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48.xml" ContentType="application/vnd.openxmlformats-officedocument.wordprocessingml.header+xml"/>
  <Override PartName="/word/header47.xml" ContentType="application/vnd.openxmlformats-officedocument.wordprocessingml.header+xml"/>
  <Override PartName="/word/footer29.xml" ContentType="application/vnd.openxmlformats-officedocument.wordprocessingml.footer+xml"/>
  <Override PartName="/word/footer28.xml" ContentType="application/vnd.openxmlformats-officedocument.wordprocessingml.footer+xml"/>
  <Override PartName="/word/header46.xml" ContentType="application/vnd.openxmlformats-officedocument.wordprocessingml.header+xml"/>
  <Override PartName="/word/header45.xml" ContentType="application/vnd.openxmlformats-officedocument.wordprocessingml.header+xml"/>
  <Override PartName="/word/header44.xml" ContentType="application/vnd.openxmlformats-officedocument.wordprocessingml.header+xml"/>
  <Override PartName="/word/header4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53.xml" ContentType="application/vnd.openxmlformats-officedocument.wordprocessingml.header+xml"/>
  <Override PartName="/word/footer33.xml" ContentType="application/vnd.openxmlformats-officedocument.wordprocessingml.footer+xml"/>
  <Override PartName="/word/footer32.xml" ContentType="application/vnd.openxmlformats-officedocument.wordprocessingml.footer+xml"/>
  <Override PartName="/word/header52.xml" ContentType="application/vnd.openxmlformats-officedocument.wordprocessingml.header+xml"/>
  <Override PartName="/word/header51.xml" ContentType="application/vnd.openxmlformats-officedocument.wordprocessingml.header+xml"/>
  <Override PartName="/word/header50.xml" ContentType="application/vnd.openxmlformats-officedocument.wordprocessingml.header+xml"/>
  <Override PartName="/word/footer27.xml" ContentType="application/vnd.openxmlformats-officedocument.wordprocessingml.footer+xml"/>
  <Override PartName="/word/footer26.xml" ContentType="application/vnd.openxmlformats-officedocument.wordprocessingml.footer+xml"/>
  <Override PartName="/word/header43.xml" ContentType="application/vnd.openxmlformats-officedocument.wordprocessingml.header+xml"/>
  <Override PartName="/word/header37.xml" ContentType="application/vnd.openxmlformats-officedocument.wordprocessingml.header+xml"/>
  <Override PartName="/word/header35.xml" ContentType="application/vnd.openxmlformats-officedocument.wordprocessingml.header+xml"/>
  <Override PartName="/word/footer21.xml" ContentType="application/vnd.openxmlformats-officedocument.wordprocessingml.footer+xml"/>
  <Override PartName="/word/footer20.xml" ContentType="application/vnd.openxmlformats-officedocument.wordprocessingml.footer+xml"/>
  <Override PartName="/word/header34.xml" ContentType="application/vnd.openxmlformats-officedocument.wordprocessingml.header+xml"/>
  <Override PartName="/word/header3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8.xml" ContentType="application/vnd.openxmlformats-officedocument.wordprocessingml.header+xml"/>
  <Override PartName="/word/header42.xml" ContentType="application/vnd.openxmlformats-officedocument.wordprocessingml.header+xml"/>
  <Override PartName="/word/header41.xml" ContentType="application/vnd.openxmlformats-officedocument.wordprocessingml.header+xml"/>
  <Override PartName="/word/footer25.xml" ContentType="application/vnd.openxmlformats-officedocument.wordprocessingml.footer+xml"/>
  <Override PartName="/word/footer24.xml" ContentType="application/vnd.openxmlformats-officedocument.wordprocessingml.footer+xml"/>
  <Override PartName="/word/header40.xml" ContentType="application/vnd.openxmlformats-officedocument.wordprocessingml.header+xml"/>
  <Override PartName="/word/header39.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34.xml" ContentType="application/vnd.openxmlformats-officedocument.wordprocessingml.footer+xml"/>
  <Override PartName="/word/header56.xml" ContentType="application/vnd.openxmlformats-officedocument.wordprocessingml.header+xml"/>
  <Override PartName="/word/header32.xml" ContentType="application/vnd.openxmlformats-officedocument.wordprocessingml.header+xml"/>
  <Override PartName="/word/header36.xml" ContentType="application/vnd.openxmlformats-officedocument.wordprocessingml.header+xml"/>
  <Override PartName="/word/footer18.xml" ContentType="application/vnd.openxmlformats-officedocument.wordprocessingml.footer+xml"/>
  <Override PartName="/word/header13.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5.xml" ContentType="application/vnd.openxmlformats-officedocument.wordprocessingml.header+xml"/>
  <Override PartName="/word/header9.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footer11.xml" ContentType="application/vnd.openxmlformats-officedocument.wordprocessingml.footer+xml"/>
  <Override PartName="/word/header26.xml" ContentType="application/vnd.openxmlformats-officedocument.wordprocessingml.header+xml"/>
  <Override PartName="/word/footer15.xml" ContentType="application/vnd.openxmlformats-officedocument.wordprocessingml.footer+xml"/>
  <Override PartName="/word/footer14.xml" ContentType="application/vnd.openxmlformats-officedocument.wordprocessingml.footer+xml"/>
  <Override PartName="/word/header25.xml" ContentType="application/vnd.openxmlformats-officedocument.wordprocessingml.header+xml"/>
  <Override PartName="/word/header24.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6.xml" ContentType="application/vnd.openxmlformats-officedocument.wordprocessingml.footer+xml"/>
  <Override PartName="/word/header31.xml" ContentType="application/vnd.openxmlformats-officedocument.wordprocessingml.header+xml"/>
  <Override PartName="/word/header30.xml" ContentType="application/vnd.openxmlformats-officedocument.wordprocessingml.header+xml"/>
  <Override PartName="/word/header29.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header19.xml" ContentType="application/vnd.openxmlformats-officedocument.wordprocessingml.header+xml"/>
  <Override PartName="/word/header22.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792E" w:rsidRDefault="007512BE" w:rsidP="005F1EBF">
      <w:r>
        <w:rPr>
          <w:noProof/>
        </w:rPr>
        <mc:AlternateContent>
          <mc:Choice Requires="wps">
            <w:drawing>
              <wp:anchor distT="0" distB="0" distL="114300" distR="114300" simplePos="0" relativeHeight="251651581" behindDoc="0" locked="0" layoutInCell="1" allowOverlap="1" wp14:anchorId="3917EC5B" wp14:editId="65D34482">
                <wp:simplePos x="0" y="0"/>
                <wp:positionH relativeFrom="column">
                  <wp:posOffset>-12700</wp:posOffset>
                </wp:positionH>
                <wp:positionV relativeFrom="paragraph">
                  <wp:posOffset>-1518147</wp:posOffset>
                </wp:positionV>
                <wp:extent cx="2385060" cy="15316200"/>
                <wp:effectExtent l="0" t="0" r="15240" b="19050"/>
                <wp:wrapNone/>
                <wp:docPr id="35" name="Rectangle 178" descr="Recycled pap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5060" cy="15316200"/>
                        </a:xfrm>
                        <a:prstGeom prst="rect">
                          <a:avLst/>
                        </a:prstGeom>
                        <a:blipFill dpi="0" rotWithShape="0">
                          <a:blip r:embed="rId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26" alt="Recycled paper" style="position:absolute;margin-left:-1pt;margin-top:-119.55pt;width:187.8pt;height:1206pt;z-index:251651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G/l6UAgAADQUAAA4AAABkcnMvZTJvRG9jLnhtbKxUTW/UMBC9I/Ef&#10;LN9pNttuP6Jmq6qlqFKBioI4O7azsXBsY3s3u/x6np3s0sIBCZFD5PGMx/Pem/Hl1bbXZCN9UNbU&#10;tDyaUSINt0KZVU2/fL57c05JiMwIpq2RNd3JQK+Wr19dDq6Sc9tZLaQnSGJCNbiadjG6qigC72TP&#10;wpF10sDZWt+zCNOvCuHZgOy9Luaz2WkxWC+ct1yGgN3b0UmXOX/bSh4/tm2QkeiaoraY/z7/m/Qv&#10;lpesWnnmOsWnMtg/VNEzZXDpIdUti4ysvfojVa+4t8G28YjbvrBtq7jMGICmnP2G5qljTmYsICe4&#10;A03h/6XlHzaPnihR0+MFJYb10OgTWGNmpSUpzyCfkIGDMezuuJaCOBTlE3GDCxXOP7lHn6AH92D5&#10;t0CMvelwXF57b4dOMoFyyxRfvDiQjICjpBneW4Fr2TrazOG29X1KCHbINku1O0glt5FwbM6Pzxez&#10;UyjK4SsXx+UpuiFfwqr9eedDfCdtT9Kiph6wcn62eQgx1cOqfUi6rtHK3SmtiXDQDam9jV9V7LIK&#10;aWMfNOkATv7eraPCt5ave2ni2LJeahYxL6FTLuCaSvaNhAL+XmSeQKXnSYTcnFFBiDjyEDMRJMAq&#10;Z+nDcCX807oFgpoaDBolTK8wkFFPnOzBJQzakKGmF4v5IkMKViuRgCdf8KvmRnuyYWlgxrwjVS/C&#10;ehUxtlr1NT0/BLEqqf3WiLFupvS4Bs/aTPInxcfOaazYQX2QnMnGG4JFZ/0PSgbMY03D9zXzQKLv&#10;DTroojw5SQOcjZPF2TwJ9NzTPPcww5EK+EFEXt5EWDiydl6tOtxUZuzGXqPrWpXbIXXkWNVULGYu&#10;d8n0PqShfm7nqF+v2PIn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AW8fQfiAAAA&#10;DAEAAA8AAABkcnMvZG93bnJldi54bWxMj09Lw0AQxe+C32EZwVu7+QONidkUUUQRVNqK50l2TEKz&#10;syG7baOf3u1JT4/hPd78XrmezSCONLnesoJ4GYEgbqzuuVXwsXtc3IBwHlnjYJkUfJODdXV5UWKh&#10;7Yk3dNz6VoQSdgUq6LwfCyld05FBt7QjcfC+7GTQh3NqpZ7wFMrNIJMoWkmDPYcPHY5031Gz3x6M&#10;gtfsaVc/vOln+7L52X/iu59qzJW6vprvbkF4mv1fGM74AR2qwFTbA2snBgWLJEzxZ03zGERIpFm6&#10;AlErSOIsyUFWpfw/ovoFAAD//wMAUEsDBAoAAAAAAAAAIQDyilGM3QkAAN0JAAAVAAAAZHJzL21l&#10;ZGlhL2ltYWdlMS5qcGVn/9j/4AAQSkZJRgABAQEASwBLAAD/4wMOTVNPIFBhbGV0dGUgzLuq2Mq7&#10;28/A3tDB3tPE39TG4dTG4dbI4dfJ4tfK4tjL4trM49vO5NjK5NnM5NrN5NzP5dvO5d3P5trN5tzQ&#10;5t3R5t/T593Q597R59/R6N/S6OHU6d/U6uHV6uPW7ebataCOxbOiyrurz7yr0MGx0sS11cOx1ca2&#10;1ci51sq718y92Mi42cq52cy82c6/2s6/2s/A28y628y+286929DC3M7A3M/A3NHD3NLE3c693c/B&#10;3dDA3dDD3dHB3dHE3dPE3tLE3tPF3tTF3tTH39HA39HE39LC39LF39PD39PH39TH39XF39XI4NPE&#10;4NTE4NTH4NXG4NXI4NbG4NbI4NbJ4NfH4NfJ4NfK4NnL4dPF4dTE4dXH4dfK4drM4tXF4tXI4tbH&#10;4tbJ4tfH4tfI4tfJ4tfL4tjJ4tjK4tjN4tnL4trO4tvN49bH49bK49fJ49jL49nK49nL49nM49nN&#10;49nO49rJ49rK49rL49rN49vP49zN493O493Q5NfJ5NfL5NjJ5NnK5NnN5NrJ5NrL5NrO5NvK5NvL&#10;5NvN5NvQ5NzN5N3O5N3R5djL5dnK5dnL5dnM5dnN5drK5drO5drP5dvM5dvN5dvP5dzM5dzO5dzP&#10;5dzQ5dzR5d3N5d3O5d3Q5d7P5d7R5d7T5d/T5trM5trO5tzN5tzO5tzP5tzR5t3O5t3P5t3Q5t3S&#10;5t3T5t7N5t7P5t7R5t7S5t7T5t/Q5t/R59rM59vP59vQ59zP593M593O593P593R593S597P597Q&#10;597S597T59/Q59/S59/T59/U5+DR5+DT5+HU6N3R6N7O6N7P6N7Q6N7R6N7T6N7U6N/Q6N/T6N/U&#10;6ODQ6ODS6ODT6ODV6ODW6OHT6OHW6d7R6d7S6d/R6d/S6d/W6eDS6eDU6eDV6eHS6eHT6eHU6eHV&#10;6eHX6eLU6eLV6eLX6ePW6t/T6t/U6uHT6uHX6uLV6uLX6uPX6uTX6+HV6+HX6+LW6+PW6+TY7OPX&#10;7OTY7Oba7ePX7eXZ7uba7ufc8evf/9sAQwALCAgKCAcLCgkKDQwLDREcEhEPDxEiGRoUHCkkKyoo&#10;JCcnLTJANy0wPTAnJzhMOT1DRUhJSCs2T1VORlRAR0hF/9sAQwEMDQ0RDxEhEhIhRS4nLkVFRUVF&#10;RUVFRUVFRUVFRUVFRUVFRUVFRUVFRUVFRUVFRUVFRUVFRUVFRUVFRUVFRUVF/8AAEQgAgACAAwEi&#10;AAIRAQMRAf/EABcAAQEBAQAAAAAAAAAAAAAAAAEAAgf/xAAuEAEAAQQBBAEDAwQCAwAAAAABEQAC&#10;ITFBElFhcSIygZGhsfBCwdHhAxMjUmL/xAAWAQEBAQAAAAAAAAAAAAAAAAAAAQP/xAAUEQEAAAAA&#10;AAAAAAAAAAAAAAAA/9oADAMBAAIRAxEAPwDoVo5fkTGHiqZGPlGHFVsR8SOQcVbgdPesWiNmTtH+&#10;Kly6njxUIuhKGLZuh1OCV+3NBB1TI7YaYhAvj3/VUZTiOIq5xzz2oAPjDELqf5xWi4ujpcOmiMn6&#10;+6YloA6njh/fFMTgDxjFVqXWlwziMaqw8uOaA4xm15qIf+S4gLiJznxVGFxb7qLQC2PjwdqCJZGN&#10;4jg81YYn8VGDX5alLfqxkCgiBjnvH8/FEWj1G8FIYgxmINUxEtpvNBRvMw6omRJSGHG/NITs1Ou1&#10;HK3BHDQP4R20FvzfWSaXNwzHrmgjXTiKBDODz/CoFV55KCf6+cwcVJE6nu0CPUAa7xWbcg7nItV6&#10;/wDXc22P/IhJbMdXbLWi4bS4ukdPfmgnL/8ATzFBjOJ1UJKSTVLJkhWXn7UEjdjhmZ3TBMoaM96M&#10;hO080rDbqHFBODMx4q0hmNbrIQ3JhY2vFa5cG6ADLLM5J4KkRFuCcZqZmSNd+aSCY53mgJMnbdIk&#10;528RQumaTKkoH4aAe6pGJ71KW8kbzUTB1BMZhxNMokEu6AiXnwaqJ6ZuSd4xTiMfipnSOaCCUhrJ&#10;eI3j1WxJ0kznxTc29VkgsyTSPUpL2zzQEw5mInPFDIQEsYmnqfXuqPiTmOYoJxrXFA23Xcjbo1x2&#10;qtcRdBL8UxP+HxTBPV1XQZicUFkUDMzC+qoxEQ1BHqoySSTzH9qCRWExG/NRMrcAihDspTHTv+fv&#10;REkYeN7KCl6sYI/WmZTE+yjUcyRM1MqRw/j7UCGMONTusxO5e4UoZLSJqM2/I51EUD9lfFZVDgth&#10;ZHNNrN3Q5gGamB4I1QJdJbM29XDho853zQQhdaYrTgn9vFAZzKZdBxV5XG5oCVm6ZhtQgD3zy/em&#10;DkGNY1QQZOqfOanBdP3in1/urQO/FUHCPbmgv67Vt+WYIYmtXXEYYnmKnUsEd6guIX7zNU5yPuKz&#10;0jd1LchMBIZ7mlxumM4nJGaBziYKMnt1VrQY4Kn5QF0Qy94oKfMvYoJFAgNJzSC2zEXxBId/704f&#10;t3oMjbdbJFwlOvpxOvdRJ3+9V2LIPq0T3oIMQGOKn6eAN4qJElzgYNtIIc+5oJPEx2o4W4oEUSYi&#10;cVrMah90GUl+KumR/mK0G6Oenl1TbdbdYNqXW3GI5qigutRhtTMkzRHEkTOKe2p80R8cxH5oJltW&#10;2OrH1GKGVS0iSRdT5oJ5HqPjE8T+OPdamOYJjPuoLIzGXEvNOoCiTqhHgmMO6m2X5Q+Y/SgZ80Qa&#10;xC4I5pfvvjmj49XZce6B2d3vQXTk4YR70ZenAQyzM/zVaFkkoCC7eTZSIZU71c4NnaqSfLne6DNt&#10;oE2g4j9Z3Wu0b3VqYI/tQ3ABcwvHNBIixnOn9aeaCLYiYgDmCnvve2gzaIzuf08+qQLOMTJ75qvS&#10;0ltWOA3Ul0sQ9h1QOrXXjNWrvt+lGnVRpQ54oEXT2yVE4uwmsUaA4ee1F0EzBbrPH+qBs623/wAg&#10;Tz5qfPHPaohHP0qOOaLrksVLsf8AqZoNE5Uzv/FQtF3xZhXUkTE0m0THmgIY81QJdPpq8Y8HenOT&#10;XbvQAOLSYO7FIQQODjtQ2s7xjFUCzqHvzQXIfvThx3oysjEcbpfLuqJzkkIoTrIxcXYasfTl80gG&#10;tu6gB9ZdxTnZH3qiJO4kd6kwFBlHDanrv4mtRO/xR7x+lS/vugdzw8+aOrGcHLVi3nERVLLD/qgn&#10;GFPXNCNtoW5TUzmmfl0nai2R+mF20DdaMjnnPFSllvzu0ZYiqWViZjE670p2ZoIdyk9qzahBOXBM&#10;Za0T3ZoNkInDQV2UepI0U61jOc6oCBHPui9W62IkuzPB480DAGdPEapWJmPtRd8RQb0lCd+qf6Yc&#10;B3dUEjP270cZ435otbnqL+kB+LZc5t4XtzrFPO6D/9lQSwECLQAUAAYACAAAACEAihU/mAwBAAAV&#10;AgAAEwAAAAAAAAAAAAAAAAAAAAAAW0NvbnRlbnRfVHlwZXNdLnhtbFBLAQItABQABgAIAAAAIQA4&#10;/SH/1gAAAJQBAAALAAAAAAAAAAAAAAAAAD0BAABfcmVscy8ucmVsc1BLAQItABQABgAIAAAAIQB3&#10;Rv5elAIAAA0FAAAOAAAAAAAAAAAAAAAAADwCAABkcnMvZTJvRG9jLnhtbFBLAQItABQABgAIAAAA&#10;IQBYYLMbugAAACIBAAAZAAAAAAAAAAAAAAAAAPwEAABkcnMvX3JlbHMvZTJvRG9jLnhtbC5yZWxz&#10;UEsBAi0AFAAGAAgAAAAhAAW8fQfiAAAADAEAAA8AAAAAAAAAAAAAAAAA7QUAAGRycy9kb3ducmV2&#10;LnhtbFBLAQItAAoAAAAAAAAAIQDyilGM3QkAAN0JAAAVAAAAAAAAAAAAAAAAAPwGAABkcnMvbWVk&#10;aWEvaW1hZ2UxLmpwZWdQSwUGAAAAAAYABgB9AQAADBEAAAAA&#10;">
                <v:fill r:id="rId10" o:title="Recycled paper" recolor="t" type="tile"/>
              </v:rect>
            </w:pict>
          </mc:Fallback>
        </mc:AlternateContent>
      </w:r>
      <w:r w:rsidR="009C46DC">
        <w:rPr>
          <w:noProof/>
        </w:rPr>
        <mc:AlternateContent>
          <mc:Choice Requires="wps">
            <w:drawing>
              <wp:anchor distT="0" distB="0" distL="114300" distR="114300" simplePos="0" relativeHeight="251702784" behindDoc="0" locked="0" layoutInCell="1" allowOverlap="1" wp14:anchorId="74F82D2E" wp14:editId="6FEA2483">
                <wp:simplePos x="0" y="0"/>
                <wp:positionH relativeFrom="column">
                  <wp:posOffset>2371725</wp:posOffset>
                </wp:positionH>
                <wp:positionV relativeFrom="paragraph">
                  <wp:posOffset>-1133475</wp:posOffset>
                </wp:positionV>
                <wp:extent cx="0" cy="10367010"/>
                <wp:effectExtent l="38100" t="38100" r="66675" b="72390"/>
                <wp:wrapNone/>
                <wp:docPr id="3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67010"/>
                        </a:xfrm>
                        <a:prstGeom prst="line">
                          <a:avLst/>
                        </a:prstGeom>
                        <a:noFill/>
                        <a:ln w="76200">
                          <a:solidFill>
                            <a:srgbClr val="006A71"/>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75pt,-89.25pt" to="186.75pt,7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TrXVwIAALIEAAAOAAAAZHJzL2Uyb0RvYy54bWysVF1v2jAUfZ+0/2D5nSYBGmjUUFUE9tKt&#10;SO20Z2M7xJpjW7YhoGn/fddOYGV9maaBZPnj+vjcc8/N/cOxlejArRNalTi7STHiimom1K7EX1/X&#10;ozlGzhPFiNSKl/jEHX5YfPxw35mCj3WjJeMWAYhyRWdK3HhviiRxtOEtcTfacAWHtbYt8bC0u4RZ&#10;0gF6K5NxmuZJpy0zVlPuHOxW/SFeRPy65tQ/17XjHskSAzcfRxvHbRiTxT0pdpaYRtCBBvkHFi0R&#10;Ch69QFXEE7S34h1UK6jVTtf+huo20XUtKI85QDZZ+kc2Lw0xPOYC4jhzkcn9P1j65bCxSLAST3KM&#10;FGmhRk9CcZRlQZvOuAJClmpjQ3b0qF7Mk6bfHVJ62RC145Hj68nAvXgjuboSFs7AC9vus2YQQ/Ze&#10;R6GOtW0DJEiAjrEep0s9+NEj2m9S2M3SST4DdQKhhBTnm8Y6/4nrFoVJiSWwjsjk8OR8H3oOCQ8p&#10;vRZSxnpLhboSz3IwULzhtBQsnIY4Z3fbpbToQIJl0vxx1ucFJ2/DrN4rFtEaTthqmHsiZD8HolIF&#10;PB5dCJRitnvP7UvDOsREID25vRtnGBZgyfEsDT+MiNxBL1FvMbLafxO+iSIHed4RnKfhPyijz+hR&#10;p6uHQdKBQhA3OvPHXXq3mq/m09F0nK9G07SqRo/r5XSUr7PZbTWplssq+xmezKZFIxjjKmh07pJs&#10;+ncuHPq19/elTy7VSK7Re+ZHEAsEPJOOngo26g251ey0saHCwV7QGDF4aOLQeW/XMer3p2bxCwAA&#10;//8DAFBLAwQUAAYACAAAACEAvPbv9N8AAAANAQAADwAAAGRycy9kb3ducmV2LnhtbEyPTU7DMBBG&#10;90jcwRokNqh1QlPapnGqCqk7JETpAaaxSaLGnsh20nB7BrGgu/l5+uZNsZtsJ0bjQ0tOQTpPQBhX&#10;kW5dreD0eZitQYSITmNHzij4NgF25f1dgbmmq/sw4zHWgkNcyFFBE2OfSxmqxlgMc+qN490XeYuR&#10;W19L7fHK4baTz0nyIi22ji802JvXxlSX42AVHPZjeOvwMtBTpAyjTzbvdFLq8WHab0FEM8V/GH71&#10;WR1KdjrT4HQQnYLFarFkVMEsXa25YuRvdGY2W2YpyLKQt1+UPwAAAP//AwBQSwECLQAUAAYACAAA&#10;ACEAtoM4kv4AAADhAQAAEwAAAAAAAAAAAAAAAAAAAAAAW0NvbnRlbnRfVHlwZXNdLnhtbFBLAQIt&#10;ABQABgAIAAAAIQA4/SH/1gAAAJQBAAALAAAAAAAAAAAAAAAAAC8BAABfcmVscy8ucmVsc1BLAQIt&#10;ABQABgAIAAAAIQD26TrXVwIAALIEAAAOAAAAAAAAAAAAAAAAAC4CAABkcnMvZTJvRG9jLnhtbFBL&#10;AQItABQABgAIAAAAIQC89u/03wAAAA0BAAAPAAAAAAAAAAAAAAAAALEEAABkcnMvZG93bnJldi54&#10;bWxQSwUGAAAAAAQABADzAAAAvQUAAAAA&#10;" strokecolor="#006a71" strokeweight="6pt">
                <v:shadow on="t"/>
              </v:line>
            </w:pict>
          </mc:Fallback>
        </mc:AlternateContent>
      </w:r>
    </w:p>
    <w:p w:rsidR="00B8792E" w:rsidRDefault="007512BE" w:rsidP="00B8792E">
      <w:r>
        <w:rPr>
          <w:noProof/>
        </w:rPr>
        <w:drawing>
          <wp:anchor distT="0" distB="0" distL="114300" distR="114300" simplePos="0" relativeHeight="251810304" behindDoc="0" locked="0" layoutInCell="1" allowOverlap="1" wp14:anchorId="04879786" wp14:editId="60CCB2BD">
            <wp:simplePos x="0" y="0"/>
            <wp:positionH relativeFrom="column">
              <wp:posOffset>3147695</wp:posOffset>
            </wp:positionH>
            <wp:positionV relativeFrom="paragraph">
              <wp:posOffset>126365</wp:posOffset>
            </wp:positionV>
            <wp:extent cx="4152900" cy="10382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1">
                      <a:extLst>
                        <a:ext uri="{28A0092B-C50C-407E-A947-70E740481C1C}">
                          <a14:useLocalDpi xmlns:a14="http://schemas.microsoft.com/office/drawing/2010/main" val="0"/>
                        </a:ext>
                      </a:extLst>
                    </a:blip>
                    <a:stretch>
                      <a:fillRect/>
                    </a:stretch>
                  </pic:blipFill>
                  <pic:spPr>
                    <a:xfrm>
                      <a:off x="0" y="0"/>
                      <a:ext cx="4152900" cy="1038225"/>
                    </a:xfrm>
                    <a:prstGeom prst="rect">
                      <a:avLst/>
                    </a:prstGeom>
                  </pic:spPr>
                </pic:pic>
              </a:graphicData>
            </a:graphic>
          </wp:anchor>
        </w:drawing>
      </w:r>
    </w:p>
    <w:p w:rsidR="00B8792E" w:rsidRDefault="00B8792E" w:rsidP="00B8792E">
      <w:pPr>
        <w:rPr>
          <w:rFonts w:cs="Arial"/>
          <w:b/>
          <w:sz w:val="48"/>
          <w:szCs w:val="48"/>
        </w:rPr>
      </w:pPr>
    </w:p>
    <w:p w:rsidR="00B443A7" w:rsidRDefault="00B443A7" w:rsidP="00B8792E">
      <w:pPr>
        <w:rPr>
          <w:rFonts w:cs="Arial"/>
          <w:sz w:val="56"/>
          <w:szCs w:val="56"/>
        </w:rPr>
      </w:pPr>
    </w:p>
    <w:p w:rsidR="007512BE" w:rsidRDefault="007512BE" w:rsidP="007512BE">
      <w:pPr>
        <w:rPr>
          <w:rFonts w:cs="Arial"/>
          <w:sz w:val="56"/>
          <w:szCs w:val="56"/>
        </w:rPr>
      </w:pPr>
    </w:p>
    <w:p w:rsidR="008C490F" w:rsidRDefault="008C490F" w:rsidP="00B8792E">
      <w:pPr>
        <w:rPr>
          <w:rFonts w:cs="Arial"/>
          <w:sz w:val="56"/>
          <w:szCs w:val="56"/>
        </w:rPr>
      </w:pPr>
    </w:p>
    <w:p w:rsidR="00284017" w:rsidRDefault="009C46DC" w:rsidP="00B8792E">
      <w:pPr>
        <w:jc w:val="center"/>
        <w:rPr>
          <w:rFonts w:cs="Arial"/>
          <w:sz w:val="56"/>
          <w:szCs w:val="56"/>
        </w:rPr>
      </w:pPr>
      <w:r>
        <w:rPr>
          <w:b/>
          <w:noProof/>
          <w:color w:val="FF0000"/>
          <w:sz w:val="24"/>
        </w:rPr>
        <mc:AlternateContent>
          <mc:Choice Requires="wps">
            <w:drawing>
              <wp:anchor distT="0" distB="0" distL="114300" distR="114300" simplePos="0" relativeHeight="251744768" behindDoc="0" locked="0" layoutInCell="1" allowOverlap="1" wp14:anchorId="27F1EC4E" wp14:editId="0703388B">
                <wp:simplePos x="0" y="0"/>
                <wp:positionH relativeFrom="column">
                  <wp:posOffset>2580005</wp:posOffset>
                </wp:positionH>
                <wp:positionV relativeFrom="paragraph">
                  <wp:posOffset>219075</wp:posOffset>
                </wp:positionV>
                <wp:extent cx="4929505" cy="2075815"/>
                <wp:effectExtent l="0" t="0" r="0" b="635"/>
                <wp:wrapNone/>
                <wp:docPr id="34"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9505" cy="2075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E4B" w:rsidRDefault="00794E4B" w:rsidP="00C6267B">
                            <w:pPr>
                              <w:spacing w:after="120" w:line="240" w:lineRule="auto"/>
                              <w:jc w:val="right"/>
                              <w:rPr>
                                <w:rFonts w:cs="Arial"/>
                                <w:sz w:val="56"/>
                                <w:szCs w:val="56"/>
                              </w:rPr>
                            </w:pPr>
                            <w:r>
                              <w:rPr>
                                <w:rFonts w:cs="Arial"/>
                                <w:sz w:val="56"/>
                                <w:szCs w:val="56"/>
                              </w:rPr>
                              <w:t xml:space="preserve">2017 </w:t>
                            </w:r>
                          </w:p>
                          <w:p w:rsidR="00794E4B" w:rsidRDefault="00794E4B" w:rsidP="00C6267B">
                            <w:pPr>
                              <w:spacing w:after="120" w:line="240" w:lineRule="auto"/>
                              <w:jc w:val="right"/>
                            </w:pPr>
                            <w:r>
                              <w:rPr>
                                <w:rFonts w:cs="Arial"/>
                                <w:sz w:val="56"/>
                                <w:szCs w:val="56"/>
                              </w:rPr>
                              <w:t>Annual</w:t>
                            </w:r>
                            <w:r w:rsidRPr="00B443A7">
                              <w:rPr>
                                <w:rFonts w:cs="Arial"/>
                                <w:sz w:val="56"/>
                                <w:szCs w:val="56"/>
                              </w:rPr>
                              <w:t xml:space="preserve"> Conservation Plan</w:t>
                            </w:r>
                          </w:p>
                          <w:p w:rsidR="00794E4B" w:rsidRDefault="00794E4B" w:rsidP="00C6267B">
                            <w:pPr>
                              <w:spacing w:after="120" w:line="240" w:lineRule="auto"/>
                              <w:jc w:val="right"/>
                            </w:pPr>
                          </w:p>
                          <w:p w:rsidR="00794E4B" w:rsidRPr="00A3214A" w:rsidRDefault="00794E4B" w:rsidP="00C6267B">
                            <w:pPr>
                              <w:spacing w:after="120" w:line="240" w:lineRule="auto"/>
                              <w:jc w:val="right"/>
                              <w:rPr>
                                <w:rFonts w:cs="Arial"/>
                                <w:sz w:val="96"/>
                                <w:szCs w:val="96"/>
                              </w:rPr>
                            </w:pPr>
                            <w:r w:rsidRPr="00A3214A">
                              <w:rPr>
                                <w:rFonts w:cs="Arial"/>
                                <w:sz w:val="96"/>
                                <w:szCs w:val="96"/>
                              </w:rPr>
                              <w:t>Overview</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88" o:spid="_x0000_s1026" type="#_x0000_t202" style="position:absolute;left:0;text-align:left;margin-left:203.15pt;margin-top:17.25pt;width:388.15pt;height:163.45pt;z-index:251744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0YtgIAAL0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BCNBe+jRA9sbdCv3KEwSW6Bx0Bn43Q/gafZggEY7snq4k9VXjYRctlRs2I1ScmwZrSHB0N70&#10;z65OONqCrMcPsoZAdGukA9o3qrfVg3ogQIdGPZ6aY5Op4JCkURoHMUYV2KJgHidh7GLQ7Hh9UNq8&#10;Y7JHdpFjBd138HR3p41Nh2ZHFxtNyJJ3nVNAJ54dgON0AsHhqrXZNFxDf6RBukpWCfFINFt5JCgK&#10;76ZcEm9WhvO4uCyWyyL8aeOGJGt5XTNhwxzFFZI/a95B5pMsTvLSsuO1hbMpabVZLzuFdhTEXbrv&#10;UJAzN/95Gq4IwOUFpTAiwW2UeuUsmXukJLGXzoPEC8L0Np0FJCVF+ZzSHRfs3ymhMcdpHMWTmn7L&#10;LXDfa24067mB8dHxPsfJyYlmVoMrUbvWGsq7aX1WCpv+Uymg3cdGO8VakU5yNfv1HlCsjNeyfgTt&#10;KgnKAoHCzINFK9V3jEaYHznW37ZUMYy69wL0n4aE2IHjNiSeR7BR55b1uYWKCqBybDCalkszDant&#10;oPimhUjHF3cDb6bkTs1PWR1eGswIR+owz+wQOt87r6epu/gFAAD//wMAUEsDBBQABgAIAAAAIQD+&#10;1xgb3wAAAAsBAAAPAAAAZHJzL2Rvd25yZXYueG1sTI/BTsMwDIbvSLxDZCRuLGlXylSaThPaxpEx&#10;Ks5ZY9qKxqmSrCtvT3aCo+1Pv7+/XM9mYBM631uSkCwEMKTG6p5aCfXH7mEFzAdFWg2WUMIPelhX&#10;tzelKrS90DtOx9CyGEK+UBK6EMaCc990aJRf2BEp3r6sMyrE0bVcO3WJ4WbgqRA5N6qn+KFTI750&#10;2Hwfz0bCGMb906t7O2y2u0nUn/s67dutlPd38+YZWMA5/MFw1Y/qUEWnkz2T9myQkIl8GVEJy+wR&#10;2BVIVmkO7BQ3eZIBr0r+v0P1CwAA//8DAFBLAQItABQABgAIAAAAIQC2gziS/gAAAOEBAAATAAAA&#10;AAAAAAAAAAAAAAAAAABbQ29udGVudF9UeXBlc10ueG1sUEsBAi0AFAAGAAgAAAAhADj9If/WAAAA&#10;lAEAAAsAAAAAAAAAAAAAAAAALwEAAF9yZWxzLy5yZWxzUEsBAi0AFAAGAAgAAAAhAIuVLRi2AgAA&#10;vQUAAA4AAAAAAAAAAAAAAAAALgIAAGRycy9lMm9Eb2MueG1sUEsBAi0AFAAGAAgAAAAhAP7XGBvf&#10;AAAACwEAAA8AAAAAAAAAAAAAAAAAEAUAAGRycy9kb3ducmV2LnhtbFBLBQYAAAAABAAEAPMAAAAc&#10;BgAAAAA=&#10;" filled="f" stroked="f">
                <v:textbox style="mso-fit-shape-to-text:t">
                  <w:txbxContent>
                    <w:p w:rsidR="00794E4B" w:rsidRDefault="00794E4B" w:rsidP="00C6267B">
                      <w:pPr>
                        <w:spacing w:after="120" w:line="240" w:lineRule="auto"/>
                        <w:jc w:val="right"/>
                        <w:rPr>
                          <w:rFonts w:cs="Arial"/>
                          <w:sz w:val="56"/>
                          <w:szCs w:val="56"/>
                        </w:rPr>
                      </w:pPr>
                      <w:r>
                        <w:rPr>
                          <w:rFonts w:cs="Arial"/>
                          <w:sz w:val="56"/>
                          <w:szCs w:val="56"/>
                        </w:rPr>
                        <w:t xml:space="preserve">2017 </w:t>
                      </w:r>
                    </w:p>
                    <w:p w:rsidR="00794E4B" w:rsidRDefault="00794E4B" w:rsidP="00C6267B">
                      <w:pPr>
                        <w:spacing w:after="120" w:line="240" w:lineRule="auto"/>
                        <w:jc w:val="right"/>
                      </w:pPr>
                      <w:r>
                        <w:rPr>
                          <w:rFonts w:cs="Arial"/>
                          <w:sz w:val="56"/>
                          <w:szCs w:val="56"/>
                        </w:rPr>
                        <w:t>Annual</w:t>
                      </w:r>
                      <w:r w:rsidRPr="00B443A7">
                        <w:rPr>
                          <w:rFonts w:cs="Arial"/>
                          <w:sz w:val="56"/>
                          <w:szCs w:val="56"/>
                        </w:rPr>
                        <w:t xml:space="preserve"> Conservation Plan</w:t>
                      </w:r>
                    </w:p>
                    <w:p w:rsidR="00794E4B" w:rsidRDefault="00794E4B" w:rsidP="00C6267B">
                      <w:pPr>
                        <w:spacing w:after="120" w:line="240" w:lineRule="auto"/>
                        <w:jc w:val="right"/>
                      </w:pPr>
                    </w:p>
                    <w:p w:rsidR="00794E4B" w:rsidRPr="00A3214A" w:rsidRDefault="00794E4B" w:rsidP="00C6267B">
                      <w:pPr>
                        <w:spacing w:after="120" w:line="240" w:lineRule="auto"/>
                        <w:jc w:val="right"/>
                        <w:rPr>
                          <w:rFonts w:cs="Arial"/>
                          <w:sz w:val="96"/>
                          <w:szCs w:val="96"/>
                        </w:rPr>
                      </w:pPr>
                      <w:r w:rsidRPr="00A3214A">
                        <w:rPr>
                          <w:rFonts w:cs="Arial"/>
                          <w:sz w:val="96"/>
                          <w:szCs w:val="96"/>
                        </w:rPr>
                        <w:t>Overview</w:t>
                      </w:r>
                    </w:p>
                  </w:txbxContent>
                </v:textbox>
              </v:shape>
            </w:pict>
          </mc:Fallback>
        </mc:AlternateContent>
      </w:r>
    </w:p>
    <w:p w:rsidR="00A3214A" w:rsidRDefault="00A3214A" w:rsidP="00B8792E">
      <w:pPr>
        <w:jc w:val="center"/>
        <w:rPr>
          <w:rFonts w:cs="Arial"/>
          <w:sz w:val="56"/>
          <w:szCs w:val="56"/>
        </w:rPr>
      </w:pPr>
    </w:p>
    <w:p w:rsidR="00A3214A" w:rsidRDefault="00A3214A" w:rsidP="00B8792E">
      <w:pPr>
        <w:jc w:val="center"/>
        <w:rPr>
          <w:rFonts w:cs="Arial"/>
          <w:sz w:val="56"/>
          <w:szCs w:val="56"/>
        </w:rPr>
      </w:pPr>
    </w:p>
    <w:p w:rsidR="00A3214A" w:rsidRDefault="00A3214A" w:rsidP="00B8792E">
      <w:pPr>
        <w:jc w:val="center"/>
        <w:rPr>
          <w:rFonts w:cs="Arial"/>
          <w:sz w:val="56"/>
          <w:szCs w:val="56"/>
        </w:rPr>
      </w:pPr>
    </w:p>
    <w:p w:rsidR="00D976C9" w:rsidRDefault="00CB1162" w:rsidP="009C4713">
      <w:r>
        <w:rPr>
          <w:noProof/>
        </w:rPr>
        <w:drawing>
          <wp:anchor distT="0" distB="0" distL="114300" distR="114300" simplePos="0" relativeHeight="251814400" behindDoc="0" locked="0" layoutInCell="1" allowOverlap="1" wp14:anchorId="688B8C04" wp14:editId="4C877355">
            <wp:simplePos x="0" y="0"/>
            <wp:positionH relativeFrom="column">
              <wp:posOffset>3055289</wp:posOffset>
            </wp:positionH>
            <wp:positionV relativeFrom="paragraph">
              <wp:posOffset>4192270</wp:posOffset>
            </wp:positionV>
            <wp:extent cx="4420870" cy="704215"/>
            <wp:effectExtent l="0" t="0" r="0" b="635"/>
            <wp:wrapNone/>
            <wp:docPr id="15" name="Picture 15" descr="H:\6-Efficiency Communications\1. Administrative\PSE Logos\CURRENT Logos\PMS2_jpg\PSE2_D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6-Efficiency Communications\1. Administrative\PSE Logos\CURRENT Logos\PMS2_jpg\PSE2_DAR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20870" cy="704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71EC" w:rsidRDefault="00C371EC">
      <w:pPr>
        <w:spacing w:after="0"/>
        <w:jc w:val="left"/>
        <w:rPr>
          <w:b/>
          <w:color w:val="FF0000"/>
          <w:sz w:val="24"/>
        </w:rPr>
        <w:sectPr w:rsidR="00C371EC" w:rsidSect="00401146">
          <w:headerReference w:type="even" r:id="rId13"/>
          <w:headerReference w:type="default" r:id="rId14"/>
          <w:footerReference w:type="even" r:id="rId15"/>
          <w:type w:val="continuous"/>
          <w:pgSz w:w="12240" w:h="15840" w:code="1"/>
          <w:pgMar w:top="0" w:right="0" w:bottom="0" w:left="0" w:header="720" w:footer="720" w:gutter="0"/>
          <w:cols w:space="720"/>
          <w:docGrid w:linePitch="360"/>
        </w:sectPr>
      </w:pPr>
    </w:p>
    <w:p w:rsidR="00484C0E" w:rsidRDefault="00F37E30" w:rsidP="00BE6B63">
      <w:bookmarkStart w:id="0" w:name="_Toc339284546"/>
      <w:bookmarkStart w:id="1" w:name="_Toc340039084"/>
      <w:r w:rsidRPr="00F37E30">
        <w:lastRenderedPageBreak/>
        <w:t xml:space="preserve">With the exception of this sentence, </w:t>
      </w:r>
      <w:r w:rsidR="00F16B7D">
        <w:t xml:space="preserve">PSE intentionally left </w:t>
      </w:r>
      <w:r w:rsidRPr="00F37E30">
        <w:t>this page blank.</w:t>
      </w:r>
      <w:bookmarkEnd w:id="0"/>
      <w:bookmarkEnd w:id="1"/>
    </w:p>
    <w:p w:rsidR="00097172" w:rsidRDefault="00097172">
      <w:pPr>
        <w:spacing w:after="0"/>
        <w:jc w:val="left"/>
      </w:pPr>
    </w:p>
    <w:p w:rsidR="00C371EC" w:rsidRDefault="00C371EC">
      <w:pPr>
        <w:spacing w:after="0"/>
        <w:jc w:val="left"/>
        <w:sectPr w:rsidR="00C371EC" w:rsidSect="00C371EC">
          <w:headerReference w:type="even" r:id="rId16"/>
          <w:headerReference w:type="default" r:id="rId17"/>
          <w:footerReference w:type="even" r:id="rId18"/>
          <w:headerReference w:type="first" r:id="rId19"/>
          <w:pgSz w:w="12240" w:h="15840" w:code="1"/>
          <w:pgMar w:top="1440" w:right="1800" w:bottom="2074" w:left="1800" w:header="720" w:footer="720" w:gutter="0"/>
          <w:cols w:space="720"/>
          <w:docGrid w:linePitch="360"/>
        </w:sectPr>
      </w:pPr>
    </w:p>
    <w:p w:rsidR="00E4284C" w:rsidRPr="009C4713" w:rsidRDefault="00E4284C" w:rsidP="009C4713">
      <w:pPr>
        <w:spacing w:line="360" w:lineRule="auto"/>
        <w:rPr>
          <w:sz w:val="40"/>
        </w:rPr>
      </w:pPr>
      <w:r w:rsidRPr="009C4713">
        <w:rPr>
          <w:sz w:val="40"/>
        </w:rPr>
        <w:lastRenderedPageBreak/>
        <w:t>Table of Contents</w:t>
      </w:r>
    </w:p>
    <w:p w:rsidR="00882C4D" w:rsidRDefault="00904B20" w:rsidP="000A6494">
      <w:pPr>
        <w:pStyle w:val="TOC1"/>
        <w:tabs>
          <w:tab w:val="left" w:pos="480"/>
          <w:tab w:val="right" w:leader="dot" w:pos="8990"/>
        </w:tabs>
        <w:spacing w:before="0" w:after="0" w:line="240" w:lineRule="auto"/>
        <w:rPr>
          <w:rFonts w:asciiTheme="minorHAnsi" w:eastAsiaTheme="minorEastAsia" w:hAnsiTheme="minorHAnsi" w:cstheme="minorBidi"/>
          <w:b w:val="0"/>
          <w:bCs w:val="0"/>
          <w:caps w:val="0"/>
          <w:noProof/>
          <w:sz w:val="22"/>
          <w:szCs w:val="22"/>
        </w:rPr>
      </w:pPr>
      <w:r>
        <w:fldChar w:fldCharType="begin"/>
      </w:r>
      <w:r w:rsidR="00244966">
        <w:instrText xml:space="preserve"> TOC \o "1-3" \h \z \u </w:instrText>
      </w:r>
      <w:r>
        <w:fldChar w:fldCharType="separate"/>
      </w:r>
      <w:hyperlink w:anchor="_Toc462906336" w:history="1">
        <w:r w:rsidR="00882C4D" w:rsidRPr="008D20EA">
          <w:rPr>
            <w:rStyle w:val="Hyperlink"/>
            <w:noProof/>
          </w:rPr>
          <w:t>I.</w:t>
        </w:r>
        <w:r w:rsidR="00882C4D">
          <w:rPr>
            <w:rFonts w:asciiTheme="minorHAnsi" w:eastAsiaTheme="minorEastAsia" w:hAnsiTheme="minorHAnsi" w:cstheme="minorBidi"/>
            <w:b w:val="0"/>
            <w:bCs w:val="0"/>
            <w:caps w:val="0"/>
            <w:noProof/>
            <w:sz w:val="22"/>
            <w:szCs w:val="22"/>
          </w:rPr>
          <w:tab/>
        </w:r>
        <w:r w:rsidR="00882C4D" w:rsidRPr="008D20EA">
          <w:rPr>
            <w:rStyle w:val="Hyperlink"/>
            <w:noProof/>
          </w:rPr>
          <w:t>Executive Summary</w:t>
        </w:r>
        <w:r w:rsidR="00882C4D">
          <w:rPr>
            <w:noProof/>
            <w:webHidden/>
          </w:rPr>
          <w:tab/>
        </w:r>
        <w:r w:rsidR="00882C4D">
          <w:rPr>
            <w:noProof/>
            <w:webHidden/>
          </w:rPr>
          <w:fldChar w:fldCharType="begin"/>
        </w:r>
        <w:r w:rsidR="00882C4D">
          <w:rPr>
            <w:noProof/>
            <w:webHidden/>
          </w:rPr>
          <w:instrText xml:space="preserve"> PAGEREF _Toc462906336 \h </w:instrText>
        </w:r>
        <w:r w:rsidR="00882C4D">
          <w:rPr>
            <w:noProof/>
            <w:webHidden/>
          </w:rPr>
        </w:r>
        <w:r w:rsidR="00882C4D">
          <w:rPr>
            <w:noProof/>
            <w:webHidden/>
          </w:rPr>
          <w:fldChar w:fldCharType="separate"/>
        </w:r>
        <w:r w:rsidR="00D3598F">
          <w:rPr>
            <w:noProof/>
            <w:webHidden/>
          </w:rPr>
          <w:t>1</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337" w:history="1">
        <w:r w:rsidR="00882C4D" w:rsidRPr="008D20EA">
          <w:rPr>
            <w:rStyle w:val="Hyperlink"/>
            <w:noProof/>
          </w:rPr>
          <w:t>A.</w:t>
        </w:r>
        <w:r w:rsidR="00882C4D">
          <w:rPr>
            <w:rFonts w:asciiTheme="minorHAnsi" w:eastAsiaTheme="minorEastAsia" w:hAnsiTheme="minorHAnsi" w:cstheme="minorBidi"/>
            <w:smallCaps w:val="0"/>
            <w:noProof/>
            <w:sz w:val="22"/>
            <w:szCs w:val="22"/>
          </w:rPr>
          <w:tab/>
        </w:r>
        <w:r w:rsidR="00882C4D" w:rsidRPr="008D20EA">
          <w:rPr>
            <w:rStyle w:val="Hyperlink"/>
            <w:noProof/>
          </w:rPr>
          <w:t>Updates to the 2016-2017 Biennial Conservation Plan</w:t>
        </w:r>
        <w:r w:rsidR="00195E1F">
          <w:rPr>
            <w:rStyle w:val="Hyperlink"/>
            <w:noProof/>
          </w:rPr>
          <w:fldChar w:fldCharType="begin"/>
        </w:r>
        <w:r w:rsidR="00195E1F">
          <w:rPr>
            <w:noProof/>
          </w:rPr>
          <w:instrText xml:space="preserve"> XE "</w:instrText>
        </w:r>
        <w:r w:rsidR="00195E1F" w:rsidRPr="005B3D8B">
          <w:rPr>
            <w:rFonts w:cs="Arial"/>
            <w:noProof/>
            <w:szCs w:val="22"/>
          </w:rPr>
          <w:instrText>Plan</w:instrText>
        </w:r>
        <w:r w:rsidR="00195E1F">
          <w:rPr>
            <w:noProof/>
          </w:rPr>
          <w:instrText xml:space="preserve">" </w:instrText>
        </w:r>
        <w:r w:rsidR="00195E1F">
          <w:rPr>
            <w:rStyle w:val="Hyperlink"/>
            <w:noProof/>
          </w:rPr>
          <w:fldChar w:fldCharType="end"/>
        </w:r>
        <w:r w:rsidR="00882C4D">
          <w:rPr>
            <w:noProof/>
            <w:webHidden/>
          </w:rPr>
          <w:tab/>
        </w:r>
        <w:r w:rsidR="00882C4D">
          <w:rPr>
            <w:noProof/>
            <w:webHidden/>
          </w:rPr>
          <w:fldChar w:fldCharType="begin"/>
        </w:r>
        <w:r w:rsidR="00882C4D">
          <w:rPr>
            <w:noProof/>
            <w:webHidden/>
          </w:rPr>
          <w:instrText xml:space="preserve"> PAGEREF _Toc462906337 \h </w:instrText>
        </w:r>
        <w:r w:rsidR="00882C4D">
          <w:rPr>
            <w:noProof/>
            <w:webHidden/>
          </w:rPr>
        </w:r>
        <w:r w:rsidR="00882C4D">
          <w:rPr>
            <w:noProof/>
            <w:webHidden/>
          </w:rPr>
          <w:fldChar w:fldCharType="separate"/>
        </w:r>
        <w:r w:rsidR="00D3598F">
          <w:rPr>
            <w:noProof/>
            <w:webHidden/>
          </w:rPr>
          <w:t>2</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38" w:history="1">
        <w:r w:rsidR="00882C4D" w:rsidRPr="008D20EA">
          <w:rPr>
            <w:rStyle w:val="Hyperlink"/>
            <w:noProof/>
          </w:rPr>
          <w:t>1.</w:t>
        </w:r>
        <w:r w:rsidR="00882C4D">
          <w:rPr>
            <w:rFonts w:asciiTheme="minorHAnsi" w:eastAsiaTheme="minorEastAsia" w:hAnsiTheme="minorHAnsi" w:cstheme="minorBidi"/>
            <w:i w:val="0"/>
            <w:iCs w:val="0"/>
            <w:noProof/>
            <w:sz w:val="22"/>
            <w:szCs w:val="22"/>
          </w:rPr>
          <w:tab/>
        </w:r>
        <w:r w:rsidR="00882C4D" w:rsidRPr="008D20EA">
          <w:rPr>
            <w:rStyle w:val="Hyperlink"/>
            <w:noProof/>
          </w:rPr>
          <w:t>2017 Electric Figure Revisions</w:t>
        </w:r>
        <w:r w:rsidR="00882C4D">
          <w:rPr>
            <w:noProof/>
            <w:webHidden/>
          </w:rPr>
          <w:tab/>
        </w:r>
        <w:r w:rsidR="00882C4D">
          <w:rPr>
            <w:noProof/>
            <w:webHidden/>
          </w:rPr>
          <w:fldChar w:fldCharType="begin"/>
        </w:r>
        <w:r w:rsidR="00882C4D">
          <w:rPr>
            <w:noProof/>
            <w:webHidden/>
          </w:rPr>
          <w:instrText xml:space="preserve"> PAGEREF _Toc462906338 \h </w:instrText>
        </w:r>
        <w:r w:rsidR="00882C4D">
          <w:rPr>
            <w:noProof/>
            <w:webHidden/>
          </w:rPr>
        </w:r>
        <w:r w:rsidR="00882C4D">
          <w:rPr>
            <w:noProof/>
            <w:webHidden/>
          </w:rPr>
          <w:fldChar w:fldCharType="separate"/>
        </w:r>
        <w:r w:rsidR="00D3598F">
          <w:rPr>
            <w:noProof/>
            <w:webHidden/>
          </w:rPr>
          <w:t>2</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39" w:history="1">
        <w:r w:rsidR="00882C4D" w:rsidRPr="008D20EA">
          <w:rPr>
            <w:rStyle w:val="Hyperlink"/>
            <w:noProof/>
          </w:rPr>
          <w:t>2.</w:t>
        </w:r>
        <w:r w:rsidR="00882C4D">
          <w:rPr>
            <w:rFonts w:asciiTheme="minorHAnsi" w:eastAsiaTheme="minorEastAsia" w:hAnsiTheme="minorHAnsi" w:cstheme="minorBidi"/>
            <w:i w:val="0"/>
            <w:iCs w:val="0"/>
            <w:noProof/>
            <w:sz w:val="22"/>
            <w:szCs w:val="22"/>
          </w:rPr>
          <w:tab/>
        </w:r>
        <w:r w:rsidR="00882C4D" w:rsidRPr="008D20EA">
          <w:rPr>
            <w:rStyle w:val="Hyperlink"/>
            <w:noProof/>
          </w:rPr>
          <w:t>2017 Natural Gas Figure Revisions</w:t>
        </w:r>
        <w:r w:rsidR="00882C4D">
          <w:rPr>
            <w:noProof/>
            <w:webHidden/>
          </w:rPr>
          <w:tab/>
        </w:r>
        <w:r w:rsidR="00882C4D">
          <w:rPr>
            <w:noProof/>
            <w:webHidden/>
          </w:rPr>
          <w:fldChar w:fldCharType="begin"/>
        </w:r>
        <w:r w:rsidR="00882C4D">
          <w:rPr>
            <w:noProof/>
            <w:webHidden/>
          </w:rPr>
          <w:instrText xml:space="preserve"> PAGEREF _Toc462906339 \h </w:instrText>
        </w:r>
        <w:r w:rsidR="00882C4D">
          <w:rPr>
            <w:noProof/>
            <w:webHidden/>
          </w:rPr>
        </w:r>
        <w:r w:rsidR="00882C4D">
          <w:rPr>
            <w:noProof/>
            <w:webHidden/>
          </w:rPr>
          <w:fldChar w:fldCharType="separate"/>
        </w:r>
        <w:r w:rsidR="00D3598F">
          <w:rPr>
            <w:noProof/>
            <w:webHidden/>
          </w:rPr>
          <w:t>3</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340" w:history="1">
        <w:r w:rsidR="00882C4D" w:rsidRPr="008D20EA">
          <w:rPr>
            <w:rStyle w:val="Hyperlink"/>
            <w:noProof/>
          </w:rPr>
          <w:t>B.</w:t>
        </w:r>
        <w:r w:rsidR="00882C4D">
          <w:rPr>
            <w:rFonts w:asciiTheme="minorHAnsi" w:eastAsiaTheme="minorEastAsia" w:hAnsiTheme="minorHAnsi" w:cstheme="minorBidi"/>
            <w:smallCaps w:val="0"/>
            <w:noProof/>
            <w:sz w:val="22"/>
            <w:szCs w:val="22"/>
          </w:rPr>
          <w:tab/>
        </w:r>
        <w:r w:rsidR="00882C4D" w:rsidRPr="008D20EA">
          <w:rPr>
            <w:rStyle w:val="Hyperlink"/>
            <w:noProof/>
          </w:rPr>
          <w:t>Achieving the 2017 Savings Goals</w:t>
        </w:r>
        <w:r w:rsidR="00882C4D">
          <w:rPr>
            <w:noProof/>
            <w:webHidden/>
          </w:rPr>
          <w:tab/>
        </w:r>
        <w:r w:rsidR="00882C4D">
          <w:rPr>
            <w:noProof/>
            <w:webHidden/>
          </w:rPr>
          <w:fldChar w:fldCharType="begin"/>
        </w:r>
        <w:r w:rsidR="00882C4D">
          <w:rPr>
            <w:noProof/>
            <w:webHidden/>
          </w:rPr>
          <w:instrText xml:space="preserve"> PAGEREF _Toc462906340 \h </w:instrText>
        </w:r>
        <w:r w:rsidR="00882C4D">
          <w:rPr>
            <w:noProof/>
            <w:webHidden/>
          </w:rPr>
        </w:r>
        <w:r w:rsidR="00882C4D">
          <w:rPr>
            <w:noProof/>
            <w:webHidden/>
          </w:rPr>
          <w:fldChar w:fldCharType="separate"/>
        </w:r>
        <w:r w:rsidR="00D3598F">
          <w:rPr>
            <w:noProof/>
            <w:webHidden/>
          </w:rPr>
          <w:t>3</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41" w:history="1">
        <w:r w:rsidR="00882C4D" w:rsidRPr="008D20EA">
          <w:rPr>
            <w:rStyle w:val="Hyperlink"/>
            <w:noProof/>
          </w:rPr>
          <w:t>1.</w:t>
        </w:r>
        <w:r w:rsidR="00882C4D">
          <w:rPr>
            <w:rFonts w:asciiTheme="minorHAnsi" w:eastAsiaTheme="minorEastAsia" w:hAnsiTheme="minorHAnsi" w:cstheme="minorBidi"/>
            <w:i w:val="0"/>
            <w:iCs w:val="0"/>
            <w:noProof/>
            <w:sz w:val="22"/>
            <w:szCs w:val="22"/>
          </w:rPr>
          <w:tab/>
        </w:r>
        <w:r w:rsidR="00882C4D" w:rsidRPr="008D20EA">
          <w:rPr>
            <w:rStyle w:val="Hyperlink"/>
            <w:noProof/>
          </w:rPr>
          <w:t>Electric</w:t>
        </w:r>
        <w:r w:rsidR="00882C4D">
          <w:rPr>
            <w:noProof/>
            <w:webHidden/>
          </w:rPr>
          <w:tab/>
        </w:r>
        <w:r w:rsidR="00882C4D">
          <w:rPr>
            <w:noProof/>
            <w:webHidden/>
          </w:rPr>
          <w:fldChar w:fldCharType="begin"/>
        </w:r>
        <w:r w:rsidR="00882C4D">
          <w:rPr>
            <w:noProof/>
            <w:webHidden/>
          </w:rPr>
          <w:instrText xml:space="preserve"> PAGEREF _Toc462906341 \h </w:instrText>
        </w:r>
        <w:r w:rsidR="00882C4D">
          <w:rPr>
            <w:noProof/>
            <w:webHidden/>
          </w:rPr>
        </w:r>
        <w:r w:rsidR="00882C4D">
          <w:rPr>
            <w:noProof/>
            <w:webHidden/>
          </w:rPr>
          <w:fldChar w:fldCharType="separate"/>
        </w:r>
        <w:r w:rsidR="00D3598F">
          <w:rPr>
            <w:noProof/>
            <w:webHidden/>
          </w:rPr>
          <w:t>3</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42" w:history="1">
        <w:r w:rsidR="00882C4D" w:rsidRPr="008D20EA">
          <w:rPr>
            <w:rStyle w:val="Hyperlink"/>
            <w:noProof/>
          </w:rPr>
          <w:t>2.</w:t>
        </w:r>
        <w:r w:rsidR="00882C4D">
          <w:rPr>
            <w:rFonts w:asciiTheme="minorHAnsi" w:eastAsiaTheme="minorEastAsia" w:hAnsiTheme="minorHAnsi" w:cstheme="minorBidi"/>
            <w:i w:val="0"/>
            <w:iCs w:val="0"/>
            <w:noProof/>
            <w:sz w:val="22"/>
            <w:szCs w:val="22"/>
          </w:rPr>
          <w:tab/>
        </w:r>
        <w:r w:rsidR="00882C4D" w:rsidRPr="008D20EA">
          <w:rPr>
            <w:rStyle w:val="Hyperlink"/>
            <w:noProof/>
          </w:rPr>
          <w:t>Natural Gas</w:t>
        </w:r>
        <w:r w:rsidR="00882C4D">
          <w:rPr>
            <w:noProof/>
            <w:webHidden/>
          </w:rPr>
          <w:tab/>
        </w:r>
        <w:r w:rsidR="00882C4D">
          <w:rPr>
            <w:noProof/>
            <w:webHidden/>
          </w:rPr>
          <w:fldChar w:fldCharType="begin"/>
        </w:r>
        <w:r w:rsidR="00882C4D">
          <w:rPr>
            <w:noProof/>
            <w:webHidden/>
          </w:rPr>
          <w:instrText xml:space="preserve"> PAGEREF _Toc462906342 \h </w:instrText>
        </w:r>
        <w:r w:rsidR="00882C4D">
          <w:rPr>
            <w:noProof/>
            <w:webHidden/>
          </w:rPr>
        </w:r>
        <w:r w:rsidR="00882C4D">
          <w:rPr>
            <w:noProof/>
            <w:webHidden/>
          </w:rPr>
          <w:fldChar w:fldCharType="separate"/>
        </w:r>
        <w:r w:rsidR="00D3598F">
          <w:rPr>
            <w:noProof/>
            <w:webHidden/>
          </w:rPr>
          <w:t>4</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343" w:history="1">
        <w:r w:rsidR="00882C4D" w:rsidRPr="008D20EA">
          <w:rPr>
            <w:rStyle w:val="Hyperlink"/>
            <w:noProof/>
          </w:rPr>
          <w:t>C.</w:t>
        </w:r>
        <w:r w:rsidR="00882C4D">
          <w:rPr>
            <w:rFonts w:asciiTheme="minorHAnsi" w:eastAsiaTheme="minorEastAsia" w:hAnsiTheme="minorHAnsi" w:cstheme="minorBidi"/>
            <w:smallCaps w:val="0"/>
            <w:noProof/>
            <w:sz w:val="22"/>
            <w:szCs w:val="22"/>
          </w:rPr>
          <w:tab/>
        </w:r>
        <w:r w:rsidR="00882C4D" w:rsidRPr="008D20EA">
          <w:rPr>
            <w:rStyle w:val="Hyperlink"/>
            <w:noProof/>
          </w:rPr>
          <w:t>Cost Effectiveness Considerations</w:t>
        </w:r>
        <w:r w:rsidR="00882C4D">
          <w:rPr>
            <w:noProof/>
            <w:webHidden/>
          </w:rPr>
          <w:tab/>
        </w:r>
        <w:r w:rsidR="00882C4D">
          <w:rPr>
            <w:noProof/>
            <w:webHidden/>
          </w:rPr>
          <w:fldChar w:fldCharType="begin"/>
        </w:r>
        <w:r w:rsidR="00882C4D">
          <w:rPr>
            <w:noProof/>
            <w:webHidden/>
          </w:rPr>
          <w:instrText xml:space="preserve"> PAGEREF _Toc462906343 \h </w:instrText>
        </w:r>
        <w:r w:rsidR="00882C4D">
          <w:rPr>
            <w:noProof/>
            <w:webHidden/>
          </w:rPr>
        </w:r>
        <w:r w:rsidR="00882C4D">
          <w:rPr>
            <w:noProof/>
            <w:webHidden/>
          </w:rPr>
          <w:fldChar w:fldCharType="separate"/>
        </w:r>
        <w:r w:rsidR="00D3598F">
          <w:rPr>
            <w:noProof/>
            <w:webHidden/>
          </w:rPr>
          <w:t>4</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44" w:history="1">
        <w:r w:rsidR="00882C4D" w:rsidRPr="008D20EA">
          <w:rPr>
            <w:rStyle w:val="Hyperlink"/>
            <w:noProof/>
          </w:rPr>
          <w:t>1.</w:t>
        </w:r>
        <w:r w:rsidR="00882C4D">
          <w:rPr>
            <w:rFonts w:asciiTheme="minorHAnsi" w:eastAsiaTheme="minorEastAsia" w:hAnsiTheme="minorHAnsi" w:cstheme="minorBidi"/>
            <w:i w:val="0"/>
            <w:iCs w:val="0"/>
            <w:noProof/>
            <w:sz w:val="22"/>
            <w:szCs w:val="22"/>
          </w:rPr>
          <w:tab/>
        </w:r>
        <w:r w:rsidR="00882C4D" w:rsidRPr="008D20EA">
          <w:rPr>
            <w:rStyle w:val="Hyperlink"/>
            <w:noProof/>
          </w:rPr>
          <w:t>Electric</w:t>
        </w:r>
        <w:r w:rsidR="00882C4D">
          <w:rPr>
            <w:noProof/>
            <w:webHidden/>
          </w:rPr>
          <w:tab/>
        </w:r>
        <w:r w:rsidR="00882C4D">
          <w:rPr>
            <w:noProof/>
            <w:webHidden/>
          </w:rPr>
          <w:fldChar w:fldCharType="begin"/>
        </w:r>
        <w:r w:rsidR="00882C4D">
          <w:rPr>
            <w:noProof/>
            <w:webHidden/>
          </w:rPr>
          <w:instrText xml:space="preserve"> PAGEREF _Toc462906344 \h </w:instrText>
        </w:r>
        <w:r w:rsidR="00882C4D">
          <w:rPr>
            <w:noProof/>
            <w:webHidden/>
          </w:rPr>
        </w:r>
        <w:r w:rsidR="00882C4D">
          <w:rPr>
            <w:noProof/>
            <w:webHidden/>
          </w:rPr>
          <w:fldChar w:fldCharType="separate"/>
        </w:r>
        <w:r w:rsidR="00D3598F">
          <w:rPr>
            <w:noProof/>
            <w:webHidden/>
          </w:rPr>
          <w:t>5</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45" w:history="1">
        <w:r w:rsidR="00882C4D" w:rsidRPr="008D20EA">
          <w:rPr>
            <w:rStyle w:val="Hyperlink"/>
            <w:noProof/>
          </w:rPr>
          <w:t>2.</w:t>
        </w:r>
        <w:r w:rsidR="00882C4D">
          <w:rPr>
            <w:rFonts w:asciiTheme="minorHAnsi" w:eastAsiaTheme="minorEastAsia" w:hAnsiTheme="minorHAnsi" w:cstheme="minorBidi"/>
            <w:i w:val="0"/>
            <w:iCs w:val="0"/>
            <w:noProof/>
            <w:sz w:val="22"/>
            <w:szCs w:val="22"/>
          </w:rPr>
          <w:tab/>
        </w:r>
        <w:r w:rsidR="00882C4D" w:rsidRPr="008D20EA">
          <w:rPr>
            <w:rStyle w:val="Hyperlink"/>
            <w:noProof/>
          </w:rPr>
          <w:t>Natural Gas</w:t>
        </w:r>
        <w:r w:rsidR="00882C4D">
          <w:rPr>
            <w:noProof/>
            <w:webHidden/>
          </w:rPr>
          <w:tab/>
        </w:r>
        <w:r w:rsidR="00882C4D">
          <w:rPr>
            <w:noProof/>
            <w:webHidden/>
          </w:rPr>
          <w:fldChar w:fldCharType="begin"/>
        </w:r>
        <w:r w:rsidR="00882C4D">
          <w:rPr>
            <w:noProof/>
            <w:webHidden/>
          </w:rPr>
          <w:instrText xml:space="preserve"> PAGEREF _Toc462906345 \h </w:instrText>
        </w:r>
        <w:r w:rsidR="00882C4D">
          <w:rPr>
            <w:noProof/>
            <w:webHidden/>
          </w:rPr>
        </w:r>
        <w:r w:rsidR="00882C4D">
          <w:rPr>
            <w:noProof/>
            <w:webHidden/>
          </w:rPr>
          <w:fldChar w:fldCharType="separate"/>
        </w:r>
        <w:r w:rsidR="00D3598F">
          <w:rPr>
            <w:noProof/>
            <w:webHidden/>
          </w:rPr>
          <w:t>5</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346" w:history="1">
        <w:r w:rsidR="00882C4D" w:rsidRPr="008D20EA">
          <w:rPr>
            <w:rStyle w:val="Hyperlink"/>
            <w:noProof/>
          </w:rPr>
          <w:t>D.</w:t>
        </w:r>
        <w:r w:rsidR="00882C4D">
          <w:rPr>
            <w:rFonts w:asciiTheme="minorHAnsi" w:eastAsiaTheme="minorEastAsia" w:hAnsiTheme="minorHAnsi" w:cstheme="minorBidi"/>
            <w:smallCaps w:val="0"/>
            <w:noProof/>
            <w:sz w:val="22"/>
            <w:szCs w:val="22"/>
          </w:rPr>
          <w:tab/>
        </w:r>
        <w:r w:rsidR="00882C4D" w:rsidRPr="008D20EA">
          <w:rPr>
            <w:rStyle w:val="Hyperlink"/>
            <w:noProof/>
          </w:rPr>
          <w:t>CRAG</w:t>
        </w:r>
        <w:r w:rsidR="004D1F17">
          <w:rPr>
            <w:rStyle w:val="Hyperlink"/>
            <w:noProof/>
          </w:rPr>
          <w:fldChar w:fldCharType="begin"/>
        </w:r>
        <w:r w:rsidR="004D1F17">
          <w:rPr>
            <w:noProof/>
          </w:rPr>
          <w:instrText xml:space="preserve"> XE "</w:instrText>
        </w:r>
        <w:r w:rsidR="004D1F17" w:rsidRPr="004E2AF4">
          <w:rPr>
            <w:noProof/>
          </w:rPr>
          <w:instrText>CRAG</w:instrText>
        </w:r>
        <w:r w:rsidR="004D1F17">
          <w:rPr>
            <w:noProof/>
          </w:rPr>
          <w:instrText xml:space="preserve">" </w:instrText>
        </w:r>
        <w:r w:rsidR="004D1F17">
          <w:rPr>
            <w:rStyle w:val="Hyperlink"/>
            <w:noProof/>
          </w:rPr>
          <w:fldChar w:fldCharType="end"/>
        </w:r>
        <w:r w:rsidR="00882C4D" w:rsidRPr="008D20EA">
          <w:rPr>
            <w:rStyle w:val="Hyperlink"/>
            <w:noProof/>
          </w:rPr>
          <w:t xml:space="preserve"> Engagement and Reporting</w:t>
        </w:r>
        <w:r w:rsidR="00882C4D">
          <w:rPr>
            <w:noProof/>
            <w:webHidden/>
          </w:rPr>
          <w:tab/>
        </w:r>
        <w:r w:rsidR="00882C4D">
          <w:rPr>
            <w:noProof/>
            <w:webHidden/>
          </w:rPr>
          <w:fldChar w:fldCharType="begin"/>
        </w:r>
        <w:r w:rsidR="00882C4D">
          <w:rPr>
            <w:noProof/>
            <w:webHidden/>
          </w:rPr>
          <w:instrText xml:space="preserve"> PAGEREF _Toc462906346 \h </w:instrText>
        </w:r>
        <w:r w:rsidR="00882C4D">
          <w:rPr>
            <w:noProof/>
            <w:webHidden/>
          </w:rPr>
        </w:r>
        <w:r w:rsidR="00882C4D">
          <w:rPr>
            <w:noProof/>
            <w:webHidden/>
          </w:rPr>
          <w:fldChar w:fldCharType="separate"/>
        </w:r>
        <w:r w:rsidR="00D3598F">
          <w:rPr>
            <w:noProof/>
            <w:webHidden/>
          </w:rPr>
          <w:t>5</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Style w:val="Hyperlink"/>
          <w:noProof/>
        </w:rPr>
      </w:pPr>
      <w:hyperlink w:anchor="_Toc462906347" w:history="1">
        <w:r w:rsidR="00882C4D" w:rsidRPr="008D20EA">
          <w:rPr>
            <w:rStyle w:val="Hyperlink"/>
            <w:noProof/>
          </w:rPr>
          <w:t>E.</w:t>
        </w:r>
        <w:r w:rsidR="00882C4D">
          <w:rPr>
            <w:rFonts w:asciiTheme="minorHAnsi" w:eastAsiaTheme="minorEastAsia" w:hAnsiTheme="minorHAnsi" w:cstheme="minorBidi"/>
            <w:smallCaps w:val="0"/>
            <w:noProof/>
            <w:sz w:val="22"/>
            <w:szCs w:val="22"/>
          </w:rPr>
          <w:tab/>
        </w:r>
        <w:r w:rsidR="00882C4D" w:rsidRPr="008D20EA">
          <w:rPr>
            <w:rStyle w:val="Hyperlink"/>
            <w:noProof/>
          </w:rPr>
          <w:t>Following Chapters</w:t>
        </w:r>
        <w:r w:rsidR="00882C4D">
          <w:rPr>
            <w:noProof/>
            <w:webHidden/>
          </w:rPr>
          <w:tab/>
        </w:r>
        <w:r w:rsidR="00882C4D">
          <w:rPr>
            <w:noProof/>
            <w:webHidden/>
          </w:rPr>
          <w:fldChar w:fldCharType="begin"/>
        </w:r>
        <w:r w:rsidR="00882C4D">
          <w:rPr>
            <w:noProof/>
            <w:webHidden/>
          </w:rPr>
          <w:instrText xml:space="preserve"> PAGEREF _Toc462906347 \h </w:instrText>
        </w:r>
        <w:r w:rsidR="00882C4D">
          <w:rPr>
            <w:noProof/>
            <w:webHidden/>
          </w:rPr>
        </w:r>
        <w:r w:rsidR="00882C4D">
          <w:rPr>
            <w:noProof/>
            <w:webHidden/>
          </w:rPr>
          <w:fldChar w:fldCharType="separate"/>
        </w:r>
        <w:r w:rsidR="00D3598F">
          <w:rPr>
            <w:noProof/>
            <w:webHidden/>
          </w:rPr>
          <w:t>7</w:t>
        </w:r>
        <w:r w:rsidR="00882C4D">
          <w:rPr>
            <w:noProof/>
            <w:webHidden/>
          </w:rPr>
          <w:fldChar w:fldCharType="end"/>
        </w:r>
      </w:hyperlink>
    </w:p>
    <w:p w:rsidR="00882C4D" w:rsidRPr="00882C4D" w:rsidRDefault="00882C4D" w:rsidP="000A6494">
      <w:pPr>
        <w:spacing w:after="0" w:line="240" w:lineRule="auto"/>
        <w:rPr>
          <w:rFonts w:eastAsiaTheme="minorEastAsia"/>
          <w:noProof/>
        </w:rPr>
      </w:pPr>
    </w:p>
    <w:p w:rsidR="00882C4D" w:rsidRDefault="000B32F3" w:rsidP="000A6494">
      <w:pPr>
        <w:pStyle w:val="TOC1"/>
        <w:tabs>
          <w:tab w:val="left" w:pos="480"/>
          <w:tab w:val="right" w:leader="dot" w:pos="8990"/>
        </w:tabs>
        <w:spacing w:before="0" w:after="0" w:line="240" w:lineRule="auto"/>
        <w:rPr>
          <w:rFonts w:asciiTheme="minorHAnsi" w:eastAsiaTheme="minorEastAsia" w:hAnsiTheme="minorHAnsi" w:cstheme="minorBidi"/>
          <w:b w:val="0"/>
          <w:bCs w:val="0"/>
          <w:caps w:val="0"/>
          <w:noProof/>
          <w:sz w:val="22"/>
          <w:szCs w:val="22"/>
        </w:rPr>
      </w:pPr>
      <w:hyperlink w:anchor="_Toc462906348" w:history="1">
        <w:r w:rsidR="00882C4D" w:rsidRPr="008D20EA">
          <w:rPr>
            <w:rStyle w:val="Hyperlink"/>
            <w:noProof/>
          </w:rPr>
          <w:t>II.</w:t>
        </w:r>
        <w:r w:rsidR="00882C4D">
          <w:rPr>
            <w:rFonts w:asciiTheme="minorHAnsi" w:eastAsiaTheme="minorEastAsia" w:hAnsiTheme="minorHAnsi" w:cstheme="minorBidi"/>
            <w:b w:val="0"/>
            <w:bCs w:val="0"/>
            <w:caps w:val="0"/>
            <w:noProof/>
            <w:sz w:val="22"/>
            <w:szCs w:val="22"/>
          </w:rPr>
          <w:tab/>
        </w:r>
        <w:r w:rsidR="00882C4D" w:rsidRPr="008D20EA">
          <w:rPr>
            <w:rStyle w:val="Hyperlink"/>
            <w:noProof/>
          </w:rPr>
          <w:t>Introduction</w:t>
        </w:r>
        <w:r w:rsidR="00882C4D">
          <w:rPr>
            <w:noProof/>
            <w:webHidden/>
          </w:rPr>
          <w:tab/>
        </w:r>
        <w:r w:rsidR="00882C4D">
          <w:rPr>
            <w:noProof/>
            <w:webHidden/>
          </w:rPr>
          <w:fldChar w:fldCharType="begin"/>
        </w:r>
        <w:r w:rsidR="00882C4D">
          <w:rPr>
            <w:noProof/>
            <w:webHidden/>
          </w:rPr>
          <w:instrText xml:space="preserve"> PAGEREF _Toc462906348 \h </w:instrText>
        </w:r>
        <w:r w:rsidR="00882C4D">
          <w:rPr>
            <w:noProof/>
            <w:webHidden/>
          </w:rPr>
        </w:r>
        <w:r w:rsidR="00882C4D">
          <w:rPr>
            <w:noProof/>
            <w:webHidden/>
          </w:rPr>
          <w:fldChar w:fldCharType="separate"/>
        </w:r>
        <w:r w:rsidR="00D3598F">
          <w:rPr>
            <w:noProof/>
            <w:webHidden/>
          </w:rPr>
          <w:t>9</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349" w:history="1">
        <w:r w:rsidR="00882C4D" w:rsidRPr="008D20EA">
          <w:rPr>
            <w:rStyle w:val="Hyperlink"/>
            <w:noProof/>
          </w:rPr>
          <w:t>A.</w:t>
        </w:r>
        <w:r w:rsidR="00882C4D">
          <w:rPr>
            <w:rFonts w:asciiTheme="minorHAnsi" w:eastAsiaTheme="minorEastAsia" w:hAnsiTheme="minorHAnsi" w:cstheme="minorBidi"/>
            <w:smallCaps w:val="0"/>
            <w:noProof/>
            <w:sz w:val="22"/>
            <w:szCs w:val="22"/>
          </w:rPr>
          <w:tab/>
        </w:r>
        <w:r w:rsidR="00882C4D" w:rsidRPr="008D20EA">
          <w:rPr>
            <w:rStyle w:val="Hyperlink"/>
            <w:noProof/>
          </w:rPr>
          <w:t>PSE Requests that the Commission Approve its 2017 Annual Conservation Plan</w:t>
        </w:r>
        <w:r w:rsidR="00195E1F">
          <w:rPr>
            <w:rStyle w:val="Hyperlink"/>
            <w:noProof/>
          </w:rPr>
          <w:fldChar w:fldCharType="begin"/>
        </w:r>
        <w:r w:rsidR="00195E1F">
          <w:rPr>
            <w:noProof/>
          </w:rPr>
          <w:instrText xml:space="preserve"> XE "</w:instrText>
        </w:r>
        <w:r w:rsidR="00195E1F" w:rsidRPr="005B3D8B">
          <w:rPr>
            <w:rFonts w:cs="Arial"/>
            <w:noProof/>
            <w:szCs w:val="22"/>
          </w:rPr>
          <w:instrText>Annual Conservation Plan</w:instrText>
        </w:r>
        <w:r w:rsidR="00195E1F">
          <w:rPr>
            <w:noProof/>
          </w:rPr>
          <w:instrText xml:space="preserve">" </w:instrText>
        </w:r>
        <w:r w:rsidR="00195E1F">
          <w:rPr>
            <w:rStyle w:val="Hyperlink"/>
            <w:noProof/>
          </w:rPr>
          <w:fldChar w:fldCharType="end"/>
        </w:r>
        <w:r w:rsidR="00882C4D">
          <w:rPr>
            <w:noProof/>
            <w:webHidden/>
          </w:rPr>
          <w:tab/>
        </w:r>
        <w:r w:rsidR="00882C4D">
          <w:rPr>
            <w:noProof/>
            <w:webHidden/>
          </w:rPr>
          <w:fldChar w:fldCharType="begin"/>
        </w:r>
        <w:r w:rsidR="00882C4D">
          <w:rPr>
            <w:noProof/>
            <w:webHidden/>
          </w:rPr>
          <w:instrText xml:space="preserve"> PAGEREF _Toc462906349 \h </w:instrText>
        </w:r>
        <w:r w:rsidR="00882C4D">
          <w:rPr>
            <w:noProof/>
            <w:webHidden/>
          </w:rPr>
        </w:r>
        <w:r w:rsidR="00882C4D">
          <w:rPr>
            <w:noProof/>
            <w:webHidden/>
          </w:rPr>
          <w:fldChar w:fldCharType="separate"/>
        </w:r>
        <w:r w:rsidR="00D3598F">
          <w:rPr>
            <w:noProof/>
            <w:webHidden/>
          </w:rPr>
          <w:t>9</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350" w:history="1">
        <w:r w:rsidR="00882C4D" w:rsidRPr="008D20EA">
          <w:rPr>
            <w:rStyle w:val="Hyperlink"/>
            <w:noProof/>
          </w:rPr>
          <w:t>B.</w:t>
        </w:r>
        <w:r w:rsidR="00882C4D">
          <w:rPr>
            <w:rFonts w:asciiTheme="minorHAnsi" w:eastAsiaTheme="minorEastAsia" w:hAnsiTheme="minorHAnsi" w:cstheme="minorBidi"/>
            <w:smallCaps w:val="0"/>
            <w:noProof/>
            <w:sz w:val="22"/>
            <w:szCs w:val="22"/>
          </w:rPr>
          <w:tab/>
        </w:r>
        <w:r w:rsidR="00882C4D" w:rsidRPr="008D20EA">
          <w:rPr>
            <w:rStyle w:val="Hyperlink"/>
            <w:noProof/>
          </w:rPr>
          <w:t>2017 Sector</w:t>
        </w:r>
        <w:r w:rsidR="00E30680">
          <w:rPr>
            <w:rStyle w:val="Hyperlink"/>
            <w:noProof/>
          </w:rPr>
          <w:fldChar w:fldCharType="begin"/>
        </w:r>
        <w:r w:rsidR="00E30680">
          <w:rPr>
            <w:noProof/>
          </w:rPr>
          <w:instrText xml:space="preserve"> XE "</w:instrText>
        </w:r>
        <w:r w:rsidR="00E30680" w:rsidRPr="004E2AF4">
          <w:rPr>
            <w:noProof/>
          </w:rPr>
          <w:instrText>Sector</w:instrText>
        </w:r>
        <w:r w:rsidR="00E30680">
          <w:rPr>
            <w:noProof/>
          </w:rPr>
          <w:instrText xml:space="preserve">" </w:instrText>
        </w:r>
        <w:r w:rsidR="00E30680">
          <w:rPr>
            <w:rStyle w:val="Hyperlink"/>
            <w:noProof/>
          </w:rPr>
          <w:fldChar w:fldCharType="end"/>
        </w:r>
        <w:r w:rsidR="00882C4D" w:rsidRPr="008D20EA">
          <w:rPr>
            <w:rStyle w:val="Hyperlink"/>
            <w:noProof/>
          </w:rPr>
          <w:t>-Level Savings and Budgets: Original BCP</w:t>
        </w:r>
        <w:r w:rsidR="004D1F17">
          <w:rPr>
            <w:rStyle w:val="Hyperlink"/>
            <w:noProof/>
          </w:rPr>
          <w:fldChar w:fldCharType="begin"/>
        </w:r>
        <w:r w:rsidR="004D1F17">
          <w:rPr>
            <w:noProof/>
          </w:rPr>
          <w:instrText xml:space="preserve"> XE "</w:instrText>
        </w:r>
        <w:r w:rsidR="004D1F17" w:rsidRPr="004E2AF4">
          <w:rPr>
            <w:rFonts w:cs="Arial"/>
            <w:noProof/>
            <w:szCs w:val="22"/>
          </w:rPr>
          <w:instrText>BCP</w:instrText>
        </w:r>
        <w:r w:rsidR="004D1F17">
          <w:rPr>
            <w:noProof/>
          </w:rPr>
          <w:instrText xml:space="preserve">" </w:instrText>
        </w:r>
        <w:r w:rsidR="004D1F17">
          <w:rPr>
            <w:rStyle w:val="Hyperlink"/>
            <w:noProof/>
          </w:rPr>
          <w:fldChar w:fldCharType="end"/>
        </w:r>
        <w:r w:rsidR="00882C4D" w:rsidRPr="008D20EA">
          <w:rPr>
            <w:rStyle w:val="Hyperlink"/>
            <w:noProof/>
          </w:rPr>
          <w:t xml:space="preserve"> vs Updated ACP</w:t>
        </w:r>
        <w:r w:rsidR="00195E1F">
          <w:rPr>
            <w:rStyle w:val="Hyperlink"/>
            <w:noProof/>
          </w:rPr>
          <w:fldChar w:fldCharType="begin"/>
        </w:r>
        <w:r w:rsidR="00195E1F">
          <w:rPr>
            <w:noProof/>
          </w:rPr>
          <w:instrText xml:space="preserve"> XE "</w:instrText>
        </w:r>
        <w:r w:rsidR="00195E1F" w:rsidRPr="005B3D8B">
          <w:rPr>
            <w:rFonts w:cs="Arial"/>
            <w:noProof/>
            <w:szCs w:val="22"/>
          </w:rPr>
          <w:instrText>ACP</w:instrText>
        </w:r>
        <w:r w:rsidR="00195E1F">
          <w:rPr>
            <w:noProof/>
          </w:rPr>
          <w:instrText xml:space="preserve">" </w:instrText>
        </w:r>
        <w:r w:rsidR="00195E1F">
          <w:rPr>
            <w:rStyle w:val="Hyperlink"/>
            <w:noProof/>
          </w:rPr>
          <w:fldChar w:fldCharType="end"/>
        </w:r>
        <w:r w:rsidR="00882C4D">
          <w:rPr>
            <w:noProof/>
            <w:webHidden/>
          </w:rPr>
          <w:tab/>
        </w:r>
        <w:r w:rsidR="00882C4D">
          <w:rPr>
            <w:noProof/>
            <w:webHidden/>
          </w:rPr>
          <w:fldChar w:fldCharType="begin"/>
        </w:r>
        <w:r w:rsidR="00882C4D">
          <w:rPr>
            <w:noProof/>
            <w:webHidden/>
          </w:rPr>
          <w:instrText xml:space="preserve"> PAGEREF _Toc462906350 \h </w:instrText>
        </w:r>
        <w:r w:rsidR="00882C4D">
          <w:rPr>
            <w:noProof/>
            <w:webHidden/>
          </w:rPr>
        </w:r>
        <w:r w:rsidR="00882C4D">
          <w:rPr>
            <w:noProof/>
            <w:webHidden/>
          </w:rPr>
          <w:fldChar w:fldCharType="separate"/>
        </w:r>
        <w:r w:rsidR="00D3598F">
          <w:rPr>
            <w:noProof/>
            <w:webHidden/>
          </w:rPr>
          <w:t>10</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51" w:history="1">
        <w:r w:rsidR="00882C4D" w:rsidRPr="008D20EA">
          <w:rPr>
            <w:rStyle w:val="Hyperlink"/>
            <w:noProof/>
          </w:rPr>
          <w:t>1.</w:t>
        </w:r>
        <w:r w:rsidR="00882C4D">
          <w:rPr>
            <w:rFonts w:asciiTheme="minorHAnsi" w:eastAsiaTheme="minorEastAsia" w:hAnsiTheme="minorHAnsi" w:cstheme="minorBidi"/>
            <w:i w:val="0"/>
            <w:iCs w:val="0"/>
            <w:noProof/>
            <w:sz w:val="22"/>
            <w:szCs w:val="22"/>
          </w:rPr>
          <w:tab/>
        </w:r>
        <w:r w:rsidR="00882C4D" w:rsidRPr="008D20EA">
          <w:rPr>
            <w:rStyle w:val="Hyperlink"/>
            <w:noProof/>
          </w:rPr>
          <w:t>Compliance with Conservation Types Included in the Portfolio</w:t>
        </w:r>
        <w:r w:rsidR="004D1F17">
          <w:rPr>
            <w:rStyle w:val="Hyperlink"/>
            <w:noProof/>
          </w:rPr>
          <w:fldChar w:fldCharType="begin"/>
        </w:r>
        <w:r w:rsidR="004D1F17">
          <w:rPr>
            <w:noProof/>
          </w:rPr>
          <w:instrText xml:space="preserve"> XE "</w:instrText>
        </w:r>
        <w:r w:rsidR="004D1F17" w:rsidRPr="004E2AF4">
          <w:rPr>
            <w:rFonts w:cs="Arial"/>
            <w:noProof/>
            <w:szCs w:val="22"/>
          </w:rPr>
          <w:instrText>Portfolio</w:instrText>
        </w:r>
        <w:r w:rsidR="004D1F17">
          <w:rPr>
            <w:noProof/>
          </w:rPr>
          <w:instrText xml:space="preserve">" </w:instrText>
        </w:r>
        <w:r w:rsidR="004D1F17">
          <w:rPr>
            <w:rStyle w:val="Hyperlink"/>
            <w:noProof/>
          </w:rPr>
          <w:fldChar w:fldCharType="end"/>
        </w:r>
        <w:r w:rsidR="00882C4D">
          <w:rPr>
            <w:noProof/>
            <w:webHidden/>
          </w:rPr>
          <w:tab/>
        </w:r>
        <w:r w:rsidR="00882C4D">
          <w:rPr>
            <w:noProof/>
            <w:webHidden/>
          </w:rPr>
          <w:fldChar w:fldCharType="begin"/>
        </w:r>
        <w:r w:rsidR="00882C4D">
          <w:rPr>
            <w:noProof/>
            <w:webHidden/>
          </w:rPr>
          <w:instrText xml:space="preserve"> PAGEREF _Toc462906351 \h </w:instrText>
        </w:r>
        <w:r w:rsidR="00882C4D">
          <w:rPr>
            <w:noProof/>
            <w:webHidden/>
          </w:rPr>
        </w:r>
        <w:r w:rsidR="00882C4D">
          <w:rPr>
            <w:noProof/>
            <w:webHidden/>
          </w:rPr>
          <w:fldChar w:fldCharType="separate"/>
        </w:r>
        <w:r w:rsidR="00D3598F">
          <w:rPr>
            <w:noProof/>
            <w:webHidden/>
          </w:rPr>
          <w:t>11</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352" w:history="1">
        <w:r w:rsidR="00882C4D" w:rsidRPr="008D20EA">
          <w:rPr>
            <w:rStyle w:val="Hyperlink"/>
            <w:noProof/>
          </w:rPr>
          <w:t>C.</w:t>
        </w:r>
        <w:r w:rsidR="00882C4D">
          <w:rPr>
            <w:rFonts w:asciiTheme="minorHAnsi" w:eastAsiaTheme="minorEastAsia" w:hAnsiTheme="minorHAnsi" w:cstheme="minorBidi"/>
            <w:smallCaps w:val="0"/>
            <w:noProof/>
            <w:sz w:val="22"/>
            <w:szCs w:val="22"/>
          </w:rPr>
          <w:tab/>
        </w:r>
        <w:r w:rsidR="00882C4D" w:rsidRPr="008D20EA">
          <w:rPr>
            <w:rStyle w:val="Hyperlink"/>
            <w:noProof/>
          </w:rPr>
          <w:t>2017 Cost-Effectiveness Calculations</w:t>
        </w:r>
        <w:r w:rsidR="00882C4D">
          <w:rPr>
            <w:noProof/>
            <w:webHidden/>
          </w:rPr>
          <w:tab/>
        </w:r>
        <w:r w:rsidR="00882C4D">
          <w:rPr>
            <w:noProof/>
            <w:webHidden/>
          </w:rPr>
          <w:fldChar w:fldCharType="begin"/>
        </w:r>
        <w:r w:rsidR="00882C4D">
          <w:rPr>
            <w:noProof/>
            <w:webHidden/>
          </w:rPr>
          <w:instrText xml:space="preserve"> PAGEREF _Toc462906352 \h </w:instrText>
        </w:r>
        <w:r w:rsidR="00882C4D">
          <w:rPr>
            <w:noProof/>
            <w:webHidden/>
          </w:rPr>
        </w:r>
        <w:r w:rsidR="00882C4D">
          <w:rPr>
            <w:noProof/>
            <w:webHidden/>
          </w:rPr>
          <w:fldChar w:fldCharType="separate"/>
        </w:r>
        <w:r w:rsidR="00D3598F">
          <w:rPr>
            <w:noProof/>
            <w:webHidden/>
          </w:rPr>
          <w:t>12</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353" w:history="1">
        <w:r w:rsidR="00882C4D" w:rsidRPr="008D20EA">
          <w:rPr>
            <w:rStyle w:val="Hyperlink"/>
            <w:noProof/>
          </w:rPr>
          <w:t>D.</w:t>
        </w:r>
        <w:r w:rsidR="00882C4D">
          <w:rPr>
            <w:rFonts w:asciiTheme="minorHAnsi" w:eastAsiaTheme="minorEastAsia" w:hAnsiTheme="minorHAnsi" w:cstheme="minorBidi"/>
            <w:smallCaps w:val="0"/>
            <w:noProof/>
            <w:sz w:val="22"/>
            <w:szCs w:val="22"/>
          </w:rPr>
          <w:tab/>
        </w:r>
        <w:r w:rsidR="00882C4D" w:rsidRPr="008D20EA">
          <w:rPr>
            <w:rStyle w:val="Hyperlink"/>
            <w:noProof/>
          </w:rPr>
          <w:t>2017 Priorities</w:t>
        </w:r>
        <w:r w:rsidR="00882C4D">
          <w:rPr>
            <w:noProof/>
            <w:webHidden/>
          </w:rPr>
          <w:tab/>
        </w:r>
        <w:r w:rsidR="00882C4D">
          <w:rPr>
            <w:noProof/>
            <w:webHidden/>
          </w:rPr>
          <w:fldChar w:fldCharType="begin"/>
        </w:r>
        <w:r w:rsidR="00882C4D">
          <w:rPr>
            <w:noProof/>
            <w:webHidden/>
          </w:rPr>
          <w:instrText xml:space="preserve"> PAGEREF _Toc462906353 \h </w:instrText>
        </w:r>
        <w:r w:rsidR="00882C4D">
          <w:rPr>
            <w:noProof/>
            <w:webHidden/>
          </w:rPr>
        </w:r>
        <w:r w:rsidR="00882C4D">
          <w:rPr>
            <w:noProof/>
            <w:webHidden/>
          </w:rPr>
          <w:fldChar w:fldCharType="separate"/>
        </w:r>
        <w:r w:rsidR="00D3598F">
          <w:rPr>
            <w:noProof/>
            <w:webHidden/>
          </w:rPr>
          <w:t>12</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54" w:history="1">
        <w:r w:rsidR="00882C4D" w:rsidRPr="008D20EA">
          <w:rPr>
            <w:rStyle w:val="Hyperlink"/>
            <w:noProof/>
          </w:rPr>
          <w:t>1.</w:t>
        </w:r>
        <w:r w:rsidR="00882C4D">
          <w:rPr>
            <w:rFonts w:asciiTheme="minorHAnsi" w:eastAsiaTheme="minorEastAsia" w:hAnsiTheme="minorHAnsi" w:cstheme="minorBidi"/>
            <w:i w:val="0"/>
            <w:iCs w:val="0"/>
            <w:noProof/>
            <w:sz w:val="22"/>
            <w:szCs w:val="22"/>
          </w:rPr>
          <w:tab/>
        </w:r>
        <w:r w:rsidR="00882C4D" w:rsidRPr="008D20EA">
          <w:rPr>
            <w:rStyle w:val="Hyperlink"/>
            <w:noProof/>
          </w:rPr>
          <w:t>Maximize PSE Customer Participation and Approval</w:t>
        </w:r>
        <w:r w:rsidR="00882C4D">
          <w:rPr>
            <w:noProof/>
            <w:webHidden/>
          </w:rPr>
          <w:tab/>
        </w:r>
        <w:r w:rsidR="00882C4D">
          <w:rPr>
            <w:noProof/>
            <w:webHidden/>
          </w:rPr>
          <w:fldChar w:fldCharType="begin"/>
        </w:r>
        <w:r w:rsidR="00882C4D">
          <w:rPr>
            <w:noProof/>
            <w:webHidden/>
          </w:rPr>
          <w:instrText xml:space="preserve"> PAGEREF _Toc462906354 \h </w:instrText>
        </w:r>
        <w:r w:rsidR="00882C4D">
          <w:rPr>
            <w:noProof/>
            <w:webHidden/>
          </w:rPr>
        </w:r>
        <w:r w:rsidR="00882C4D">
          <w:rPr>
            <w:noProof/>
            <w:webHidden/>
          </w:rPr>
          <w:fldChar w:fldCharType="separate"/>
        </w:r>
        <w:r w:rsidR="00D3598F">
          <w:rPr>
            <w:noProof/>
            <w:webHidden/>
          </w:rPr>
          <w:t>12</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55" w:history="1">
        <w:r w:rsidR="00882C4D" w:rsidRPr="008D20EA">
          <w:rPr>
            <w:rStyle w:val="Hyperlink"/>
            <w:noProof/>
          </w:rPr>
          <w:t>2.</w:t>
        </w:r>
        <w:r w:rsidR="00882C4D">
          <w:rPr>
            <w:rFonts w:asciiTheme="minorHAnsi" w:eastAsiaTheme="minorEastAsia" w:hAnsiTheme="minorHAnsi" w:cstheme="minorBidi"/>
            <w:i w:val="0"/>
            <w:iCs w:val="0"/>
            <w:noProof/>
            <w:sz w:val="22"/>
            <w:szCs w:val="22"/>
          </w:rPr>
          <w:tab/>
        </w:r>
        <w:r w:rsidR="00882C4D" w:rsidRPr="008D20EA">
          <w:rPr>
            <w:rStyle w:val="Hyperlink"/>
            <w:noProof/>
          </w:rPr>
          <w:t>Continuous Innovation &amp; Adaptation</w:t>
        </w:r>
        <w:r w:rsidR="00882C4D">
          <w:rPr>
            <w:noProof/>
            <w:webHidden/>
          </w:rPr>
          <w:tab/>
        </w:r>
        <w:r w:rsidR="00882C4D">
          <w:rPr>
            <w:noProof/>
            <w:webHidden/>
          </w:rPr>
          <w:fldChar w:fldCharType="begin"/>
        </w:r>
        <w:r w:rsidR="00882C4D">
          <w:rPr>
            <w:noProof/>
            <w:webHidden/>
          </w:rPr>
          <w:instrText xml:space="preserve"> PAGEREF _Toc462906355 \h </w:instrText>
        </w:r>
        <w:r w:rsidR="00882C4D">
          <w:rPr>
            <w:noProof/>
            <w:webHidden/>
          </w:rPr>
        </w:r>
        <w:r w:rsidR="00882C4D">
          <w:rPr>
            <w:noProof/>
            <w:webHidden/>
          </w:rPr>
          <w:fldChar w:fldCharType="separate"/>
        </w:r>
        <w:r w:rsidR="00D3598F">
          <w:rPr>
            <w:noProof/>
            <w:webHidden/>
          </w:rPr>
          <w:t>13</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56" w:history="1">
        <w:r w:rsidR="00882C4D" w:rsidRPr="008D20EA">
          <w:rPr>
            <w:rStyle w:val="Hyperlink"/>
            <w:noProof/>
          </w:rPr>
          <w:t>3.</w:t>
        </w:r>
        <w:r w:rsidR="00882C4D">
          <w:rPr>
            <w:rFonts w:asciiTheme="minorHAnsi" w:eastAsiaTheme="minorEastAsia" w:hAnsiTheme="minorHAnsi" w:cstheme="minorBidi"/>
            <w:i w:val="0"/>
            <w:iCs w:val="0"/>
            <w:noProof/>
            <w:sz w:val="22"/>
            <w:szCs w:val="22"/>
          </w:rPr>
          <w:tab/>
        </w:r>
        <w:r w:rsidR="00882C4D" w:rsidRPr="008D20EA">
          <w:rPr>
            <w:rStyle w:val="Hyperlink"/>
            <w:noProof/>
          </w:rPr>
          <w:t>Reach Underserved, Hard-to-Reach Segments</w:t>
        </w:r>
        <w:r w:rsidR="00882C4D">
          <w:rPr>
            <w:noProof/>
            <w:webHidden/>
          </w:rPr>
          <w:tab/>
        </w:r>
        <w:r w:rsidR="00882C4D">
          <w:rPr>
            <w:noProof/>
            <w:webHidden/>
          </w:rPr>
          <w:fldChar w:fldCharType="begin"/>
        </w:r>
        <w:r w:rsidR="00882C4D">
          <w:rPr>
            <w:noProof/>
            <w:webHidden/>
          </w:rPr>
          <w:instrText xml:space="preserve"> PAGEREF _Toc462906356 \h </w:instrText>
        </w:r>
        <w:r w:rsidR="00882C4D">
          <w:rPr>
            <w:noProof/>
            <w:webHidden/>
          </w:rPr>
        </w:r>
        <w:r w:rsidR="00882C4D">
          <w:rPr>
            <w:noProof/>
            <w:webHidden/>
          </w:rPr>
          <w:fldChar w:fldCharType="separate"/>
        </w:r>
        <w:r w:rsidR="00D3598F">
          <w:rPr>
            <w:noProof/>
            <w:webHidden/>
          </w:rPr>
          <w:t>13</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57" w:history="1">
        <w:r w:rsidR="00882C4D" w:rsidRPr="008D20EA">
          <w:rPr>
            <w:rStyle w:val="Hyperlink"/>
            <w:noProof/>
          </w:rPr>
          <w:t>4.</w:t>
        </w:r>
        <w:r w:rsidR="00882C4D">
          <w:rPr>
            <w:rFonts w:asciiTheme="minorHAnsi" w:eastAsiaTheme="minorEastAsia" w:hAnsiTheme="minorHAnsi" w:cstheme="minorBidi"/>
            <w:i w:val="0"/>
            <w:iCs w:val="0"/>
            <w:noProof/>
            <w:sz w:val="22"/>
            <w:szCs w:val="22"/>
          </w:rPr>
          <w:tab/>
        </w:r>
        <w:r w:rsidR="00882C4D" w:rsidRPr="008D20EA">
          <w:rPr>
            <w:rStyle w:val="Hyperlink"/>
            <w:noProof/>
          </w:rPr>
          <w:t>2017 Business System Refinements</w:t>
        </w:r>
        <w:r w:rsidR="00882C4D">
          <w:rPr>
            <w:noProof/>
            <w:webHidden/>
          </w:rPr>
          <w:tab/>
        </w:r>
        <w:r w:rsidR="00882C4D">
          <w:rPr>
            <w:noProof/>
            <w:webHidden/>
          </w:rPr>
          <w:fldChar w:fldCharType="begin"/>
        </w:r>
        <w:r w:rsidR="00882C4D">
          <w:rPr>
            <w:noProof/>
            <w:webHidden/>
          </w:rPr>
          <w:instrText xml:space="preserve"> PAGEREF _Toc462906357 \h </w:instrText>
        </w:r>
        <w:r w:rsidR="00882C4D">
          <w:rPr>
            <w:noProof/>
            <w:webHidden/>
          </w:rPr>
        </w:r>
        <w:r w:rsidR="00882C4D">
          <w:rPr>
            <w:noProof/>
            <w:webHidden/>
          </w:rPr>
          <w:fldChar w:fldCharType="separate"/>
        </w:r>
        <w:r w:rsidR="00D3598F">
          <w:rPr>
            <w:noProof/>
            <w:webHidden/>
          </w:rPr>
          <w:t>16</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58" w:history="1">
        <w:r w:rsidR="00882C4D" w:rsidRPr="008D20EA">
          <w:rPr>
            <w:rStyle w:val="Hyperlink"/>
            <w:noProof/>
          </w:rPr>
          <w:t>5.</w:t>
        </w:r>
        <w:r w:rsidR="00882C4D">
          <w:rPr>
            <w:rFonts w:asciiTheme="minorHAnsi" w:eastAsiaTheme="minorEastAsia" w:hAnsiTheme="minorHAnsi" w:cstheme="minorBidi"/>
            <w:i w:val="0"/>
            <w:iCs w:val="0"/>
            <w:noProof/>
            <w:sz w:val="22"/>
            <w:szCs w:val="22"/>
          </w:rPr>
          <w:tab/>
        </w:r>
        <w:r w:rsidR="00882C4D" w:rsidRPr="008D20EA">
          <w:rPr>
            <w:rStyle w:val="Hyperlink"/>
            <w:noProof/>
          </w:rPr>
          <w:t>2017 Updates to Ensure Accurate and Transparent Reporting</w:t>
        </w:r>
        <w:r w:rsidR="00882C4D">
          <w:rPr>
            <w:noProof/>
            <w:webHidden/>
          </w:rPr>
          <w:tab/>
        </w:r>
        <w:r w:rsidR="00882C4D">
          <w:rPr>
            <w:noProof/>
            <w:webHidden/>
          </w:rPr>
          <w:fldChar w:fldCharType="begin"/>
        </w:r>
        <w:r w:rsidR="00882C4D">
          <w:rPr>
            <w:noProof/>
            <w:webHidden/>
          </w:rPr>
          <w:instrText xml:space="preserve"> PAGEREF _Toc462906358 \h </w:instrText>
        </w:r>
        <w:r w:rsidR="00882C4D">
          <w:rPr>
            <w:noProof/>
            <w:webHidden/>
          </w:rPr>
        </w:r>
        <w:r w:rsidR="00882C4D">
          <w:rPr>
            <w:noProof/>
            <w:webHidden/>
          </w:rPr>
          <w:fldChar w:fldCharType="separate"/>
        </w:r>
        <w:r w:rsidR="00D3598F">
          <w:rPr>
            <w:noProof/>
            <w:webHidden/>
          </w:rPr>
          <w:t>19</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59" w:history="1">
        <w:r w:rsidR="00882C4D" w:rsidRPr="008D20EA">
          <w:rPr>
            <w:rStyle w:val="Hyperlink"/>
            <w:noProof/>
          </w:rPr>
          <w:t>6.</w:t>
        </w:r>
        <w:r w:rsidR="00882C4D">
          <w:rPr>
            <w:rFonts w:asciiTheme="minorHAnsi" w:eastAsiaTheme="minorEastAsia" w:hAnsiTheme="minorHAnsi" w:cstheme="minorBidi"/>
            <w:i w:val="0"/>
            <w:iCs w:val="0"/>
            <w:noProof/>
            <w:sz w:val="22"/>
            <w:szCs w:val="22"/>
          </w:rPr>
          <w:tab/>
        </w:r>
        <w:r w:rsidR="00882C4D" w:rsidRPr="008D20EA">
          <w:rPr>
            <w:rStyle w:val="Hyperlink"/>
            <w:noProof/>
          </w:rPr>
          <w:t>Maximizing Regulatory Stakeholder Engagement</w:t>
        </w:r>
        <w:r w:rsidR="00882C4D">
          <w:rPr>
            <w:noProof/>
            <w:webHidden/>
          </w:rPr>
          <w:tab/>
        </w:r>
        <w:r w:rsidR="00882C4D">
          <w:rPr>
            <w:noProof/>
            <w:webHidden/>
          </w:rPr>
          <w:fldChar w:fldCharType="begin"/>
        </w:r>
        <w:r w:rsidR="00882C4D">
          <w:rPr>
            <w:noProof/>
            <w:webHidden/>
          </w:rPr>
          <w:instrText xml:space="preserve"> PAGEREF _Toc462906359 \h </w:instrText>
        </w:r>
        <w:r w:rsidR="00882C4D">
          <w:rPr>
            <w:noProof/>
            <w:webHidden/>
          </w:rPr>
        </w:r>
        <w:r w:rsidR="00882C4D">
          <w:rPr>
            <w:noProof/>
            <w:webHidden/>
          </w:rPr>
          <w:fldChar w:fldCharType="separate"/>
        </w:r>
        <w:r w:rsidR="00D3598F">
          <w:rPr>
            <w:noProof/>
            <w:webHidden/>
          </w:rPr>
          <w:t>19</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360" w:history="1">
        <w:r w:rsidR="00882C4D" w:rsidRPr="008D20EA">
          <w:rPr>
            <w:rStyle w:val="Hyperlink"/>
            <w:noProof/>
          </w:rPr>
          <w:t>E.</w:t>
        </w:r>
        <w:r w:rsidR="00882C4D">
          <w:rPr>
            <w:rFonts w:asciiTheme="minorHAnsi" w:eastAsiaTheme="minorEastAsia" w:hAnsiTheme="minorHAnsi" w:cstheme="minorBidi"/>
            <w:smallCaps w:val="0"/>
            <w:noProof/>
            <w:sz w:val="22"/>
            <w:szCs w:val="22"/>
          </w:rPr>
          <w:tab/>
        </w:r>
        <w:r w:rsidR="00882C4D" w:rsidRPr="008D20EA">
          <w:rPr>
            <w:rStyle w:val="Hyperlink"/>
            <w:noProof/>
          </w:rPr>
          <w:t>Implementing Adaptive Management</w:t>
        </w:r>
        <w:r w:rsidR="00E30680">
          <w:rPr>
            <w:rStyle w:val="Hyperlink"/>
            <w:noProof/>
          </w:rPr>
          <w:fldChar w:fldCharType="begin"/>
        </w:r>
        <w:r w:rsidR="00E30680">
          <w:rPr>
            <w:noProof/>
          </w:rPr>
          <w:instrText xml:space="preserve"> XE "</w:instrText>
        </w:r>
        <w:r w:rsidR="00E30680" w:rsidRPr="004E2AF4">
          <w:rPr>
            <w:noProof/>
          </w:rPr>
          <w:instrText>Adaptive Management</w:instrText>
        </w:r>
        <w:r w:rsidR="00E30680">
          <w:rPr>
            <w:noProof/>
          </w:rPr>
          <w:instrText xml:space="preserve">" </w:instrText>
        </w:r>
        <w:r w:rsidR="00E30680">
          <w:rPr>
            <w:rStyle w:val="Hyperlink"/>
            <w:noProof/>
          </w:rPr>
          <w:fldChar w:fldCharType="end"/>
        </w:r>
        <w:r w:rsidR="00882C4D" w:rsidRPr="008D20EA">
          <w:rPr>
            <w:rStyle w:val="Hyperlink"/>
            <w:noProof/>
          </w:rPr>
          <w:t xml:space="preserve"> through the Application of TQM</w:t>
        </w:r>
        <w:r w:rsidR="00195E1F">
          <w:rPr>
            <w:rStyle w:val="Hyperlink"/>
            <w:noProof/>
          </w:rPr>
          <w:fldChar w:fldCharType="begin"/>
        </w:r>
        <w:r w:rsidR="00195E1F">
          <w:rPr>
            <w:noProof/>
          </w:rPr>
          <w:instrText xml:space="preserve"> XE "</w:instrText>
        </w:r>
        <w:r w:rsidR="00195E1F" w:rsidRPr="005B3D8B">
          <w:rPr>
            <w:rFonts w:cs="Arial"/>
            <w:noProof/>
            <w:szCs w:val="22"/>
          </w:rPr>
          <w:instrText>TQM</w:instrText>
        </w:r>
        <w:r w:rsidR="00195E1F">
          <w:rPr>
            <w:noProof/>
          </w:rPr>
          <w:instrText xml:space="preserve">" </w:instrText>
        </w:r>
        <w:r w:rsidR="00195E1F">
          <w:rPr>
            <w:rStyle w:val="Hyperlink"/>
            <w:noProof/>
          </w:rPr>
          <w:fldChar w:fldCharType="end"/>
        </w:r>
        <w:r w:rsidR="00882C4D">
          <w:rPr>
            <w:noProof/>
            <w:webHidden/>
          </w:rPr>
          <w:tab/>
        </w:r>
        <w:r w:rsidR="00882C4D">
          <w:rPr>
            <w:noProof/>
            <w:webHidden/>
          </w:rPr>
          <w:fldChar w:fldCharType="begin"/>
        </w:r>
        <w:r w:rsidR="00882C4D">
          <w:rPr>
            <w:noProof/>
            <w:webHidden/>
          </w:rPr>
          <w:instrText xml:space="preserve"> PAGEREF _Toc462906360 \h </w:instrText>
        </w:r>
        <w:r w:rsidR="00882C4D">
          <w:rPr>
            <w:noProof/>
            <w:webHidden/>
          </w:rPr>
        </w:r>
        <w:r w:rsidR="00882C4D">
          <w:rPr>
            <w:noProof/>
            <w:webHidden/>
          </w:rPr>
          <w:fldChar w:fldCharType="separate"/>
        </w:r>
        <w:r w:rsidR="00D3598F">
          <w:rPr>
            <w:noProof/>
            <w:webHidden/>
          </w:rPr>
          <w:t>20</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61" w:history="1">
        <w:r w:rsidR="00882C4D" w:rsidRPr="008D20EA">
          <w:rPr>
            <w:rStyle w:val="Hyperlink"/>
            <w:noProof/>
          </w:rPr>
          <w:t>1.</w:t>
        </w:r>
        <w:r w:rsidR="00882C4D">
          <w:rPr>
            <w:rFonts w:asciiTheme="minorHAnsi" w:eastAsiaTheme="minorEastAsia" w:hAnsiTheme="minorHAnsi" w:cstheme="minorBidi"/>
            <w:i w:val="0"/>
            <w:iCs w:val="0"/>
            <w:noProof/>
            <w:sz w:val="22"/>
            <w:szCs w:val="22"/>
          </w:rPr>
          <w:tab/>
        </w:r>
        <w:r w:rsidR="00882C4D" w:rsidRPr="008D20EA">
          <w:rPr>
            <w:rStyle w:val="Hyperlink"/>
            <w:noProof/>
          </w:rPr>
          <w:t>Each of the Four Stages are put into a General Context Applicable to Energy Efficiency Organizations.</w:t>
        </w:r>
        <w:r w:rsidR="00882C4D">
          <w:rPr>
            <w:noProof/>
            <w:webHidden/>
          </w:rPr>
          <w:tab/>
        </w:r>
        <w:r w:rsidR="00882C4D">
          <w:rPr>
            <w:noProof/>
            <w:webHidden/>
          </w:rPr>
          <w:fldChar w:fldCharType="begin"/>
        </w:r>
        <w:r w:rsidR="00882C4D">
          <w:rPr>
            <w:noProof/>
            <w:webHidden/>
          </w:rPr>
          <w:instrText xml:space="preserve"> PAGEREF _Toc462906361 \h </w:instrText>
        </w:r>
        <w:r w:rsidR="00882C4D">
          <w:rPr>
            <w:noProof/>
            <w:webHidden/>
          </w:rPr>
        </w:r>
        <w:r w:rsidR="00882C4D">
          <w:rPr>
            <w:noProof/>
            <w:webHidden/>
          </w:rPr>
          <w:fldChar w:fldCharType="separate"/>
        </w:r>
        <w:r w:rsidR="00D3598F">
          <w:rPr>
            <w:noProof/>
            <w:webHidden/>
          </w:rPr>
          <w:t>21</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62" w:history="1">
        <w:r w:rsidR="00882C4D" w:rsidRPr="008D20EA">
          <w:rPr>
            <w:rStyle w:val="Hyperlink"/>
            <w:noProof/>
          </w:rPr>
          <w:t>2.</w:t>
        </w:r>
        <w:r w:rsidR="00882C4D">
          <w:rPr>
            <w:rFonts w:asciiTheme="minorHAnsi" w:eastAsiaTheme="minorEastAsia" w:hAnsiTheme="minorHAnsi" w:cstheme="minorBidi"/>
            <w:i w:val="0"/>
            <w:iCs w:val="0"/>
            <w:noProof/>
            <w:sz w:val="22"/>
            <w:szCs w:val="22"/>
          </w:rPr>
          <w:tab/>
        </w:r>
        <w:r w:rsidR="00882C4D" w:rsidRPr="008D20EA">
          <w:rPr>
            <w:rStyle w:val="Hyperlink"/>
            <w:noProof/>
          </w:rPr>
          <w:t>Adaptive Management</w:t>
        </w:r>
        <w:r w:rsidR="00E30680">
          <w:rPr>
            <w:rStyle w:val="Hyperlink"/>
            <w:noProof/>
          </w:rPr>
          <w:fldChar w:fldCharType="begin"/>
        </w:r>
        <w:r w:rsidR="00E30680">
          <w:rPr>
            <w:noProof/>
          </w:rPr>
          <w:instrText xml:space="preserve"> XE "</w:instrText>
        </w:r>
        <w:r w:rsidR="00E30680" w:rsidRPr="004E2AF4">
          <w:rPr>
            <w:noProof/>
          </w:rPr>
          <w:instrText>Adaptive Management</w:instrText>
        </w:r>
        <w:r w:rsidR="00E30680">
          <w:rPr>
            <w:noProof/>
          </w:rPr>
          <w:instrText xml:space="preserve">" </w:instrText>
        </w:r>
        <w:r w:rsidR="00E30680">
          <w:rPr>
            <w:rStyle w:val="Hyperlink"/>
            <w:noProof/>
          </w:rPr>
          <w:fldChar w:fldCharType="end"/>
        </w:r>
        <w:r w:rsidR="00882C4D" w:rsidRPr="008D20EA">
          <w:rPr>
            <w:rStyle w:val="Hyperlink"/>
            <w:noProof/>
          </w:rPr>
          <w:t xml:space="preserve"> Through TQM</w:t>
        </w:r>
        <w:r w:rsidR="00195E1F">
          <w:rPr>
            <w:rStyle w:val="Hyperlink"/>
            <w:noProof/>
          </w:rPr>
          <w:fldChar w:fldCharType="begin"/>
        </w:r>
        <w:r w:rsidR="00195E1F">
          <w:rPr>
            <w:noProof/>
          </w:rPr>
          <w:instrText xml:space="preserve"> XE "</w:instrText>
        </w:r>
        <w:r w:rsidR="00195E1F" w:rsidRPr="005B3D8B">
          <w:rPr>
            <w:rFonts w:cs="Arial"/>
            <w:noProof/>
            <w:szCs w:val="22"/>
          </w:rPr>
          <w:instrText>TQM</w:instrText>
        </w:r>
        <w:r w:rsidR="00195E1F">
          <w:rPr>
            <w:noProof/>
          </w:rPr>
          <w:instrText xml:space="preserve">" </w:instrText>
        </w:r>
        <w:r w:rsidR="00195E1F">
          <w:rPr>
            <w:rStyle w:val="Hyperlink"/>
            <w:noProof/>
          </w:rPr>
          <w:fldChar w:fldCharType="end"/>
        </w:r>
        <w:r w:rsidR="00882C4D" w:rsidRPr="008D20EA">
          <w:rPr>
            <w:rStyle w:val="Hyperlink"/>
            <w:noProof/>
          </w:rPr>
          <w:t xml:space="preserve"> Includes all Business Groups</w:t>
        </w:r>
        <w:r w:rsidR="00882C4D">
          <w:rPr>
            <w:noProof/>
            <w:webHidden/>
          </w:rPr>
          <w:tab/>
        </w:r>
        <w:r w:rsidR="00882C4D">
          <w:rPr>
            <w:noProof/>
            <w:webHidden/>
          </w:rPr>
          <w:fldChar w:fldCharType="begin"/>
        </w:r>
        <w:r w:rsidR="00882C4D">
          <w:rPr>
            <w:noProof/>
            <w:webHidden/>
          </w:rPr>
          <w:instrText xml:space="preserve"> PAGEREF _Toc462906362 \h </w:instrText>
        </w:r>
        <w:r w:rsidR="00882C4D">
          <w:rPr>
            <w:noProof/>
            <w:webHidden/>
          </w:rPr>
        </w:r>
        <w:r w:rsidR="00882C4D">
          <w:rPr>
            <w:noProof/>
            <w:webHidden/>
          </w:rPr>
          <w:fldChar w:fldCharType="separate"/>
        </w:r>
        <w:r w:rsidR="00D3598F">
          <w:rPr>
            <w:noProof/>
            <w:webHidden/>
          </w:rPr>
          <w:t>23</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63" w:history="1">
        <w:r w:rsidR="00882C4D" w:rsidRPr="008D20EA">
          <w:rPr>
            <w:rStyle w:val="Hyperlink"/>
            <w:noProof/>
          </w:rPr>
          <w:t>3.</w:t>
        </w:r>
        <w:r w:rsidR="00882C4D">
          <w:rPr>
            <w:rFonts w:asciiTheme="minorHAnsi" w:eastAsiaTheme="minorEastAsia" w:hAnsiTheme="minorHAnsi" w:cstheme="minorBidi"/>
            <w:i w:val="0"/>
            <w:iCs w:val="0"/>
            <w:noProof/>
            <w:sz w:val="22"/>
            <w:szCs w:val="22"/>
          </w:rPr>
          <w:tab/>
        </w:r>
        <w:r w:rsidR="00882C4D" w:rsidRPr="008D20EA">
          <w:rPr>
            <w:rStyle w:val="Hyperlink"/>
            <w:noProof/>
          </w:rPr>
          <w:t>Highlights of 2017 Adaptive Management</w:t>
        </w:r>
        <w:r w:rsidR="00E30680">
          <w:rPr>
            <w:rStyle w:val="Hyperlink"/>
            <w:noProof/>
          </w:rPr>
          <w:fldChar w:fldCharType="begin"/>
        </w:r>
        <w:r w:rsidR="00E30680">
          <w:rPr>
            <w:noProof/>
          </w:rPr>
          <w:instrText xml:space="preserve"> XE "</w:instrText>
        </w:r>
        <w:r w:rsidR="00E30680" w:rsidRPr="004E2AF4">
          <w:rPr>
            <w:noProof/>
          </w:rPr>
          <w:instrText>Adaptive Management</w:instrText>
        </w:r>
        <w:r w:rsidR="00E30680">
          <w:rPr>
            <w:noProof/>
          </w:rPr>
          <w:instrText xml:space="preserve">" </w:instrText>
        </w:r>
        <w:r w:rsidR="00E30680">
          <w:rPr>
            <w:rStyle w:val="Hyperlink"/>
            <w:noProof/>
          </w:rPr>
          <w:fldChar w:fldCharType="end"/>
        </w:r>
        <w:r w:rsidR="00882C4D" w:rsidRPr="008D20EA">
          <w:rPr>
            <w:rStyle w:val="Hyperlink"/>
            <w:noProof/>
          </w:rPr>
          <w:t xml:space="preserve"> Initiatives</w:t>
        </w:r>
        <w:r w:rsidR="00882C4D">
          <w:rPr>
            <w:noProof/>
            <w:webHidden/>
          </w:rPr>
          <w:tab/>
        </w:r>
        <w:r w:rsidR="00882C4D">
          <w:rPr>
            <w:noProof/>
            <w:webHidden/>
          </w:rPr>
          <w:fldChar w:fldCharType="begin"/>
        </w:r>
        <w:r w:rsidR="00882C4D">
          <w:rPr>
            <w:noProof/>
            <w:webHidden/>
          </w:rPr>
          <w:instrText xml:space="preserve"> PAGEREF _Toc462906363 \h </w:instrText>
        </w:r>
        <w:r w:rsidR="00882C4D">
          <w:rPr>
            <w:noProof/>
            <w:webHidden/>
          </w:rPr>
        </w:r>
        <w:r w:rsidR="00882C4D">
          <w:rPr>
            <w:noProof/>
            <w:webHidden/>
          </w:rPr>
          <w:fldChar w:fldCharType="separate"/>
        </w:r>
        <w:r w:rsidR="00D3598F">
          <w:rPr>
            <w:noProof/>
            <w:webHidden/>
          </w:rPr>
          <w:t>27</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364" w:history="1">
        <w:r w:rsidR="00882C4D" w:rsidRPr="008D20EA">
          <w:rPr>
            <w:rStyle w:val="Hyperlink"/>
            <w:noProof/>
          </w:rPr>
          <w:t>F.</w:t>
        </w:r>
        <w:r w:rsidR="00882C4D">
          <w:rPr>
            <w:rFonts w:asciiTheme="minorHAnsi" w:eastAsiaTheme="minorEastAsia" w:hAnsiTheme="minorHAnsi" w:cstheme="minorBidi"/>
            <w:smallCaps w:val="0"/>
            <w:noProof/>
            <w:sz w:val="22"/>
            <w:szCs w:val="22"/>
          </w:rPr>
          <w:tab/>
        </w:r>
        <w:r w:rsidR="00882C4D" w:rsidRPr="008D20EA">
          <w:rPr>
            <w:rStyle w:val="Hyperlink"/>
            <w:noProof/>
          </w:rPr>
          <w:t>Compliance</w:t>
        </w:r>
        <w:r w:rsidR="00882C4D">
          <w:rPr>
            <w:noProof/>
            <w:webHidden/>
          </w:rPr>
          <w:tab/>
        </w:r>
        <w:r w:rsidR="00882C4D">
          <w:rPr>
            <w:noProof/>
            <w:webHidden/>
          </w:rPr>
          <w:fldChar w:fldCharType="begin"/>
        </w:r>
        <w:r w:rsidR="00882C4D">
          <w:rPr>
            <w:noProof/>
            <w:webHidden/>
          </w:rPr>
          <w:instrText xml:space="preserve"> PAGEREF _Toc462906364 \h </w:instrText>
        </w:r>
        <w:r w:rsidR="00882C4D">
          <w:rPr>
            <w:noProof/>
            <w:webHidden/>
          </w:rPr>
        </w:r>
        <w:r w:rsidR="00882C4D">
          <w:rPr>
            <w:noProof/>
            <w:webHidden/>
          </w:rPr>
          <w:fldChar w:fldCharType="separate"/>
        </w:r>
        <w:r w:rsidR="00D3598F">
          <w:rPr>
            <w:noProof/>
            <w:webHidden/>
          </w:rPr>
          <w:t>28</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Style w:val="Hyperlink"/>
          <w:noProof/>
        </w:rPr>
      </w:pPr>
      <w:hyperlink w:anchor="_Toc462906365" w:history="1">
        <w:r w:rsidR="00882C4D" w:rsidRPr="008D20EA">
          <w:rPr>
            <w:rStyle w:val="Hyperlink"/>
            <w:noProof/>
          </w:rPr>
          <w:t>G.</w:t>
        </w:r>
        <w:r w:rsidR="00882C4D">
          <w:rPr>
            <w:rFonts w:asciiTheme="minorHAnsi" w:eastAsiaTheme="minorEastAsia" w:hAnsiTheme="minorHAnsi" w:cstheme="minorBidi"/>
            <w:smallCaps w:val="0"/>
            <w:noProof/>
            <w:sz w:val="22"/>
            <w:szCs w:val="22"/>
          </w:rPr>
          <w:tab/>
        </w:r>
        <w:r w:rsidR="00882C4D" w:rsidRPr="008D20EA">
          <w:rPr>
            <w:rStyle w:val="Hyperlink"/>
            <w:noProof/>
          </w:rPr>
          <w:t>Conservation Tariff Schedule Revisions</w:t>
        </w:r>
        <w:r w:rsidR="00882C4D">
          <w:rPr>
            <w:noProof/>
            <w:webHidden/>
          </w:rPr>
          <w:tab/>
        </w:r>
        <w:r w:rsidR="00882C4D">
          <w:rPr>
            <w:noProof/>
            <w:webHidden/>
          </w:rPr>
          <w:fldChar w:fldCharType="begin"/>
        </w:r>
        <w:r w:rsidR="00882C4D">
          <w:rPr>
            <w:noProof/>
            <w:webHidden/>
          </w:rPr>
          <w:instrText xml:space="preserve"> PAGEREF _Toc462906365 \h </w:instrText>
        </w:r>
        <w:r w:rsidR="00882C4D">
          <w:rPr>
            <w:noProof/>
            <w:webHidden/>
          </w:rPr>
        </w:r>
        <w:r w:rsidR="00882C4D">
          <w:rPr>
            <w:noProof/>
            <w:webHidden/>
          </w:rPr>
          <w:fldChar w:fldCharType="separate"/>
        </w:r>
        <w:r w:rsidR="00D3598F">
          <w:rPr>
            <w:noProof/>
            <w:webHidden/>
          </w:rPr>
          <w:t>28</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366" w:history="1">
        <w:r w:rsidR="00882C4D" w:rsidRPr="008D20EA">
          <w:rPr>
            <w:rStyle w:val="Hyperlink"/>
            <w:noProof/>
          </w:rPr>
          <w:t>H.</w:t>
        </w:r>
        <w:r w:rsidR="00882C4D">
          <w:rPr>
            <w:rFonts w:asciiTheme="minorHAnsi" w:eastAsiaTheme="minorEastAsia" w:hAnsiTheme="minorHAnsi" w:cstheme="minorBidi"/>
            <w:smallCaps w:val="0"/>
            <w:noProof/>
            <w:sz w:val="22"/>
            <w:szCs w:val="22"/>
          </w:rPr>
          <w:tab/>
        </w:r>
        <w:r w:rsidR="00882C4D" w:rsidRPr="008D20EA">
          <w:rPr>
            <w:rStyle w:val="Hyperlink"/>
            <w:noProof/>
          </w:rPr>
          <w:t>Annual Conservation Plan</w:t>
        </w:r>
        <w:r w:rsidR="00195E1F">
          <w:rPr>
            <w:rStyle w:val="Hyperlink"/>
            <w:noProof/>
          </w:rPr>
          <w:fldChar w:fldCharType="begin"/>
        </w:r>
        <w:r w:rsidR="00195E1F">
          <w:rPr>
            <w:noProof/>
          </w:rPr>
          <w:instrText xml:space="preserve"> XE "</w:instrText>
        </w:r>
        <w:r w:rsidR="00195E1F" w:rsidRPr="005B3D8B">
          <w:rPr>
            <w:rFonts w:cs="Arial"/>
            <w:noProof/>
            <w:szCs w:val="22"/>
          </w:rPr>
          <w:instrText>Annual Conservation Plan</w:instrText>
        </w:r>
        <w:r w:rsidR="00195E1F">
          <w:rPr>
            <w:noProof/>
          </w:rPr>
          <w:instrText xml:space="preserve">" </w:instrText>
        </w:r>
        <w:r w:rsidR="00195E1F">
          <w:rPr>
            <w:rStyle w:val="Hyperlink"/>
            <w:noProof/>
          </w:rPr>
          <w:fldChar w:fldCharType="end"/>
        </w:r>
        <w:r w:rsidR="00882C4D" w:rsidRPr="008D20EA">
          <w:rPr>
            <w:rStyle w:val="Hyperlink"/>
            <w:noProof/>
          </w:rPr>
          <w:t xml:space="preserve"> Contents</w:t>
        </w:r>
        <w:r w:rsidR="00882C4D">
          <w:rPr>
            <w:noProof/>
            <w:webHidden/>
          </w:rPr>
          <w:tab/>
        </w:r>
        <w:r w:rsidR="00882C4D">
          <w:rPr>
            <w:noProof/>
            <w:webHidden/>
          </w:rPr>
          <w:fldChar w:fldCharType="begin"/>
        </w:r>
        <w:r w:rsidR="00882C4D">
          <w:rPr>
            <w:noProof/>
            <w:webHidden/>
          </w:rPr>
          <w:instrText xml:space="preserve"> PAGEREF _Toc462906366 \h </w:instrText>
        </w:r>
        <w:r w:rsidR="00882C4D">
          <w:rPr>
            <w:noProof/>
            <w:webHidden/>
          </w:rPr>
        </w:r>
        <w:r w:rsidR="00882C4D">
          <w:rPr>
            <w:noProof/>
            <w:webHidden/>
          </w:rPr>
          <w:fldChar w:fldCharType="separate"/>
        </w:r>
        <w:r w:rsidR="00D3598F">
          <w:rPr>
            <w:noProof/>
            <w:webHidden/>
          </w:rPr>
          <w:t>28</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67" w:history="1">
        <w:r w:rsidR="00882C4D" w:rsidRPr="008D20EA">
          <w:rPr>
            <w:rStyle w:val="Hyperlink"/>
            <w:noProof/>
          </w:rPr>
          <w:t>1.</w:t>
        </w:r>
        <w:r w:rsidR="00882C4D">
          <w:rPr>
            <w:rFonts w:asciiTheme="minorHAnsi" w:eastAsiaTheme="minorEastAsia" w:hAnsiTheme="minorHAnsi" w:cstheme="minorBidi"/>
            <w:i w:val="0"/>
            <w:iCs w:val="0"/>
            <w:noProof/>
            <w:sz w:val="22"/>
            <w:szCs w:val="22"/>
          </w:rPr>
          <w:tab/>
        </w:r>
        <w:r w:rsidR="00882C4D" w:rsidRPr="008D20EA">
          <w:rPr>
            <w:rStyle w:val="Hyperlink"/>
            <w:noProof/>
          </w:rPr>
          <w:t>References to 2017 Updates</w:t>
        </w:r>
        <w:r w:rsidR="00882C4D">
          <w:rPr>
            <w:noProof/>
            <w:webHidden/>
          </w:rPr>
          <w:tab/>
        </w:r>
        <w:r w:rsidR="00882C4D">
          <w:rPr>
            <w:noProof/>
            <w:webHidden/>
          </w:rPr>
          <w:fldChar w:fldCharType="begin"/>
        </w:r>
        <w:r w:rsidR="00882C4D">
          <w:rPr>
            <w:noProof/>
            <w:webHidden/>
          </w:rPr>
          <w:instrText xml:space="preserve"> PAGEREF _Toc462906367 \h </w:instrText>
        </w:r>
        <w:r w:rsidR="00882C4D">
          <w:rPr>
            <w:noProof/>
            <w:webHidden/>
          </w:rPr>
        </w:r>
        <w:r w:rsidR="00882C4D">
          <w:rPr>
            <w:noProof/>
            <w:webHidden/>
          </w:rPr>
          <w:fldChar w:fldCharType="separate"/>
        </w:r>
        <w:r w:rsidR="00D3598F">
          <w:rPr>
            <w:noProof/>
            <w:webHidden/>
          </w:rPr>
          <w:t>28</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68" w:history="1">
        <w:r w:rsidR="00882C4D" w:rsidRPr="008D20EA">
          <w:rPr>
            <w:rStyle w:val="Hyperlink"/>
            <w:noProof/>
          </w:rPr>
          <w:t>2.</w:t>
        </w:r>
        <w:r w:rsidR="00882C4D">
          <w:rPr>
            <w:rFonts w:asciiTheme="minorHAnsi" w:eastAsiaTheme="minorEastAsia" w:hAnsiTheme="minorHAnsi" w:cstheme="minorBidi"/>
            <w:i w:val="0"/>
            <w:iCs w:val="0"/>
            <w:noProof/>
            <w:sz w:val="22"/>
            <w:szCs w:val="22"/>
          </w:rPr>
          <w:tab/>
        </w:r>
        <w:r w:rsidR="00882C4D" w:rsidRPr="008D20EA">
          <w:rPr>
            <w:rStyle w:val="Hyperlink"/>
            <w:noProof/>
          </w:rPr>
          <w:t>Regulatory Citations</w:t>
        </w:r>
        <w:r w:rsidR="00882C4D">
          <w:rPr>
            <w:noProof/>
            <w:webHidden/>
          </w:rPr>
          <w:tab/>
        </w:r>
        <w:r w:rsidR="00882C4D">
          <w:rPr>
            <w:noProof/>
            <w:webHidden/>
          </w:rPr>
          <w:fldChar w:fldCharType="begin"/>
        </w:r>
        <w:r w:rsidR="00882C4D">
          <w:rPr>
            <w:noProof/>
            <w:webHidden/>
          </w:rPr>
          <w:instrText xml:space="preserve"> PAGEREF _Toc462906368 \h </w:instrText>
        </w:r>
        <w:r w:rsidR="00882C4D">
          <w:rPr>
            <w:noProof/>
            <w:webHidden/>
          </w:rPr>
        </w:r>
        <w:r w:rsidR="00882C4D">
          <w:rPr>
            <w:noProof/>
            <w:webHidden/>
          </w:rPr>
          <w:fldChar w:fldCharType="separate"/>
        </w:r>
        <w:r w:rsidR="00D3598F">
          <w:rPr>
            <w:noProof/>
            <w:webHidden/>
          </w:rPr>
          <w:t>29</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69" w:history="1">
        <w:r w:rsidR="00882C4D" w:rsidRPr="008D20EA">
          <w:rPr>
            <w:rStyle w:val="Hyperlink"/>
            <w:noProof/>
          </w:rPr>
          <w:t>3.</w:t>
        </w:r>
        <w:r w:rsidR="00882C4D">
          <w:rPr>
            <w:rFonts w:asciiTheme="minorHAnsi" w:eastAsiaTheme="minorEastAsia" w:hAnsiTheme="minorHAnsi" w:cstheme="minorBidi"/>
            <w:i w:val="0"/>
            <w:iCs w:val="0"/>
            <w:noProof/>
            <w:sz w:val="22"/>
            <w:szCs w:val="22"/>
          </w:rPr>
          <w:tab/>
        </w:r>
        <w:r w:rsidR="00882C4D" w:rsidRPr="008D20EA">
          <w:rPr>
            <w:rStyle w:val="Hyperlink"/>
            <w:noProof/>
          </w:rPr>
          <w:t>Plan</w:t>
        </w:r>
        <w:r w:rsidR="00195E1F">
          <w:rPr>
            <w:rStyle w:val="Hyperlink"/>
            <w:noProof/>
          </w:rPr>
          <w:fldChar w:fldCharType="begin"/>
        </w:r>
        <w:r w:rsidR="00195E1F">
          <w:rPr>
            <w:noProof/>
          </w:rPr>
          <w:instrText xml:space="preserve"> XE "</w:instrText>
        </w:r>
        <w:r w:rsidR="00195E1F" w:rsidRPr="005B3D8B">
          <w:rPr>
            <w:rFonts w:cs="Arial"/>
            <w:noProof/>
            <w:szCs w:val="22"/>
          </w:rPr>
          <w:instrText>Plan</w:instrText>
        </w:r>
        <w:r w:rsidR="00195E1F">
          <w:rPr>
            <w:noProof/>
          </w:rPr>
          <w:instrText xml:space="preserve">" </w:instrText>
        </w:r>
        <w:r w:rsidR="00195E1F">
          <w:rPr>
            <w:rStyle w:val="Hyperlink"/>
            <w:noProof/>
          </w:rPr>
          <w:fldChar w:fldCharType="end"/>
        </w:r>
        <w:r w:rsidR="00882C4D" w:rsidRPr="008D20EA">
          <w:rPr>
            <w:rStyle w:val="Hyperlink"/>
            <w:noProof/>
          </w:rPr>
          <w:t xml:space="preserve"> Organization</w:t>
        </w:r>
        <w:r w:rsidR="00882C4D">
          <w:rPr>
            <w:noProof/>
            <w:webHidden/>
          </w:rPr>
          <w:tab/>
        </w:r>
        <w:r w:rsidR="00882C4D">
          <w:rPr>
            <w:noProof/>
            <w:webHidden/>
          </w:rPr>
          <w:fldChar w:fldCharType="begin"/>
        </w:r>
        <w:r w:rsidR="00882C4D">
          <w:rPr>
            <w:noProof/>
            <w:webHidden/>
          </w:rPr>
          <w:instrText xml:space="preserve"> PAGEREF _Toc462906369 \h </w:instrText>
        </w:r>
        <w:r w:rsidR="00882C4D">
          <w:rPr>
            <w:noProof/>
            <w:webHidden/>
          </w:rPr>
        </w:r>
        <w:r w:rsidR="00882C4D">
          <w:rPr>
            <w:noProof/>
            <w:webHidden/>
          </w:rPr>
          <w:fldChar w:fldCharType="separate"/>
        </w:r>
        <w:r w:rsidR="00D3598F">
          <w:rPr>
            <w:noProof/>
            <w:webHidden/>
          </w:rPr>
          <w:t>29</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70" w:history="1">
        <w:r w:rsidR="00882C4D" w:rsidRPr="008D20EA">
          <w:rPr>
            <w:rStyle w:val="Hyperlink"/>
            <w:noProof/>
          </w:rPr>
          <w:t>4.</w:t>
        </w:r>
        <w:r w:rsidR="00882C4D">
          <w:rPr>
            <w:rFonts w:asciiTheme="minorHAnsi" w:eastAsiaTheme="minorEastAsia" w:hAnsiTheme="minorHAnsi" w:cstheme="minorBidi"/>
            <w:i w:val="0"/>
            <w:iCs w:val="0"/>
            <w:noProof/>
            <w:sz w:val="22"/>
            <w:szCs w:val="22"/>
          </w:rPr>
          <w:tab/>
        </w:r>
        <w:r w:rsidR="00882C4D" w:rsidRPr="008D20EA">
          <w:rPr>
            <w:rStyle w:val="Hyperlink"/>
            <w:noProof/>
          </w:rPr>
          <w:t>2017 Programs</w:t>
        </w:r>
        <w:r w:rsidR="00882C4D">
          <w:rPr>
            <w:noProof/>
            <w:webHidden/>
          </w:rPr>
          <w:tab/>
        </w:r>
        <w:r w:rsidR="00882C4D">
          <w:rPr>
            <w:noProof/>
            <w:webHidden/>
          </w:rPr>
          <w:fldChar w:fldCharType="begin"/>
        </w:r>
        <w:r w:rsidR="00882C4D">
          <w:rPr>
            <w:noProof/>
            <w:webHidden/>
          </w:rPr>
          <w:instrText xml:space="preserve"> PAGEREF _Toc462906370 \h </w:instrText>
        </w:r>
        <w:r w:rsidR="00882C4D">
          <w:rPr>
            <w:noProof/>
            <w:webHidden/>
          </w:rPr>
        </w:r>
        <w:r w:rsidR="00882C4D">
          <w:rPr>
            <w:noProof/>
            <w:webHidden/>
          </w:rPr>
          <w:fldChar w:fldCharType="separate"/>
        </w:r>
        <w:r w:rsidR="00D3598F">
          <w:rPr>
            <w:noProof/>
            <w:webHidden/>
          </w:rPr>
          <w:t>30</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71" w:history="1">
        <w:r w:rsidR="00882C4D" w:rsidRPr="008D20EA">
          <w:rPr>
            <w:rStyle w:val="Hyperlink"/>
            <w:noProof/>
          </w:rPr>
          <w:t>5.</w:t>
        </w:r>
        <w:r w:rsidR="00882C4D">
          <w:rPr>
            <w:rFonts w:asciiTheme="minorHAnsi" w:eastAsiaTheme="minorEastAsia" w:hAnsiTheme="minorHAnsi" w:cstheme="minorBidi"/>
            <w:i w:val="0"/>
            <w:iCs w:val="0"/>
            <w:noProof/>
            <w:sz w:val="22"/>
            <w:szCs w:val="22"/>
          </w:rPr>
          <w:tab/>
        </w:r>
        <w:r w:rsidR="00882C4D" w:rsidRPr="008D20EA">
          <w:rPr>
            <w:rStyle w:val="Hyperlink"/>
            <w:noProof/>
          </w:rPr>
          <w:t>2017 Annual Conservation Plan</w:t>
        </w:r>
        <w:r w:rsidR="00195E1F">
          <w:rPr>
            <w:rStyle w:val="Hyperlink"/>
            <w:noProof/>
          </w:rPr>
          <w:fldChar w:fldCharType="begin"/>
        </w:r>
        <w:r w:rsidR="00195E1F">
          <w:rPr>
            <w:noProof/>
          </w:rPr>
          <w:instrText xml:space="preserve"> XE "</w:instrText>
        </w:r>
        <w:r w:rsidR="00195E1F" w:rsidRPr="005B3D8B">
          <w:rPr>
            <w:rFonts w:cs="Arial"/>
            <w:noProof/>
            <w:szCs w:val="22"/>
          </w:rPr>
          <w:instrText>Annual Conservation Plan</w:instrText>
        </w:r>
        <w:r w:rsidR="00195E1F">
          <w:rPr>
            <w:noProof/>
          </w:rPr>
          <w:instrText xml:space="preserve">" </w:instrText>
        </w:r>
        <w:r w:rsidR="00195E1F">
          <w:rPr>
            <w:rStyle w:val="Hyperlink"/>
            <w:noProof/>
          </w:rPr>
          <w:fldChar w:fldCharType="end"/>
        </w:r>
        <w:r w:rsidR="00882C4D" w:rsidRPr="008D20EA">
          <w:rPr>
            <w:rStyle w:val="Hyperlink"/>
            <w:noProof/>
          </w:rPr>
          <w:t xml:space="preserve"> Exhibits</w:t>
        </w:r>
        <w:r w:rsidR="00882C4D">
          <w:rPr>
            <w:noProof/>
            <w:webHidden/>
          </w:rPr>
          <w:tab/>
        </w:r>
        <w:r w:rsidR="00882C4D">
          <w:rPr>
            <w:noProof/>
            <w:webHidden/>
          </w:rPr>
          <w:fldChar w:fldCharType="begin"/>
        </w:r>
        <w:r w:rsidR="00882C4D">
          <w:rPr>
            <w:noProof/>
            <w:webHidden/>
          </w:rPr>
          <w:instrText xml:space="preserve"> PAGEREF _Toc462906371 \h </w:instrText>
        </w:r>
        <w:r w:rsidR="00882C4D">
          <w:rPr>
            <w:noProof/>
            <w:webHidden/>
          </w:rPr>
        </w:r>
        <w:r w:rsidR="00882C4D">
          <w:rPr>
            <w:noProof/>
            <w:webHidden/>
          </w:rPr>
          <w:fldChar w:fldCharType="separate"/>
        </w:r>
        <w:r w:rsidR="00D3598F">
          <w:rPr>
            <w:noProof/>
            <w:webHidden/>
          </w:rPr>
          <w:t>31</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Style w:val="Hyperlink"/>
          <w:noProof/>
        </w:rPr>
      </w:pPr>
      <w:hyperlink w:anchor="_Toc462906372" w:history="1">
        <w:r w:rsidR="00882C4D" w:rsidRPr="008D20EA">
          <w:rPr>
            <w:rStyle w:val="Hyperlink"/>
            <w:noProof/>
          </w:rPr>
          <w:t>I.</w:t>
        </w:r>
        <w:r w:rsidR="00882C4D">
          <w:rPr>
            <w:rFonts w:asciiTheme="minorHAnsi" w:eastAsiaTheme="minorEastAsia" w:hAnsiTheme="minorHAnsi" w:cstheme="minorBidi"/>
            <w:smallCaps w:val="0"/>
            <w:noProof/>
            <w:sz w:val="22"/>
            <w:szCs w:val="22"/>
          </w:rPr>
          <w:tab/>
        </w:r>
        <w:r w:rsidR="00882C4D" w:rsidRPr="008D20EA">
          <w:rPr>
            <w:rStyle w:val="Hyperlink"/>
            <w:noProof/>
          </w:rPr>
          <w:t>Key Plan</w:t>
        </w:r>
        <w:r w:rsidR="00195E1F">
          <w:rPr>
            <w:rStyle w:val="Hyperlink"/>
            <w:noProof/>
          </w:rPr>
          <w:fldChar w:fldCharType="begin"/>
        </w:r>
        <w:r w:rsidR="00195E1F">
          <w:rPr>
            <w:noProof/>
          </w:rPr>
          <w:instrText xml:space="preserve"> XE "</w:instrText>
        </w:r>
        <w:r w:rsidR="00195E1F" w:rsidRPr="005B3D8B">
          <w:rPr>
            <w:rFonts w:cs="Arial"/>
            <w:noProof/>
            <w:szCs w:val="22"/>
          </w:rPr>
          <w:instrText>Plan</w:instrText>
        </w:r>
        <w:r w:rsidR="00195E1F">
          <w:rPr>
            <w:noProof/>
          </w:rPr>
          <w:instrText xml:space="preserve">" </w:instrText>
        </w:r>
        <w:r w:rsidR="00195E1F">
          <w:rPr>
            <w:rStyle w:val="Hyperlink"/>
            <w:noProof/>
          </w:rPr>
          <w:fldChar w:fldCharType="end"/>
        </w:r>
        <w:r w:rsidR="00882C4D" w:rsidRPr="008D20EA">
          <w:rPr>
            <w:rStyle w:val="Hyperlink"/>
            <w:noProof/>
          </w:rPr>
          <w:t xml:space="preserve"> Enhancements</w:t>
        </w:r>
        <w:r w:rsidR="00882C4D">
          <w:rPr>
            <w:noProof/>
            <w:webHidden/>
          </w:rPr>
          <w:tab/>
        </w:r>
        <w:r w:rsidR="00882C4D">
          <w:rPr>
            <w:noProof/>
            <w:webHidden/>
          </w:rPr>
          <w:fldChar w:fldCharType="begin"/>
        </w:r>
        <w:r w:rsidR="00882C4D">
          <w:rPr>
            <w:noProof/>
            <w:webHidden/>
          </w:rPr>
          <w:instrText xml:space="preserve"> PAGEREF _Toc462906372 \h </w:instrText>
        </w:r>
        <w:r w:rsidR="00882C4D">
          <w:rPr>
            <w:noProof/>
            <w:webHidden/>
          </w:rPr>
        </w:r>
        <w:r w:rsidR="00882C4D">
          <w:rPr>
            <w:noProof/>
            <w:webHidden/>
          </w:rPr>
          <w:fldChar w:fldCharType="separate"/>
        </w:r>
        <w:r w:rsidR="00D3598F">
          <w:rPr>
            <w:noProof/>
            <w:webHidden/>
          </w:rPr>
          <w:t>31</w:t>
        </w:r>
        <w:r w:rsidR="00882C4D">
          <w:rPr>
            <w:noProof/>
            <w:webHidden/>
          </w:rPr>
          <w:fldChar w:fldCharType="end"/>
        </w:r>
      </w:hyperlink>
    </w:p>
    <w:p w:rsidR="00882C4D" w:rsidRPr="00882C4D" w:rsidRDefault="00882C4D" w:rsidP="000A6494">
      <w:pPr>
        <w:spacing w:after="0" w:line="240" w:lineRule="auto"/>
        <w:rPr>
          <w:rFonts w:eastAsiaTheme="minorEastAsia"/>
          <w:noProof/>
        </w:rPr>
      </w:pPr>
    </w:p>
    <w:p w:rsidR="00882C4D" w:rsidRDefault="000B32F3" w:rsidP="000A6494">
      <w:pPr>
        <w:pStyle w:val="TOC1"/>
        <w:tabs>
          <w:tab w:val="left" w:pos="480"/>
          <w:tab w:val="right" w:leader="dot" w:pos="8990"/>
        </w:tabs>
        <w:spacing w:before="0" w:after="0" w:line="240" w:lineRule="auto"/>
        <w:rPr>
          <w:rFonts w:asciiTheme="minorHAnsi" w:eastAsiaTheme="minorEastAsia" w:hAnsiTheme="minorHAnsi" w:cstheme="minorBidi"/>
          <w:b w:val="0"/>
          <w:bCs w:val="0"/>
          <w:caps w:val="0"/>
          <w:noProof/>
          <w:sz w:val="22"/>
          <w:szCs w:val="22"/>
        </w:rPr>
      </w:pPr>
      <w:hyperlink w:anchor="_Toc462906373" w:history="1">
        <w:r w:rsidR="00882C4D" w:rsidRPr="008D20EA">
          <w:rPr>
            <w:rStyle w:val="Hyperlink"/>
            <w:noProof/>
          </w:rPr>
          <w:t>III.</w:t>
        </w:r>
        <w:r w:rsidR="00882C4D">
          <w:rPr>
            <w:rFonts w:asciiTheme="minorHAnsi" w:eastAsiaTheme="minorEastAsia" w:hAnsiTheme="minorHAnsi" w:cstheme="minorBidi"/>
            <w:b w:val="0"/>
            <w:bCs w:val="0"/>
            <w:caps w:val="0"/>
            <w:noProof/>
            <w:sz w:val="22"/>
            <w:szCs w:val="22"/>
          </w:rPr>
          <w:tab/>
        </w:r>
        <w:r w:rsidR="00882C4D" w:rsidRPr="008D20EA">
          <w:rPr>
            <w:rStyle w:val="Hyperlink"/>
            <w:noProof/>
          </w:rPr>
          <w:t>Developing 2017 Updates to the 2016-2017 BCP</w:t>
        </w:r>
        <w:r w:rsidR="004D1F17">
          <w:rPr>
            <w:rStyle w:val="Hyperlink"/>
            <w:noProof/>
          </w:rPr>
          <w:fldChar w:fldCharType="begin"/>
        </w:r>
        <w:r w:rsidR="004D1F17">
          <w:rPr>
            <w:noProof/>
          </w:rPr>
          <w:instrText xml:space="preserve"> XE "</w:instrText>
        </w:r>
        <w:r w:rsidR="004D1F17" w:rsidRPr="004E2AF4">
          <w:rPr>
            <w:rFonts w:cs="Arial"/>
            <w:noProof/>
            <w:szCs w:val="22"/>
          </w:rPr>
          <w:instrText>BCP</w:instrText>
        </w:r>
        <w:r w:rsidR="004D1F17">
          <w:rPr>
            <w:noProof/>
          </w:rPr>
          <w:instrText xml:space="preserve">" </w:instrText>
        </w:r>
        <w:r w:rsidR="004D1F17">
          <w:rPr>
            <w:rStyle w:val="Hyperlink"/>
            <w:noProof/>
          </w:rPr>
          <w:fldChar w:fldCharType="end"/>
        </w:r>
        <w:r w:rsidR="00882C4D">
          <w:rPr>
            <w:noProof/>
            <w:webHidden/>
          </w:rPr>
          <w:tab/>
        </w:r>
        <w:r w:rsidR="00882C4D">
          <w:rPr>
            <w:noProof/>
            <w:webHidden/>
          </w:rPr>
          <w:fldChar w:fldCharType="begin"/>
        </w:r>
        <w:r w:rsidR="00882C4D">
          <w:rPr>
            <w:noProof/>
            <w:webHidden/>
          </w:rPr>
          <w:instrText xml:space="preserve"> PAGEREF _Toc462906373 \h </w:instrText>
        </w:r>
        <w:r w:rsidR="00882C4D">
          <w:rPr>
            <w:noProof/>
            <w:webHidden/>
          </w:rPr>
        </w:r>
        <w:r w:rsidR="00882C4D">
          <w:rPr>
            <w:noProof/>
            <w:webHidden/>
          </w:rPr>
          <w:fldChar w:fldCharType="separate"/>
        </w:r>
        <w:r w:rsidR="00D3598F">
          <w:rPr>
            <w:noProof/>
            <w:webHidden/>
          </w:rPr>
          <w:t>33</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374" w:history="1">
        <w:r w:rsidR="00882C4D" w:rsidRPr="008D20EA">
          <w:rPr>
            <w:rStyle w:val="Hyperlink"/>
            <w:noProof/>
          </w:rPr>
          <w:t>A.</w:t>
        </w:r>
        <w:r w:rsidR="00882C4D">
          <w:rPr>
            <w:rFonts w:asciiTheme="minorHAnsi" w:eastAsiaTheme="minorEastAsia" w:hAnsiTheme="minorHAnsi" w:cstheme="minorBidi"/>
            <w:smallCaps w:val="0"/>
            <w:noProof/>
            <w:sz w:val="22"/>
            <w:szCs w:val="22"/>
          </w:rPr>
          <w:tab/>
        </w:r>
        <w:r w:rsidR="00882C4D" w:rsidRPr="008D20EA">
          <w:rPr>
            <w:rStyle w:val="Hyperlink"/>
            <w:noProof/>
          </w:rPr>
          <w:t>2017 Conservation Savings Goals and Anticipated Expenditures</w:t>
        </w:r>
        <w:r w:rsidR="00882C4D">
          <w:rPr>
            <w:noProof/>
            <w:webHidden/>
          </w:rPr>
          <w:tab/>
        </w:r>
        <w:r w:rsidR="00882C4D">
          <w:rPr>
            <w:noProof/>
            <w:webHidden/>
          </w:rPr>
          <w:fldChar w:fldCharType="begin"/>
        </w:r>
        <w:r w:rsidR="00882C4D">
          <w:rPr>
            <w:noProof/>
            <w:webHidden/>
          </w:rPr>
          <w:instrText xml:space="preserve"> PAGEREF _Toc462906374 \h </w:instrText>
        </w:r>
        <w:r w:rsidR="00882C4D">
          <w:rPr>
            <w:noProof/>
            <w:webHidden/>
          </w:rPr>
        </w:r>
        <w:r w:rsidR="00882C4D">
          <w:rPr>
            <w:noProof/>
            <w:webHidden/>
          </w:rPr>
          <w:fldChar w:fldCharType="separate"/>
        </w:r>
        <w:r w:rsidR="00D3598F">
          <w:rPr>
            <w:noProof/>
            <w:webHidden/>
          </w:rPr>
          <w:t>33</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75" w:history="1">
        <w:r w:rsidR="00882C4D" w:rsidRPr="008D20EA">
          <w:rPr>
            <w:rStyle w:val="Hyperlink"/>
            <w:noProof/>
          </w:rPr>
          <w:t>1.</w:t>
        </w:r>
        <w:r w:rsidR="00882C4D">
          <w:rPr>
            <w:rFonts w:asciiTheme="minorHAnsi" w:eastAsiaTheme="minorEastAsia" w:hAnsiTheme="minorHAnsi" w:cstheme="minorBidi"/>
            <w:i w:val="0"/>
            <w:iCs w:val="0"/>
            <w:noProof/>
            <w:sz w:val="22"/>
            <w:szCs w:val="22"/>
          </w:rPr>
          <w:tab/>
        </w:r>
        <w:r w:rsidR="00882C4D" w:rsidRPr="008D20EA">
          <w:rPr>
            <w:rStyle w:val="Hyperlink"/>
            <w:noProof/>
          </w:rPr>
          <w:t>Decoupling Considerations</w:t>
        </w:r>
        <w:r w:rsidR="00882C4D">
          <w:rPr>
            <w:noProof/>
            <w:webHidden/>
          </w:rPr>
          <w:tab/>
        </w:r>
        <w:r w:rsidR="00882C4D">
          <w:rPr>
            <w:noProof/>
            <w:webHidden/>
          </w:rPr>
          <w:fldChar w:fldCharType="begin"/>
        </w:r>
        <w:r w:rsidR="00882C4D">
          <w:rPr>
            <w:noProof/>
            <w:webHidden/>
          </w:rPr>
          <w:instrText xml:space="preserve"> PAGEREF _Toc462906375 \h </w:instrText>
        </w:r>
        <w:r w:rsidR="00882C4D">
          <w:rPr>
            <w:noProof/>
            <w:webHidden/>
          </w:rPr>
        </w:r>
        <w:r w:rsidR="00882C4D">
          <w:rPr>
            <w:noProof/>
            <w:webHidden/>
          </w:rPr>
          <w:fldChar w:fldCharType="separate"/>
        </w:r>
        <w:r w:rsidR="00D3598F">
          <w:rPr>
            <w:noProof/>
            <w:webHidden/>
          </w:rPr>
          <w:t>33</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376" w:history="1">
        <w:r w:rsidR="00882C4D" w:rsidRPr="008D20EA">
          <w:rPr>
            <w:rStyle w:val="Hyperlink"/>
            <w:noProof/>
          </w:rPr>
          <w:t>B.</w:t>
        </w:r>
        <w:r w:rsidR="00882C4D">
          <w:rPr>
            <w:rFonts w:asciiTheme="minorHAnsi" w:eastAsiaTheme="minorEastAsia" w:hAnsiTheme="minorHAnsi" w:cstheme="minorBidi"/>
            <w:smallCaps w:val="0"/>
            <w:noProof/>
            <w:sz w:val="22"/>
            <w:szCs w:val="22"/>
          </w:rPr>
          <w:tab/>
        </w:r>
        <w:r w:rsidR="00882C4D" w:rsidRPr="008D20EA">
          <w:rPr>
            <w:rStyle w:val="Hyperlink"/>
            <w:noProof/>
          </w:rPr>
          <w:t>Principal Considerations Influencing 2017 Revisions</w:t>
        </w:r>
        <w:r w:rsidR="00882C4D">
          <w:rPr>
            <w:noProof/>
            <w:webHidden/>
          </w:rPr>
          <w:tab/>
        </w:r>
        <w:r w:rsidR="00882C4D">
          <w:rPr>
            <w:noProof/>
            <w:webHidden/>
          </w:rPr>
          <w:fldChar w:fldCharType="begin"/>
        </w:r>
        <w:r w:rsidR="00882C4D">
          <w:rPr>
            <w:noProof/>
            <w:webHidden/>
          </w:rPr>
          <w:instrText xml:space="preserve"> PAGEREF _Toc462906376 \h </w:instrText>
        </w:r>
        <w:r w:rsidR="00882C4D">
          <w:rPr>
            <w:noProof/>
            <w:webHidden/>
          </w:rPr>
        </w:r>
        <w:r w:rsidR="00882C4D">
          <w:rPr>
            <w:noProof/>
            <w:webHidden/>
          </w:rPr>
          <w:fldChar w:fldCharType="separate"/>
        </w:r>
        <w:r w:rsidR="00D3598F">
          <w:rPr>
            <w:noProof/>
            <w:webHidden/>
          </w:rPr>
          <w:t>34</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77" w:history="1">
        <w:r w:rsidR="00882C4D" w:rsidRPr="008D20EA">
          <w:rPr>
            <w:rStyle w:val="Hyperlink"/>
            <w:noProof/>
          </w:rPr>
          <w:t>1.</w:t>
        </w:r>
        <w:r w:rsidR="00882C4D">
          <w:rPr>
            <w:rFonts w:asciiTheme="minorHAnsi" w:eastAsiaTheme="minorEastAsia" w:hAnsiTheme="minorHAnsi" w:cstheme="minorBidi"/>
            <w:i w:val="0"/>
            <w:iCs w:val="0"/>
            <w:noProof/>
            <w:sz w:val="22"/>
            <w:szCs w:val="22"/>
          </w:rPr>
          <w:tab/>
        </w:r>
        <w:r w:rsidR="00882C4D" w:rsidRPr="008D20EA">
          <w:rPr>
            <w:rStyle w:val="Hyperlink"/>
            <w:noProof/>
          </w:rPr>
          <w:t xml:space="preserve">Key 2017 Savings Revision Drivers </w:t>
        </w:r>
        <w:r w:rsidR="00882C4D">
          <w:rPr>
            <w:noProof/>
            <w:webHidden/>
          </w:rPr>
          <w:tab/>
        </w:r>
        <w:r w:rsidR="00882C4D">
          <w:rPr>
            <w:noProof/>
            <w:webHidden/>
          </w:rPr>
          <w:fldChar w:fldCharType="begin"/>
        </w:r>
        <w:r w:rsidR="00882C4D">
          <w:rPr>
            <w:noProof/>
            <w:webHidden/>
          </w:rPr>
          <w:instrText xml:space="preserve"> PAGEREF _Toc462906377 \h </w:instrText>
        </w:r>
        <w:r w:rsidR="00882C4D">
          <w:rPr>
            <w:noProof/>
            <w:webHidden/>
          </w:rPr>
        </w:r>
        <w:r w:rsidR="00882C4D">
          <w:rPr>
            <w:noProof/>
            <w:webHidden/>
          </w:rPr>
          <w:fldChar w:fldCharType="separate"/>
        </w:r>
        <w:r w:rsidR="00D3598F">
          <w:rPr>
            <w:noProof/>
            <w:webHidden/>
          </w:rPr>
          <w:t>34</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78" w:history="1">
        <w:r w:rsidR="00882C4D" w:rsidRPr="008D20EA">
          <w:rPr>
            <w:rStyle w:val="Hyperlink"/>
            <w:noProof/>
          </w:rPr>
          <w:t>2.</w:t>
        </w:r>
        <w:r w:rsidR="00882C4D">
          <w:rPr>
            <w:rFonts w:asciiTheme="minorHAnsi" w:eastAsiaTheme="minorEastAsia" w:hAnsiTheme="minorHAnsi" w:cstheme="minorBidi"/>
            <w:i w:val="0"/>
            <w:iCs w:val="0"/>
            <w:noProof/>
            <w:sz w:val="22"/>
            <w:szCs w:val="22"/>
          </w:rPr>
          <w:tab/>
        </w:r>
        <w:r w:rsidR="00882C4D" w:rsidRPr="008D20EA">
          <w:rPr>
            <w:rStyle w:val="Hyperlink"/>
            <w:noProof/>
          </w:rPr>
          <w:t>Key 2017 Expenditure Revision Drivers</w:t>
        </w:r>
        <w:r w:rsidR="00882C4D">
          <w:rPr>
            <w:noProof/>
            <w:webHidden/>
          </w:rPr>
          <w:tab/>
        </w:r>
        <w:r w:rsidR="00882C4D">
          <w:rPr>
            <w:noProof/>
            <w:webHidden/>
          </w:rPr>
          <w:fldChar w:fldCharType="begin"/>
        </w:r>
        <w:r w:rsidR="00882C4D">
          <w:rPr>
            <w:noProof/>
            <w:webHidden/>
          </w:rPr>
          <w:instrText xml:space="preserve"> PAGEREF _Toc462906378 \h </w:instrText>
        </w:r>
        <w:r w:rsidR="00882C4D">
          <w:rPr>
            <w:noProof/>
            <w:webHidden/>
          </w:rPr>
        </w:r>
        <w:r w:rsidR="00882C4D">
          <w:rPr>
            <w:noProof/>
            <w:webHidden/>
          </w:rPr>
          <w:fldChar w:fldCharType="separate"/>
        </w:r>
        <w:r w:rsidR="00D3598F">
          <w:rPr>
            <w:noProof/>
            <w:webHidden/>
          </w:rPr>
          <w:t>46</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79" w:history="1">
        <w:r w:rsidR="00882C4D" w:rsidRPr="008D20EA">
          <w:rPr>
            <w:rStyle w:val="Hyperlink"/>
            <w:noProof/>
          </w:rPr>
          <w:t>3.</w:t>
        </w:r>
        <w:r w:rsidR="00882C4D">
          <w:rPr>
            <w:rFonts w:asciiTheme="minorHAnsi" w:eastAsiaTheme="minorEastAsia" w:hAnsiTheme="minorHAnsi" w:cstheme="minorBidi"/>
            <w:i w:val="0"/>
            <w:iCs w:val="0"/>
            <w:noProof/>
            <w:sz w:val="22"/>
            <w:szCs w:val="22"/>
          </w:rPr>
          <w:tab/>
        </w:r>
        <w:r w:rsidR="00882C4D" w:rsidRPr="008D20EA">
          <w:rPr>
            <w:rStyle w:val="Hyperlink"/>
            <w:noProof/>
          </w:rPr>
          <w:t>Notable 2017 Reporting Revision Drivers</w:t>
        </w:r>
        <w:r w:rsidR="00882C4D">
          <w:rPr>
            <w:noProof/>
            <w:webHidden/>
          </w:rPr>
          <w:tab/>
        </w:r>
        <w:r w:rsidR="00882C4D">
          <w:rPr>
            <w:noProof/>
            <w:webHidden/>
          </w:rPr>
          <w:fldChar w:fldCharType="begin"/>
        </w:r>
        <w:r w:rsidR="00882C4D">
          <w:rPr>
            <w:noProof/>
            <w:webHidden/>
          </w:rPr>
          <w:instrText xml:space="preserve"> PAGEREF _Toc462906379 \h </w:instrText>
        </w:r>
        <w:r w:rsidR="00882C4D">
          <w:rPr>
            <w:noProof/>
            <w:webHidden/>
          </w:rPr>
        </w:r>
        <w:r w:rsidR="00882C4D">
          <w:rPr>
            <w:noProof/>
            <w:webHidden/>
          </w:rPr>
          <w:fldChar w:fldCharType="separate"/>
        </w:r>
        <w:r w:rsidR="00D3598F">
          <w:rPr>
            <w:noProof/>
            <w:webHidden/>
          </w:rPr>
          <w:t>50</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380" w:history="1">
        <w:r w:rsidR="00882C4D" w:rsidRPr="008D20EA">
          <w:rPr>
            <w:rStyle w:val="Hyperlink"/>
            <w:noProof/>
          </w:rPr>
          <w:t>C.</w:t>
        </w:r>
        <w:r w:rsidR="00882C4D">
          <w:rPr>
            <w:rFonts w:asciiTheme="minorHAnsi" w:eastAsiaTheme="minorEastAsia" w:hAnsiTheme="minorHAnsi" w:cstheme="minorBidi"/>
            <w:smallCaps w:val="0"/>
            <w:noProof/>
            <w:sz w:val="22"/>
            <w:szCs w:val="22"/>
          </w:rPr>
          <w:tab/>
        </w:r>
        <w:r w:rsidR="00882C4D" w:rsidRPr="008D20EA">
          <w:rPr>
            <w:rStyle w:val="Hyperlink"/>
            <w:noProof/>
          </w:rPr>
          <w:t>Portfolio</w:t>
        </w:r>
        <w:r w:rsidR="004D1F17">
          <w:rPr>
            <w:rStyle w:val="Hyperlink"/>
            <w:noProof/>
          </w:rPr>
          <w:fldChar w:fldCharType="begin"/>
        </w:r>
        <w:r w:rsidR="004D1F17">
          <w:rPr>
            <w:noProof/>
          </w:rPr>
          <w:instrText xml:space="preserve"> XE "</w:instrText>
        </w:r>
        <w:r w:rsidR="004D1F17" w:rsidRPr="004E2AF4">
          <w:rPr>
            <w:rFonts w:cs="Arial"/>
            <w:noProof/>
            <w:szCs w:val="22"/>
          </w:rPr>
          <w:instrText>Portfolio</w:instrText>
        </w:r>
        <w:r w:rsidR="004D1F17">
          <w:rPr>
            <w:noProof/>
          </w:rPr>
          <w:instrText xml:space="preserve">" </w:instrText>
        </w:r>
        <w:r w:rsidR="004D1F17">
          <w:rPr>
            <w:rStyle w:val="Hyperlink"/>
            <w:noProof/>
          </w:rPr>
          <w:fldChar w:fldCharType="end"/>
        </w:r>
        <w:r w:rsidR="00882C4D" w:rsidRPr="008D20EA">
          <w:rPr>
            <w:rStyle w:val="Hyperlink"/>
            <w:noProof/>
          </w:rPr>
          <w:t xml:space="preserve"> Cost Effectiveness </w:t>
        </w:r>
        <w:r w:rsidR="00882C4D">
          <w:rPr>
            <w:noProof/>
            <w:webHidden/>
          </w:rPr>
          <w:tab/>
        </w:r>
        <w:r w:rsidR="00882C4D">
          <w:rPr>
            <w:noProof/>
            <w:webHidden/>
          </w:rPr>
          <w:fldChar w:fldCharType="begin"/>
        </w:r>
        <w:r w:rsidR="00882C4D">
          <w:rPr>
            <w:noProof/>
            <w:webHidden/>
          </w:rPr>
          <w:instrText xml:space="preserve"> PAGEREF _Toc462906380 \h </w:instrText>
        </w:r>
        <w:r w:rsidR="00882C4D">
          <w:rPr>
            <w:noProof/>
            <w:webHidden/>
          </w:rPr>
        </w:r>
        <w:r w:rsidR="00882C4D">
          <w:rPr>
            <w:noProof/>
            <w:webHidden/>
          </w:rPr>
          <w:fldChar w:fldCharType="separate"/>
        </w:r>
        <w:r w:rsidR="00D3598F">
          <w:rPr>
            <w:noProof/>
            <w:webHidden/>
          </w:rPr>
          <w:t>51</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81" w:history="1">
        <w:r w:rsidR="00882C4D" w:rsidRPr="008D20EA">
          <w:rPr>
            <w:rStyle w:val="Hyperlink"/>
            <w:noProof/>
          </w:rPr>
          <w:t>1.</w:t>
        </w:r>
        <w:r w:rsidR="00882C4D">
          <w:rPr>
            <w:rFonts w:asciiTheme="minorHAnsi" w:eastAsiaTheme="minorEastAsia" w:hAnsiTheme="minorHAnsi" w:cstheme="minorBidi"/>
            <w:i w:val="0"/>
            <w:iCs w:val="0"/>
            <w:noProof/>
            <w:sz w:val="22"/>
            <w:szCs w:val="22"/>
          </w:rPr>
          <w:tab/>
        </w:r>
        <w:r w:rsidR="00882C4D" w:rsidRPr="008D20EA">
          <w:rPr>
            <w:rStyle w:val="Hyperlink"/>
            <w:noProof/>
          </w:rPr>
          <w:t>Application of Non-Energy Benefits</w:t>
        </w:r>
        <w:r w:rsidR="00882C4D">
          <w:rPr>
            <w:noProof/>
            <w:webHidden/>
          </w:rPr>
          <w:tab/>
        </w:r>
        <w:r w:rsidR="00882C4D">
          <w:rPr>
            <w:noProof/>
            <w:webHidden/>
          </w:rPr>
          <w:fldChar w:fldCharType="begin"/>
        </w:r>
        <w:r w:rsidR="00882C4D">
          <w:rPr>
            <w:noProof/>
            <w:webHidden/>
          </w:rPr>
          <w:instrText xml:space="preserve"> PAGEREF _Toc462906381 \h </w:instrText>
        </w:r>
        <w:r w:rsidR="00882C4D">
          <w:rPr>
            <w:noProof/>
            <w:webHidden/>
          </w:rPr>
        </w:r>
        <w:r w:rsidR="00882C4D">
          <w:rPr>
            <w:noProof/>
            <w:webHidden/>
          </w:rPr>
          <w:fldChar w:fldCharType="separate"/>
        </w:r>
        <w:r w:rsidR="00D3598F">
          <w:rPr>
            <w:noProof/>
            <w:webHidden/>
          </w:rPr>
          <w:t>52</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82" w:history="1">
        <w:r w:rsidR="00882C4D" w:rsidRPr="008D20EA">
          <w:rPr>
            <w:rStyle w:val="Hyperlink"/>
            <w:noProof/>
          </w:rPr>
          <w:t>2.</w:t>
        </w:r>
        <w:r w:rsidR="00882C4D">
          <w:rPr>
            <w:rFonts w:asciiTheme="minorHAnsi" w:eastAsiaTheme="minorEastAsia" w:hAnsiTheme="minorHAnsi" w:cstheme="minorBidi"/>
            <w:i w:val="0"/>
            <w:iCs w:val="0"/>
            <w:noProof/>
            <w:sz w:val="22"/>
            <w:szCs w:val="22"/>
          </w:rPr>
          <w:tab/>
        </w:r>
        <w:r w:rsidR="00882C4D" w:rsidRPr="008D20EA">
          <w:rPr>
            <w:rStyle w:val="Hyperlink"/>
            <w:noProof/>
          </w:rPr>
          <w:t>Electric Cost Effectiveness</w:t>
        </w:r>
        <w:r w:rsidR="00882C4D">
          <w:rPr>
            <w:noProof/>
            <w:webHidden/>
          </w:rPr>
          <w:tab/>
        </w:r>
        <w:r w:rsidR="00882C4D">
          <w:rPr>
            <w:noProof/>
            <w:webHidden/>
          </w:rPr>
          <w:fldChar w:fldCharType="begin"/>
        </w:r>
        <w:r w:rsidR="00882C4D">
          <w:rPr>
            <w:noProof/>
            <w:webHidden/>
          </w:rPr>
          <w:instrText xml:space="preserve"> PAGEREF _Toc462906382 \h </w:instrText>
        </w:r>
        <w:r w:rsidR="00882C4D">
          <w:rPr>
            <w:noProof/>
            <w:webHidden/>
          </w:rPr>
        </w:r>
        <w:r w:rsidR="00882C4D">
          <w:rPr>
            <w:noProof/>
            <w:webHidden/>
          </w:rPr>
          <w:fldChar w:fldCharType="separate"/>
        </w:r>
        <w:r w:rsidR="00D3598F">
          <w:rPr>
            <w:noProof/>
            <w:webHidden/>
          </w:rPr>
          <w:t>52</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83" w:history="1">
        <w:r w:rsidR="00882C4D" w:rsidRPr="008D20EA">
          <w:rPr>
            <w:rStyle w:val="Hyperlink"/>
            <w:noProof/>
          </w:rPr>
          <w:t>3.</w:t>
        </w:r>
        <w:r w:rsidR="00882C4D">
          <w:rPr>
            <w:rFonts w:asciiTheme="minorHAnsi" w:eastAsiaTheme="minorEastAsia" w:hAnsiTheme="minorHAnsi" w:cstheme="minorBidi"/>
            <w:i w:val="0"/>
            <w:iCs w:val="0"/>
            <w:noProof/>
            <w:sz w:val="22"/>
            <w:szCs w:val="22"/>
          </w:rPr>
          <w:tab/>
        </w:r>
        <w:r w:rsidR="00882C4D" w:rsidRPr="008D20EA">
          <w:rPr>
            <w:rStyle w:val="Hyperlink"/>
            <w:noProof/>
          </w:rPr>
          <w:t>Natural Gas Cost Effectiveness</w:t>
        </w:r>
        <w:r w:rsidR="00882C4D">
          <w:rPr>
            <w:noProof/>
            <w:webHidden/>
          </w:rPr>
          <w:tab/>
        </w:r>
        <w:r w:rsidR="00882C4D">
          <w:rPr>
            <w:noProof/>
            <w:webHidden/>
          </w:rPr>
          <w:fldChar w:fldCharType="begin"/>
        </w:r>
        <w:r w:rsidR="00882C4D">
          <w:rPr>
            <w:noProof/>
            <w:webHidden/>
          </w:rPr>
          <w:instrText xml:space="preserve"> PAGEREF _Toc462906383 \h </w:instrText>
        </w:r>
        <w:r w:rsidR="00882C4D">
          <w:rPr>
            <w:noProof/>
            <w:webHidden/>
          </w:rPr>
        </w:r>
        <w:r w:rsidR="00882C4D">
          <w:rPr>
            <w:noProof/>
            <w:webHidden/>
          </w:rPr>
          <w:fldChar w:fldCharType="separate"/>
        </w:r>
        <w:r w:rsidR="00D3598F">
          <w:rPr>
            <w:noProof/>
            <w:webHidden/>
          </w:rPr>
          <w:t>53</w:t>
        </w:r>
        <w:r w:rsidR="00882C4D">
          <w:rPr>
            <w:noProof/>
            <w:webHidden/>
          </w:rPr>
          <w:fldChar w:fldCharType="end"/>
        </w:r>
      </w:hyperlink>
    </w:p>
    <w:p w:rsidR="00882C4D" w:rsidRDefault="000B32F3" w:rsidP="000A6494">
      <w:pPr>
        <w:pStyle w:val="TOC3"/>
        <w:spacing w:after="0" w:line="240" w:lineRule="auto"/>
        <w:rPr>
          <w:rStyle w:val="Hyperlink"/>
          <w:noProof/>
        </w:rPr>
      </w:pPr>
      <w:hyperlink w:anchor="_Toc462906384" w:history="1">
        <w:r w:rsidR="00882C4D" w:rsidRPr="008D20EA">
          <w:rPr>
            <w:rStyle w:val="Hyperlink"/>
            <w:noProof/>
          </w:rPr>
          <w:t>4.</w:t>
        </w:r>
        <w:r w:rsidR="00882C4D">
          <w:rPr>
            <w:rFonts w:asciiTheme="minorHAnsi" w:eastAsiaTheme="minorEastAsia" w:hAnsiTheme="minorHAnsi" w:cstheme="minorBidi"/>
            <w:i w:val="0"/>
            <w:iCs w:val="0"/>
            <w:noProof/>
            <w:sz w:val="22"/>
            <w:szCs w:val="22"/>
          </w:rPr>
          <w:tab/>
        </w:r>
        <w:r w:rsidR="00882C4D" w:rsidRPr="008D20EA">
          <w:rPr>
            <w:rStyle w:val="Hyperlink"/>
            <w:noProof/>
          </w:rPr>
          <w:t>2017 Cost-Effectiveness Estimates</w:t>
        </w:r>
        <w:r w:rsidR="00882C4D">
          <w:rPr>
            <w:noProof/>
            <w:webHidden/>
          </w:rPr>
          <w:tab/>
        </w:r>
        <w:r w:rsidR="00882C4D">
          <w:rPr>
            <w:noProof/>
            <w:webHidden/>
          </w:rPr>
          <w:fldChar w:fldCharType="begin"/>
        </w:r>
        <w:r w:rsidR="00882C4D">
          <w:rPr>
            <w:noProof/>
            <w:webHidden/>
          </w:rPr>
          <w:instrText xml:space="preserve"> PAGEREF _Toc462906384 \h </w:instrText>
        </w:r>
        <w:r w:rsidR="00882C4D">
          <w:rPr>
            <w:noProof/>
            <w:webHidden/>
          </w:rPr>
        </w:r>
        <w:r w:rsidR="00882C4D">
          <w:rPr>
            <w:noProof/>
            <w:webHidden/>
          </w:rPr>
          <w:fldChar w:fldCharType="separate"/>
        </w:r>
        <w:r w:rsidR="00D3598F">
          <w:rPr>
            <w:noProof/>
            <w:webHidden/>
          </w:rPr>
          <w:t>53</w:t>
        </w:r>
        <w:r w:rsidR="00882C4D">
          <w:rPr>
            <w:noProof/>
            <w:webHidden/>
          </w:rPr>
          <w:fldChar w:fldCharType="end"/>
        </w:r>
      </w:hyperlink>
    </w:p>
    <w:p w:rsidR="00882C4D" w:rsidRPr="00882C4D" w:rsidRDefault="00882C4D" w:rsidP="000A6494">
      <w:pPr>
        <w:spacing w:after="0" w:line="240" w:lineRule="auto"/>
        <w:rPr>
          <w:rFonts w:eastAsiaTheme="minorEastAsia"/>
          <w:noProof/>
        </w:rPr>
      </w:pPr>
    </w:p>
    <w:p w:rsidR="00882C4D" w:rsidRDefault="000B32F3" w:rsidP="000A6494">
      <w:pPr>
        <w:pStyle w:val="TOC1"/>
        <w:tabs>
          <w:tab w:val="left" w:pos="480"/>
          <w:tab w:val="right" w:leader="dot" w:pos="8990"/>
        </w:tabs>
        <w:spacing w:before="0" w:after="0" w:line="240" w:lineRule="auto"/>
        <w:rPr>
          <w:rFonts w:asciiTheme="minorHAnsi" w:eastAsiaTheme="minorEastAsia" w:hAnsiTheme="minorHAnsi" w:cstheme="minorBidi"/>
          <w:b w:val="0"/>
          <w:bCs w:val="0"/>
          <w:caps w:val="0"/>
          <w:noProof/>
          <w:sz w:val="22"/>
          <w:szCs w:val="22"/>
        </w:rPr>
      </w:pPr>
      <w:hyperlink w:anchor="_Toc462906385" w:history="1">
        <w:r w:rsidR="00882C4D" w:rsidRPr="008D20EA">
          <w:rPr>
            <w:rStyle w:val="Hyperlink"/>
            <w:noProof/>
          </w:rPr>
          <w:t>IV.</w:t>
        </w:r>
        <w:r w:rsidR="00882C4D">
          <w:rPr>
            <w:rFonts w:asciiTheme="minorHAnsi" w:eastAsiaTheme="minorEastAsia" w:hAnsiTheme="minorHAnsi" w:cstheme="minorBidi"/>
            <w:b w:val="0"/>
            <w:bCs w:val="0"/>
            <w:caps w:val="0"/>
            <w:noProof/>
            <w:sz w:val="22"/>
            <w:szCs w:val="22"/>
          </w:rPr>
          <w:tab/>
        </w:r>
        <w:r w:rsidR="00882C4D" w:rsidRPr="008D20EA">
          <w:rPr>
            <w:rStyle w:val="Hyperlink"/>
            <w:noProof/>
          </w:rPr>
          <w:t>Residential Energy Management Sector</w:t>
        </w:r>
        <w:r w:rsidR="00E30680">
          <w:rPr>
            <w:rStyle w:val="Hyperlink"/>
            <w:noProof/>
          </w:rPr>
          <w:fldChar w:fldCharType="begin"/>
        </w:r>
        <w:r w:rsidR="00E30680">
          <w:rPr>
            <w:noProof/>
          </w:rPr>
          <w:instrText xml:space="preserve"> XE "</w:instrText>
        </w:r>
        <w:r w:rsidR="00E30680" w:rsidRPr="004E2AF4">
          <w:rPr>
            <w:noProof/>
          </w:rPr>
          <w:instrText>Sector</w:instrText>
        </w:r>
        <w:r w:rsidR="00E30680">
          <w:rPr>
            <w:noProof/>
          </w:rPr>
          <w:instrText xml:space="preserve">" </w:instrText>
        </w:r>
        <w:r w:rsidR="00E30680">
          <w:rPr>
            <w:rStyle w:val="Hyperlink"/>
            <w:noProof/>
          </w:rPr>
          <w:fldChar w:fldCharType="end"/>
        </w:r>
        <w:r w:rsidR="00882C4D">
          <w:rPr>
            <w:noProof/>
            <w:webHidden/>
          </w:rPr>
          <w:tab/>
        </w:r>
        <w:r w:rsidR="00882C4D">
          <w:rPr>
            <w:noProof/>
            <w:webHidden/>
          </w:rPr>
          <w:fldChar w:fldCharType="begin"/>
        </w:r>
        <w:r w:rsidR="00882C4D">
          <w:rPr>
            <w:noProof/>
            <w:webHidden/>
          </w:rPr>
          <w:instrText xml:space="preserve"> PAGEREF _Toc462906385 \h </w:instrText>
        </w:r>
        <w:r w:rsidR="00882C4D">
          <w:rPr>
            <w:noProof/>
            <w:webHidden/>
          </w:rPr>
        </w:r>
        <w:r w:rsidR="00882C4D">
          <w:rPr>
            <w:noProof/>
            <w:webHidden/>
          </w:rPr>
          <w:fldChar w:fldCharType="separate"/>
        </w:r>
        <w:r w:rsidR="00D3598F">
          <w:rPr>
            <w:noProof/>
            <w:webHidden/>
          </w:rPr>
          <w:t>57</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386" w:history="1">
        <w:r w:rsidR="00882C4D" w:rsidRPr="008D20EA">
          <w:rPr>
            <w:rStyle w:val="Hyperlink"/>
            <w:noProof/>
          </w:rPr>
          <w:t>A.</w:t>
        </w:r>
        <w:r w:rsidR="00882C4D">
          <w:rPr>
            <w:rFonts w:asciiTheme="minorHAnsi" w:eastAsiaTheme="minorEastAsia" w:hAnsiTheme="minorHAnsi" w:cstheme="minorBidi"/>
            <w:smallCaps w:val="0"/>
            <w:noProof/>
            <w:sz w:val="22"/>
            <w:szCs w:val="22"/>
          </w:rPr>
          <w:tab/>
        </w:r>
        <w:r w:rsidR="00882C4D" w:rsidRPr="008D20EA">
          <w:rPr>
            <w:rStyle w:val="Hyperlink"/>
            <w:noProof/>
          </w:rPr>
          <w:t>REM</w:t>
        </w:r>
        <w:r w:rsidR="004D1F17">
          <w:rPr>
            <w:rStyle w:val="Hyperlink"/>
            <w:noProof/>
          </w:rPr>
          <w:fldChar w:fldCharType="begin"/>
        </w:r>
        <w:r w:rsidR="004D1F17">
          <w:rPr>
            <w:noProof/>
          </w:rPr>
          <w:instrText xml:space="preserve"> XE "</w:instrText>
        </w:r>
        <w:r w:rsidR="004D1F17" w:rsidRPr="004E2AF4">
          <w:rPr>
            <w:noProof/>
          </w:rPr>
          <w:instrText>REM</w:instrText>
        </w:r>
        <w:r w:rsidR="004D1F17">
          <w:rPr>
            <w:noProof/>
          </w:rPr>
          <w:instrText xml:space="preserve">" </w:instrText>
        </w:r>
        <w:r w:rsidR="004D1F17">
          <w:rPr>
            <w:rStyle w:val="Hyperlink"/>
            <w:noProof/>
          </w:rPr>
          <w:fldChar w:fldCharType="end"/>
        </w:r>
        <w:r w:rsidR="00882C4D" w:rsidRPr="008D20EA">
          <w:rPr>
            <w:rStyle w:val="Hyperlink"/>
            <w:noProof/>
          </w:rPr>
          <w:t xml:space="preserve"> Highlights</w:t>
        </w:r>
        <w:r w:rsidR="00882C4D">
          <w:rPr>
            <w:noProof/>
            <w:webHidden/>
          </w:rPr>
          <w:tab/>
        </w:r>
        <w:r w:rsidR="00882C4D">
          <w:rPr>
            <w:noProof/>
            <w:webHidden/>
          </w:rPr>
          <w:fldChar w:fldCharType="begin"/>
        </w:r>
        <w:r w:rsidR="00882C4D">
          <w:rPr>
            <w:noProof/>
            <w:webHidden/>
          </w:rPr>
          <w:instrText xml:space="preserve"> PAGEREF _Toc462906386 \h </w:instrText>
        </w:r>
        <w:r w:rsidR="00882C4D">
          <w:rPr>
            <w:noProof/>
            <w:webHidden/>
          </w:rPr>
        </w:r>
        <w:r w:rsidR="00882C4D">
          <w:rPr>
            <w:noProof/>
            <w:webHidden/>
          </w:rPr>
          <w:fldChar w:fldCharType="separate"/>
        </w:r>
        <w:r w:rsidR="00D3598F">
          <w:rPr>
            <w:noProof/>
            <w:webHidden/>
          </w:rPr>
          <w:t>57</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87" w:history="1">
        <w:r w:rsidR="00882C4D" w:rsidRPr="008D20EA">
          <w:rPr>
            <w:rStyle w:val="Hyperlink"/>
            <w:noProof/>
          </w:rPr>
          <w:t>1.</w:t>
        </w:r>
        <w:r w:rsidR="00882C4D">
          <w:rPr>
            <w:rFonts w:asciiTheme="minorHAnsi" w:eastAsiaTheme="minorEastAsia" w:hAnsiTheme="minorHAnsi" w:cstheme="minorBidi"/>
            <w:i w:val="0"/>
            <w:iCs w:val="0"/>
            <w:noProof/>
            <w:sz w:val="22"/>
            <w:szCs w:val="22"/>
          </w:rPr>
          <w:tab/>
        </w:r>
        <w:r w:rsidR="00882C4D" w:rsidRPr="008D20EA">
          <w:rPr>
            <w:rStyle w:val="Hyperlink"/>
            <w:noProof/>
          </w:rPr>
          <w:t>Tariff Schedule Adjustments</w:t>
        </w:r>
        <w:r w:rsidR="00882C4D">
          <w:rPr>
            <w:noProof/>
            <w:webHidden/>
          </w:rPr>
          <w:tab/>
        </w:r>
        <w:r w:rsidR="00882C4D">
          <w:rPr>
            <w:noProof/>
            <w:webHidden/>
          </w:rPr>
          <w:fldChar w:fldCharType="begin"/>
        </w:r>
        <w:r w:rsidR="00882C4D">
          <w:rPr>
            <w:noProof/>
            <w:webHidden/>
          </w:rPr>
          <w:instrText xml:space="preserve"> PAGEREF _Toc462906387 \h </w:instrText>
        </w:r>
        <w:r w:rsidR="00882C4D">
          <w:rPr>
            <w:noProof/>
            <w:webHidden/>
          </w:rPr>
        </w:r>
        <w:r w:rsidR="00882C4D">
          <w:rPr>
            <w:noProof/>
            <w:webHidden/>
          </w:rPr>
          <w:fldChar w:fldCharType="separate"/>
        </w:r>
        <w:r w:rsidR="00D3598F">
          <w:rPr>
            <w:noProof/>
            <w:webHidden/>
          </w:rPr>
          <w:t>58</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388" w:history="1">
        <w:r w:rsidR="00882C4D" w:rsidRPr="008D20EA">
          <w:rPr>
            <w:rStyle w:val="Hyperlink"/>
            <w:noProof/>
          </w:rPr>
          <w:t>B.</w:t>
        </w:r>
        <w:r w:rsidR="00882C4D">
          <w:rPr>
            <w:rFonts w:asciiTheme="minorHAnsi" w:eastAsiaTheme="minorEastAsia" w:hAnsiTheme="minorHAnsi" w:cstheme="minorBidi"/>
            <w:smallCaps w:val="0"/>
            <w:noProof/>
            <w:sz w:val="22"/>
            <w:szCs w:val="22"/>
          </w:rPr>
          <w:tab/>
        </w:r>
        <w:r w:rsidR="00882C4D" w:rsidRPr="008D20EA">
          <w:rPr>
            <w:rStyle w:val="Hyperlink"/>
            <w:noProof/>
          </w:rPr>
          <w:t>Low Income Weatherization</w:t>
        </w:r>
        <w:r w:rsidR="00882C4D">
          <w:rPr>
            <w:noProof/>
            <w:webHidden/>
          </w:rPr>
          <w:tab/>
        </w:r>
        <w:r w:rsidR="00882C4D">
          <w:rPr>
            <w:noProof/>
            <w:webHidden/>
          </w:rPr>
          <w:fldChar w:fldCharType="begin"/>
        </w:r>
        <w:r w:rsidR="00882C4D">
          <w:rPr>
            <w:noProof/>
            <w:webHidden/>
          </w:rPr>
          <w:instrText xml:space="preserve"> PAGEREF _Toc462906388 \h </w:instrText>
        </w:r>
        <w:r w:rsidR="00882C4D">
          <w:rPr>
            <w:noProof/>
            <w:webHidden/>
          </w:rPr>
        </w:r>
        <w:r w:rsidR="00882C4D">
          <w:rPr>
            <w:noProof/>
            <w:webHidden/>
          </w:rPr>
          <w:fldChar w:fldCharType="separate"/>
        </w:r>
        <w:r w:rsidR="00D3598F">
          <w:rPr>
            <w:noProof/>
            <w:webHidden/>
          </w:rPr>
          <w:t>59</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389" w:history="1">
        <w:r w:rsidR="00882C4D" w:rsidRPr="008D20EA">
          <w:rPr>
            <w:rStyle w:val="Hyperlink"/>
            <w:noProof/>
          </w:rPr>
          <w:t>C.</w:t>
        </w:r>
        <w:r w:rsidR="00882C4D">
          <w:rPr>
            <w:rFonts w:asciiTheme="minorHAnsi" w:eastAsiaTheme="minorEastAsia" w:hAnsiTheme="minorHAnsi" w:cstheme="minorBidi"/>
            <w:smallCaps w:val="0"/>
            <w:noProof/>
            <w:sz w:val="22"/>
            <w:szCs w:val="22"/>
          </w:rPr>
          <w:tab/>
        </w:r>
        <w:r w:rsidR="00882C4D" w:rsidRPr="008D20EA">
          <w:rPr>
            <w:rStyle w:val="Hyperlink"/>
            <w:noProof/>
          </w:rPr>
          <w:t>Single Family Existing</w:t>
        </w:r>
        <w:r w:rsidR="00882C4D">
          <w:rPr>
            <w:noProof/>
            <w:webHidden/>
          </w:rPr>
          <w:tab/>
        </w:r>
        <w:r w:rsidR="00882C4D">
          <w:rPr>
            <w:noProof/>
            <w:webHidden/>
          </w:rPr>
          <w:fldChar w:fldCharType="begin"/>
        </w:r>
        <w:r w:rsidR="00882C4D">
          <w:rPr>
            <w:noProof/>
            <w:webHidden/>
          </w:rPr>
          <w:instrText xml:space="preserve"> PAGEREF _Toc462906389 \h </w:instrText>
        </w:r>
        <w:r w:rsidR="00882C4D">
          <w:rPr>
            <w:noProof/>
            <w:webHidden/>
          </w:rPr>
        </w:r>
        <w:r w:rsidR="00882C4D">
          <w:rPr>
            <w:noProof/>
            <w:webHidden/>
          </w:rPr>
          <w:fldChar w:fldCharType="separate"/>
        </w:r>
        <w:r w:rsidR="00D3598F">
          <w:rPr>
            <w:noProof/>
            <w:webHidden/>
          </w:rPr>
          <w:t>62</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90" w:history="1">
        <w:r w:rsidR="00882C4D" w:rsidRPr="008D20EA">
          <w:rPr>
            <w:rStyle w:val="Hyperlink"/>
            <w:noProof/>
          </w:rPr>
          <w:t>1.</w:t>
        </w:r>
        <w:r w:rsidR="00882C4D">
          <w:rPr>
            <w:rFonts w:asciiTheme="minorHAnsi" w:eastAsiaTheme="minorEastAsia" w:hAnsiTheme="minorHAnsi" w:cstheme="minorBidi"/>
            <w:i w:val="0"/>
            <w:iCs w:val="0"/>
            <w:noProof/>
            <w:sz w:val="22"/>
            <w:szCs w:val="22"/>
          </w:rPr>
          <w:tab/>
        </w:r>
        <w:r w:rsidR="00882C4D" w:rsidRPr="008D20EA">
          <w:rPr>
            <w:rStyle w:val="Hyperlink"/>
            <w:noProof/>
          </w:rPr>
          <w:t>Direct to Consumer Channel</w:t>
        </w:r>
        <w:r w:rsidR="00882C4D">
          <w:rPr>
            <w:noProof/>
            <w:webHidden/>
          </w:rPr>
          <w:tab/>
        </w:r>
        <w:r w:rsidR="00882C4D">
          <w:rPr>
            <w:noProof/>
            <w:webHidden/>
          </w:rPr>
          <w:fldChar w:fldCharType="begin"/>
        </w:r>
        <w:r w:rsidR="00882C4D">
          <w:rPr>
            <w:noProof/>
            <w:webHidden/>
          </w:rPr>
          <w:instrText xml:space="preserve"> PAGEREF _Toc462906390 \h </w:instrText>
        </w:r>
        <w:r w:rsidR="00882C4D">
          <w:rPr>
            <w:noProof/>
            <w:webHidden/>
          </w:rPr>
        </w:r>
        <w:r w:rsidR="00882C4D">
          <w:rPr>
            <w:noProof/>
            <w:webHidden/>
          </w:rPr>
          <w:fldChar w:fldCharType="separate"/>
        </w:r>
        <w:r w:rsidR="00D3598F">
          <w:rPr>
            <w:noProof/>
            <w:webHidden/>
          </w:rPr>
          <w:t>62</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91" w:history="1">
        <w:r w:rsidR="00882C4D" w:rsidRPr="008D20EA">
          <w:rPr>
            <w:rStyle w:val="Hyperlink"/>
            <w:noProof/>
          </w:rPr>
          <w:t>2.</w:t>
        </w:r>
        <w:r w:rsidR="00882C4D">
          <w:rPr>
            <w:rFonts w:asciiTheme="minorHAnsi" w:eastAsiaTheme="minorEastAsia" w:hAnsiTheme="minorHAnsi" w:cstheme="minorBidi"/>
            <w:i w:val="0"/>
            <w:iCs w:val="0"/>
            <w:noProof/>
            <w:sz w:val="22"/>
            <w:szCs w:val="22"/>
          </w:rPr>
          <w:tab/>
        </w:r>
        <w:r w:rsidR="00882C4D" w:rsidRPr="008D20EA">
          <w:rPr>
            <w:rStyle w:val="Hyperlink"/>
            <w:noProof/>
          </w:rPr>
          <w:t>Dealer Channel</w:t>
        </w:r>
        <w:r w:rsidR="00882C4D">
          <w:rPr>
            <w:noProof/>
            <w:webHidden/>
          </w:rPr>
          <w:tab/>
        </w:r>
        <w:r w:rsidR="00882C4D">
          <w:rPr>
            <w:noProof/>
            <w:webHidden/>
          </w:rPr>
          <w:fldChar w:fldCharType="begin"/>
        </w:r>
        <w:r w:rsidR="00882C4D">
          <w:rPr>
            <w:noProof/>
            <w:webHidden/>
          </w:rPr>
          <w:instrText xml:space="preserve"> PAGEREF _Toc462906391 \h </w:instrText>
        </w:r>
        <w:r w:rsidR="00882C4D">
          <w:rPr>
            <w:noProof/>
            <w:webHidden/>
          </w:rPr>
        </w:r>
        <w:r w:rsidR="00882C4D">
          <w:rPr>
            <w:noProof/>
            <w:webHidden/>
          </w:rPr>
          <w:fldChar w:fldCharType="separate"/>
        </w:r>
        <w:r w:rsidR="00D3598F">
          <w:rPr>
            <w:noProof/>
            <w:webHidden/>
          </w:rPr>
          <w:t>68</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392" w:history="1">
        <w:r w:rsidR="00882C4D" w:rsidRPr="008D20EA">
          <w:rPr>
            <w:rStyle w:val="Hyperlink"/>
            <w:noProof/>
          </w:rPr>
          <w:t>D.</w:t>
        </w:r>
        <w:r w:rsidR="00882C4D">
          <w:rPr>
            <w:rFonts w:asciiTheme="minorHAnsi" w:eastAsiaTheme="minorEastAsia" w:hAnsiTheme="minorHAnsi" w:cstheme="minorBidi"/>
            <w:smallCaps w:val="0"/>
            <w:noProof/>
            <w:sz w:val="22"/>
            <w:szCs w:val="22"/>
          </w:rPr>
          <w:tab/>
        </w:r>
        <w:r w:rsidR="00882C4D" w:rsidRPr="008D20EA">
          <w:rPr>
            <w:rStyle w:val="Hyperlink"/>
            <w:noProof/>
          </w:rPr>
          <w:t>Single-Family Fuel Conversion</w:t>
        </w:r>
        <w:r w:rsidR="00882C4D">
          <w:rPr>
            <w:noProof/>
            <w:webHidden/>
          </w:rPr>
          <w:tab/>
        </w:r>
        <w:r w:rsidR="00882C4D">
          <w:rPr>
            <w:noProof/>
            <w:webHidden/>
          </w:rPr>
          <w:fldChar w:fldCharType="begin"/>
        </w:r>
        <w:r w:rsidR="00882C4D">
          <w:rPr>
            <w:noProof/>
            <w:webHidden/>
          </w:rPr>
          <w:instrText xml:space="preserve"> PAGEREF _Toc462906392 \h </w:instrText>
        </w:r>
        <w:r w:rsidR="00882C4D">
          <w:rPr>
            <w:noProof/>
            <w:webHidden/>
          </w:rPr>
        </w:r>
        <w:r w:rsidR="00882C4D">
          <w:rPr>
            <w:noProof/>
            <w:webHidden/>
          </w:rPr>
          <w:fldChar w:fldCharType="separate"/>
        </w:r>
        <w:r w:rsidR="00D3598F">
          <w:rPr>
            <w:noProof/>
            <w:webHidden/>
          </w:rPr>
          <w:t>74</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393" w:history="1">
        <w:r w:rsidR="00882C4D" w:rsidRPr="008D20EA">
          <w:rPr>
            <w:rStyle w:val="Hyperlink"/>
            <w:noProof/>
          </w:rPr>
          <w:t>E.</w:t>
        </w:r>
        <w:r w:rsidR="00882C4D">
          <w:rPr>
            <w:rFonts w:asciiTheme="minorHAnsi" w:eastAsiaTheme="minorEastAsia" w:hAnsiTheme="minorHAnsi" w:cstheme="minorBidi"/>
            <w:smallCaps w:val="0"/>
            <w:noProof/>
            <w:sz w:val="22"/>
            <w:szCs w:val="22"/>
          </w:rPr>
          <w:tab/>
        </w:r>
        <w:r w:rsidR="00882C4D" w:rsidRPr="008D20EA">
          <w:rPr>
            <w:rStyle w:val="Hyperlink"/>
            <w:noProof/>
          </w:rPr>
          <w:t>Residential Business-to-Business Channel</w:t>
        </w:r>
        <w:r w:rsidR="00882C4D">
          <w:rPr>
            <w:noProof/>
            <w:webHidden/>
          </w:rPr>
          <w:tab/>
        </w:r>
        <w:r w:rsidR="00882C4D">
          <w:rPr>
            <w:noProof/>
            <w:webHidden/>
          </w:rPr>
          <w:fldChar w:fldCharType="begin"/>
        </w:r>
        <w:r w:rsidR="00882C4D">
          <w:rPr>
            <w:noProof/>
            <w:webHidden/>
          </w:rPr>
          <w:instrText xml:space="preserve"> PAGEREF _Toc462906393 \h </w:instrText>
        </w:r>
        <w:r w:rsidR="00882C4D">
          <w:rPr>
            <w:noProof/>
            <w:webHidden/>
          </w:rPr>
        </w:r>
        <w:r w:rsidR="00882C4D">
          <w:rPr>
            <w:noProof/>
            <w:webHidden/>
          </w:rPr>
          <w:fldChar w:fldCharType="separate"/>
        </w:r>
        <w:r w:rsidR="00D3598F">
          <w:rPr>
            <w:noProof/>
            <w:webHidden/>
          </w:rPr>
          <w:t>74</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394" w:history="1">
        <w:r w:rsidR="00882C4D" w:rsidRPr="008D20EA">
          <w:rPr>
            <w:rStyle w:val="Hyperlink"/>
            <w:noProof/>
          </w:rPr>
          <w:t>1.</w:t>
        </w:r>
        <w:r w:rsidR="00882C4D">
          <w:rPr>
            <w:rFonts w:asciiTheme="minorHAnsi" w:eastAsiaTheme="minorEastAsia" w:hAnsiTheme="minorHAnsi" w:cstheme="minorBidi"/>
            <w:i w:val="0"/>
            <w:iCs w:val="0"/>
            <w:noProof/>
            <w:sz w:val="22"/>
            <w:szCs w:val="22"/>
          </w:rPr>
          <w:tab/>
        </w:r>
        <w:r w:rsidR="00882C4D" w:rsidRPr="008D20EA">
          <w:rPr>
            <w:rStyle w:val="Hyperlink"/>
            <w:noProof/>
          </w:rPr>
          <w:t>Multifamily Existing</w:t>
        </w:r>
        <w:r w:rsidR="00882C4D">
          <w:rPr>
            <w:noProof/>
            <w:webHidden/>
          </w:rPr>
          <w:tab/>
        </w:r>
        <w:r w:rsidR="00882C4D">
          <w:rPr>
            <w:noProof/>
            <w:webHidden/>
          </w:rPr>
          <w:fldChar w:fldCharType="begin"/>
        </w:r>
        <w:r w:rsidR="00882C4D">
          <w:rPr>
            <w:noProof/>
            <w:webHidden/>
          </w:rPr>
          <w:instrText xml:space="preserve"> PAGEREF _Toc462906394 \h </w:instrText>
        </w:r>
        <w:r w:rsidR="00882C4D">
          <w:rPr>
            <w:noProof/>
            <w:webHidden/>
          </w:rPr>
        </w:r>
        <w:r w:rsidR="00882C4D">
          <w:rPr>
            <w:noProof/>
            <w:webHidden/>
          </w:rPr>
          <w:fldChar w:fldCharType="separate"/>
        </w:r>
        <w:r w:rsidR="00D3598F">
          <w:rPr>
            <w:noProof/>
            <w:webHidden/>
          </w:rPr>
          <w:t>74</w:t>
        </w:r>
        <w:r w:rsidR="00882C4D">
          <w:rPr>
            <w:noProof/>
            <w:webHidden/>
          </w:rPr>
          <w:fldChar w:fldCharType="end"/>
        </w:r>
      </w:hyperlink>
    </w:p>
    <w:p w:rsidR="00882C4D" w:rsidRDefault="000B32F3" w:rsidP="000A6494">
      <w:pPr>
        <w:pStyle w:val="TOC3"/>
        <w:spacing w:after="0" w:line="240" w:lineRule="auto"/>
        <w:rPr>
          <w:rStyle w:val="Hyperlink"/>
          <w:noProof/>
        </w:rPr>
      </w:pPr>
      <w:hyperlink w:anchor="_Toc462906395" w:history="1">
        <w:r w:rsidR="00882C4D" w:rsidRPr="008D20EA">
          <w:rPr>
            <w:rStyle w:val="Hyperlink"/>
            <w:noProof/>
          </w:rPr>
          <w:t>2.</w:t>
        </w:r>
        <w:r w:rsidR="00882C4D">
          <w:rPr>
            <w:rFonts w:asciiTheme="minorHAnsi" w:eastAsiaTheme="minorEastAsia" w:hAnsiTheme="minorHAnsi" w:cstheme="minorBidi"/>
            <w:i w:val="0"/>
            <w:iCs w:val="0"/>
            <w:noProof/>
            <w:sz w:val="22"/>
            <w:szCs w:val="22"/>
          </w:rPr>
          <w:tab/>
        </w:r>
        <w:r w:rsidR="00882C4D" w:rsidRPr="008D20EA">
          <w:rPr>
            <w:rStyle w:val="Hyperlink"/>
            <w:noProof/>
          </w:rPr>
          <w:t>Residential New Construction</w:t>
        </w:r>
        <w:r w:rsidR="00882C4D">
          <w:rPr>
            <w:noProof/>
            <w:webHidden/>
          </w:rPr>
          <w:tab/>
        </w:r>
        <w:r w:rsidR="00882C4D">
          <w:rPr>
            <w:noProof/>
            <w:webHidden/>
          </w:rPr>
          <w:fldChar w:fldCharType="begin"/>
        </w:r>
        <w:r w:rsidR="00882C4D">
          <w:rPr>
            <w:noProof/>
            <w:webHidden/>
          </w:rPr>
          <w:instrText xml:space="preserve"> PAGEREF _Toc462906395 \h </w:instrText>
        </w:r>
        <w:r w:rsidR="00882C4D">
          <w:rPr>
            <w:noProof/>
            <w:webHidden/>
          </w:rPr>
        </w:r>
        <w:r w:rsidR="00882C4D">
          <w:rPr>
            <w:noProof/>
            <w:webHidden/>
          </w:rPr>
          <w:fldChar w:fldCharType="separate"/>
        </w:r>
        <w:r w:rsidR="00D3598F">
          <w:rPr>
            <w:noProof/>
            <w:webHidden/>
          </w:rPr>
          <w:t>77</w:t>
        </w:r>
        <w:r w:rsidR="00882C4D">
          <w:rPr>
            <w:noProof/>
            <w:webHidden/>
          </w:rPr>
          <w:fldChar w:fldCharType="end"/>
        </w:r>
      </w:hyperlink>
    </w:p>
    <w:p w:rsidR="00882C4D" w:rsidRPr="00882C4D" w:rsidRDefault="00882C4D" w:rsidP="000A6494">
      <w:pPr>
        <w:spacing w:after="0" w:line="240" w:lineRule="auto"/>
        <w:rPr>
          <w:rFonts w:eastAsiaTheme="minorEastAsia"/>
          <w:noProof/>
        </w:rPr>
      </w:pPr>
    </w:p>
    <w:p w:rsidR="00882C4D" w:rsidRDefault="000B32F3" w:rsidP="000A6494">
      <w:pPr>
        <w:pStyle w:val="TOC1"/>
        <w:tabs>
          <w:tab w:val="left" w:pos="480"/>
          <w:tab w:val="right" w:leader="dot" w:pos="8990"/>
        </w:tabs>
        <w:spacing w:before="0" w:after="0" w:line="240" w:lineRule="auto"/>
        <w:rPr>
          <w:rFonts w:asciiTheme="minorHAnsi" w:eastAsiaTheme="minorEastAsia" w:hAnsiTheme="minorHAnsi" w:cstheme="minorBidi"/>
          <w:b w:val="0"/>
          <w:bCs w:val="0"/>
          <w:caps w:val="0"/>
          <w:noProof/>
          <w:sz w:val="22"/>
          <w:szCs w:val="22"/>
        </w:rPr>
      </w:pPr>
      <w:hyperlink w:anchor="_Toc462906396" w:history="1">
        <w:r w:rsidR="00882C4D" w:rsidRPr="008D20EA">
          <w:rPr>
            <w:rStyle w:val="Hyperlink"/>
            <w:noProof/>
          </w:rPr>
          <w:t>V.</w:t>
        </w:r>
        <w:r w:rsidR="00882C4D">
          <w:rPr>
            <w:rFonts w:asciiTheme="minorHAnsi" w:eastAsiaTheme="minorEastAsia" w:hAnsiTheme="minorHAnsi" w:cstheme="minorBidi"/>
            <w:b w:val="0"/>
            <w:bCs w:val="0"/>
            <w:caps w:val="0"/>
            <w:noProof/>
            <w:sz w:val="22"/>
            <w:szCs w:val="22"/>
          </w:rPr>
          <w:tab/>
        </w:r>
        <w:r w:rsidR="00882C4D" w:rsidRPr="008D20EA">
          <w:rPr>
            <w:rStyle w:val="Hyperlink"/>
            <w:noProof/>
          </w:rPr>
          <w:t>Business Energy Management Sector</w:t>
        </w:r>
        <w:r w:rsidR="00E30680">
          <w:rPr>
            <w:rStyle w:val="Hyperlink"/>
            <w:noProof/>
          </w:rPr>
          <w:fldChar w:fldCharType="begin"/>
        </w:r>
        <w:r w:rsidR="00E30680">
          <w:rPr>
            <w:noProof/>
          </w:rPr>
          <w:instrText xml:space="preserve"> XE "</w:instrText>
        </w:r>
        <w:r w:rsidR="00E30680" w:rsidRPr="004E2AF4">
          <w:rPr>
            <w:noProof/>
          </w:rPr>
          <w:instrText>Sector</w:instrText>
        </w:r>
        <w:r w:rsidR="00E30680">
          <w:rPr>
            <w:noProof/>
          </w:rPr>
          <w:instrText xml:space="preserve">" </w:instrText>
        </w:r>
        <w:r w:rsidR="00E30680">
          <w:rPr>
            <w:rStyle w:val="Hyperlink"/>
            <w:noProof/>
          </w:rPr>
          <w:fldChar w:fldCharType="end"/>
        </w:r>
        <w:r w:rsidR="00882C4D">
          <w:rPr>
            <w:noProof/>
            <w:webHidden/>
          </w:rPr>
          <w:tab/>
        </w:r>
        <w:r w:rsidR="00882C4D">
          <w:rPr>
            <w:noProof/>
            <w:webHidden/>
          </w:rPr>
          <w:fldChar w:fldCharType="begin"/>
        </w:r>
        <w:r w:rsidR="00882C4D">
          <w:rPr>
            <w:noProof/>
            <w:webHidden/>
          </w:rPr>
          <w:instrText xml:space="preserve"> PAGEREF _Toc462906396 \h </w:instrText>
        </w:r>
        <w:r w:rsidR="00882C4D">
          <w:rPr>
            <w:noProof/>
            <w:webHidden/>
          </w:rPr>
        </w:r>
        <w:r w:rsidR="00882C4D">
          <w:rPr>
            <w:noProof/>
            <w:webHidden/>
          </w:rPr>
          <w:fldChar w:fldCharType="separate"/>
        </w:r>
        <w:r w:rsidR="00D3598F">
          <w:rPr>
            <w:noProof/>
            <w:webHidden/>
          </w:rPr>
          <w:t>79</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397" w:history="1">
        <w:r w:rsidR="00882C4D" w:rsidRPr="008D20EA">
          <w:rPr>
            <w:rStyle w:val="Hyperlink"/>
            <w:noProof/>
          </w:rPr>
          <w:t>A.</w:t>
        </w:r>
        <w:r w:rsidR="00882C4D">
          <w:rPr>
            <w:rFonts w:asciiTheme="minorHAnsi" w:eastAsiaTheme="minorEastAsia" w:hAnsiTheme="minorHAnsi" w:cstheme="minorBidi"/>
            <w:smallCaps w:val="0"/>
            <w:noProof/>
            <w:sz w:val="22"/>
            <w:szCs w:val="22"/>
          </w:rPr>
          <w:tab/>
        </w:r>
        <w:r w:rsidR="00882C4D" w:rsidRPr="008D20EA">
          <w:rPr>
            <w:rStyle w:val="Hyperlink"/>
            <w:noProof/>
          </w:rPr>
          <w:t>BEM</w:t>
        </w:r>
        <w:r w:rsidR="004D1F17">
          <w:rPr>
            <w:rStyle w:val="Hyperlink"/>
            <w:noProof/>
          </w:rPr>
          <w:fldChar w:fldCharType="begin"/>
        </w:r>
        <w:r w:rsidR="004D1F17">
          <w:rPr>
            <w:noProof/>
          </w:rPr>
          <w:instrText xml:space="preserve"> XE "</w:instrText>
        </w:r>
        <w:r w:rsidR="004D1F17" w:rsidRPr="004E2AF4">
          <w:rPr>
            <w:rFonts w:cs="Arial"/>
            <w:noProof/>
            <w:szCs w:val="22"/>
          </w:rPr>
          <w:instrText>BEM</w:instrText>
        </w:r>
        <w:r w:rsidR="004D1F17">
          <w:rPr>
            <w:noProof/>
          </w:rPr>
          <w:instrText xml:space="preserve">" </w:instrText>
        </w:r>
        <w:r w:rsidR="004D1F17">
          <w:rPr>
            <w:rStyle w:val="Hyperlink"/>
            <w:noProof/>
          </w:rPr>
          <w:fldChar w:fldCharType="end"/>
        </w:r>
        <w:r w:rsidR="00882C4D" w:rsidRPr="008D20EA">
          <w:rPr>
            <w:rStyle w:val="Hyperlink"/>
            <w:noProof/>
          </w:rPr>
          <w:t xml:space="preserve"> Highlights</w:t>
        </w:r>
        <w:r w:rsidR="00882C4D">
          <w:rPr>
            <w:noProof/>
            <w:webHidden/>
          </w:rPr>
          <w:tab/>
        </w:r>
        <w:r w:rsidR="00882C4D">
          <w:rPr>
            <w:noProof/>
            <w:webHidden/>
          </w:rPr>
          <w:fldChar w:fldCharType="begin"/>
        </w:r>
        <w:r w:rsidR="00882C4D">
          <w:rPr>
            <w:noProof/>
            <w:webHidden/>
          </w:rPr>
          <w:instrText xml:space="preserve"> PAGEREF _Toc462906397 \h </w:instrText>
        </w:r>
        <w:r w:rsidR="00882C4D">
          <w:rPr>
            <w:noProof/>
            <w:webHidden/>
          </w:rPr>
        </w:r>
        <w:r w:rsidR="00882C4D">
          <w:rPr>
            <w:noProof/>
            <w:webHidden/>
          </w:rPr>
          <w:fldChar w:fldCharType="separate"/>
        </w:r>
        <w:r w:rsidR="00D3598F">
          <w:rPr>
            <w:noProof/>
            <w:webHidden/>
          </w:rPr>
          <w:t>79</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398" w:history="1">
        <w:r w:rsidR="00882C4D" w:rsidRPr="008D20EA">
          <w:rPr>
            <w:rStyle w:val="Hyperlink"/>
            <w:noProof/>
          </w:rPr>
          <w:t>B.</w:t>
        </w:r>
        <w:r w:rsidR="00882C4D">
          <w:rPr>
            <w:rFonts w:asciiTheme="minorHAnsi" w:eastAsiaTheme="minorEastAsia" w:hAnsiTheme="minorHAnsi" w:cstheme="minorBidi"/>
            <w:smallCaps w:val="0"/>
            <w:noProof/>
            <w:sz w:val="22"/>
            <w:szCs w:val="22"/>
          </w:rPr>
          <w:tab/>
        </w:r>
        <w:r w:rsidR="00882C4D" w:rsidRPr="008D20EA">
          <w:rPr>
            <w:rStyle w:val="Hyperlink"/>
            <w:noProof/>
          </w:rPr>
          <w:t>Tariff Schedule Adjustments</w:t>
        </w:r>
        <w:r w:rsidR="00882C4D">
          <w:rPr>
            <w:noProof/>
            <w:webHidden/>
          </w:rPr>
          <w:tab/>
        </w:r>
        <w:r w:rsidR="00882C4D">
          <w:rPr>
            <w:noProof/>
            <w:webHidden/>
          </w:rPr>
          <w:fldChar w:fldCharType="begin"/>
        </w:r>
        <w:r w:rsidR="00882C4D">
          <w:rPr>
            <w:noProof/>
            <w:webHidden/>
          </w:rPr>
          <w:instrText xml:space="preserve"> PAGEREF _Toc462906398 \h </w:instrText>
        </w:r>
        <w:r w:rsidR="00882C4D">
          <w:rPr>
            <w:noProof/>
            <w:webHidden/>
          </w:rPr>
        </w:r>
        <w:r w:rsidR="00882C4D">
          <w:rPr>
            <w:noProof/>
            <w:webHidden/>
          </w:rPr>
          <w:fldChar w:fldCharType="separate"/>
        </w:r>
        <w:r w:rsidR="00D3598F">
          <w:rPr>
            <w:noProof/>
            <w:webHidden/>
          </w:rPr>
          <w:t>81</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399" w:history="1">
        <w:r w:rsidR="00882C4D" w:rsidRPr="008D20EA">
          <w:rPr>
            <w:rStyle w:val="Hyperlink"/>
            <w:noProof/>
          </w:rPr>
          <w:t>C.</w:t>
        </w:r>
        <w:r w:rsidR="00882C4D">
          <w:rPr>
            <w:rFonts w:asciiTheme="minorHAnsi" w:eastAsiaTheme="minorEastAsia" w:hAnsiTheme="minorHAnsi" w:cstheme="minorBidi"/>
            <w:smallCaps w:val="0"/>
            <w:noProof/>
            <w:sz w:val="22"/>
            <w:szCs w:val="22"/>
          </w:rPr>
          <w:tab/>
        </w:r>
        <w:r w:rsidR="00882C4D" w:rsidRPr="008D20EA">
          <w:rPr>
            <w:rStyle w:val="Hyperlink"/>
            <w:noProof/>
          </w:rPr>
          <w:t>Commercial/Industrial (C/I) Retrofit</w:t>
        </w:r>
        <w:r w:rsidR="00882C4D">
          <w:rPr>
            <w:noProof/>
            <w:webHidden/>
          </w:rPr>
          <w:tab/>
        </w:r>
        <w:r w:rsidR="00882C4D">
          <w:rPr>
            <w:noProof/>
            <w:webHidden/>
          </w:rPr>
          <w:fldChar w:fldCharType="begin"/>
        </w:r>
        <w:r w:rsidR="00882C4D">
          <w:rPr>
            <w:noProof/>
            <w:webHidden/>
          </w:rPr>
          <w:instrText xml:space="preserve"> PAGEREF _Toc462906399 \h </w:instrText>
        </w:r>
        <w:r w:rsidR="00882C4D">
          <w:rPr>
            <w:noProof/>
            <w:webHidden/>
          </w:rPr>
        </w:r>
        <w:r w:rsidR="00882C4D">
          <w:rPr>
            <w:noProof/>
            <w:webHidden/>
          </w:rPr>
          <w:fldChar w:fldCharType="separate"/>
        </w:r>
        <w:r w:rsidR="00D3598F">
          <w:rPr>
            <w:noProof/>
            <w:webHidden/>
          </w:rPr>
          <w:t>82</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00" w:history="1">
        <w:r w:rsidR="00882C4D" w:rsidRPr="008D20EA">
          <w:rPr>
            <w:rStyle w:val="Hyperlink"/>
            <w:noProof/>
          </w:rPr>
          <w:t>D.</w:t>
        </w:r>
        <w:r w:rsidR="00882C4D">
          <w:rPr>
            <w:rFonts w:asciiTheme="minorHAnsi" w:eastAsiaTheme="minorEastAsia" w:hAnsiTheme="minorHAnsi" w:cstheme="minorBidi"/>
            <w:smallCaps w:val="0"/>
            <w:noProof/>
            <w:sz w:val="22"/>
            <w:szCs w:val="22"/>
          </w:rPr>
          <w:tab/>
        </w:r>
        <w:r w:rsidR="00882C4D" w:rsidRPr="008D20EA">
          <w:rPr>
            <w:rStyle w:val="Hyperlink"/>
            <w:noProof/>
          </w:rPr>
          <w:t>Commercial/Industrial New Construction</w:t>
        </w:r>
        <w:r w:rsidR="00882C4D">
          <w:rPr>
            <w:noProof/>
            <w:webHidden/>
          </w:rPr>
          <w:tab/>
        </w:r>
        <w:r w:rsidR="00882C4D">
          <w:rPr>
            <w:noProof/>
            <w:webHidden/>
          </w:rPr>
          <w:fldChar w:fldCharType="begin"/>
        </w:r>
        <w:r w:rsidR="00882C4D">
          <w:rPr>
            <w:noProof/>
            <w:webHidden/>
          </w:rPr>
          <w:instrText xml:space="preserve"> PAGEREF _Toc462906400 \h </w:instrText>
        </w:r>
        <w:r w:rsidR="00882C4D">
          <w:rPr>
            <w:noProof/>
            <w:webHidden/>
          </w:rPr>
        </w:r>
        <w:r w:rsidR="00882C4D">
          <w:rPr>
            <w:noProof/>
            <w:webHidden/>
          </w:rPr>
          <w:fldChar w:fldCharType="separate"/>
        </w:r>
        <w:r w:rsidR="00D3598F">
          <w:rPr>
            <w:noProof/>
            <w:webHidden/>
          </w:rPr>
          <w:t>84</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01" w:history="1">
        <w:r w:rsidR="00882C4D" w:rsidRPr="008D20EA">
          <w:rPr>
            <w:rStyle w:val="Hyperlink"/>
            <w:noProof/>
          </w:rPr>
          <w:t>E.</w:t>
        </w:r>
        <w:r w:rsidR="00882C4D">
          <w:rPr>
            <w:rFonts w:asciiTheme="minorHAnsi" w:eastAsiaTheme="minorEastAsia" w:hAnsiTheme="minorHAnsi" w:cstheme="minorBidi"/>
            <w:smallCaps w:val="0"/>
            <w:noProof/>
            <w:sz w:val="22"/>
            <w:szCs w:val="22"/>
          </w:rPr>
          <w:tab/>
        </w:r>
        <w:r w:rsidR="00882C4D" w:rsidRPr="008D20EA">
          <w:rPr>
            <w:rStyle w:val="Hyperlink"/>
            <w:noProof/>
          </w:rPr>
          <w:t>Resource Conservation Management</w:t>
        </w:r>
        <w:r w:rsidR="00882C4D">
          <w:rPr>
            <w:noProof/>
            <w:webHidden/>
          </w:rPr>
          <w:tab/>
        </w:r>
        <w:r w:rsidR="00882C4D">
          <w:rPr>
            <w:noProof/>
            <w:webHidden/>
          </w:rPr>
          <w:fldChar w:fldCharType="begin"/>
        </w:r>
        <w:r w:rsidR="00882C4D">
          <w:rPr>
            <w:noProof/>
            <w:webHidden/>
          </w:rPr>
          <w:instrText xml:space="preserve"> PAGEREF _Toc462906401 \h </w:instrText>
        </w:r>
        <w:r w:rsidR="00882C4D">
          <w:rPr>
            <w:noProof/>
            <w:webHidden/>
          </w:rPr>
        </w:r>
        <w:r w:rsidR="00882C4D">
          <w:rPr>
            <w:noProof/>
            <w:webHidden/>
          </w:rPr>
          <w:fldChar w:fldCharType="separate"/>
        </w:r>
        <w:r w:rsidR="00D3598F">
          <w:rPr>
            <w:noProof/>
            <w:webHidden/>
          </w:rPr>
          <w:t>87</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02" w:history="1">
        <w:r w:rsidR="00882C4D" w:rsidRPr="008D20EA">
          <w:rPr>
            <w:rStyle w:val="Hyperlink"/>
            <w:noProof/>
          </w:rPr>
          <w:t>F.</w:t>
        </w:r>
        <w:r w:rsidR="00882C4D">
          <w:rPr>
            <w:rFonts w:asciiTheme="minorHAnsi" w:eastAsiaTheme="minorEastAsia" w:hAnsiTheme="minorHAnsi" w:cstheme="minorBidi"/>
            <w:smallCaps w:val="0"/>
            <w:noProof/>
            <w:sz w:val="22"/>
            <w:szCs w:val="22"/>
          </w:rPr>
          <w:tab/>
        </w:r>
        <w:r w:rsidR="00882C4D" w:rsidRPr="008D20EA">
          <w:rPr>
            <w:rStyle w:val="Hyperlink"/>
            <w:noProof/>
          </w:rPr>
          <w:t>Large Power User Self-Directed</w:t>
        </w:r>
        <w:r w:rsidR="00882C4D">
          <w:rPr>
            <w:noProof/>
            <w:webHidden/>
          </w:rPr>
          <w:tab/>
        </w:r>
        <w:r w:rsidR="00882C4D">
          <w:rPr>
            <w:noProof/>
            <w:webHidden/>
          </w:rPr>
          <w:fldChar w:fldCharType="begin"/>
        </w:r>
        <w:r w:rsidR="00882C4D">
          <w:rPr>
            <w:noProof/>
            <w:webHidden/>
          </w:rPr>
          <w:instrText xml:space="preserve"> PAGEREF _Toc462906402 \h </w:instrText>
        </w:r>
        <w:r w:rsidR="00882C4D">
          <w:rPr>
            <w:noProof/>
            <w:webHidden/>
          </w:rPr>
        </w:r>
        <w:r w:rsidR="00882C4D">
          <w:rPr>
            <w:noProof/>
            <w:webHidden/>
          </w:rPr>
          <w:fldChar w:fldCharType="separate"/>
        </w:r>
        <w:r w:rsidR="00D3598F">
          <w:rPr>
            <w:noProof/>
            <w:webHidden/>
          </w:rPr>
          <w:t>89</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03" w:history="1">
        <w:r w:rsidR="00882C4D" w:rsidRPr="008D20EA">
          <w:rPr>
            <w:rStyle w:val="Hyperlink"/>
            <w:noProof/>
          </w:rPr>
          <w:t>1.</w:t>
        </w:r>
        <w:r w:rsidR="00882C4D">
          <w:rPr>
            <w:rFonts w:asciiTheme="minorHAnsi" w:eastAsiaTheme="minorEastAsia" w:hAnsiTheme="minorHAnsi" w:cstheme="minorBidi"/>
            <w:i w:val="0"/>
            <w:iCs w:val="0"/>
            <w:noProof/>
            <w:sz w:val="22"/>
            <w:szCs w:val="22"/>
          </w:rPr>
          <w:tab/>
        </w:r>
        <w:r w:rsidR="00882C4D" w:rsidRPr="008D20EA">
          <w:rPr>
            <w:rStyle w:val="Hyperlink"/>
            <w:noProof/>
          </w:rPr>
          <w:t>Single Large Facilities</w:t>
        </w:r>
        <w:r w:rsidR="00882C4D">
          <w:rPr>
            <w:noProof/>
            <w:webHidden/>
          </w:rPr>
          <w:tab/>
        </w:r>
        <w:r w:rsidR="00882C4D">
          <w:rPr>
            <w:noProof/>
            <w:webHidden/>
          </w:rPr>
          <w:fldChar w:fldCharType="begin"/>
        </w:r>
        <w:r w:rsidR="00882C4D">
          <w:rPr>
            <w:noProof/>
            <w:webHidden/>
          </w:rPr>
          <w:instrText xml:space="preserve"> PAGEREF _Toc462906403 \h </w:instrText>
        </w:r>
        <w:r w:rsidR="00882C4D">
          <w:rPr>
            <w:noProof/>
            <w:webHidden/>
          </w:rPr>
        </w:r>
        <w:r w:rsidR="00882C4D">
          <w:rPr>
            <w:noProof/>
            <w:webHidden/>
          </w:rPr>
          <w:fldChar w:fldCharType="separate"/>
        </w:r>
        <w:r w:rsidR="00D3598F">
          <w:rPr>
            <w:noProof/>
            <w:webHidden/>
          </w:rPr>
          <w:t>89</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04" w:history="1">
        <w:r w:rsidR="00882C4D" w:rsidRPr="008D20EA">
          <w:rPr>
            <w:rStyle w:val="Hyperlink"/>
            <w:noProof/>
          </w:rPr>
          <w:t>2.</w:t>
        </w:r>
        <w:r w:rsidR="00882C4D">
          <w:rPr>
            <w:rFonts w:asciiTheme="minorHAnsi" w:eastAsiaTheme="minorEastAsia" w:hAnsiTheme="minorHAnsi" w:cstheme="minorBidi"/>
            <w:i w:val="0"/>
            <w:iCs w:val="0"/>
            <w:noProof/>
            <w:sz w:val="22"/>
            <w:szCs w:val="22"/>
          </w:rPr>
          <w:tab/>
        </w:r>
        <w:r w:rsidR="00882C4D" w:rsidRPr="008D20EA">
          <w:rPr>
            <w:rStyle w:val="Hyperlink"/>
            <w:noProof/>
          </w:rPr>
          <w:t>2017 Savings</w:t>
        </w:r>
        <w:r w:rsidR="00882C4D">
          <w:rPr>
            <w:noProof/>
            <w:webHidden/>
          </w:rPr>
          <w:tab/>
        </w:r>
        <w:r w:rsidR="00882C4D">
          <w:rPr>
            <w:noProof/>
            <w:webHidden/>
          </w:rPr>
          <w:fldChar w:fldCharType="begin"/>
        </w:r>
        <w:r w:rsidR="00882C4D">
          <w:rPr>
            <w:noProof/>
            <w:webHidden/>
          </w:rPr>
          <w:instrText xml:space="preserve"> PAGEREF _Toc462906404 \h </w:instrText>
        </w:r>
        <w:r w:rsidR="00882C4D">
          <w:rPr>
            <w:noProof/>
            <w:webHidden/>
          </w:rPr>
        </w:r>
        <w:r w:rsidR="00882C4D">
          <w:rPr>
            <w:noProof/>
            <w:webHidden/>
          </w:rPr>
          <w:fldChar w:fldCharType="separate"/>
        </w:r>
        <w:r w:rsidR="00D3598F">
          <w:rPr>
            <w:noProof/>
            <w:webHidden/>
          </w:rPr>
          <w:t>90</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05" w:history="1">
        <w:r w:rsidR="00882C4D" w:rsidRPr="008D20EA">
          <w:rPr>
            <w:rStyle w:val="Hyperlink"/>
            <w:noProof/>
          </w:rPr>
          <w:t>G.</w:t>
        </w:r>
        <w:r w:rsidR="00882C4D">
          <w:rPr>
            <w:rFonts w:asciiTheme="minorHAnsi" w:eastAsiaTheme="minorEastAsia" w:hAnsiTheme="minorHAnsi" w:cstheme="minorBidi"/>
            <w:smallCaps w:val="0"/>
            <w:noProof/>
            <w:sz w:val="22"/>
            <w:szCs w:val="22"/>
          </w:rPr>
          <w:tab/>
        </w:r>
        <w:r w:rsidR="00882C4D" w:rsidRPr="008D20EA">
          <w:rPr>
            <w:rStyle w:val="Hyperlink"/>
            <w:noProof/>
          </w:rPr>
          <w:t>Technology Evaluation</w:t>
        </w:r>
        <w:r w:rsidR="00882C4D">
          <w:rPr>
            <w:noProof/>
            <w:webHidden/>
          </w:rPr>
          <w:tab/>
        </w:r>
        <w:r w:rsidR="00882C4D">
          <w:rPr>
            <w:noProof/>
            <w:webHidden/>
          </w:rPr>
          <w:fldChar w:fldCharType="begin"/>
        </w:r>
        <w:r w:rsidR="00882C4D">
          <w:rPr>
            <w:noProof/>
            <w:webHidden/>
          </w:rPr>
          <w:instrText xml:space="preserve"> PAGEREF _Toc462906405 \h </w:instrText>
        </w:r>
        <w:r w:rsidR="00882C4D">
          <w:rPr>
            <w:noProof/>
            <w:webHidden/>
          </w:rPr>
        </w:r>
        <w:r w:rsidR="00882C4D">
          <w:rPr>
            <w:noProof/>
            <w:webHidden/>
          </w:rPr>
          <w:fldChar w:fldCharType="separate"/>
        </w:r>
        <w:r w:rsidR="00D3598F">
          <w:rPr>
            <w:noProof/>
            <w:webHidden/>
          </w:rPr>
          <w:t>90</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06" w:history="1">
        <w:r w:rsidR="00882C4D" w:rsidRPr="008D20EA">
          <w:rPr>
            <w:rStyle w:val="Hyperlink"/>
            <w:noProof/>
          </w:rPr>
          <w:t>H.</w:t>
        </w:r>
        <w:r w:rsidR="00882C4D">
          <w:rPr>
            <w:rFonts w:asciiTheme="minorHAnsi" w:eastAsiaTheme="minorEastAsia" w:hAnsiTheme="minorHAnsi" w:cstheme="minorBidi"/>
            <w:smallCaps w:val="0"/>
            <w:noProof/>
            <w:sz w:val="22"/>
            <w:szCs w:val="22"/>
          </w:rPr>
          <w:tab/>
        </w:r>
        <w:r w:rsidR="00882C4D" w:rsidRPr="008D20EA">
          <w:rPr>
            <w:rStyle w:val="Hyperlink"/>
            <w:noProof/>
          </w:rPr>
          <w:t>Commercial Rebates</w:t>
        </w:r>
        <w:r w:rsidR="00882C4D">
          <w:rPr>
            <w:noProof/>
            <w:webHidden/>
          </w:rPr>
          <w:tab/>
        </w:r>
        <w:r w:rsidR="00882C4D">
          <w:rPr>
            <w:noProof/>
            <w:webHidden/>
          </w:rPr>
          <w:fldChar w:fldCharType="begin"/>
        </w:r>
        <w:r w:rsidR="00882C4D">
          <w:rPr>
            <w:noProof/>
            <w:webHidden/>
          </w:rPr>
          <w:instrText xml:space="preserve"> PAGEREF _Toc462906406 \h </w:instrText>
        </w:r>
        <w:r w:rsidR="00882C4D">
          <w:rPr>
            <w:noProof/>
            <w:webHidden/>
          </w:rPr>
        </w:r>
        <w:r w:rsidR="00882C4D">
          <w:rPr>
            <w:noProof/>
            <w:webHidden/>
          </w:rPr>
          <w:fldChar w:fldCharType="separate"/>
        </w:r>
        <w:r w:rsidR="00D3598F">
          <w:rPr>
            <w:noProof/>
            <w:webHidden/>
          </w:rPr>
          <w:t>91</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07" w:history="1">
        <w:r w:rsidR="00882C4D" w:rsidRPr="008D20EA">
          <w:rPr>
            <w:rStyle w:val="Hyperlink"/>
            <w:noProof/>
          </w:rPr>
          <w:t>1.</w:t>
        </w:r>
        <w:r w:rsidR="00882C4D">
          <w:rPr>
            <w:rFonts w:asciiTheme="minorHAnsi" w:eastAsiaTheme="minorEastAsia" w:hAnsiTheme="minorHAnsi" w:cstheme="minorBidi"/>
            <w:i w:val="0"/>
            <w:iCs w:val="0"/>
            <w:noProof/>
            <w:sz w:val="22"/>
            <w:szCs w:val="22"/>
          </w:rPr>
          <w:tab/>
        </w:r>
        <w:r w:rsidR="00882C4D" w:rsidRPr="008D20EA">
          <w:rPr>
            <w:rStyle w:val="Hyperlink"/>
            <w:noProof/>
          </w:rPr>
          <w:t>Lighting to Go</w:t>
        </w:r>
        <w:r w:rsidR="00882C4D">
          <w:rPr>
            <w:noProof/>
            <w:webHidden/>
          </w:rPr>
          <w:tab/>
        </w:r>
        <w:r w:rsidR="00882C4D">
          <w:rPr>
            <w:noProof/>
            <w:webHidden/>
          </w:rPr>
          <w:fldChar w:fldCharType="begin"/>
        </w:r>
        <w:r w:rsidR="00882C4D">
          <w:rPr>
            <w:noProof/>
            <w:webHidden/>
          </w:rPr>
          <w:instrText xml:space="preserve"> PAGEREF _Toc462906407 \h </w:instrText>
        </w:r>
        <w:r w:rsidR="00882C4D">
          <w:rPr>
            <w:noProof/>
            <w:webHidden/>
          </w:rPr>
        </w:r>
        <w:r w:rsidR="00882C4D">
          <w:rPr>
            <w:noProof/>
            <w:webHidden/>
          </w:rPr>
          <w:fldChar w:fldCharType="separate"/>
        </w:r>
        <w:r w:rsidR="00D3598F">
          <w:rPr>
            <w:noProof/>
            <w:webHidden/>
          </w:rPr>
          <w:t>92</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08" w:history="1">
        <w:r w:rsidR="00882C4D" w:rsidRPr="008D20EA">
          <w:rPr>
            <w:rStyle w:val="Hyperlink"/>
            <w:noProof/>
          </w:rPr>
          <w:t>2.</w:t>
        </w:r>
        <w:r w:rsidR="00882C4D">
          <w:rPr>
            <w:rFonts w:asciiTheme="minorHAnsi" w:eastAsiaTheme="minorEastAsia" w:hAnsiTheme="minorHAnsi" w:cstheme="minorBidi"/>
            <w:i w:val="0"/>
            <w:iCs w:val="0"/>
            <w:noProof/>
            <w:sz w:val="22"/>
            <w:szCs w:val="22"/>
          </w:rPr>
          <w:tab/>
        </w:r>
        <w:r w:rsidR="00882C4D" w:rsidRPr="008D20EA">
          <w:rPr>
            <w:rStyle w:val="Hyperlink"/>
            <w:noProof/>
          </w:rPr>
          <w:t>Small Business Direct Install</w:t>
        </w:r>
        <w:r w:rsidR="00882C4D">
          <w:rPr>
            <w:noProof/>
            <w:webHidden/>
          </w:rPr>
          <w:tab/>
        </w:r>
        <w:r w:rsidR="00882C4D">
          <w:rPr>
            <w:noProof/>
            <w:webHidden/>
          </w:rPr>
          <w:fldChar w:fldCharType="begin"/>
        </w:r>
        <w:r w:rsidR="00882C4D">
          <w:rPr>
            <w:noProof/>
            <w:webHidden/>
          </w:rPr>
          <w:instrText xml:space="preserve"> PAGEREF _Toc462906408 \h </w:instrText>
        </w:r>
        <w:r w:rsidR="00882C4D">
          <w:rPr>
            <w:noProof/>
            <w:webHidden/>
          </w:rPr>
        </w:r>
        <w:r w:rsidR="00882C4D">
          <w:rPr>
            <w:noProof/>
            <w:webHidden/>
          </w:rPr>
          <w:fldChar w:fldCharType="separate"/>
        </w:r>
        <w:r w:rsidR="00D3598F">
          <w:rPr>
            <w:noProof/>
            <w:webHidden/>
          </w:rPr>
          <w:t>92</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09" w:history="1">
        <w:r w:rsidR="00882C4D" w:rsidRPr="008D20EA">
          <w:rPr>
            <w:rStyle w:val="Hyperlink"/>
            <w:noProof/>
          </w:rPr>
          <w:t>3.</w:t>
        </w:r>
        <w:r w:rsidR="00882C4D">
          <w:rPr>
            <w:rFonts w:asciiTheme="minorHAnsi" w:eastAsiaTheme="minorEastAsia" w:hAnsiTheme="minorHAnsi" w:cstheme="minorBidi"/>
            <w:i w:val="0"/>
            <w:iCs w:val="0"/>
            <w:noProof/>
            <w:sz w:val="22"/>
            <w:szCs w:val="22"/>
          </w:rPr>
          <w:tab/>
        </w:r>
        <w:r w:rsidR="00882C4D" w:rsidRPr="008D20EA">
          <w:rPr>
            <w:rStyle w:val="Hyperlink"/>
            <w:noProof/>
          </w:rPr>
          <w:t>Lodging Direct Install</w:t>
        </w:r>
        <w:r w:rsidR="00882C4D">
          <w:rPr>
            <w:noProof/>
            <w:webHidden/>
          </w:rPr>
          <w:tab/>
        </w:r>
        <w:r w:rsidR="00882C4D">
          <w:rPr>
            <w:noProof/>
            <w:webHidden/>
          </w:rPr>
          <w:fldChar w:fldCharType="begin"/>
        </w:r>
        <w:r w:rsidR="00882C4D">
          <w:rPr>
            <w:noProof/>
            <w:webHidden/>
          </w:rPr>
          <w:instrText xml:space="preserve"> PAGEREF _Toc462906409 \h </w:instrText>
        </w:r>
        <w:r w:rsidR="00882C4D">
          <w:rPr>
            <w:noProof/>
            <w:webHidden/>
          </w:rPr>
        </w:r>
        <w:r w:rsidR="00882C4D">
          <w:rPr>
            <w:noProof/>
            <w:webHidden/>
          </w:rPr>
          <w:fldChar w:fldCharType="separate"/>
        </w:r>
        <w:r w:rsidR="00D3598F">
          <w:rPr>
            <w:noProof/>
            <w:webHidden/>
          </w:rPr>
          <w:t>94</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10" w:history="1">
        <w:r w:rsidR="00882C4D" w:rsidRPr="008D20EA">
          <w:rPr>
            <w:rStyle w:val="Hyperlink"/>
            <w:noProof/>
          </w:rPr>
          <w:t>4.</w:t>
        </w:r>
        <w:r w:rsidR="00882C4D">
          <w:rPr>
            <w:rFonts w:asciiTheme="minorHAnsi" w:eastAsiaTheme="minorEastAsia" w:hAnsiTheme="minorHAnsi" w:cstheme="minorBidi"/>
            <w:i w:val="0"/>
            <w:iCs w:val="0"/>
            <w:noProof/>
            <w:sz w:val="22"/>
            <w:szCs w:val="22"/>
          </w:rPr>
          <w:tab/>
        </w:r>
        <w:r w:rsidR="00882C4D" w:rsidRPr="008D20EA">
          <w:rPr>
            <w:rStyle w:val="Hyperlink"/>
            <w:noProof/>
          </w:rPr>
          <w:t>Agriculture Direct Install</w:t>
        </w:r>
        <w:r w:rsidR="00882C4D">
          <w:rPr>
            <w:noProof/>
            <w:webHidden/>
          </w:rPr>
          <w:tab/>
        </w:r>
        <w:r w:rsidR="00882C4D">
          <w:rPr>
            <w:noProof/>
            <w:webHidden/>
          </w:rPr>
          <w:fldChar w:fldCharType="begin"/>
        </w:r>
        <w:r w:rsidR="00882C4D">
          <w:rPr>
            <w:noProof/>
            <w:webHidden/>
          </w:rPr>
          <w:instrText xml:space="preserve"> PAGEREF _Toc462906410 \h </w:instrText>
        </w:r>
        <w:r w:rsidR="00882C4D">
          <w:rPr>
            <w:noProof/>
            <w:webHidden/>
          </w:rPr>
        </w:r>
        <w:r w:rsidR="00882C4D">
          <w:rPr>
            <w:noProof/>
            <w:webHidden/>
          </w:rPr>
          <w:fldChar w:fldCharType="separate"/>
        </w:r>
        <w:r w:rsidR="00D3598F">
          <w:rPr>
            <w:noProof/>
            <w:webHidden/>
          </w:rPr>
          <w:t>95</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11" w:history="1">
        <w:r w:rsidR="00882C4D" w:rsidRPr="008D20EA">
          <w:rPr>
            <w:rStyle w:val="Hyperlink"/>
            <w:noProof/>
          </w:rPr>
          <w:t>5.</w:t>
        </w:r>
        <w:r w:rsidR="00882C4D">
          <w:rPr>
            <w:rFonts w:asciiTheme="minorHAnsi" w:eastAsiaTheme="minorEastAsia" w:hAnsiTheme="minorHAnsi" w:cstheme="minorBidi"/>
            <w:i w:val="0"/>
            <w:iCs w:val="0"/>
            <w:noProof/>
            <w:sz w:val="22"/>
            <w:szCs w:val="22"/>
          </w:rPr>
          <w:tab/>
        </w:r>
        <w:r w:rsidR="00882C4D" w:rsidRPr="008D20EA">
          <w:rPr>
            <w:rStyle w:val="Hyperlink"/>
            <w:noProof/>
          </w:rPr>
          <w:t>Commercial Kitchens &amp; Laundry</w:t>
        </w:r>
        <w:r w:rsidR="00882C4D">
          <w:rPr>
            <w:noProof/>
            <w:webHidden/>
          </w:rPr>
          <w:tab/>
        </w:r>
        <w:r w:rsidR="00882C4D">
          <w:rPr>
            <w:noProof/>
            <w:webHidden/>
          </w:rPr>
          <w:fldChar w:fldCharType="begin"/>
        </w:r>
        <w:r w:rsidR="00882C4D">
          <w:rPr>
            <w:noProof/>
            <w:webHidden/>
          </w:rPr>
          <w:instrText xml:space="preserve"> PAGEREF _Toc462906411 \h </w:instrText>
        </w:r>
        <w:r w:rsidR="00882C4D">
          <w:rPr>
            <w:noProof/>
            <w:webHidden/>
          </w:rPr>
        </w:r>
        <w:r w:rsidR="00882C4D">
          <w:rPr>
            <w:noProof/>
            <w:webHidden/>
          </w:rPr>
          <w:fldChar w:fldCharType="separate"/>
        </w:r>
        <w:r w:rsidR="00D3598F">
          <w:rPr>
            <w:noProof/>
            <w:webHidden/>
          </w:rPr>
          <w:t>96</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12" w:history="1">
        <w:r w:rsidR="00882C4D" w:rsidRPr="008D20EA">
          <w:rPr>
            <w:rStyle w:val="Hyperlink"/>
            <w:noProof/>
          </w:rPr>
          <w:t>6.</w:t>
        </w:r>
        <w:r w:rsidR="00882C4D">
          <w:rPr>
            <w:rFonts w:asciiTheme="minorHAnsi" w:eastAsiaTheme="minorEastAsia" w:hAnsiTheme="minorHAnsi" w:cstheme="minorBidi"/>
            <w:i w:val="0"/>
            <w:iCs w:val="0"/>
            <w:noProof/>
            <w:sz w:val="22"/>
            <w:szCs w:val="22"/>
          </w:rPr>
          <w:tab/>
        </w:r>
        <w:r w:rsidR="00882C4D" w:rsidRPr="008D20EA">
          <w:rPr>
            <w:rStyle w:val="Hyperlink"/>
            <w:noProof/>
          </w:rPr>
          <w:t>Commercial HVAC</w:t>
        </w:r>
        <w:r w:rsidR="00882C4D">
          <w:rPr>
            <w:noProof/>
            <w:webHidden/>
          </w:rPr>
          <w:tab/>
        </w:r>
        <w:r w:rsidR="00882C4D">
          <w:rPr>
            <w:noProof/>
            <w:webHidden/>
          </w:rPr>
          <w:fldChar w:fldCharType="begin"/>
        </w:r>
        <w:r w:rsidR="00882C4D">
          <w:rPr>
            <w:noProof/>
            <w:webHidden/>
          </w:rPr>
          <w:instrText xml:space="preserve"> PAGEREF _Toc462906412 \h </w:instrText>
        </w:r>
        <w:r w:rsidR="00882C4D">
          <w:rPr>
            <w:noProof/>
            <w:webHidden/>
          </w:rPr>
        </w:r>
        <w:r w:rsidR="00882C4D">
          <w:rPr>
            <w:noProof/>
            <w:webHidden/>
          </w:rPr>
          <w:fldChar w:fldCharType="separate"/>
        </w:r>
        <w:r w:rsidR="00D3598F">
          <w:rPr>
            <w:noProof/>
            <w:webHidden/>
          </w:rPr>
          <w:t>97</w:t>
        </w:r>
        <w:r w:rsidR="00882C4D">
          <w:rPr>
            <w:noProof/>
            <w:webHidden/>
          </w:rPr>
          <w:fldChar w:fldCharType="end"/>
        </w:r>
      </w:hyperlink>
    </w:p>
    <w:p w:rsidR="00882C4D" w:rsidRDefault="000B32F3" w:rsidP="000A6494">
      <w:pPr>
        <w:pStyle w:val="TOC3"/>
        <w:spacing w:after="0" w:line="240" w:lineRule="auto"/>
        <w:rPr>
          <w:rStyle w:val="Hyperlink"/>
          <w:noProof/>
        </w:rPr>
      </w:pPr>
      <w:hyperlink w:anchor="_Toc462906413" w:history="1">
        <w:r w:rsidR="00882C4D" w:rsidRPr="008D20EA">
          <w:rPr>
            <w:rStyle w:val="Hyperlink"/>
            <w:noProof/>
          </w:rPr>
          <w:t>7.</w:t>
        </w:r>
        <w:r w:rsidR="00882C4D">
          <w:rPr>
            <w:rFonts w:asciiTheme="minorHAnsi" w:eastAsiaTheme="minorEastAsia" w:hAnsiTheme="minorHAnsi" w:cstheme="minorBidi"/>
            <w:i w:val="0"/>
            <w:iCs w:val="0"/>
            <w:noProof/>
            <w:sz w:val="22"/>
            <w:szCs w:val="22"/>
          </w:rPr>
          <w:tab/>
        </w:r>
        <w:r w:rsidR="00882C4D" w:rsidRPr="008D20EA">
          <w:rPr>
            <w:rStyle w:val="Hyperlink"/>
            <w:noProof/>
          </w:rPr>
          <w:t>Comprehensive Audit Solution</w:t>
        </w:r>
        <w:r w:rsidR="00882C4D">
          <w:rPr>
            <w:noProof/>
            <w:webHidden/>
          </w:rPr>
          <w:tab/>
        </w:r>
        <w:r w:rsidR="00882C4D">
          <w:rPr>
            <w:noProof/>
            <w:webHidden/>
          </w:rPr>
          <w:fldChar w:fldCharType="begin"/>
        </w:r>
        <w:r w:rsidR="00882C4D">
          <w:rPr>
            <w:noProof/>
            <w:webHidden/>
          </w:rPr>
          <w:instrText xml:space="preserve"> PAGEREF _Toc462906413 \h </w:instrText>
        </w:r>
        <w:r w:rsidR="00882C4D">
          <w:rPr>
            <w:noProof/>
            <w:webHidden/>
          </w:rPr>
        </w:r>
        <w:r w:rsidR="00882C4D">
          <w:rPr>
            <w:noProof/>
            <w:webHidden/>
          </w:rPr>
          <w:fldChar w:fldCharType="separate"/>
        </w:r>
        <w:r w:rsidR="00D3598F">
          <w:rPr>
            <w:noProof/>
            <w:webHidden/>
          </w:rPr>
          <w:t>98</w:t>
        </w:r>
        <w:r w:rsidR="00882C4D">
          <w:rPr>
            <w:noProof/>
            <w:webHidden/>
          </w:rPr>
          <w:fldChar w:fldCharType="end"/>
        </w:r>
      </w:hyperlink>
    </w:p>
    <w:p w:rsidR="00882C4D" w:rsidRPr="00882C4D" w:rsidRDefault="00882C4D" w:rsidP="000A6494">
      <w:pPr>
        <w:spacing w:after="0" w:line="240" w:lineRule="auto"/>
        <w:rPr>
          <w:rFonts w:eastAsiaTheme="minorEastAsia"/>
          <w:noProof/>
        </w:rPr>
      </w:pPr>
    </w:p>
    <w:p w:rsidR="00882C4D" w:rsidRDefault="000B32F3" w:rsidP="000A6494">
      <w:pPr>
        <w:pStyle w:val="TOC1"/>
        <w:tabs>
          <w:tab w:val="left" w:pos="480"/>
          <w:tab w:val="right" w:leader="dot" w:pos="8990"/>
        </w:tabs>
        <w:spacing w:before="0" w:after="0" w:line="240" w:lineRule="auto"/>
        <w:rPr>
          <w:rFonts w:asciiTheme="minorHAnsi" w:eastAsiaTheme="minorEastAsia" w:hAnsiTheme="minorHAnsi" w:cstheme="minorBidi"/>
          <w:b w:val="0"/>
          <w:bCs w:val="0"/>
          <w:caps w:val="0"/>
          <w:noProof/>
          <w:sz w:val="22"/>
          <w:szCs w:val="22"/>
        </w:rPr>
      </w:pPr>
      <w:hyperlink w:anchor="_Toc462906414" w:history="1">
        <w:r w:rsidR="00882C4D" w:rsidRPr="008D20EA">
          <w:rPr>
            <w:rStyle w:val="Hyperlink"/>
            <w:noProof/>
          </w:rPr>
          <w:t>VI.</w:t>
        </w:r>
        <w:r w:rsidR="00882C4D">
          <w:rPr>
            <w:rFonts w:asciiTheme="minorHAnsi" w:eastAsiaTheme="minorEastAsia" w:hAnsiTheme="minorHAnsi" w:cstheme="minorBidi"/>
            <w:b w:val="0"/>
            <w:bCs w:val="0"/>
            <w:caps w:val="0"/>
            <w:noProof/>
            <w:sz w:val="22"/>
            <w:szCs w:val="22"/>
          </w:rPr>
          <w:tab/>
        </w:r>
        <w:r w:rsidR="00882C4D" w:rsidRPr="008D20EA">
          <w:rPr>
            <w:rStyle w:val="Hyperlink"/>
            <w:noProof/>
          </w:rPr>
          <w:t>Pilots</w:t>
        </w:r>
        <w:r w:rsidR="00882C4D">
          <w:rPr>
            <w:noProof/>
            <w:webHidden/>
          </w:rPr>
          <w:tab/>
        </w:r>
        <w:r w:rsidR="00882C4D">
          <w:rPr>
            <w:noProof/>
            <w:webHidden/>
          </w:rPr>
          <w:fldChar w:fldCharType="begin"/>
        </w:r>
        <w:r w:rsidR="00882C4D">
          <w:rPr>
            <w:noProof/>
            <w:webHidden/>
          </w:rPr>
          <w:instrText xml:space="preserve"> PAGEREF _Toc462906414 \h </w:instrText>
        </w:r>
        <w:r w:rsidR="00882C4D">
          <w:rPr>
            <w:noProof/>
            <w:webHidden/>
          </w:rPr>
        </w:r>
        <w:r w:rsidR="00882C4D">
          <w:rPr>
            <w:noProof/>
            <w:webHidden/>
          </w:rPr>
          <w:fldChar w:fldCharType="separate"/>
        </w:r>
        <w:r w:rsidR="00D3598F">
          <w:rPr>
            <w:noProof/>
            <w:webHidden/>
          </w:rPr>
          <w:t>99</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15" w:history="1">
        <w:r w:rsidR="00882C4D" w:rsidRPr="008D20EA">
          <w:rPr>
            <w:rStyle w:val="Hyperlink"/>
            <w:noProof/>
          </w:rPr>
          <w:t>A.</w:t>
        </w:r>
        <w:r w:rsidR="00882C4D">
          <w:rPr>
            <w:rFonts w:asciiTheme="minorHAnsi" w:eastAsiaTheme="minorEastAsia" w:hAnsiTheme="minorHAnsi" w:cstheme="minorBidi"/>
            <w:smallCaps w:val="0"/>
            <w:noProof/>
            <w:sz w:val="22"/>
            <w:szCs w:val="22"/>
          </w:rPr>
          <w:tab/>
        </w:r>
        <w:r w:rsidR="00882C4D" w:rsidRPr="008D20EA">
          <w:rPr>
            <w:rStyle w:val="Hyperlink"/>
            <w:noProof/>
          </w:rPr>
          <w:t>Residential</w:t>
        </w:r>
        <w:r w:rsidR="00882C4D">
          <w:rPr>
            <w:noProof/>
            <w:webHidden/>
          </w:rPr>
          <w:tab/>
        </w:r>
        <w:r w:rsidR="00882C4D">
          <w:rPr>
            <w:noProof/>
            <w:webHidden/>
          </w:rPr>
          <w:fldChar w:fldCharType="begin"/>
        </w:r>
        <w:r w:rsidR="00882C4D">
          <w:rPr>
            <w:noProof/>
            <w:webHidden/>
          </w:rPr>
          <w:instrText xml:space="preserve"> PAGEREF _Toc462906415 \h </w:instrText>
        </w:r>
        <w:r w:rsidR="00882C4D">
          <w:rPr>
            <w:noProof/>
            <w:webHidden/>
          </w:rPr>
        </w:r>
        <w:r w:rsidR="00882C4D">
          <w:rPr>
            <w:noProof/>
            <w:webHidden/>
          </w:rPr>
          <w:fldChar w:fldCharType="separate"/>
        </w:r>
        <w:r w:rsidR="00D3598F">
          <w:rPr>
            <w:noProof/>
            <w:webHidden/>
          </w:rPr>
          <w:t>99</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Style w:val="Hyperlink"/>
          <w:noProof/>
        </w:rPr>
      </w:pPr>
      <w:hyperlink w:anchor="_Toc462906416" w:history="1">
        <w:r w:rsidR="00882C4D" w:rsidRPr="008D20EA">
          <w:rPr>
            <w:rStyle w:val="Hyperlink"/>
            <w:noProof/>
          </w:rPr>
          <w:t>B.</w:t>
        </w:r>
        <w:r w:rsidR="00882C4D">
          <w:rPr>
            <w:rFonts w:asciiTheme="minorHAnsi" w:eastAsiaTheme="minorEastAsia" w:hAnsiTheme="minorHAnsi" w:cstheme="minorBidi"/>
            <w:smallCaps w:val="0"/>
            <w:noProof/>
            <w:sz w:val="22"/>
            <w:szCs w:val="22"/>
          </w:rPr>
          <w:tab/>
        </w:r>
        <w:r w:rsidR="00882C4D" w:rsidRPr="008D20EA">
          <w:rPr>
            <w:rStyle w:val="Hyperlink"/>
            <w:noProof/>
          </w:rPr>
          <w:t>Business</w:t>
        </w:r>
        <w:r w:rsidR="00882C4D">
          <w:rPr>
            <w:noProof/>
            <w:webHidden/>
          </w:rPr>
          <w:tab/>
        </w:r>
        <w:r w:rsidR="00882C4D">
          <w:rPr>
            <w:noProof/>
            <w:webHidden/>
          </w:rPr>
          <w:fldChar w:fldCharType="begin"/>
        </w:r>
        <w:r w:rsidR="00882C4D">
          <w:rPr>
            <w:noProof/>
            <w:webHidden/>
          </w:rPr>
          <w:instrText xml:space="preserve"> PAGEREF _Toc462906416 \h </w:instrText>
        </w:r>
        <w:r w:rsidR="00882C4D">
          <w:rPr>
            <w:noProof/>
            <w:webHidden/>
          </w:rPr>
        </w:r>
        <w:r w:rsidR="00882C4D">
          <w:rPr>
            <w:noProof/>
            <w:webHidden/>
          </w:rPr>
          <w:fldChar w:fldCharType="separate"/>
        </w:r>
        <w:r w:rsidR="00D3598F">
          <w:rPr>
            <w:noProof/>
            <w:webHidden/>
          </w:rPr>
          <w:t>100</w:t>
        </w:r>
        <w:r w:rsidR="00882C4D">
          <w:rPr>
            <w:noProof/>
            <w:webHidden/>
          </w:rPr>
          <w:fldChar w:fldCharType="end"/>
        </w:r>
      </w:hyperlink>
    </w:p>
    <w:p w:rsidR="00882C4D" w:rsidRPr="00882C4D" w:rsidRDefault="00882C4D" w:rsidP="000A6494">
      <w:pPr>
        <w:spacing w:after="0" w:line="240" w:lineRule="auto"/>
        <w:rPr>
          <w:rFonts w:eastAsiaTheme="minorEastAsia"/>
          <w:noProof/>
        </w:rPr>
      </w:pPr>
    </w:p>
    <w:p w:rsidR="00882C4D" w:rsidRDefault="000B32F3" w:rsidP="000A6494">
      <w:pPr>
        <w:pStyle w:val="TOC1"/>
        <w:tabs>
          <w:tab w:val="left" w:pos="720"/>
          <w:tab w:val="right" w:leader="dot" w:pos="8990"/>
        </w:tabs>
        <w:spacing w:before="0" w:after="0" w:line="240" w:lineRule="auto"/>
        <w:rPr>
          <w:rFonts w:asciiTheme="minorHAnsi" w:eastAsiaTheme="minorEastAsia" w:hAnsiTheme="minorHAnsi" w:cstheme="minorBidi"/>
          <w:b w:val="0"/>
          <w:bCs w:val="0"/>
          <w:caps w:val="0"/>
          <w:noProof/>
          <w:sz w:val="22"/>
          <w:szCs w:val="22"/>
        </w:rPr>
      </w:pPr>
      <w:hyperlink w:anchor="_Toc462906417" w:history="1">
        <w:r w:rsidR="00882C4D" w:rsidRPr="008D20EA">
          <w:rPr>
            <w:rStyle w:val="Hyperlink"/>
            <w:noProof/>
          </w:rPr>
          <w:t>VII.</w:t>
        </w:r>
        <w:r w:rsidR="00882C4D">
          <w:rPr>
            <w:rFonts w:asciiTheme="minorHAnsi" w:eastAsiaTheme="minorEastAsia" w:hAnsiTheme="minorHAnsi" w:cstheme="minorBidi"/>
            <w:b w:val="0"/>
            <w:bCs w:val="0"/>
            <w:caps w:val="0"/>
            <w:noProof/>
            <w:sz w:val="22"/>
            <w:szCs w:val="22"/>
          </w:rPr>
          <w:tab/>
        </w:r>
        <w:r w:rsidR="00882C4D" w:rsidRPr="008D20EA">
          <w:rPr>
            <w:rStyle w:val="Hyperlink"/>
            <w:noProof/>
          </w:rPr>
          <w:t>Regional Programs</w:t>
        </w:r>
        <w:r w:rsidR="00882C4D">
          <w:rPr>
            <w:noProof/>
            <w:webHidden/>
          </w:rPr>
          <w:tab/>
        </w:r>
        <w:r w:rsidR="00882C4D">
          <w:rPr>
            <w:noProof/>
            <w:webHidden/>
          </w:rPr>
          <w:fldChar w:fldCharType="begin"/>
        </w:r>
        <w:r w:rsidR="00882C4D">
          <w:rPr>
            <w:noProof/>
            <w:webHidden/>
          </w:rPr>
          <w:instrText xml:space="preserve"> PAGEREF _Toc462906417 \h </w:instrText>
        </w:r>
        <w:r w:rsidR="00882C4D">
          <w:rPr>
            <w:noProof/>
            <w:webHidden/>
          </w:rPr>
        </w:r>
        <w:r w:rsidR="00882C4D">
          <w:rPr>
            <w:noProof/>
            <w:webHidden/>
          </w:rPr>
          <w:fldChar w:fldCharType="separate"/>
        </w:r>
        <w:r w:rsidR="00D3598F">
          <w:rPr>
            <w:noProof/>
            <w:webHidden/>
          </w:rPr>
          <w:t>101</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18" w:history="1">
        <w:r w:rsidR="00882C4D" w:rsidRPr="008D20EA">
          <w:rPr>
            <w:rStyle w:val="Hyperlink"/>
            <w:noProof/>
          </w:rPr>
          <w:t>A.</w:t>
        </w:r>
        <w:r w:rsidR="00882C4D">
          <w:rPr>
            <w:rFonts w:asciiTheme="minorHAnsi" w:eastAsiaTheme="minorEastAsia" w:hAnsiTheme="minorHAnsi" w:cstheme="minorBidi"/>
            <w:smallCaps w:val="0"/>
            <w:noProof/>
            <w:sz w:val="22"/>
            <w:szCs w:val="22"/>
          </w:rPr>
          <w:tab/>
        </w:r>
        <w:r w:rsidR="00882C4D" w:rsidRPr="008D20EA">
          <w:rPr>
            <w:rStyle w:val="Hyperlink"/>
            <w:noProof/>
          </w:rPr>
          <w:t>Northwest Energy Efficiency Alliance</w:t>
        </w:r>
        <w:r w:rsidR="00882C4D">
          <w:rPr>
            <w:noProof/>
            <w:webHidden/>
          </w:rPr>
          <w:tab/>
        </w:r>
        <w:r w:rsidR="00882C4D">
          <w:rPr>
            <w:noProof/>
            <w:webHidden/>
          </w:rPr>
          <w:fldChar w:fldCharType="begin"/>
        </w:r>
        <w:r w:rsidR="00882C4D">
          <w:rPr>
            <w:noProof/>
            <w:webHidden/>
          </w:rPr>
          <w:instrText xml:space="preserve"> PAGEREF _Toc462906418 \h </w:instrText>
        </w:r>
        <w:r w:rsidR="00882C4D">
          <w:rPr>
            <w:noProof/>
            <w:webHidden/>
          </w:rPr>
        </w:r>
        <w:r w:rsidR="00882C4D">
          <w:rPr>
            <w:noProof/>
            <w:webHidden/>
          </w:rPr>
          <w:fldChar w:fldCharType="separate"/>
        </w:r>
        <w:r w:rsidR="00D3598F">
          <w:rPr>
            <w:noProof/>
            <w:webHidden/>
          </w:rPr>
          <w:t>101</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19" w:history="1">
        <w:r w:rsidR="00882C4D" w:rsidRPr="008D20EA">
          <w:rPr>
            <w:rStyle w:val="Hyperlink"/>
            <w:noProof/>
          </w:rPr>
          <w:t>1.</w:t>
        </w:r>
        <w:r w:rsidR="00882C4D">
          <w:rPr>
            <w:rFonts w:asciiTheme="minorHAnsi" w:eastAsiaTheme="minorEastAsia" w:hAnsiTheme="minorHAnsi" w:cstheme="minorBidi"/>
            <w:i w:val="0"/>
            <w:iCs w:val="0"/>
            <w:noProof/>
            <w:sz w:val="22"/>
            <w:szCs w:val="22"/>
          </w:rPr>
          <w:tab/>
        </w:r>
        <w:r w:rsidR="00882C4D" w:rsidRPr="008D20EA">
          <w:rPr>
            <w:rStyle w:val="Hyperlink"/>
            <w:noProof/>
          </w:rPr>
          <w:t>Natural Gas Market Transformation</w:t>
        </w:r>
        <w:r w:rsidR="00882C4D">
          <w:rPr>
            <w:noProof/>
            <w:webHidden/>
          </w:rPr>
          <w:tab/>
        </w:r>
        <w:r w:rsidR="00882C4D">
          <w:rPr>
            <w:noProof/>
            <w:webHidden/>
          </w:rPr>
          <w:fldChar w:fldCharType="begin"/>
        </w:r>
        <w:r w:rsidR="00882C4D">
          <w:rPr>
            <w:noProof/>
            <w:webHidden/>
          </w:rPr>
          <w:instrText xml:space="preserve"> PAGEREF _Toc462906419 \h </w:instrText>
        </w:r>
        <w:r w:rsidR="00882C4D">
          <w:rPr>
            <w:noProof/>
            <w:webHidden/>
          </w:rPr>
        </w:r>
        <w:r w:rsidR="00882C4D">
          <w:rPr>
            <w:noProof/>
            <w:webHidden/>
          </w:rPr>
          <w:fldChar w:fldCharType="separate"/>
        </w:r>
        <w:r w:rsidR="00D3598F">
          <w:rPr>
            <w:noProof/>
            <w:webHidden/>
          </w:rPr>
          <w:t>101</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Style w:val="Hyperlink"/>
          <w:noProof/>
        </w:rPr>
      </w:pPr>
      <w:hyperlink w:anchor="_Toc462906420" w:history="1">
        <w:r w:rsidR="00882C4D" w:rsidRPr="008D20EA">
          <w:rPr>
            <w:rStyle w:val="Hyperlink"/>
            <w:noProof/>
          </w:rPr>
          <w:t>B.</w:t>
        </w:r>
        <w:r w:rsidR="00882C4D">
          <w:rPr>
            <w:rFonts w:asciiTheme="minorHAnsi" w:eastAsiaTheme="minorEastAsia" w:hAnsiTheme="minorHAnsi" w:cstheme="minorBidi"/>
            <w:smallCaps w:val="0"/>
            <w:noProof/>
            <w:sz w:val="22"/>
            <w:szCs w:val="22"/>
          </w:rPr>
          <w:tab/>
        </w:r>
        <w:r w:rsidR="00882C4D" w:rsidRPr="008D20EA">
          <w:rPr>
            <w:rStyle w:val="Hyperlink"/>
            <w:noProof/>
          </w:rPr>
          <w:t>Distribution Efficiencies</w:t>
        </w:r>
        <w:r w:rsidR="00882C4D">
          <w:rPr>
            <w:noProof/>
            <w:webHidden/>
          </w:rPr>
          <w:tab/>
        </w:r>
        <w:r w:rsidR="00882C4D">
          <w:rPr>
            <w:noProof/>
            <w:webHidden/>
          </w:rPr>
          <w:fldChar w:fldCharType="begin"/>
        </w:r>
        <w:r w:rsidR="00882C4D">
          <w:rPr>
            <w:noProof/>
            <w:webHidden/>
          </w:rPr>
          <w:instrText xml:space="preserve"> PAGEREF _Toc462906420 \h </w:instrText>
        </w:r>
        <w:r w:rsidR="00882C4D">
          <w:rPr>
            <w:noProof/>
            <w:webHidden/>
          </w:rPr>
        </w:r>
        <w:r w:rsidR="00882C4D">
          <w:rPr>
            <w:noProof/>
            <w:webHidden/>
          </w:rPr>
          <w:fldChar w:fldCharType="separate"/>
        </w:r>
        <w:r w:rsidR="00D3598F">
          <w:rPr>
            <w:noProof/>
            <w:webHidden/>
          </w:rPr>
          <w:t>102</w:t>
        </w:r>
        <w:r w:rsidR="00882C4D">
          <w:rPr>
            <w:noProof/>
            <w:webHidden/>
          </w:rPr>
          <w:fldChar w:fldCharType="end"/>
        </w:r>
      </w:hyperlink>
    </w:p>
    <w:p w:rsidR="00882C4D" w:rsidRPr="00882C4D" w:rsidRDefault="00882C4D" w:rsidP="000A6494">
      <w:pPr>
        <w:spacing w:after="0" w:line="240" w:lineRule="auto"/>
        <w:rPr>
          <w:rFonts w:eastAsiaTheme="minorEastAsia"/>
          <w:noProof/>
        </w:rPr>
      </w:pPr>
    </w:p>
    <w:p w:rsidR="00882C4D" w:rsidRDefault="000B32F3" w:rsidP="000A6494">
      <w:pPr>
        <w:pStyle w:val="TOC1"/>
        <w:tabs>
          <w:tab w:val="left" w:pos="720"/>
          <w:tab w:val="right" w:leader="dot" w:pos="8990"/>
        </w:tabs>
        <w:spacing w:before="0" w:after="0" w:line="240" w:lineRule="auto"/>
        <w:rPr>
          <w:rFonts w:asciiTheme="minorHAnsi" w:eastAsiaTheme="minorEastAsia" w:hAnsiTheme="minorHAnsi" w:cstheme="minorBidi"/>
          <w:b w:val="0"/>
          <w:bCs w:val="0"/>
          <w:caps w:val="0"/>
          <w:noProof/>
          <w:sz w:val="22"/>
          <w:szCs w:val="22"/>
        </w:rPr>
      </w:pPr>
      <w:hyperlink w:anchor="_Toc462906421" w:history="1">
        <w:r w:rsidR="00882C4D" w:rsidRPr="008D20EA">
          <w:rPr>
            <w:rStyle w:val="Hyperlink"/>
            <w:noProof/>
          </w:rPr>
          <w:t>VIII.</w:t>
        </w:r>
        <w:r w:rsidR="00882C4D">
          <w:rPr>
            <w:rFonts w:asciiTheme="minorHAnsi" w:eastAsiaTheme="minorEastAsia" w:hAnsiTheme="minorHAnsi" w:cstheme="minorBidi"/>
            <w:b w:val="0"/>
            <w:bCs w:val="0"/>
            <w:caps w:val="0"/>
            <w:noProof/>
            <w:sz w:val="22"/>
            <w:szCs w:val="22"/>
          </w:rPr>
          <w:tab/>
        </w:r>
        <w:r w:rsidR="00882C4D" w:rsidRPr="008D20EA">
          <w:rPr>
            <w:rStyle w:val="Hyperlink"/>
            <w:noProof/>
          </w:rPr>
          <w:t>Portfolio</w:t>
        </w:r>
        <w:r w:rsidR="004D1F17">
          <w:rPr>
            <w:rStyle w:val="Hyperlink"/>
            <w:noProof/>
          </w:rPr>
          <w:fldChar w:fldCharType="begin"/>
        </w:r>
        <w:r w:rsidR="004D1F17">
          <w:rPr>
            <w:noProof/>
          </w:rPr>
          <w:instrText xml:space="preserve"> XE "</w:instrText>
        </w:r>
        <w:r w:rsidR="004D1F17" w:rsidRPr="004E2AF4">
          <w:rPr>
            <w:rFonts w:cs="Arial"/>
            <w:noProof/>
            <w:szCs w:val="22"/>
          </w:rPr>
          <w:instrText>Portfolio</w:instrText>
        </w:r>
        <w:r w:rsidR="004D1F17">
          <w:rPr>
            <w:noProof/>
          </w:rPr>
          <w:instrText xml:space="preserve">" </w:instrText>
        </w:r>
        <w:r w:rsidR="004D1F17">
          <w:rPr>
            <w:rStyle w:val="Hyperlink"/>
            <w:noProof/>
          </w:rPr>
          <w:fldChar w:fldCharType="end"/>
        </w:r>
        <w:r w:rsidR="00882C4D" w:rsidRPr="008D20EA">
          <w:rPr>
            <w:rStyle w:val="Hyperlink"/>
            <w:noProof/>
          </w:rPr>
          <w:t xml:space="preserve"> Support</w:t>
        </w:r>
        <w:r w:rsidR="00882C4D">
          <w:rPr>
            <w:noProof/>
            <w:webHidden/>
          </w:rPr>
          <w:tab/>
        </w:r>
        <w:r w:rsidR="00882C4D">
          <w:rPr>
            <w:noProof/>
            <w:webHidden/>
          </w:rPr>
          <w:fldChar w:fldCharType="begin"/>
        </w:r>
        <w:r w:rsidR="00882C4D">
          <w:rPr>
            <w:noProof/>
            <w:webHidden/>
          </w:rPr>
          <w:instrText xml:space="preserve"> PAGEREF _Toc462906421 \h </w:instrText>
        </w:r>
        <w:r w:rsidR="00882C4D">
          <w:rPr>
            <w:noProof/>
            <w:webHidden/>
          </w:rPr>
        </w:r>
        <w:r w:rsidR="00882C4D">
          <w:rPr>
            <w:noProof/>
            <w:webHidden/>
          </w:rPr>
          <w:fldChar w:fldCharType="separate"/>
        </w:r>
        <w:r w:rsidR="00D3598F">
          <w:rPr>
            <w:noProof/>
            <w:webHidden/>
          </w:rPr>
          <w:t>105</w:t>
        </w:r>
        <w:r w:rsidR="00882C4D">
          <w:rPr>
            <w:noProof/>
            <w:webHidden/>
          </w:rPr>
          <w:fldChar w:fldCharType="end"/>
        </w:r>
      </w:hyperlink>
    </w:p>
    <w:p w:rsidR="000A6494" w:rsidRDefault="000B32F3" w:rsidP="000A6494">
      <w:pPr>
        <w:pStyle w:val="TOC2"/>
        <w:tabs>
          <w:tab w:val="left" w:pos="720"/>
          <w:tab w:val="right" w:leader="dot" w:pos="8990"/>
        </w:tabs>
        <w:spacing w:after="0" w:line="240" w:lineRule="auto"/>
        <w:rPr>
          <w:noProof/>
        </w:rPr>
      </w:pPr>
      <w:hyperlink w:anchor="_Toc462906422" w:history="1">
        <w:r w:rsidR="00882C4D" w:rsidRPr="008D20EA">
          <w:rPr>
            <w:rStyle w:val="Hyperlink"/>
            <w:noProof/>
          </w:rPr>
          <w:t>A.</w:t>
        </w:r>
        <w:r w:rsidR="00882C4D">
          <w:rPr>
            <w:rFonts w:asciiTheme="minorHAnsi" w:eastAsiaTheme="minorEastAsia" w:hAnsiTheme="minorHAnsi" w:cstheme="minorBidi"/>
            <w:smallCaps w:val="0"/>
            <w:noProof/>
            <w:sz w:val="22"/>
            <w:szCs w:val="22"/>
          </w:rPr>
          <w:tab/>
        </w:r>
        <w:r w:rsidR="00882C4D" w:rsidRPr="008D20EA">
          <w:rPr>
            <w:rStyle w:val="Hyperlink"/>
            <w:noProof/>
          </w:rPr>
          <w:t>Tariff Schedule Adjustments</w:t>
        </w:r>
        <w:r w:rsidR="00882C4D">
          <w:rPr>
            <w:noProof/>
            <w:webHidden/>
          </w:rPr>
          <w:tab/>
        </w:r>
        <w:r w:rsidR="00882C4D">
          <w:rPr>
            <w:noProof/>
            <w:webHidden/>
          </w:rPr>
          <w:fldChar w:fldCharType="begin"/>
        </w:r>
        <w:r w:rsidR="00882C4D">
          <w:rPr>
            <w:noProof/>
            <w:webHidden/>
          </w:rPr>
          <w:instrText xml:space="preserve"> PAGEREF _Toc462906422 \h </w:instrText>
        </w:r>
        <w:r w:rsidR="00882C4D">
          <w:rPr>
            <w:noProof/>
            <w:webHidden/>
          </w:rPr>
        </w:r>
        <w:r w:rsidR="00882C4D">
          <w:rPr>
            <w:noProof/>
            <w:webHidden/>
          </w:rPr>
          <w:fldChar w:fldCharType="separate"/>
        </w:r>
        <w:r w:rsidR="00D3598F">
          <w:rPr>
            <w:noProof/>
            <w:webHidden/>
          </w:rPr>
          <w:t>105</w:t>
        </w:r>
        <w:r w:rsidR="00882C4D">
          <w:rPr>
            <w:noProof/>
            <w:webHidden/>
          </w:rPr>
          <w:fldChar w:fldCharType="end"/>
        </w:r>
      </w:hyperlink>
      <w:r w:rsidR="000A6494">
        <w:rPr>
          <w:noProof/>
        </w:rPr>
        <w:br w:type="page"/>
      </w:r>
    </w:p>
    <w:p w:rsidR="00882C4D" w:rsidRDefault="00882C4D"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23" w:history="1">
        <w:r w:rsidR="00882C4D" w:rsidRPr="008D20EA">
          <w:rPr>
            <w:rStyle w:val="Hyperlink"/>
            <w:noProof/>
          </w:rPr>
          <w:t>B.</w:t>
        </w:r>
        <w:r w:rsidR="00882C4D">
          <w:rPr>
            <w:rFonts w:asciiTheme="minorHAnsi" w:eastAsiaTheme="minorEastAsia" w:hAnsiTheme="minorHAnsi" w:cstheme="minorBidi"/>
            <w:smallCaps w:val="0"/>
            <w:noProof/>
            <w:sz w:val="22"/>
            <w:szCs w:val="22"/>
          </w:rPr>
          <w:tab/>
        </w:r>
        <w:r w:rsidR="00882C4D" w:rsidRPr="008D20EA">
          <w:rPr>
            <w:rStyle w:val="Hyperlink"/>
            <w:noProof/>
          </w:rPr>
          <w:t>Customer Engagement &amp; Education</w:t>
        </w:r>
        <w:r w:rsidR="00882C4D">
          <w:rPr>
            <w:noProof/>
            <w:webHidden/>
          </w:rPr>
          <w:tab/>
        </w:r>
        <w:r w:rsidR="00882C4D">
          <w:rPr>
            <w:noProof/>
            <w:webHidden/>
          </w:rPr>
          <w:fldChar w:fldCharType="begin"/>
        </w:r>
        <w:r w:rsidR="00882C4D">
          <w:rPr>
            <w:noProof/>
            <w:webHidden/>
          </w:rPr>
          <w:instrText xml:space="preserve"> PAGEREF _Toc462906423 \h </w:instrText>
        </w:r>
        <w:r w:rsidR="00882C4D">
          <w:rPr>
            <w:noProof/>
            <w:webHidden/>
          </w:rPr>
        </w:r>
        <w:r w:rsidR="00882C4D">
          <w:rPr>
            <w:noProof/>
            <w:webHidden/>
          </w:rPr>
          <w:fldChar w:fldCharType="separate"/>
        </w:r>
        <w:r w:rsidR="00D3598F">
          <w:rPr>
            <w:noProof/>
            <w:webHidden/>
          </w:rPr>
          <w:t>106</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24" w:history="1">
        <w:r w:rsidR="00882C4D" w:rsidRPr="008D20EA">
          <w:rPr>
            <w:rStyle w:val="Hyperlink"/>
            <w:noProof/>
          </w:rPr>
          <w:t>1.</w:t>
        </w:r>
        <w:r w:rsidR="00882C4D">
          <w:rPr>
            <w:rFonts w:asciiTheme="minorHAnsi" w:eastAsiaTheme="minorEastAsia" w:hAnsiTheme="minorHAnsi" w:cstheme="minorBidi"/>
            <w:i w:val="0"/>
            <w:iCs w:val="0"/>
            <w:noProof/>
            <w:sz w:val="22"/>
            <w:szCs w:val="22"/>
          </w:rPr>
          <w:tab/>
        </w:r>
        <w:r w:rsidR="00882C4D" w:rsidRPr="008D20EA">
          <w:rPr>
            <w:rStyle w:val="Hyperlink"/>
            <w:noProof/>
          </w:rPr>
          <w:t>Energy Advisors</w:t>
        </w:r>
        <w:r w:rsidR="00882C4D">
          <w:rPr>
            <w:noProof/>
            <w:webHidden/>
          </w:rPr>
          <w:tab/>
        </w:r>
        <w:r w:rsidR="00882C4D">
          <w:rPr>
            <w:noProof/>
            <w:webHidden/>
          </w:rPr>
          <w:fldChar w:fldCharType="begin"/>
        </w:r>
        <w:r w:rsidR="00882C4D">
          <w:rPr>
            <w:noProof/>
            <w:webHidden/>
          </w:rPr>
          <w:instrText xml:space="preserve"> PAGEREF _Toc462906424 \h </w:instrText>
        </w:r>
        <w:r w:rsidR="00882C4D">
          <w:rPr>
            <w:noProof/>
            <w:webHidden/>
          </w:rPr>
        </w:r>
        <w:r w:rsidR="00882C4D">
          <w:rPr>
            <w:noProof/>
            <w:webHidden/>
          </w:rPr>
          <w:fldChar w:fldCharType="separate"/>
        </w:r>
        <w:r w:rsidR="00D3598F">
          <w:rPr>
            <w:noProof/>
            <w:webHidden/>
          </w:rPr>
          <w:t>106</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25" w:history="1">
        <w:r w:rsidR="00882C4D" w:rsidRPr="008D20EA">
          <w:rPr>
            <w:rStyle w:val="Hyperlink"/>
            <w:noProof/>
          </w:rPr>
          <w:t>2.</w:t>
        </w:r>
        <w:r w:rsidR="00882C4D">
          <w:rPr>
            <w:rFonts w:asciiTheme="minorHAnsi" w:eastAsiaTheme="minorEastAsia" w:hAnsiTheme="minorHAnsi" w:cstheme="minorBidi"/>
            <w:i w:val="0"/>
            <w:iCs w:val="0"/>
            <w:noProof/>
            <w:sz w:val="22"/>
            <w:szCs w:val="22"/>
          </w:rPr>
          <w:tab/>
        </w:r>
        <w:r w:rsidR="00882C4D" w:rsidRPr="008D20EA">
          <w:rPr>
            <w:rStyle w:val="Hyperlink"/>
            <w:noProof/>
          </w:rPr>
          <w:t>Events</w:t>
        </w:r>
        <w:r w:rsidR="00882C4D">
          <w:rPr>
            <w:noProof/>
            <w:webHidden/>
          </w:rPr>
          <w:tab/>
        </w:r>
        <w:r w:rsidR="00882C4D">
          <w:rPr>
            <w:noProof/>
            <w:webHidden/>
          </w:rPr>
          <w:fldChar w:fldCharType="begin"/>
        </w:r>
        <w:r w:rsidR="00882C4D">
          <w:rPr>
            <w:noProof/>
            <w:webHidden/>
          </w:rPr>
          <w:instrText xml:space="preserve"> PAGEREF _Toc462906425 \h </w:instrText>
        </w:r>
        <w:r w:rsidR="00882C4D">
          <w:rPr>
            <w:noProof/>
            <w:webHidden/>
          </w:rPr>
        </w:r>
        <w:r w:rsidR="00882C4D">
          <w:rPr>
            <w:noProof/>
            <w:webHidden/>
          </w:rPr>
          <w:fldChar w:fldCharType="separate"/>
        </w:r>
        <w:r w:rsidR="00D3598F">
          <w:rPr>
            <w:noProof/>
            <w:webHidden/>
          </w:rPr>
          <w:t>106</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26" w:history="1">
        <w:r w:rsidR="00882C4D" w:rsidRPr="008D20EA">
          <w:rPr>
            <w:rStyle w:val="Hyperlink"/>
            <w:noProof/>
          </w:rPr>
          <w:t>3.</w:t>
        </w:r>
        <w:r w:rsidR="00882C4D">
          <w:rPr>
            <w:rFonts w:asciiTheme="minorHAnsi" w:eastAsiaTheme="minorEastAsia" w:hAnsiTheme="minorHAnsi" w:cstheme="minorBidi"/>
            <w:i w:val="0"/>
            <w:iCs w:val="0"/>
            <w:noProof/>
            <w:sz w:val="22"/>
            <w:szCs w:val="22"/>
          </w:rPr>
          <w:tab/>
        </w:r>
        <w:r w:rsidR="00882C4D" w:rsidRPr="008D20EA">
          <w:rPr>
            <w:rStyle w:val="Hyperlink"/>
            <w:noProof/>
          </w:rPr>
          <w:t>Brochures</w:t>
        </w:r>
        <w:r w:rsidR="00882C4D">
          <w:rPr>
            <w:noProof/>
            <w:webHidden/>
          </w:rPr>
          <w:tab/>
        </w:r>
        <w:r w:rsidR="00882C4D">
          <w:rPr>
            <w:noProof/>
            <w:webHidden/>
          </w:rPr>
          <w:fldChar w:fldCharType="begin"/>
        </w:r>
        <w:r w:rsidR="00882C4D">
          <w:rPr>
            <w:noProof/>
            <w:webHidden/>
          </w:rPr>
          <w:instrText xml:space="preserve"> PAGEREF _Toc462906426 \h </w:instrText>
        </w:r>
        <w:r w:rsidR="00882C4D">
          <w:rPr>
            <w:noProof/>
            <w:webHidden/>
          </w:rPr>
        </w:r>
        <w:r w:rsidR="00882C4D">
          <w:rPr>
            <w:noProof/>
            <w:webHidden/>
          </w:rPr>
          <w:fldChar w:fldCharType="separate"/>
        </w:r>
        <w:r w:rsidR="00D3598F">
          <w:rPr>
            <w:noProof/>
            <w:webHidden/>
          </w:rPr>
          <w:t>107</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27" w:history="1">
        <w:r w:rsidR="00882C4D" w:rsidRPr="008D20EA">
          <w:rPr>
            <w:rStyle w:val="Hyperlink"/>
            <w:noProof/>
          </w:rPr>
          <w:t>4.</w:t>
        </w:r>
        <w:r w:rsidR="00882C4D">
          <w:rPr>
            <w:rFonts w:asciiTheme="minorHAnsi" w:eastAsiaTheme="minorEastAsia" w:hAnsiTheme="minorHAnsi" w:cstheme="minorBidi"/>
            <w:i w:val="0"/>
            <w:iCs w:val="0"/>
            <w:noProof/>
            <w:sz w:val="22"/>
            <w:szCs w:val="22"/>
          </w:rPr>
          <w:tab/>
        </w:r>
        <w:r w:rsidR="00882C4D" w:rsidRPr="008D20EA">
          <w:rPr>
            <w:rStyle w:val="Hyperlink"/>
            <w:noProof/>
          </w:rPr>
          <w:t>Education</w:t>
        </w:r>
        <w:r w:rsidR="00882C4D">
          <w:rPr>
            <w:noProof/>
            <w:webHidden/>
          </w:rPr>
          <w:tab/>
        </w:r>
        <w:r w:rsidR="00882C4D">
          <w:rPr>
            <w:noProof/>
            <w:webHidden/>
          </w:rPr>
          <w:fldChar w:fldCharType="begin"/>
        </w:r>
        <w:r w:rsidR="00882C4D">
          <w:rPr>
            <w:noProof/>
            <w:webHidden/>
          </w:rPr>
          <w:instrText xml:space="preserve"> PAGEREF _Toc462906427 \h </w:instrText>
        </w:r>
        <w:r w:rsidR="00882C4D">
          <w:rPr>
            <w:noProof/>
            <w:webHidden/>
          </w:rPr>
        </w:r>
        <w:r w:rsidR="00882C4D">
          <w:rPr>
            <w:noProof/>
            <w:webHidden/>
          </w:rPr>
          <w:fldChar w:fldCharType="separate"/>
        </w:r>
        <w:r w:rsidR="00D3598F">
          <w:rPr>
            <w:noProof/>
            <w:webHidden/>
          </w:rPr>
          <w:t>108</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28" w:history="1">
        <w:r w:rsidR="00882C4D" w:rsidRPr="008D20EA">
          <w:rPr>
            <w:rStyle w:val="Hyperlink"/>
            <w:noProof/>
          </w:rPr>
          <w:t>C.</w:t>
        </w:r>
        <w:r w:rsidR="00882C4D">
          <w:rPr>
            <w:rFonts w:asciiTheme="minorHAnsi" w:eastAsiaTheme="minorEastAsia" w:hAnsiTheme="minorHAnsi" w:cstheme="minorBidi"/>
            <w:smallCaps w:val="0"/>
            <w:noProof/>
            <w:sz w:val="22"/>
            <w:szCs w:val="22"/>
          </w:rPr>
          <w:tab/>
        </w:r>
        <w:r w:rsidR="00882C4D" w:rsidRPr="008D20EA">
          <w:rPr>
            <w:rStyle w:val="Hyperlink"/>
            <w:noProof/>
          </w:rPr>
          <w:t>Electronic Media and Marketing Tools</w:t>
        </w:r>
        <w:r w:rsidR="00882C4D">
          <w:rPr>
            <w:noProof/>
            <w:webHidden/>
          </w:rPr>
          <w:tab/>
        </w:r>
        <w:r w:rsidR="00882C4D">
          <w:rPr>
            <w:noProof/>
            <w:webHidden/>
          </w:rPr>
          <w:fldChar w:fldCharType="begin"/>
        </w:r>
        <w:r w:rsidR="00882C4D">
          <w:rPr>
            <w:noProof/>
            <w:webHidden/>
          </w:rPr>
          <w:instrText xml:space="preserve"> PAGEREF _Toc462906428 \h </w:instrText>
        </w:r>
        <w:r w:rsidR="00882C4D">
          <w:rPr>
            <w:noProof/>
            <w:webHidden/>
          </w:rPr>
        </w:r>
        <w:r w:rsidR="00882C4D">
          <w:rPr>
            <w:noProof/>
            <w:webHidden/>
          </w:rPr>
          <w:fldChar w:fldCharType="separate"/>
        </w:r>
        <w:r w:rsidR="00D3598F">
          <w:rPr>
            <w:noProof/>
            <w:webHidden/>
          </w:rPr>
          <w:t>108</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29" w:history="1">
        <w:r w:rsidR="00882C4D" w:rsidRPr="008D20EA">
          <w:rPr>
            <w:rStyle w:val="Hyperlink"/>
            <w:noProof/>
          </w:rPr>
          <w:t>1.</w:t>
        </w:r>
        <w:r w:rsidR="00882C4D">
          <w:rPr>
            <w:rFonts w:asciiTheme="minorHAnsi" w:eastAsiaTheme="minorEastAsia" w:hAnsiTheme="minorHAnsi" w:cstheme="minorBidi"/>
            <w:i w:val="0"/>
            <w:iCs w:val="0"/>
            <w:noProof/>
            <w:sz w:val="22"/>
            <w:szCs w:val="22"/>
          </w:rPr>
          <w:tab/>
        </w:r>
        <w:r w:rsidR="00882C4D" w:rsidRPr="008D20EA">
          <w:rPr>
            <w:rStyle w:val="Hyperlink"/>
            <w:noProof/>
          </w:rPr>
          <w:t>Digital Experience</w:t>
        </w:r>
        <w:r w:rsidR="00882C4D">
          <w:rPr>
            <w:noProof/>
            <w:webHidden/>
          </w:rPr>
          <w:tab/>
        </w:r>
        <w:r w:rsidR="00882C4D">
          <w:rPr>
            <w:noProof/>
            <w:webHidden/>
          </w:rPr>
          <w:fldChar w:fldCharType="begin"/>
        </w:r>
        <w:r w:rsidR="00882C4D">
          <w:rPr>
            <w:noProof/>
            <w:webHidden/>
          </w:rPr>
          <w:instrText xml:space="preserve"> PAGEREF _Toc462906429 \h </w:instrText>
        </w:r>
        <w:r w:rsidR="00882C4D">
          <w:rPr>
            <w:noProof/>
            <w:webHidden/>
          </w:rPr>
        </w:r>
        <w:r w:rsidR="00882C4D">
          <w:rPr>
            <w:noProof/>
            <w:webHidden/>
          </w:rPr>
          <w:fldChar w:fldCharType="separate"/>
        </w:r>
        <w:r w:rsidR="00D3598F">
          <w:rPr>
            <w:noProof/>
            <w:webHidden/>
          </w:rPr>
          <w:t>108</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30" w:history="1">
        <w:r w:rsidR="00882C4D" w:rsidRPr="008D20EA">
          <w:rPr>
            <w:rStyle w:val="Hyperlink"/>
            <w:noProof/>
          </w:rPr>
          <w:t>2.</w:t>
        </w:r>
        <w:r w:rsidR="00882C4D">
          <w:rPr>
            <w:rFonts w:asciiTheme="minorHAnsi" w:eastAsiaTheme="minorEastAsia" w:hAnsiTheme="minorHAnsi" w:cstheme="minorBidi"/>
            <w:i w:val="0"/>
            <w:iCs w:val="0"/>
            <w:noProof/>
            <w:sz w:val="22"/>
            <w:szCs w:val="22"/>
          </w:rPr>
          <w:tab/>
        </w:r>
        <w:r w:rsidR="00882C4D" w:rsidRPr="008D20EA">
          <w:rPr>
            <w:rStyle w:val="Hyperlink"/>
            <w:noProof/>
          </w:rPr>
          <w:t>Market Integration</w:t>
        </w:r>
        <w:r w:rsidR="00882C4D">
          <w:rPr>
            <w:noProof/>
            <w:webHidden/>
          </w:rPr>
          <w:tab/>
        </w:r>
        <w:r w:rsidR="00882C4D">
          <w:rPr>
            <w:noProof/>
            <w:webHidden/>
          </w:rPr>
          <w:fldChar w:fldCharType="begin"/>
        </w:r>
        <w:r w:rsidR="00882C4D">
          <w:rPr>
            <w:noProof/>
            <w:webHidden/>
          </w:rPr>
          <w:instrText xml:space="preserve"> PAGEREF _Toc462906430 \h </w:instrText>
        </w:r>
        <w:r w:rsidR="00882C4D">
          <w:rPr>
            <w:noProof/>
            <w:webHidden/>
          </w:rPr>
        </w:r>
        <w:r w:rsidR="00882C4D">
          <w:rPr>
            <w:noProof/>
            <w:webHidden/>
          </w:rPr>
          <w:fldChar w:fldCharType="separate"/>
        </w:r>
        <w:r w:rsidR="00D3598F">
          <w:rPr>
            <w:noProof/>
            <w:webHidden/>
          </w:rPr>
          <w:t>109</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31" w:history="1">
        <w:r w:rsidR="00882C4D" w:rsidRPr="008D20EA">
          <w:rPr>
            <w:rStyle w:val="Hyperlink"/>
            <w:noProof/>
          </w:rPr>
          <w:t>3.</w:t>
        </w:r>
        <w:r w:rsidR="00882C4D">
          <w:rPr>
            <w:rFonts w:asciiTheme="minorHAnsi" w:eastAsiaTheme="minorEastAsia" w:hAnsiTheme="minorHAnsi" w:cstheme="minorBidi"/>
            <w:i w:val="0"/>
            <w:iCs w:val="0"/>
            <w:noProof/>
            <w:sz w:val="22"/>
            <w:szCs w:val="22"/>
          </w:rPr>
          <w:tab/>
        </w:r>
        <w:r w:rsidR="00882C4D" w:rsidRPr="008D20EA">
          <w:rPr>
            <w:rStyle w:val="Hyperlink"/>
            <w:noProof/>
          </w:rPr>
          <w:t>Automated Benchmarking System</w:t>
        </w:r>
        <w:r w:rsidR="00882C4D">
          <w:rPr>
            <w:noProof/>
            <w:webHidden/>
          </w:rPr>
          <w:tab/>
        </w:r>
        <w:r w:rsidR="00882C4D">
          <w:rPr>
            <w:noProof/>
            <w:webHidden/>
          </w:rPr>
          <w:fldChar w:fldCharType="begin"/>
        </w:r>
        <w:r w:rsidR="00882C4D">
          <w:rPr>
            <w:noProof/>
            <w:webHidden/>
          </w:rPr>
          <w:instrText xml:space="preserve"> PAGEREF _Toc462906431 \h </w:instrText>
        </w:r>
        <w:r w:rsidR="00882C4D">
          <w:rPr>
            <w:noProof/>
            <w:webHidden/>
          </w:rPr>
        </w:r>
        <w:r w:rsidR="00882C4D">
          <w:rPr>
            <w:noProof/>
            <w:webHidden/>
          </w:rPr>
          <w:fldChar w:fldCharType="separate"/>
        </w:r>
        <w:r w:rsidR="00D3598F">
          <w:rPr>
            <w:noProof/>
            <w:webHidden/>
          </w:rPr>
          <w:t>109</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32" w:history="1">
        <w:r w:rsidR="00882C4D" w:rsidRPr="008D20EA">
          <w:rPr>
            <w:rStyle w:val="Hyperlink"/>
            <w:noProof/>
          </w:rPr>
          <w:t>D.</w:t>
        </w:r>
        <w:r w:rsidR="00882C4D">
          <w:rPr>
            <w:rFonts w:asciiTheme="minorHAnsi" w:eastAsiaTheme="minorEastAsia" w:hAnsiTheme="minorHAnsi" w:cstheme="minorBidi"/>
            <w:smallCaps w:val="0"/>
            <w:noProof/>
            <w:sz w:val="22"/>
            <w:szCs w:val="22"/>
          </w:rPr>
          <w:tab/>
        </w:r>
        <w:r w:rsidR="00882C4D" w:rsidRPr="008D20EA">
          <w:rPr>
            <w:rStyle w:val="Hyperlink"/>
            <w:noProof/>
          </w:rPr>
          <w:t>Programs Support</w:t>
        </w:r>
        <w:r w:rsidR="00882C4D">
          <w:rPr>
            <w:noProof/>
            <w:webHidden/>
          </w:rPr>
          <w:tab/>
        </w:r>
        <w:r w:rsidR="00882C4D">
          <w:rPr>
            <w:noProof/>
            <w:webHidden/>
          </w:rPr>
          <w:fldChar w:fldCharType="begin"/>
        </w:r>
        <w:r w:rsidR="00882C4D">
          <w:rPr>
            <w:noProof/>
            <w:webHidden/>
          </w:rPr>
          <w:instrText xml:space="preserve"> PAGEREF _Toc462906432 \h </w:instrText>
        </w:r>
        <w:r w:rsidR="00882C4D">
          <w:rPr>
            <w:noProof/>
            <w:webHidden/>
          </w:rPr>
        </w:r>
        <w:r w:rsidR="00882C4D">
          <w:rPr>
            <w:noProof/>
            <w:webHidden/>
          </w:rPr>
          <w:fldChar w:fldCharType="separate"/>
        </w:r>
        <w:r w:rsidR="00D3598F">
          <w:rPr>
            <w:noProof/>
            <w:webHidden/>
          </w:rPr>
          <w:t>109</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33" w:history="1">
        <w:r w:rsidR="00882C4D" w:rsidRPr="008D20EA">
          <w:rPr>
            <w:rStyle w:val="Hyperlink"/>
            <w:noProof/>
          </w:rPr>
          <w:t>1.</w:t>
        </w:r>
        <w:r w:rsidR="00882C4D">
          <w:rPr>
            <w:rFonts w:asciiTheme="minorHAnsi" w:eastAsiaTheme="minorEastAsia" w:hAnsiTheme="minorHAnsi" w:cstheme="minorBidi"/>
            <w:i w:val="0"/>
            <w:iCs w:val="0"/>
            <w:noProof/>
            <w:sz w:val="22"/>
            <w:szCs w:val="22"/>
          </w:rPr>
          <w:tab/>
        </w:r>
        <w:r w:rsidR="00882C4D" w:rsidRPr="008D20EA">
          <w:rPr>
            <w:rStyle w:val="Hyperlink"/>
            <w:noProof/>
          </w:rPr>
          <w:t>Program Development</w:t>
        </w:r>
        <w:r w:rsidR="00882C4D">
          <w:rPr>
            <w:noProof/>
            <w:webHidden/>
          </w:rPr>
          <w:tab/>
        </w:r>
        <w:r w:rsidR="00882C4D">
          <w:rPr>
            <w:noProof/>
            <w:webHidden/>
          </w:rPr>
          <w:fldChar w:fldCharType="begin"/>
        </w:r>
        <w:r w:rsidR="00882C4D">
          <w:rPr>
            <w:noProof/>
            <w:webHidden/>
          </w:rPr>
          <w:instrText xml:space="preserve"> PAGEREF _Toc462906433 \h </w:instrText>
        </w:r>
        <w:r w:rsidR="00882C4D">
          <w:rPr>
            <w:noProof/>
            <w:webHidden/>
          </w:rPr>
        </w:r>
        <w:r w:rsidR="00882C4D">
          <w:rPr>
            <w:noProof/>
            <w:webHidden/>
          </w:rPr>
          <w:fldChar w:fldCharType="separate"/>
        </w:r>
        <w:r w:rsidR="00D3598F">
          <w:rPr>
            <w:noProof/>
            <w:webHidden/>
          </w:rPr>
          <w:t>110</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34" w:history="1">
        <w:r w:rsidR="00882C4D" w:rsidRPr="008D20EA">
          <w:rPr>
            <w:rStyle w:val="Hyperlink"/>
            <w:noProof/>
          </w:rPr>
          <w:t>2.</w:t>
        </w:r>
        <w:r w:rsidR="00882C4D">
          <w:rPr>
            <w:rFonts w:asciiTheme="minorHAnsi" w:eastAsiaTheme="minorEastAsia" w:hAnsiTheme="minorHAnsi" w:cstheme="minorBidi"/>
            <w:i w:val="0"/>
            <w:iCs w:val="0"/>
            <w:noProof/>
            <w:sz w:val="22"/>
            <w:szCs w:val="22"/>
          </w:rPr>
          <w:tab/>
        </w:r>
        <w:r w:rsidR="00882C4D" w:rsidRPr="008D20EA">
          <w:rPr>
            <w:rStyle w:val="Hyperlink"/>
            <w:noProof/>
          </w:rPr>
          <w:t>Data and Systems Services</w:t>
        </w:r>
        <w:r w:rsidR="00882C4D">
          <w:rPr>
            <w:noProof/>
            <w:webHidden/>
          </w:rPr>
          <w:tab/>
        </w:r>
        <w:r w:rsidR="00882C4D">
          <w:rPr>
            <w:noProof/>
            <w:webHidden/>
          </w:rPr>
          <w:fldChar w:fldCharType="begin"/>
        </w:r>
        <w:r w:rsidR="00882C4D">
          <w:rPr>
            <w:noProof/>
            <w:webHidden/>
          </w:rPr>
          <w:instrText xml:space="preserve"> PAGEREF _Toc462906434 \h </w:instrText>
        </w:r>
        <w:r w:rsidR="00882C4D">
          <w:rPr>
            <w:noProof/>
            <w:webHidden/>
          </w:rPr>
        </w:r>
        <w:r w:rsidR="00882C4D">
          <w:rPr>
            <w:noProof/>
            <w:webHidden/>
          </w:rPr>
          <w:fldChar w:fldCharType="separate"/>
        </w:r>
        <w:r w:rsidR="00D3598F">
          <w:rPr>
            <w:noProof/>
            <w:webHidden/>
          </w:rPr>
          <w:t>110</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35" w:history="1">
        <w:r w:rsidR="00882C4D" w:rsidRPr="008D20EA">
          <w:rPr>
            <w:rStyle w:val="Hyperlink"/>
            <w:noProof/>
          </w:rPr>
          <w:t>E.</w:t>
        </w:r>
        <w:r w:rsidR="00882C4D">
          <w:rPr>
            <w:rFonts w:asciiTheme="minorHAnsi" w:eastAsiaTheme="minorEastAsia" w:hAnsiTheme="minorHAnsi" w:cstheme="minorBidi"/>
            <w:smallCaps w:val="0"/>
            <w:noProof/>
            <w:sz w:val="22"/>
            <w:szCs w:val="22"/>
          </w:rPr>
          <w:tab/>
        </w:r>
        <w:r w:rsidR="00882C4D" w:rsidRPr="008D20EA">
          <w:rPr>
            <w:rStyle w:val="Hyperlink"/>
            <w:noProof/>
          </w:rPr>
          <w:t>Rebates Processing</w:t>
        </w:r>
        <w:r w:rsidR="00882C4D">
          <w:rPr>
            <w:noProof/>
            <w:webHidden/>
          </w:rPr>
          <w:tab/>
        </w:r>
        <w:r w:rsidR="00882C4D">
          <w:rPr>
            <w:noProof/>
            <w:webHidden/>
          </w:rPr>
          <w:fldChar w:fldCharType="begin"/>
        </w:r>
        <w:r w:rsidR="00882C4D">
          <w:rPr>
            <w:noProof/>
            <w:webHidden/>
          </w:rPr>
          <w:instrText xml:space="preserve"> PAGEREF _Toc462906435 \h </w:instrText>
        </w:r>
        <w:r w:rsidR="00882C4D">
          <w:rPr>
            <w:noProof/>
            <w:webHidden/>
          </w:rPr>
        </w:r>
        <w:r w:rsidR="00882C4D">
          <w:rPr>
            <w:noProof/>
            <w:webHidden/>
          </w:rPr>
          <w:fldChar w:fldCharType="separate"/>
        </w:r>
        <w:r w:rsidR="00D3598F">
          <w:rPr>
            <w:noProof/>
            <w:webHidden/>
          </w:rPr>
          <w:t>111</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36" w:history="1">
        <w:r w:rsidR="00882C4D" w:rsidRPr="008D20EA">
          <w:rPr>
            <w:rStyle w:val="Hyperlink"/>
            <w:noProof/>
          </w:rPr>
          <w:t>F.</w:t>
        </w:r>
        <w:r w:rsidR="00882C4D">
          <w:rPr>
            <w:rFonts w:asciiTheme="minorHAnsi" w:eastAsiaTheme="minorEastAsia" w:hAnsiTheme="minorHAnsi" w:cstheme="minorBidi"/>
            <w:smallCaps w:val="0"/>
            <w:noProof/>
            <w:sz w:val="22"/>
            <w:szCs w:val="22"/>
          </w:rPr>
          <w:tab/>
        </w:r>
        <w:r w:rsidR="00882C4D" w:rsidRPr="008D20EA">
          <w:rPr>
            <w:rStyle w:val="Hyperlink"/>
            <w:noProof/>
          </w:rPr>
          <w:t>Energy Efficient Communities</w:t>
        </w:r>
        <w:r w:rsidR="00882C4D">
          <w:rPr>
            <w:noProof/>
            <w:webHidden/>
          </w:rPr>
          <w:tab/>
        </w:r>
        <w:r w:rsidR="00882C4D">
          <w:rPr>
            <w:noProof/>
            <w:webHidden/>
          </w:rPr>
          <w:fldChar w:fldCharType="begin"/>
        </w:r>
        <w:r w:rsidR="00882C4D">
          <w:rPr>
            <w:noProof/>
            <w:webHidden/>
          </w:rPr>
          <w:instrText xml:space="preserve"> PAGEREF _Toc462906436 \h </w:instrText>
        </w:r>
        <w:r w:rsidR="00882C4D">
          <w:rPr>
            <w:noProof/>
            <w:webHidden/>
          </w:rPr>
        </w:r>
        <w:r w:rsidR="00882C4D">
          <w:rPr>
            <w:noProof/>
            <w:webHidden/>
          </w:rPr>
          <w:fldChar w:fldCharType="separate"/>
        </w:r>
        <w:r w:rsidR="00D3598F">
          <w:rPr>
            <w:noProof/>
            <w:webHidden/>
          </w:rPr>
          <w:t>111</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37" w:history="1">
        <w:r w:rsidR="00882C4D" w:rsidRPr="008D20EA">
          <w:rPr>
            <w:rStyle w:val="Hyperlink"/>
            <w:noProof/>
          </w:rPr>
          <w:t>1.</w:t>
        </w:r>
        <w:r w:rsidR="00882C4D">
          <w:rPr>
            <w:rFonts w:asciiTheme="minorHAnsi" w:eastAsiaTheme="minorEastAsia" w:hAnsiTheme="minorHAnsi" w:cstheme="minorBidi"/>
            <w:i w:val="0"/>
            <w:iCs w:val="0"/>
            <w:noProof/>
            <w:sz w:val="22"/>
            <w:szCs w:val="22"/>
          </w:rPr>
          <w:tab/>
        </w:r>
        <w:r w:rsidR="00882C4D" w:rsidRPr="008D20EA">
          <w:rPr>
            <w:rStyle w:val="Hyperlink"/>
            <w:noProof/>
          </w:rPr>
          <w:t>Hard-to-Reach Segments</w:t>
        </w:r>
        <w:r w:rsidR="00882C4D">
          <w:rPr>
            <w:noProof/>
            <w:webHidden/>
          </w:rPr>
          <w:tab/>
        </w:r>
        <w:r w:rsidR="00882C4D">
          <w:rPr>
            <w:noProof/>
            <w:webHidden/>
          </w:rPr>
          <w:fldChar w:fldCharType="begin"/>
        </w:r>
        <w:r w:rsidR="00882C4D">
          <w:rPr>
            <w:noProof/>
            <w:webHidden/>
          </w:rPr>
          <w:instrText xml:space="preserve"> PAGEREF _Toc462906437 \h </w:instrText>
        </w:r>
        <w:r w:rsidR="00882C4D">
          <w:rPr>
            <w:noProof/>
            <w:webHidden/>
          </w:rPr>
        </w:r>
        <w:r w:rsidR="00882C4D">
          <w:rPr>
            <w:noProof/>
            <w:webHidden/>
          </w:rPr>
          <w:fldChar w:fldCharType="separate"/>
        </w:r>
        <w:r w:rsidR="00D3598F">
          <w:rPr>
            <w:noProof/>
            <w:webHidden/>
          </w:rPr>
          <w:t>112</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38" w:history="1">
        <w:r w:rsidR="00882C4D" w:rsidRPr="008D20EA">
          <w:rPr>
            <w:rStyle w:val="Hyperlink"/>
            <w:noProof/>
          </w:rPr>
          <w:t>G.</w:t>
        </w:r>
        <w:r w:rsidR="00882C4D">
          <w:rPr>
            <w:rFonts w:asciiTheme="minorHAnsi" w:eastAsiaTheme="minorEastAsia" w:hAnsiTheme="minorHAnsi" w:cstheme="minorBidi"/>
            <w:smallCaps w:val="0"/>
            <w:noProof/>
            <w:sz w:val="22"/>
            <w:szCs w:val="22"/>
          </w:rPr>
          <w:tab/>
        </w:r>
        <w:r w:rsidR="00882C4D" w:rsidRPr="008D20EA">
          <w:rPr>
            <w:rStyle w:val="Hyperlink"/>
            <w:noProof/>
          </w:rPr>
          <w:t>Trade Ally Support</w:t>
        </w:r>
        <w:r w:rsidR="00882C4D">
          <w:rPr>
            <w:noProof/>
            <w:webHidden/>
          </w:rPr>
          <w:tab/>
        </w:r>
        <w:r w:rsidR="00882C4D">
          <w:rPr>
            <w:noProof/>
            <w:webHidden/>
          </w:rPr>
          <w:fldChar w:fldCharType="begin"/>
        </w:r>
        <w:r w:rsidR="00882C4D">
          <w:rPr>
            <w:noProof/>
            <w:webHidden/>
          </w:rPr>
          <w:instrText xml:space="preserve"> PAGEREF _Toc462906438 \h </w:instrText>
        </w:r>
        <w:r w:rsidR="00882C4D">
          <w:rPr>
            <w:noProof/>
            <w:webHidden/>
          </w:rPr>
        </w:r>
        <w:r w:rsidR="00882C4D">
          <w:rPr>
            <w:noProof/>
            <w:webHidden/>
          </w:rPr>
          <w:fldChar w:fldCharType="separate"/>
        </w:r>
        <w:r w:rsidR="00D3598F">
          <w:rPr>
            <w:noProof/>
            <w:webHidden/>
          </w:rPr>
          <w:t>113</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Style w:val="Hyperlink"/>
          <w:noProof/>
        </w:rPr>
      </w:pPr>
      <w:hyperlink w:anchor="_Toc462906439" w:history="1">
        <w:r w:rsidR="00882C4D" w:rsidRPr="008D20EA">
          <w:rPr>
            <w:rStyle w:val="Hyperlink"/>
            <w:noProof/>
          </w:rPr>
          <w:t>H.</w:t>
        </w:r>
        <w:r w:rsidR="00882C4D">
          <w:rPr>
            <w:rFonts w:asciiTheme="minorHAnsi" w:eastAsiaTheme="minorEastAsia" w:hAnsiTheme="minorHAnsi" w:cstheme="minorBidi"/>
            <w:smallCaps w:val="0"/>
            <w:noProof/>
            <w:sz w:val="22"/>
            <w:szCs w:val="22"/>
          </w:rPr>
          <w:tab/>
        </w:r>
        <w:r w:rsidR="00882C4D" w:rsidRPr="008D20EA">
          <w:rPr>
            <w:rStyle w:val="Hyperlink"/>
            <w:noProof/>
          </w:rPr>
          <w:t>Contractor Alliance Network</w:t>
        </w:r>
        <w:r w:rsidR="00882C4D">
          <w:rPr>
            <w:noProof/>
            <w:webHidden/>
          </w:rPr>
          <w:tab/>
        </w:r>
        <w:r w:rsidR="00882C4D">
          <w:rPr>
            <w:noProof/>
            <w:webHidden/>
          </w:rPr>
          <w:fldChar w:fldCharType="begin"/>
        </w:r>
        <w:r w:rsidR="00882C4D">
          <w:rPr>
            <w:noProof/>
            <w:webHidden/>
          </w:rPr>
          <w:instrText xml:space="preserve"> PAGEREF _Toc462906439 \h </w:instrText>
        </w:r>
        <w:r w:rsidR="00882C4D">
          <w:rPr>
            <w:noProof/>
            <w:webHidden/>
          </w:rPr>
        </w:r>
        <w:r w:rsidR="00882C4D">
          <w:rPr>
            <w:noProof/>
            <w:webHidden/>
          </w:rPr>
          <w:fldChar w:fldCharType="separate"/>
        </w:r>
        <w:r w:rsidR="00D3598F">
          <w:rPr>
            <w:noProof/>
            <w:webHidden/>
          </w:rPr>
          <w:t>113</w:t>
        </w:r>
        <w:r w:rsidR="00882C4D">
          <w:rPr>
            <w:noProof/>
            <w:webHidden/>
          </w:rPr>
          <w:fldChar w:fldCharType="end"/>
        </w:r>
      </w:hyperlink>
    </w:p>
    <w:p w:rsidR="00882C4D" w:rsidRPr="00882C4D" w:rsidRDefault="00882C4D" w:rsidP="000A6494">
      <w:pPr>
        <w:spacing w:after="0" w:line="240" w:lineRule="auto"/>
        <w:rPr>
          <w:rFonts w:eastAsiaTheme="minorEastAsia"/>
          <w:noProof/>
        </w:rPr>
      </w:pPr>
    </w:p>
    <w:p w:rsidR="00882C4D" w:rsidRDefault="000B32F3" w:rsidP="000A6494">
      <w:pPr>
        <w:pStyle w:val="TOC1"/>
        <w:tabs>
          <w:tab w:val="left" w:pos="480"/>
          <w:tab w:val="right" w:leader="dot" w:pos="8990"/>
        </w:tabs>
        <w:spacing w:before="0" w:after="0" w:line="240" w:lineRule="auto"/>
        <w:rPr>
          <w:rFonts w:asciiTheme="minorHAnsi" w:eastAsiaTheme="minorEastAsia" w:hAnsiTheme="minorHAnsi" w:cstheme="minorBidi"/>
          <w:b w:val="0"/>
          <w:bCs w:val="0"/>
          <w:caps w:val="0"/>
          <w:noProof/>
          <w:sz w:val="22"/>
          <w:szCs w:val="22"/>
        </w:rPr>
      </w:pPr>
      <w:hyperlink w:anchor="_Toc462906440" w:history="1">
        <w:r w:rsidR="00882C4D" w:rsidRPr="008D20EA">
          <w:rPr>
            <w:rStyle w:val="Hyperlink"/>
            <w:noProof/>
          </w:rPr>
          <w:t>IX.</w:t>
        </w:r>
        <w:r w:rsidR="00882C4D">
          <w:rPr>
            <w:rFonts w:asciiTheme="minorHAnsi" w:eastAsiaTheme="minorEastAsia" w:hAnsiTheme="minorHAnsi" w:cstheme="minorBidi"/>
            <w:b w:val="0"/>
            <w:bCs w:val="0"/>
            <w:caps w:val="0"/>
            <w:noProof/>
            <w:sz w:val="22"/>
            <w:szCs w:val="22"/>
          </w:rPr>
          <w:tab/>
        </w:r>
        <w:r w:rsidR="00882C4D" w:rsidRPr="008D20EA">
          <w:rPr>
            <w:rStyle w:val="Hyperlink"/>
            <w:noProof/>
          </w:rPr>
          <w:t>Research &amp; Compliance</w:t>
        </w:r>
        <w:r w:rsidR="00882C4D">
          <w:rPr>
            <w:noProof/>
            <w:webHidden/>
          </w:rPr>
          <w:tab/>
        </w:r>
        <w:r w:rsidR="00882C4D">
          <w:rPr>
            <w:noProof/>
            <w:webHidden/>
          </w:rPr>
          <w:fldChar w:fldCharType="begin"/>
        </w:r>
        <w:r w:rsidR="00882C4D">
          <w:rPr>
            <w:noProof/>
            <w:webHidden/>
          </w:rPr>
          <w:instrText xml:space="preserve"> PAGEREF _Toc462906440 \h </w:instrText>
        </w:r>
        <w:r w:rsidR="00882C4D">
          <w:rPr>
            <w:noProof/>
            <w:webHidden/>
          </w:rPr>
        </w:r>
        <w:r w:rsidR="00882C4D">
          <w:rPr>
            <w:noProof/>
            <w:webHidden/>
          </w:rPr>
          <w:fldChar w:fldCharType="separate"/>
        </w:r>
        <w:r w:rsidR="00D3598F">
          <w:rPr>
            <w:noProof/>
            <w:webHidden/>
          </w:rPr>
          <w:t>115</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41" w:history="1">
        <w:r w:rsidR="00882C4D" w:rsidRPr="008D20EA">
          <w:rPr>
            <w:rStyle w:val="Hyperlink"/>
            <w:noProof/>
          </w:rPr>
          <w:t>A.</w:t>
        </w:r>
        <w:r w:rsidR="00882C4D">
          <w:rPr>
            <w:rFonts w:asciiTheme="minorHAnsi" w:eastAsiaTheme="minorEastAsia" w:hAnsiTheme="minorHAnsi" w:cstheme="minorBidi"/>
            <w:smallCaps w:val="0"/>
            <w:noProof/>
            <w:sz w:val="22"/>
            <w:szCs w:val="22"/>
          </w:rPr>
          <w:tab/>
        </w:r>
        <w:r w:rsidR="00882C4D" w:rsidRPr="008D20EA">
          <w:rPr>
            <w:rStyle w:val="Hyperlink"/>
            <w:noProof/>
          </w:rPr>
          <w:t>Tariff Schedule Adjustments</w:t>
        </w:r>
        <w:r w:rsidR="00882C4D">
          <w:rPr>
            <w:noProof/>
            <w:webHidden/>
          </w:rPr>
          <w:tab/>
        </w:r>
        <w:r w:rsidR="00882C4D">
          <w:rPr>
            <w:noProof/>
            <w:webHidden/>
          </w:rPr>
          <w:fldChar w:fldCharType="begin"/>
        </w:r>
        <w:r w:rsidR="00882C4D">
          <w:rPr>
            <w:noProof/>
            <w:webHidden/>
          </w:rPr>
          <w:instrText xml:space="preserve"> PAGEREF _Toc462906441 \h </w:instrText>
        </w:r>
        <w:r w:rsidR="00882C4D">
          <w:rPr>
            <w:noProof/>
            <w:webHidden/>
          </w:rPr>
        </w:r>
        <w:r w:rsidR="00882C4D">
          <w:rPr>
            <w:noProof/>
            <w:webHidden/>
          </w:rPr>
          <w:fldChar w:fldCharType="separate"/>
        </w:r>
        <w:r w:rsidR="00D3598F">
          <w:rPr>
            <w:noProof/>
            <w:webHidden/>
          </w:rPr>
          <w:t>115</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42" w:history="1">
        <w:r w:rsidR="00882C4D" w:rsidRPr="008D20EA">
          <w:rPr>
            <w:rStyle w:val="Hyperlink"/>
            <w:noProof/>
          </w:rPr>
          <w:t>B.</w:t>
        </w:r>
        <w:r w:rsidR="00882C4D">
          <w:rPr>
            <w:rFonts w:asciiTheme="minorHAnsi" w:eastAsiaTheme="minorEastAsia" w:hAnsiTheme="minorHAnsi" w:cstheme="minorBidi"/>
            <w:smallCaps w:val="0"/>
            <w:noProof/>
            <w:sz w:val="22"/>
            <w:szCs w:val="22"/>
          </w:rPr>
          <w:tab/>
        </w:r>
        <w:r w:rsidR="00882C4D" w:rsidRPr="008D20EA">
          <w:rPr>
            <w:rStyle w:val="Hyperlink"/>
            <w:noProof/>
          </w:rPr>
          <w:t>Conservation Supply Curves</w:t>
        </w:r>
        <w:r w:rsidR="00882C4D">
          <w:rPr>
            <w:noProof/>
            <w:webHidden/>
          </w:rPr>
          <w:tab/>
        </w:r>
        <w:r w:rsidR="00882C4D">
          <w:rPr>
            <w:noProof/>
            <w:webHidden/>
          </w:rPr>
          <w:fldChar w:fldCharType="begin"/>
        </w:r>
        <w:r w:rsidR="00882C4D">
          <w:rPr>
            <w:noProof/>
            <w:webHidden/>
          </w:rPr>
          <w:instrText xml:space="preserve"> PAGEREF _Toc462906442 \h </w:instrText>
        </w:r>
        <w:r w:rsidR="00882C4D">
          <w:rPr>
            <w:noProof/>
            <w:webHidden/>
          </w:rPr>
        </w:r>
        <w:r w:rsidR="00882C4D">
          <w:rPr>
            <w:noProof/>
            <w:webHidden/>
          </w:rPr>
          <w:fldChar w:fldCharType="separate"/>
        </w:r>
        <w:r w:rsidR="00D3598F">
          <w:rPr>
            <w:noProof/>
            <w:webHidden/>
          </w:rPr>
          <w:t>115</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43" w:history="1">
        <w:r w:rsidR="00882C4D" w:rsidRPr="008D20EA">
          <w:rPr>
            <w:rStyle w:val="Hyperlink"/>
            <w:noProof/>
          </w:rPr>
          <w:t>C.</w:t>
        </w:r>
        <w:r w:rsidR="00882C4D">
          <w:rPr>
            <w:rFonts w:asciiTheme="minorHAnsi" w:eastAsiaTheme="minorEastAsia" w:hAnsiTheme="minorHAnsi" w:cstheme="minorBidi"/>
            <w:smallCaps w:val="0"/>
            <w:noProof/>
            <w:sz w:val="22"/>
            <w:szCs w:val="22"/>
          </w:rPr>
          <w:tab/>
        </w:r>
        <w:r w:rsidR="00882C4D" w:rsidRPr="008D20EA">
          <w:rPr>
            <w:rStyle w:val="Hyperlink"/>
            <w:noProof/>
          </w:rPr>
          <w:t>Strategic Planning</w:t>
        </w:r>
        <w:r w:rsidR="00882C4D">
          <w:rPr>
            <w:noProof/>
            <w:webHidden/>
          </w:rPr>
          <w:tab/>
        </w:r>
        <w:r w:rsidR="00882C4D">
          <w:rPr>
            <w:noProof/>
            <w:webHidden/>
          </w:rPr>
          <w:fldChar w:fldCharType="begin"/>
        </w:r>
        <w:r w:rsidR="00882C4D">
          <w:rPr>
            <w:noProof/>
            <w:webHidden/>
          </w:rPr>
          <w:instrText xml:space="preserve"> PAGEREF _Toc462906443 \h </w:instrText>
        </w:r>
        <w:r w:rsidR="00882C4D">
          <w:rPr>
            <w:noProof/>
            <w:webHidden/>
          </w:rPr>
        </w:r>
        <w:r w:rsidR="00882C4D">
          <w:rPr>
            <w:noProof/>
            <w:webHidden/>
          </w:rPr>
          <w:fldChar w:fldCharType="separate"/>
        </w:r>
        <w:r w:rsidR="00D3598F">
          <w:rPr>
            <w:noProof/>
            <w:webHidden/>
          </w:rPr>
          <w:t>115</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44" w:history="1">
        <w:r w:rsidR="00882C4D" w:rsidRPr="008D20EA">
          <w:rPr>
            <w:rStyle w:val="Hyperlink"/>
            <w:noProof/>
          </w:rPr>
          <w:t>D.</w:t>
        </w:r>
        <w:r w:rsidR="00882C4D">
          <w:rPr>
            <w:rFonts w:asciiTheme="minorHAnsi" w:eastAsiaTheme="minorEastAsia" w:hAnsiTheme="minorHAnsi" w:cstheme="minorBidi"/>
            <w:smallCaps w:val="0"/>
            <w:noProof/>
            <w:sz w:val="22"/>
            <w:szCs w:val="22"/>
          </w:rPr>
          <w:tab/>
        </w:r>
        <w:r w:rsidR="00882C4D" w:rsidRPr="008D20EA">
          <w:rPr>
            <w:rStyle w:val="Hyperlink"/>
            <w:noProof/>
          </w:rPr>
          <w:t>Market Research</w:t>
        </w:r>
        <w:r w:rsidR="00882C4D">
          <w:rPr>
            <w:noProof/>
            <w:webHidden/>
          </w:rPr>
          <w:tab/>
        </w:r>
        <w:r w:rsidR="00882C4D">
          <w:rPr>
            <w:noProof/>
            <w:webHidden/>
          </w:rPr>
          <w:fldChar w:fldCharType="begin"/>
        </w:r>
        <w:r w:rsidR="00882C4D">
          <w:rPr>
            <w:noProof/>
            <w:webHidden/>
          </w:rPr>
          <w:instrText xml:space="preserve"> PAGEREF _Toc462906444 \h </w:instrText>
        </w:r>
        <w:r w:rsidR="00882C4D">
          <w:rPr>
            <w:noProof/>
            <w:webHidden/>
          </w:rPr>
        </w:r>
        <w:r w:rsidR="00882C4D">
          <w:rPr>
            <w:noProof/>
            <w:webHidden/>
          </w:rPr>
          <w:fldChar w:fldCharType="separate"/>
        </w:r>
        <w:r w:rsidR="00D3598F">
          <w:rPr>
            <w:noProof/>
            <w:webHidden/>
          </w:rPr>
          <w:t>116</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45" w:history="1">
        <w:r w:rsidR="00882C4D" w:rsidRPr="008D20EA">
          <w:rPr>
            <w:rStyle w:val="Hyperlink"/>
            <w:noProof/>
          </w:rPr>
          <w:t>E.</w:t>
        </w:r>
        <w:r w:rsidR="00882C4D">
          <w:rPr>
            <w:rFonts w:asciiTheme="minorHAnsi" w:eastAsiaTheme="minorEastAsia" w:hAnsiTheme="minorHAnsi" w:cstheme="minorBidi"/>
            <w:smallCaps w:val="0"/>
            <w:noProof/>
            <w:sz w:val="22"/>
            <w:szCs w:val="22"/>
          </w:rPr>
          <w:tab/>
        </w:r>
        <w:r w:rsidR="00882C4D" w:rsidRPr="008D20EA">
          <w:rPr>
            <w:rStyle w:val="Hyperlink"/>
            <w:noProof/>
          </w:rPr>
          <w:t>Verification Team</w:t>
        </w:r>
        <w:r w:rsidR="00882C4D">
          <w:rPr>
            <w:noProof/>
            <w:webHidden/>
          </w:rPr>
          <w:tab/>
        </w:r>
        <w:r w:rsidR="00882C4D">
          <w:rPr>
            <w:noProof/>
            <w:webHidden/>
          </w:rPr>
          <w:fldChar w:fldCharType="begin"/>
        </w:r>
        <w:r w:rsidR="00882C4D">
          <w:rPr>
            <w:noProof/>
            <w:webHidden/>
          </w:rPr>
          <w:instrText xml:space="preserve"> PAGEREF _Toc462906445 \h </w:instrText>
        </w:r>
        <w:r w:rsidR="00882C4D">
          <w:rPr>
            <w:noProof/>
            <w:webHidden/>
          </w:rPr>
        </w:r>
        <w:r w:rsidR="00882C4D">
          <w:rPr>
            <w:noProof/>
            <w:webHidden/>
          </w:rPr>
          <w:fldChar w:fldCharType="separate"/>
        </w:r>
        <w:r w:rsidR="00D3598F">
          <w:rPr>
            <w:noProof/>
            <w:webHidden/>
          </w:rPr>
          <w:t>116</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Style w:val="Hyperlink"/>
          <w:noProof/>
        </w:rPr>
      </w:pPr>
      <w:hyperlink w:anchor="_Toc462906446" w:history="1">
        <w:r w:rsidR="00882C4D" w:rsidRPr="008D20EA">
          <w:rPr>
            <w:rStyle w:val="Hyperlink"/>
            <w:noProof/>
          </w:rPr>
          <w:t>F.</w:t>
        </w:r>
        <w:r w:rsidR="00882C4D">
          <w:rPr>
            <w:rFonts w:asciiTheme="minorHAnsi" w:eastAsiaTheme="minorEastAsia" w:hAnsiTheme="minorHAnsi" w:cstheme="minorBidi"/>
            <w:smallCaps w:val="0"/>
            <w:noProof/>
            <w:sz w:val="22"/>
            <w:szCs w:val="22"/>
          </w:rPr>
          <w:tab/>
        </w:r>
        <w:r w:rsidR="00882C4D" w:rsidRPr="008D20EA">
          <w:rPr>
            <w:rStyle w:val="Hyperlink"/>
            <w:noProof/>
          </w:rPr>
          <w:t>Program Evaluation</w:t>
        </w:r>
        <w:r w:rsidR="00882C4D">
          <w:rPr>
            <w:noProof/>
            <w:webHidden/>
          </w:rPr>
          <w:tab/>
        </w:r>
        <w:r w:rsidR="00882C4D">
          <w:rPr>
            <w:noProof/>
            <w:webHidden/>
          </w:rPr>
          <w:fldChar w:fldCharType="begin"/>
        </w:r>
        <w:r w:rsidR="00882C4D">
          <w:rPr>
            <w:noProof/>
            <w:webHidden/>
          </w:rPr>
          <w:instrText xml:space="preserve"> PAGEREF _Toc462906446 \h </w:instrText>
        </w:r>
        <w:r w:rsidR="00882C4D">
          <w:rPr>
            <w:noProof/>
            <w:webHidden/>
          </w:rPr>
        </w:r>
        <w:r w:rsidR="00882C4D">
          <w:rPr>
            <w:noProof/>
            <w:webHidden/>
          </w:rPr>
          <w:fldChar w:fldCharType="separate"/>
        </w:r>
        <w:r w:rsidR="00D3598F">
          <w:rPr>
            <w:noProof/>
            <w:webHidden/>
          </w:rPr>
          <w:t>118</w:t>
        </w:r>
        <w:r w:rsidR="00882C4D">
          <w:rPr>
            <w:noProof/>
            <w:webHidden/>
          </w:rPr>
          <w:fldChar w:fldCharType="end"/>
        </w:r>
      </w:hyperlink>
    </w:p>
    <w:p w:rsidR="00882C4D" w:rsidRPr="00882C4D" w:rsidRDefault="00882C4D" w:rsidP="000A6494">
      <w:pPr>
        <w:spacing w:after="0" w:line="240" w:lineRule="auto"/>
        <w:rPr>
          <w:rFonts w:eastAsiaTheme="minorEastAsia"/>
          <w:noProof/>
        </w:rPr>
      </w:pPr>
    </w:p>
    <w:p w:rsidR="00882C4D" w:rsidRDefault="000B32F3" w:rsidP="000A6494">
      <w:pPr>
        <w:pStyle w:val="TOC1"/>
        <w:tabs>
          <w:tab w:val="left" w:pos="480"/>
          <w:tab w:val="right" w:leader="dot" w:pos="8990"/>
        </w:tabs>
        <w:spacing w:before="0" w:after="0" w:line="240" w:lineRule="auto"/>
        <w:rPr>
          <w:rFonts w:asciiTheme="minorHAnsi" w:eastAsiaTheme="minorEastAsia" w:hAnsiTheme="minorHAnsi" w:cstheme="minorBidi"/>
          <w:b w:val="0"/>
          <w:bCs w:val="0"/>
          <w:caps w:val="0"/>
          <w:noProof/>
          <w:sz w:val="22"/>
          <w:szCs w:val="22"/>
        </w:rPr>
      </w:pPr>
      <w:hyperlink w:anchor="_Toc462906447" w:history="1">
        <w:r w:rsidR="00882C4D" w:rsidRPr="008D20EA">
          <w:rPr>
            <w:rStyle w:val="Hyperlink"/>
            <w:noProof/>
          </w:rPr>
          <w:t>X.</w:t>
        </w:r>
        <w:r w:rsidR="00882C4D">
          <w:rPr>
            <w:rFonts w:asciiTheme="minorHAnsi" w:eastAsiaTheme="minorEastAsia" w:hAnsiTheme="minorHAnsi" w:cstheme="minorBidi"/>
            <w:b w:val="0"/>
            <w:bCs w:val="0"/>
            <w:caps w:val="0"/>
            <w:noProof/>
            <w:sz w:val="22"/>
            <w:szCs w:val="22"/>
          </w:rPr>
          <w:tab/>
        </w:r>
        <w:r w:rsidR="00882C4D" w:rsidRPr="008D20EA">
          <w:rPr>
            <w:rStyle w:val="Hyperlink"/>
            <w:noProof/>
          </w:rPr>
          <w:t>Other Electric Programs</w:t>
        </w:r>
        <w:r w:rsidR="00195E1F">
          <w:rPr>
            <w:rStyle w:val="Hyperlink"/>
            <w:noProof/>
          </w:rPr>
          <w:fldChar w:fldCharType="begin"/>
        </w:r>
        <w:r w:rsidR="00195E1F">
          <w:rPr>
            <w:noProof/>
          </w:rPr>
          <w:instrText xml:space="preserve"> XE "</w:instrText>
        </w:r>
        <w:r w:rsidR="00195E1F" w:rsidRPr="005B3D8B">
          <w:rPr>
            <w:noProof/>
          </w:rPr>
          <w:instrText>Other Electric Programs</w:instrText>
        </w:r>
        <w:r w:rsidR="00195E1F">
          <w:rPr>
            <w:noProof/>
          </w:rPr>
          <w:instrText xml:space="preserve">" </w:instrText>
        </w:r>
        <w:r w:rsidR="00195E1F">
          <w:rPr>
            <w:rStyle w:val="Hyperlink"/>
            <w:noProof/>
          </w:rPr>
          <w:fldChar w:fldCharType="end"/>
        </w:r>
        <w:r w:rsidR="00882C4D">
          <w:rPr>
            <w:noProof/>
            <w:webHidden/>
          </w:rPr>
          <w:tab/>
        </w:r>
        <w:r w:rsidR="00882C4D">
          <w:rPr>
            <w:noProof/>
            <w:webHidden/>
          </w:rPr>
          <w:fldChar w:fldCharType="begin"/>
        </w:r>
        <w:r w:rsidR="00882C4D">
          <w:rPr>
            <w:noProof/>
            <w:webHidden/>
          </w:rPr>
          <w:instrText xml:space="preserve"> PAGEREF _Toc462906447 \h </w:instrText>
        </w:r>
        <w:r w:rsidR="00882C4D">
          <w:rPr>
            <w:noProof/>
            <w:webHidden/>
          </w:rPr>
        </w:r>
        <w:r w:rsidR="00882C4D">
          <w:rPr>
            <w:noProof/>
            <w:webHidden/>
          </w:rPr>
          <w:fldChar w:fldCharType="separate"/>
        </w:r>
        <w:r w:rsidR="00D3598F">
          <w:rPr>
            <w:noProof/>
            <w:webHidden/>
          </w:rPr>
          <w:t>121</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48" w:history="1">
        <w:r w:rsidR="00882C4D" w:rsidRPr="008D20EA">
          <w:rPr>
            <w:rStyle w:val="Hyperlink"/>
            <w:noProof/>
          </w:rPr>
          <w:t>A.</w:t>
        </w:r>
        <w:r w:rsidR="00882C4D">
          <w:rPr>
            <w:rFonts w:asciiTheme="minorHAnsi" w:eastAsiaTheme="minorEastAsia" w:hAnsiTheme="minorHAnsi" w:cstheme="minorBidi"/>
            <w:smallCaps w:val="0"/>
            <w:noProof/>
            <w:sz w:val="22"/>
            <w:szCs w:val="22"/>
          </w:rPr>
          <w:tab/>
        </w:r>
        <w:r w:rsidR="00882C4D" w:rsidRPr="008D20EA">
          <w:rPr>
            <w:rStyle w:val="Hyperlink"/>
            <w:noProof/>
          </w:rPr>
          <w:t>Tariff Schedule Adjustments</w:t>
        </w:r>
        <w:r w:rsidR="00882C4D">
          <w:rPr>
            <w:noProof/>
            <w:webHidden/>
          </w:rPr>
          <w:tab/>
        </w:r>
        <w:r w:rsidR="00882C4D">
          <w:rPr>
            <w:noProof/>
            <w:webHidden/>
          </w:rPr>
          <w:fldChar w:fldCharType="begin"/>
        </w:r>
        <w:r w:rsidR="00882C4D">
          <w:rPr>
            <w:noProof/>
            <w:webHidden/>
          </w:rPr>
          <w:instrText xml:space="preserve"> PAGEREF _Toc462906448 \h </w:instrText>
        </w:r>
        <w:r w:rsidR="00882C4D">
          <w:rPr>
            <w:noProof/>
            <w:webHidden/>
          </w:rPr>
        </w:r>
        <w:r w:rsidR="00882C4D">
          <w:rPr>
            <w:noProof/>
            <w:webHidden/>
          </w:rPr>
          <w:fldChar w:fldCharType="separate"/>
        </w:r>
        <w:r w:rsidR="00D3598F">
          <w:rPr>
            <w:noProof/>
            <w:webHidden/>
          </w:rPr>
          <w:t>121</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49" w:history="1">
        <w:r w:rsidR="00882C4D" w:rsidRPr="008D20EA">
          <w:rPr>
            <w:rStyle w:val="Hyperlink"/>
            <w:noProof/>
          </w:rPr>
          <w:t>B.</w:t>
        </w:r>
        <w:r w:rsidR="00882C4D">
          <w:rPr>
            <w:rFonts w:asciiTheme="minorHAnsi" w:eastAsiaTheme="minorEastAsia" w:hAnsiTheme="minorHAnsi" w:cstheme="minorBidi"/>
            <w:smallCaps w:val="0"/>
            <w:noProof/>
            <w:sz w:val="22"/>
            <w:szCs w:val="22"/>
          </w:rPr>
          <w:tab/>
        </w:r>
        <w:r w:rsidR="00882C4D" w:rsidRPr="008D20EA">
          <w:rPr>
            <w:rStyle w:val="Hyperlink"/>
            <w:noProof/>
          </w:rPr>
          <w:t>Net Metering</w:t>
        </w:r>
        <w:r w:rsidR="00882C4D">
          <w:rPr>
            <w:noProof/>
            <w:webHidden/>
          </w:rPr>
          <w:tab/>
        </w:r>
        <w:r w:rsidR="00882C4D">
          <w:rPr>
            <w:noProof/>
            <w:webHidden/>
          </w:rPr>
          <w:fldChar w:fldCharType="begin"/>
        </w:r>
        <w:r w:rsidR="00882C4D">
          <w:rPr>
            <w:noProof/>
            <w:webHidden/>
          </w:rPr>
          <w:instrText xml:space="preserve"> PAGEREF _Toc462906449 \h </w:instrText>
        </w:r>
        <w:r w:rsidR="00882C4D">
          <w:rPr>
            <w:noProof/>
            <w:webHidden/>
          </w:rPr>
        </w:r>
        <w:r w:rsidR="00882C4D">
          <w:rPr>
            <w:noProof/>
            <w:webHidden/>
          </w:rPr>
          <w:fldChar w:fldCharType="separate"/>
        </w:r>
        <w:r w:rsidR="00D3598F">
          <w:rPr>
            <w:noProof/>
            <w:webHidden/>
          </w:rPr>
          <w:t>121</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50" w:history="1">
        <w:r w:rsidR="00882C4D" w:rsidRPr="008D20EA">
          <w:rPr>
            <w:rStyle w:val="Hyperlink"/>
            <w:noProof/>
          </w:rPr>
          <w:t>C.</w:t>
        </w:r>
        <w:r w:rsidR="00882C4D">
          <w:rPr>
            <w:rFonts w:asciiTheme="minorHAnsi" w:eastAsiaTheme="minorEastAsia" w:hAnsiTheme="minorHAnsi" w:cstheme="minorBidi"/>
            <w:smallCaps w:val="0"/>
            <w:noProof/>
            <w:sz w:val="22"/>
            <w:szCs w:val="22"/>
          </w:rPr>
          <w:tab/>
        </w:r>
        <w:r w:rsidR="00882C4D" w:rsidRPr="008D20EA">
          <w:rPr>
            <w:rStyle w:val="Hyperlink"/>
            <w:noProof/>
          </w:rPr>
          <w:t>Demand Response</w:t>
        </w:r>
        <w:r w:rsidR="00882C4D">
          <w:rPr>
            <w:noProof/>
            <w:webHidden/>
          </w:rPr>
          <w:tab/>
        </w:r>
        <w:r w:rsidR="00882C4D">
          <w:rPr>
            <w:noProof/>
            <w:webHidden/>
          </w:rPr>
          <w:fldChar w:fldCharType="begin"/>
        </w:r>
        <w:r w:rsidR="00882C4D">
          <w:rPr>
            <w:noProof/>
            <w:webHidden/>
          </w:rPr>
          <w:instrText xml:space="preserve"> PAGEREF _Toc462906450 \h </w:instrText>
        </w:r>
        <w:r w:rsidR="00882C4D">
          <w:rPr>
            <w:noProof/>
            <w:webHidden/>
          </w:rPr>
        </w:r>
        <w:r w:rsidR="00882C4D">
          <w:rPr>
            <w:noProof/>
            <w:webHidden/>
          </w:rPr>
          <w:fldChar w:fldCharType="separate"/>
        </w:r>
        <w:r w:rsidR="00D3598F">
          <w:rPr>
            <w:noProof/>
            <w:webHidden/>
          </w:rPr>
          <w:t>122</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51" w:history="1">
        <w:r w:rsidR="00882C4D" w:rsidRPr="008D20EA">
          <w:rPr>
            <w:rStyle w:val="Hyperlink"/>
            <w:noProof/>
          </w:rPr>
          <w:t>1.</w:t>
        </w:r>
        <w:r w:rsidR="00882C4D">
          <w:rPr>
            <w:rFonts w:asciiTheme="minorHAnsi" w:eastAsiaTheme="minorEastAsia" w:hAnsiTheme="minorHAnsi" w:cstheme="minorBidi"/>
            <w:i w:val="0"/>
            <w:iCs w:val="0"/>
            <w:noProof/>
            <w:sz w:val="22"/>
            <w:szCs w:val="22"/>
          </w:rPr>
          <w:tab/>
        </w:r>
        <w:r w:rsidR="00882C4D" w:rsidRPr="008D20EA">
          <w:rPr>
            <w:rStyle w:val="Hyperlink"/>
            <w:noProof/>
          </w:rPr>
          <w:t>Background</w:t>
        </w:r>
        <w:r w:rsidR="00882C4D">
          <w:rPr>
            <w:noProof/>
            <w:webHidden/>
          </w:rPr>
          <w:tab/>
        </w:r>
        <w:r w:rsidR="00882C4D">
          <w:rPr>
            <w:noProof/>
            <w:webHidden/>
          </w:rPr>
          <w:fldChar w:fldCharType="begin"/>
        </w:r>
        <w:r w:rsidR="00882C4D">
          <w:rPr>
            <w:noProof/>
            <w:webHidden/>
          </w:rPr>
          <w:instrText xml:space="preserve"> PAGEREF _Toc462906451 \h </w:instrText>
        </w:r>
        <w:r w:rsidR="00882C4D">
          <w:rPr>
            <w:noProof/>
            <w:webHidden/>
          </w:rPr>
        </w:r>
        <w:r w:rsidR="00882C4D">
          <w:rPr>
            <w:noProof/>
            <w:webHidden/>
          </w:rPr>
          <w:fldChar w:fldCharType="separate"/>
        </w:r>
        <w:r w:rsidR="00D3598F">
          <w:rPr>
            <w:noProof/>
            <w:webHidden/>
          </w:rPr>
          <w:t>122</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52" w:history="1">
        <w:r w:rsidR="00882C4D" w:rsidRPr="008D20EA">
          <w:rPr>
            <w:rStyle w:val="Hyperlink"/>
            <w:noProof/>
          </w:rPr>
          <w:t>2.</w:t>
        </w:r>
        <w:r w:rsidR="00882C4D">
          <w:rPr>
            <w:rFonts w:asciiTheme="minorHAnsi" w:eastAsiaTheme="minorEastAsia" w:hAnsiTheme="minorHAnsi" w:cstheme="minorBidi"/>
            <w:i w:val="0"/>
            <w:iCs w:val="0"/>
            <w:noProof/>
            <w:sz w:val="22"/>
            <w:szCs w:val="22"/>
          </w:rPr>
          <w:tab/>
        </w:r>
        <w:r w:rsidR="00882C4D" w:rsidRPr="008D20EA">
          <w:rPr>
            <w:rStyle w:val="Hyperlink"/>
            <w:noProof/>
          </w:rPr>
          <w:t>Next Steps</w:t>
        </w:r>
        <w:r w:rsidR="00882C4D">
          <w:rPr>
            <w:noProof/>
            <w:webHidden/>
          </w:rPr>
          <w:tab/>
        </w:r>
        <w:r w:rsidR="00882C4D">
          <w:rPr>
            <w:noProof/>
            <w:webHidden/>
          </w:rPr>
          <w:fldChar w:fldCharType="begin"/>
        </w:r>
        <w:r w:rsidR="00882C4D">
          <w:rPr>
            <w:noProof/>
            <w:webHidden/>
          </w:rPr>
          <w:instrText xml:space="preserve"> PAGEREF _Toc462906452 \h </w:instrText>
        </w:r>
        <w:r w:rsidR="00882C4D">
          <w:rPr>
            <w:noProof/>
            <w:webHidden/>
          </w:rPr>
        </w:r>
        <w:r w:rsidR="00882C4D">
          <w:rPr>
            <w:noProof/>
            <w:webHidden/>
          </w:rPr>
          <w:fldChar w:fldCharType="separate"/>
        </w:r>
        <w:r w:rsidR="00D3598F">
          <w:rPr>
            <w:noProof/>
            <w:webHidden/>
          </w:rPr>
          <w:t>122</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Style w:val="Hyperlink"/>
          <w:noProof/>
        </w:rPr>
      </w:pPr>
      <w:hyperlink w:anchor="_Toc462906453" w:history="1">
        <w:r w:rsidR="00882C4D" w:rsidRPr="008D20EA">
          <w:rPr>
            <w:rStyle w:val="Hyperlink"/>
            <w:noProof/>
          </w:rPr>
          <w:t>D.</w:t>
        </w:r>
        <w:r w:rsidR="00882C4D">
          <w:rPr>
            <w:rFonts w:asciiTheme="minorHAnsi" w:eastAsiaTheme="minorEastAsia" w:hAnsiTheme="minorHAnsi" w:cstheme="minorBidi"/>
            <w:smallCaps w:val="0"/>
            <w:noProof/>
            <w:sz w:val="22"/>
            <w:szCs w:val="22"/>
          </w:rPr>
          <w:tab/>
        </w:r>
        <w:r w:rsidR="00882C4D" w:rsidRPr="008D20EA">
          <w:rPr>
            <w:rStyle w:val="Hyperlink"/>
            <w:noProof/>
          </w:rPr>
          <w:t>Electric Vehicle Charger Incentive</w:t>
        </w:r>
        <w:r w:rsidR="00882C4D">
          <w:rPr>
            <w:noProof/>
            <w:webHidden/>
          </w:rPr>
          <w:tab/>
        </w:r>
        <w:r w:rsidR="00882C4D">
          <w:rPr>
            <w:noProof/>
            <w:webHidden/>
          </w:rPr>
          <w:fldChar w:fldCharType="begin"/>
        </w:r>
        <w:r w:rsidR="00882C4D">
          <w:rPr>
            <w:noProof/>
            <w:webHidden/>
          </w:rPr>
          <w:instrText xml:space="preserve"> PAGEREF _Toc462906453 \h </w:instrText>
        </w:r>
        <w:r w:rsidR="00882C4D">
          <w:rPr>
            <w:noProof/>
            <w:webHidden/>
          </w:rPr>
        </w:r>
        <w:r w:rsidR="00882C4D">
          <w:rPr>
            <w:noProof/>
            <w:webHidden/>
          </w:rPr>
          <w:fldChar w:fldCharType="separate"/>
        </w:r>
        <w:r w:rsidR="00D3598F">
          <w:rPr>
            <w:noProof/>
            <w:webHidden/>
          </w:rPr>
          <w:t>123</w:t>
        </w:r>
        <w:r w:rsidR="00882C4D">
          <w:rPr>
            <w:noProof/>
            <w:webHidden/>
          </w:rPr>
          <w:fldChar w:fldCharType="end"/>
        </w:r>
      </w:hyperlink>
    </w:p>
    <w:p w:rsidR="00882C4D" w:rsidRPr="00882C4D" w:rsidRDefault="00882C4D" w:rsidP="000A6494">
      <w:pPr>
        <w:spacing w:after="0" w:line="240" w:lineRule="auto"/>
        <w:rPr>
          <w:rFonts w:eastAsiaTheme="minorEastAsia"/>
          <w:noProof/>
        </w:rPr>
      </w:pPr>
    </w:p>
    <w:p w:rsidR="00882C4D" w:rsidRDefault="000B32F3" w:rsidP="000A6494">
      <w:pPr>
        <w:pStyle w:val="TOC1"/>
        <w:tabs>
          <w:tab w:val="left" w:pos="480"/>
          <w:tab w:val="right" w:leader="dot" w:pos="8990"/>
        </w:tabs>
        <w:spacing w:before="0" w:after="0" w:line="240" w:lineRule="auto"/>
        <w:rPr>
          <w:rFonts w:asciiTheme="minorHAnsi" w:eastAsiaTheme="minorEastAsia" w:hAnsiTheme="minorHAnsi" w:cstheme="minorBidi"/>
          <w:b w:val="0"/>
          <w:bCs w:val="0"/>
          <w:caps w:val="0"/>
          <w:noProof/>
          <w:sz w:val="22"/>
          <w:szCs w:val="22"/>
        </w:rPr>
      </w:pPr>
      <w:hyperlink w:anchor="_Toc462906454" w:history="1">
        <w:r w:rsidR="00882C4D" w:rsidRPr="008D20EA">
          <w:rPr>
            <w:rStyle w:val="Hyperlink"/>
            <w:noProof/>
          </w:rPr>
          <w:t>XI.</w:t>
        </w:r>
        <w:r w:rsidR="00882C4D">
          <w:rPr>
            <w:rFonts w:asciiTheme="minorHAnsi" w:eastAsiaTheme="minorEastAsia" w:hAnsiTheme="minorHAnsi" w:cstheme="minorBidi"/>
            <w:b w:val="0"/>
            <w:bCs w:val="0"/>
            <w:caps w:val="0"/>
            <w:noProof/>
            <w:sz w:val="22"/>
            <w:szCs w:val="22"/>
          </w:rPr>
          <w:tab/>
        </w:r>
        <w:r w:rsidR="00882C4D" w:rsidRPr="008D20EA">
          <w:rPr>
            <w:rStyle w:val="Hyperlink"/>
            <w:noProof/>
          </w:rPr>
          <w:t>Exhibit Updates</w:t>
        </w:r>
        <w:r w:rsidR="00882C4D">
          <w:rPr>
            <w:noProof/>
            <w:webHidden/>
          </w:rPr>
          <w:tab/>
        </w:r>
        <w:r w:rsidR="00882C4D">
          <w:rPr>
            <w:noProof/>
            <w:webHidden/>
          </w:rPr>
          <w:fldChar w:fldCharType="begin"/>
        </w:r>
        <w:r w:rsidR="00882C4D">
          <w:rPr>
            <w:noProof/>
            <w:webHidden/>
          </w:rPr>
          <w:instrText xml:space="preserve"> PAGEREF _Toc462906454 \h </w:instrText>
        </w:r>
        <w:r w:rsidR="00882C4D">
          <w:rPr>
            <w:noProof/>
            <w:webHidden/>
          </w:rPr>
        </w:r>
        <w:r w:rsidR="00882C4D">
          <w:rPr>
            <w:noProof/>
            <w:webHidden/>
          </w:rPr>
          <w:fldChar w:fldCharType="separate"/>
        </w:r>
        <w:r w:rsidR="00D3598F">
          <w:rPr>
            <w:noProof/>
            <w:webHidden/>
          </w:rPr>
          <w:t>125</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55" w:history="1">
        <w:r w:rsidR="00882C4D" w:rsidRPr="008D20EA">
          <w:rPr>
            <w:rStyle w:val="Hyperlink"/>
            <w:noProof/>
          </w:rPr>
          <w:t>A.</w:t>
        </w:r>
        <w:r w:rsidR="00882C4D">
          <w:rPr>
            <w:rFonts w:asciiTheme="minorHAnsi" w:eastAsiaTheme="minorEastAsia" w:hAnsiTheme="minorHAnsi" w:cstheme="minorBidi"/>
            <w:smallCaps w:val="0"/>
            <w:noProof/>
            <w:sz w:val="22"/>
            <w:szCs w:val="22"/>
          </w:rPr>
          <w:tab/>
        </w:r>
        <w:r w:rsidR="00882C4D" w:rsidRPr="008D20EA">
          <w:rPr>
            <w:rStyle w:val="Hyperlink"/>
            <w:noProof/>
          </w:rPr>
          <w:t>Exhibit 1</w:t>
        </w:r>
        <w:r w:rsidR="00195E1F">
          <w:rPr>
            <w:rStyle w:val="Hyperlink"/>
            <w:noProof/>
          </w:rPr>
          <w:fldChar w:fldCharType="begin"/>
        </w:r>
        <w:r w:rsidR="00195E1F">
          <w:rPr>
            <w:noProof/>
          </w:rPr>
          <w:instrText xml:space="preserve"> XE "</w:instrText>
        </w:r>
        <w:r w:rsidR="00195E1F" w:rsidRPr="005B3D8B">
          <w:rPr>
            <w:noProof/>
          </w:rPr>
          <w:instrText>Exhibit 1</w:instrText>
        </w:r>
        <w:r w:rsidR="00195E1F">
          <w:rPr>
            <w:noProof/>
          </w:rPr>
          <w:instrText xml:space="preserve">" </w:instrText>
        </w:r>
        <w:r w:rsidR="00195E1F">
          <w:rPr>
            <w:rStyle w:val="Hyperlink"/>
            <w:noProof/>
          </w:rPr>
          <w:fldChar w:fldCharType="end"/>
        </w:r>
        <w:r w:rsidR="00882C4D" w:rsidRPr="008D20EA">
          <w:rPr>
            <w:rStyle w:val="Hyperlink"/>
            <w:noProof/>
          </w:rPr>
          <w:t>: Savings and Budgets</w:t>
        </w:r>
        <w:r w:rsidR="00882C4D">
          <w:rPr>
            <w:noProof/>
            <w:webHidden/>
          </w:rPr>
          <w:tab/>
        </w:r>
        <w:r w:rsidR="00882C4D">
          <w:rPr>
            <w:noProof/>
            <w:webHidden/>
          </w:rPr>
          <w:fldChar w:fldCharType="begin"/>
        </w:r>
        <w:r w:rsidR="00882C4D">
          <w:rPr>
            <w:noProof/>
            <w:webHidden/>
          </w:rPr>
          <w:instrText xml:space="preserve"> PAGEREF _Toc462906455 \h </w:instrText>
        </w:r>
        <w:r w:rsidR="00882C4D">
          <w:rPr>
            <w:noProof/>
            <w:webHidden/>
          </w:rPr>
        </w:r>
        <w:r w:rsidR="00882C4D">
          <w:rPr>
            <w:noProof/>
            <w:webHidden/>
          </w:rPr>
          <w:fldChar w:fldCharType="separate"/>
        </w:r>
        <w:r w:rsidR="00D3598F">
          <w:rPr>
            <w:noProof/>
            <w:webHidden/>
          </w:rPr>
          <w:t>125</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56" w:history="1">
        <w:r w:rsidR="00882C4D" w:rsidRPr="008D20EA">
          <w:rPr>
            <w:rStyle w:val="Hyperlink"/>
            <w:noProof/>
          </w:rPr>
          <w:t>1.</w:t>
        </w:r>
        <w:r w:rsidR="00882C4D">
          <w:rPr>
            <w:rFonts w:asciiTheme="minorHAnsi" w:eastAsiaTheme="minorEastAsia" w:hAnsiTheme="minorHAnsi" w:cstheme="minorBidi"/>
            <w:i w:val="0"/>
            <w:iCs w:val="0"/>
            <w:noProof/>
            <w:sz w:val="22"/>
            <w:szCs w:val="22"/>
          </w:rPr>
          <w:tab/>
        </w:r>
        <w:r w:rsidR="00882C4D" w:rsidRPr="008D20EA">
          <w:rPr>
            <w:rStyle w:val="Hyperlink"/>
            <w:noProof/>
          </w:rPr>
          <w:t>Micro-Overhead</w:t>
        </w:r>
        <w:r w:rsidR="00882C4D">
          <w:rPr>
            <w:noProof/>
            <w:webHidden/>
          </w:rPr>
          <w:tab/>
        </w:r>
        <w:r w:rsidR="00882C4D">
          <w:rPr>
            <w:noProof/>
            <w:webHidden/>
          </w:rPr>
          <w:fldChar w:fldCharType="begin"/>
        </w:r>
        <w:r w:rsidR="00882C4D">
          <w:rPr>
            <w:noProof/>
            <w:webHidden/>
          </w:rPr>
          <w:instrText xml:space="preserve"> PAGEREF _Toc462906456 \h </w:instrText>
        </w:r>
        <w:r w:rsidR="00882C4D">
          <w:rPr>
            <w:noProof/>
            <w:webHidden/>
          </w:rPr>
        </w:r>
        <w:r w:rsidR="00882C4D">
          <w:rPr>
            <w:noProof/>
            <w:webHidden/>
          </w:rPr>
          <w:fldChar w:fldCharType="separate"/>
        </w:r>
        <w:r w:rsidR="00D3598F">
          <w:rPr>
            <w:noProof/>
            <w:webHidden/>
          </w:rPr>
          <w:t>128</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57" w:history="1">
        <w:r w:rsidR="00882C4D" w:rsidRPr="008D20EA">
          <w:rPr>
            <w:rStyle w:val="Hyperlink"/>
            <w:noProof/>
          </w:rPr>
          <w:t>2.</w:t>
        </w:r>
        <w:r w:rsidR="00882C4D">
          <w:rPr>
            <w:rFonts w:asciiTheme="minorHAnsi" w:eastAsiaTheme="minorEastAsia" w:hAnsiTheme="minorHAnsi" w:cstheme="minorBidi"/>
            <w:i w:val="0"/>
            <w:iCs w:val="0"/>
            <w:noProof/>
            <w:sz w:val="22"/>
            <w:szCs w:val="22"/>
          </w:rPr>
          <w:tab/>
        </w:r>
        <w:r w:rsidR="00882C4D" w:rsidRPr="008D20EA">
          <w:rPr>
            <w:rStyle w:val="Hyperlink"/>
            <w:noProof/>
          </w:rPr>
          <w:t>A Comment on WAC</w:t>
        </w:r>
        <w:r w:rsidR="004D1F17">
          <w:rPr>
            <w:rStyle w:val="Hyperlink"/>
            <w:noProof/>
          </w:rPr>
          <w:fldChar w:fldCharType="begin"/>
        </w:r>
        <w:r w:rsidR="004D1F17">
          <w:rPr>
            <w:noProof/>
          </w:rPr>
          <w:instrText xml:space="preserve"> XE "</w:instrText>
        </w:r>
        <w:r w:rsidR="004D1F17" w:rsidRPr="004E2AF4">
          <w:rPr>
            <w:rFonts w:cs="Arial"/>
            <w:noProof/>
            <w:szCs w:val="22"/>
          </w:rPr>
          <w:instrText>WAC</w:instrText>
        </w:r>
        <w:r w:rsidR="004D1F17">
          <w:rPr>
            <w:noProof/>
          </w:rPr>
          <w:instrText xml:space="preserve">" </w:instrText>
        </w:r>
        <w:r w:rsidR="004D1F17">
          <w:rPr>
            <w:rStyle w:val="Hyperlink"/>
            <w:noProof/>
          </w:rPr>
          <w:fldChar w:fldCharType="end"/>
        </w:r>
        <w:r w:rsidR="00882C4D" w:rsidRPr="008D20EA">
          <w:rPr>
            <w:rStyle w:val="Hyperlink"/>
            <w:noProof/>
          </w:rPr>
          <w:t xml:space="preserve"> 480-109-120(1)(b)(vi)(B)</w:t>
        </w:r>
        <w:r w:rsidR="00882C4D">
          <w:rPr>
            <w:noProof/>
            <w:webHidden/>
          </w:rPr>
          <w:tab/>
        </w:r>
        <w:r w:rsidR="00882C4D">
          <w:rPr>
            <w:noProof/>
            <w:webHidden/>
          </w:rPr>
          <w:fldChar w:fldCharType="begin"/>
        </w:r>
        <w:r w:rsidR="00882C4D">
          <w:rPr>
            <w:noProof/>
            <w:webHidden/>
          </w:rPr>
          <w:instrText xml:space="preserve"> PAGEREF _Toc462906457 \h </w:instrText>
        </w:r>
        <w:r w:rsidR="00882C4D">
          <w:rPr>
            <w:noProof/>
            <w:webHidden/>
          </w:rPr>
        </w:r>
        <w:r w:rsidR="00882C4D">
          <w:rPr>
            <w:noProof/>
            <w:webHidden/>
          </w:rPr>
          <w:fldChar w:fldCharType="separate"/>
        </w:r>
        <w:r w:rsidR="00D3598F">
          <w:rPr>
            <w:noProof/>
            <w:webHidden/>
          </w:rPr>
          <w:t>130</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58" w:history="1">
        <w:r w:rsidR="00882C4D" w:rsidRPr="008D20EA">
          <w:rPr>
            <w:rStyle w:val="Hyperlink"/>
            <w:noProof/>
          </w:rPr>
          <w:t>B.</w:t>
        </w:r>
        <w:r w:rsidR="00882C4D">
          <w:rPr>
            <w:rFonts w:asciiTheme="minorHAnsi" w:eastAsiaTheme="minorEastAsia" w:hAnsiTheme="minorHAnsi" w:cstheme="minorBidi"/>
            <w:smallCaps w:val="0"/>
            <w:noProof/>
            <w:sz w:val="22"/>
            <w:szCs w:val="22"/>
          </w:rPr>
          <w:tab/>
        </w:r>
        <w:r w:rsidR="00882C4D" w:rsidRPr="008D20EA">
          <w:rPr>
            <w:rStyle w:val="Hyperlink"/>
            <w:noProof/>
          </w:rPr>
          <w:t>Exhibit 2</w:t>
        </w:r>
        <w:r w:rsidR="004D1F17">
          <w:rPr>
            <w:rStyle w:val="Hyperlink"/>
            <w:noProof/>
          </w:rPr>
          <w:fldChar w:fldCharType="begin"/>
        </w:r>
        <w:r w:rsidR="004D1F17">
          <w:rPr>
            <w:noProof/>
          </w:rPr>
          <w:instrText xml:space="preserve"> XE "</w:instrText>
        </w:r>
        <w:r w:rsidR="004D1F17" w:rsidRPr="004E2AF4">
          <w:rPr>
            <w:noProof/>
          </w:rPr>
          <w:instrText>Exhibit 2</w:instrText>
        </w:r>
        <w:r w:rsidR="004D1F17">
          <w:rPr>
            <w:noProof/>
          </w:rPr>
          <w:instrText xml:space="preserve">" </w:instrText>
        </w:r>
        <w:r w:rsidR="004D1F17">
          <w:rPr>
            <w:rStyle w:val="Hyperlink"/>
            <w:noProof/>
          </w:rPr>
          <w:fldChar w:fldCharType="end"/>
        </w:r>
        <w:r w:rsidR="00882C4D" w:rsidRPr="008D20EA">
          <w:rPr>
            <w:rStyle w:val="Hyperlink"/>
            <w:noProof/>
          </w:rPr>
          <w:t>: Cost Effectiveness Estimates</w:t>
        </w:r>
        <w:r w:rsidR="00882C4D">
          <w:rPr>
            <w:noProof/>
            <w:webHidden/>
          </w:rPr>
          <w:tab/>
        </w:r>
        <w:r w:rsidR="00882C4D">
          <w:rPr>
            <w:noProof/>
            <w:webHidden/>
          </w:rPr>
          <w:fldChar w:fldCharType="begin"/>
        </w:r>
        <w:r w:rsidR="00882C4D">
          <w:rPr>
            <w:noProof/>
            <w:webHidden/>
          </w:rPr>
          <w:instrText xml:space="preserve"> PAGEREF _Toc462906458 \h </w:instrText>
        </w:r>
        <w:r w:rsidR="00882C4D">
          <w:rPr>
            <w:noProof/>
            <w:webHidden/>
          </w:rPr>
        </w:r>
        <w:r w:rsidR="00882C4D">
          <w:rPr>
            <w:noProof/>
            <w:webHidden/>
          </w:rPr>
          <w:fldChar w:fldCharType="separate"/>
        </w:r>
        <w:r w:rsidR="00D3598F">
          <w:rPr>
            <w:noProof/>
            <w:webHidden/>
          </w:rPr>
          <w:t>130</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59" w:history="1">
        <w:r w:rsidR="00882C4D" w:rsidRPr="008D20EA">
          <w:rPr>
            <w:rStyle w:val="Hyperlink"/>
            <w:noProof/>
          </w:rPr>
          <w:t>C.</w:t>
        </w:r>
        <w:r w:rsidR="00882C4D">
          <w:rPr>
            <w:rFonts w:asciiTheme="minorHAnsi" w:eastAsiaTheme="minorEastAsia" w:hAnsiTheme="minorHAnsi" w:cstheme="minorBidi"/>
            <w:smallCaps w:val="0"/>
            <w:noProof/>
            <w:sz w:val="22"/>
            <w:szCs w:val="22"/>
          </w:rPr>
          <w:tab/>
        </w:r>
        <w:r w:rsidR="00882C4D" w:rsidRPr="008D20EA">
          <w:rPr>
            <w:rStyle w:val="Hyperlink"/>
            <w:noProof/>
          </w:rPr>
          <w:t>Exhibit 3</w:t>
        </w:r>
        <w:r w:rsidR="00E30680">
          <w:rPr>
            <w:rStyle w:val="Hyperlink"/>
            <w:noProof/>
          </w:rPr>
          <w:fldChar w:fldCharType="begin"/>
        </w:r>
        <w:r w:rsidR="00E30680">
          <w:rPr>
            <w:noProof/>
          </w:rPr>
          <w:instrText xml:space="preserve"> XE "</w:instrText>
        </w:r>
        <w:r w:rsidR="00E30680" w:rsidRPr="004E2AF4">
          <w:rPr>
            <w:noProof/>
          </w:rPr>
          <w:instrText>Exhibit 3</w:instrText>
        </w:r>
        <w:r w:rsidR="00E30680">
          <w:rPr>
            <w:noProof/>
          </w:rPr>
          <w:instrText xml:space="preserve">" </w:instrText>
        </w:r>
        <w:r w:rsidR="00E30680">
          <w:rPr>
            <w:rStyle w:val="Hyperlink"/>
            <w:noProof/>
          </w:rPr>
          <w:fldChar w:fldCharType="end"/>
        </w:r>
        <w:r w:rsidR="00882C4D" w:rsidRPr="008D20EA">
          <w:rPr>
            <w:rStyle w:val="Hyperlink"/>
            <w:noProof/>
          </w:rPr>
          <w:t>: Energy Efficiency Program Details</w:t>
        </w:r>
        <w:r w:rsidR="00882C4D">
          <w:rPr>
            <w:noProof/>
            <w:webHidden/>
          </w:rPr>
          <w:tab/>
        </w:r>
        <w:r w:rsidR="00882C4D">
          <w:rPr>
            <w:noProof/>
            <w:webHidden/>
          </w:rPr>
          <w:fldChar w:fldCharType="begin"/>
        </w:r>
        <w:r w:rsidR="00882C4D">
          <w:rPr>
            <w:noProof/>
            <w:webHidden/>
          </w:rPr>
          <w:instrText xml:space="preserve"> PAGEREF _Toc462906459 \h </w:instrText>
        </w:r>
        <w:r w:rsidR="00882C4D">
          <w:rPr>
            <w:noProof/>
            <w:webHidden/>
          </w:rPr>
        </w:r>
        <w:r w:rsidR="00882C4D">
          <w:rPr>
            <w:noProof/>
            <w:webHidden/>
          </w:rPr>
          <w:fldChar w:fldCharType="separate"/>
        </w:r>
        <w:r w:rsidR="00D3598F">
          <w:rPr>
            <w:noProof/>
            <w:webHidden/>
          </w:rPr>
          <w:t>130</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60" w:history="1">
        <w:r w:rsidR="00882C4D" w:rsidRPr="008D20EA">
          <w:rPr>
            <w:rStyle w:val="Hyperlink"/>
            <w:noProof/>
          </w:rPr>
          <w:t>D.</w:t>
        </w:r>
        <w:r w:rsidR="00882C4D">
          <w:rPr>
            <w:rFonts w:asciiTheme="minorHAnsi" w:eastAsiaTheme="minorEastAsia" w:hAnsiTheme="minorHAnsi" w:cstheme="minorBidi"/>
            <w:smallCaps w:val="0"/>
            <w:noProof/>
            <w:sz w:val="22"/>
            <w:szCs w:val="22"/>
          </w:rPr>
          <w:tab/>
        </w:r>
        <w:r w:rsidR="00882C4D" w:rsidRPr="008D20EA">
          <w:rPr>
            <w:rStyle w:val="Hyperlink"/>
            <w:noProof/>
          </w:rPr>
          <w:t>Exhibit 4: Energy Efficiency Measures, Incentives &amp; Eligibility</w:t>
        </w:r>
        <w:r w:rsidR="00882C4D">
          <w:rPr>
            <w:noProof/>
            <w:webHidden/>
          </w:rPr>
          <w:tab/>
        </w:r>
        <w:r w:rsidR="00882C4D">
          <w:rPr>
            <w:noProof/>
            <w:webHidden/>
          </w:rPr>
          <w:fldChar w:fldCharType="begin"/>
        </w:r>
        <w:r w:rsidR="00882C4D">
          <w:rPr>
            <w:noProof/>
            <w:webHidden/>
          </w:rPr>
          <w:instrText xml:space="preserve"> PAGEREF _Toc462906460 \h </w:instrText>
        </w:r>
        <w:r w:rsidR="00882C4D">
          <w:rPr>
            <w:noProof/>
            <w:webHidden/>
          </w:rPr>
        </w:r>
        <w:r w:rsidR="00882C4D">
          <w:rPr>
            <w:noProof/>
            <w:webHidden/>
          </w:rPr>
          <w:fldChar w:fldCharType="separate"/>
        </w:r>
        <w:r w:rsidR="00D3598F">
          <w:rPr>
            <w:noProof/>
            <w:webHidden/>
          </w:rPr>
          <w:t>130</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61" w:history="1">
        <w:r w:rsidR="00882C4D" w:rsidRPr="008D20EA">
          <w:rPr>
            <w:rStyle w:val="Hyperlink"/>
            <w:noProof/>
          </w:rPr>
          <w:t>E.</w:t>
        </w:r>
        <w:r w:rsidR="00882C4D">
          <w:rPr>
            <w:rFonts w:asciiTheme="minorHAnsi" w:eastAsiaTheme="minorEastAsia" w:hAnsiTheme="minorHAnsi" w:cstheme="minorBidi"/>
            <w:smallCaps w:val="0"/>
            <w:noProof/>
            <w:sz w:val="22"/>
            <w:szCs w:val="22"/>
          </w:rPr>
          <w:tab/>
        </w:r>
        <w:r w:rsidR="00882C4D" w:rsidRPr="008D20EA">
          <w:rPr>
            <w:rStyle w:val="Hyperlink"/>
            <w:noProof/>
          </w:rPr>
          <w:t>Exhibit 5</w:t>
        </w:r>
        <w:r w:rsidR="00E30680">
          <w:rPr>
            <w:rStyle w:val="Hyperlink"/>
            <w:noProof/>
          </w:rPr>
          <w:fldChar w:fldCharType="begin"/>
        </w:r>
        <w:r w:rsidR="00E30680">
          <w:rPr>
            <w:noProof/>
          </w:rPr>
          <w:instrText xml:space="preserve"> XE "</w:instrText>
        </w:r>
        <w:r w:rsidR="00E30680" w:rsidRPr="004E2AF4">
          <w:rPr>
            <w:rFonts w:cs="Arial"/>
            <w:noProof/>
            <w:color w:val="000000" w:themeColor="text1"/>
            <w:szCs w:val="22"/>
          </w:rPr>
          <w:instrText>Exhibit 5</w:instrText>
        </w:r>
        <w:r w:rsidR="00E30680">
          <w:rPr>
            <w:noProof/>
          </w:rPr>
          <w:instrText xml:space="preserve">" </w:instrText>
        </w:r>
        <w:r w:rsidR="00E30680">
          <w:rPr>
            <w:rStyle w:val="Hyperlink"/>
            <w:noProof/>
          </w:rPr>
          <w:fldChar w:fldCharType="end"/>
        </w:r>
        <w:r w:rsidR="00882C4D" w:rsidRPr="008D20EA">
          <w:rPr>
            <w:rStyle w:val="Hyperlink"/>
            <w:noProof/>
          </w:rPr>
          <w:t>: Energy Efficiency Prescriptive Measures</w:t>
        </w:r>
        <w:r w:rsidR="00882C4D">
          <w:rPr>
            <w:noProof/>
            <w:webHidden/>
          </w:rPr>
          <w:tab/>
        </w:r>
        <w:r w:rsidR="00882C4D">
          <w:rPr>
            <w:noProof/>
            <w:webHidden/>
          </w:rPr>
          <w:fldChar w:fldCharType="begin"/>
        </w:r>
        <w:r w:rsidR="00882C4D">
          <w:rPr>
            <w:noProof/>
            <w:webHidden/>
          </w:rPr>
          <w:instrText xml:space="preserve"> PAGEREF _Toc462906461 \h </w:instrText>
        </w:r>
        <w:r w:rsidR="00882C4D">
          <w:rPr>
            <w:noProof/>
            <w:webHidden/>
          </w:rPr>
        </w:r>
        <w:r w:rsidR="00882C4D">
          <w:rPr>
            <w:noProof/>
            <w:webHidden/>
          </w:rPr>
          <w:fldChar w:fldCharType="separate"/>
        </w:r>
        <w:r w:rsidR="00D3598F">
          <w:rPr>
            <w:noProof/>
            <w:webHidden/>
          </w:rPr>
          <w:t>131</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Style w:val="Hyperlink"/>
          <w:noProof/>
        </w:rPr>
      </w:pPr>
      <w:hyperlink w:anchor="_Toc462906462" w:history="1">
        <w:r w:rsidR="00882C4D" w:rsidRPr="008D20EA">
          <w:rPr>
            <w:rStyle w:val="Hyperlink"/>
            <w:noProof/>
          </w:rPr>
          <w:t>F.</w:t>
        </w:r>
        <w:r w:rsidR="00882C4D">
          <w:rPr>
            <w:rFonts w:asciiTheme="minorHAnsi" w:eastAsiaTheme="minorEastAsia" w:hAnsiTheme="minorHAnsi" w:cstheme="minorBidi"/>
            <w:smallCaps w:val="0"/>
            <w:noProof/>
            <w:sz w:val="22"/>
            <w:szCs w:val="22"/>
          </w:rPr>
          <w:tab/>
        </w:r>
        <w:r w:rsidR="00882C4D" w:rsidRPr="008D20EA">
          <w:rPr>
            <w:rStyle w:val="Hyperlink"/>
            <w:noProof/>
          </w:rPr>
          <w:t>Exhibit 10</w:t>
        </w:r>
        <w:r w:rsidR="00E30680">
          <w:rPr>
            <w:rStyle w:val="Hyperlink"/>
            <w:noProof/>
          </w:rPr>
          <w:fldChar w:fldCharType="begin"/>
        </w:r>
        <w:r w:rsidR="00E30680">
          <w:rPr>
            <w:noProof/>
          </w:rPr>
          <w:instrText xml:space="preserve"> XE "</w:instrText>
        </w:r>
        <w:r w:rsidR="00E30680" w:rsidRPr="004E2AF4">
          <w:rPr>
            <w:rFonts w:cs="Arial"/>
            <w:noProof/>
            <w:color w:val="000000" w:themeColor="text1"/>
            <w:szCs w:val="22"/>
          </w:rPr>
          <w:instrText>Exhibit 10</w:instrText>
        </w:r>
        <w:r w:rsidR="00E30680">
          <w:rPr>
            <w:noProof/>
          </w:rPr>
          <w:instrText xml:space="preserve">" </w:instrText>
        </w:r>
        <w:r w:rsidR="00E30680">
          <w:rPr>
            <w:rStyle w:val="Hyperlink"/>
            <w:noProof/>
          </w:rPr>
          <w:fldChar w:fldCharType="end"/>
        </w:r>
        <w:r w:rsidR="00882C4D" w:rsidRPr="008D20EA">
          <w:rPr>
            <w:rStyle w:val="Hyperlink"/>
            <w:noProof/>
          </w:rPr>
          <w:t>: Northwest Energy Efficiency Alliance Plan</w:t>
        </w:r>
        <w:r w:rsidR="00195E1F">
          <w:rPr>
            <w:rStyle w:val="Hyperlink"/>
            <w:noProof/>
          </w:rPr>
          <w:fldChar w:fldCharType="begin"/>
        </w:r>
        <w:r w:rsidR="00195E1F">
          <w:rPr>
            <w:noProof/>
          </w:rPr>
          <w:instrText xml:space="preserve"> XE "</w:instrText>
        </w:r>
        <w:r w:rsidR="00195E1F" w:rsidRPr="005B3D8B">
          <w:rPr>
            <w:rFonts w:cs="Arial"/>
            <w:noProof/>
            <w:szCs w:val="22"/>
          </w:rPr>
          <w:instrText>Plan</w:instrText>
        </w:r>
        <w:r w:rsidR="00195E1F">
          <w:rPr>
            <w:noProof/>
          </w:rPr>
          <w:instrText xml:space="preserve">" </w:instrText>
        </w:r>
        <w:r w:rsidR="00195E1F">
          <w:rPr>
            <w:rStyle w:val="Hyperlink"/>
            <w:noProof/>
          </w:rPr>
          <w:fldChar w:fldCharType="end"/>
        </w:r>
        <w:r w:rsidR="00882C4D">
          <w:rPr>
            <w:noProof/>
            <w:webHidden/>
          </w:rPr>
          <w:tab/>
        </w:r>
        <w:r w:rsidR="00882C4D">
          <w:rPr>
            <w:noProof/>
            <w:webHidden/>
          </w:rPr>
          <w:fldChar w:fldCharType="begin"/>
        </w:r>
        <w:r w:rsidR="00882C4D">
          <w:rPr>
            <w:noProof/>
            <w:webHidden/>
          </w:rPr>
          <w:instrText xml:space="preserve"> PAGEREF _Toc462906462 \h </w:instrText>
        </w:r>
        <w:r w:rsidR="00882C4D">
          <w:rPr>
            <w:noProof/>
            <w:webHidden/>
          </w:rPr>
        </w:r>
        <w:r w:rsidR="00882C4D">
          <w:rPr>
            <w:noProof/>
            <w:webHidden/>
          </w:rPr>
          <w:fldChar w:fldCharType="separate"/>
        </w:r>
        <w:r w:rsidR="00D3598F">
          <w:rPr>
            <w:noProof/>
            <w:webHidden/>
          </w:rPr>
          <w:t>131</w:t>
        </w:r>
        <w:r w:rsidR="00882C4D">
          <w:rPr>
            <w:noProof/>
            <w:webHidden/>
          </w:rPr>
          <w:fldChar w:fldCharType="end"/>
        </w:r>
      </w:hyperlink>
    </w:p>
    <w:p w:rsidR="00882C4D" w:rsidRPr="00882C4D" w:rsidRDefault="00882C4D" w:rsidP="000A6494">
      <w:pPr>
        <w:spacing w:after="0" w:line="240" w:lineRule="auto"/>
        <w:rPr>
          <w:rFonts w:eastAsiaTheme="minorEastAsia"/>
          <w:noProof/>
        </w:rPr>
      </w:pPr>
    </w:p>
    <w:p w:rsidR="00882C4D" w:rsidRDefault="000B32F3" w:rsidP="000A6494">
      <w:pPr>
        <w:pStyle w:val="TOC1"/>
        <w:tabs>
          <w:tab w:val="left" w:pos="720"/>
          <w:tab w:val="right" w:leader="dot" w:pos="8990"/>
        </w:tabs>
        <w:spacing w:before="0" w:after="0" w:line="240" w:lineRule="auto"/>
        <w:rPr>
          <w:rFonts w:asciiTheme="minorHAnsi" w:eastAsiaTheme="minorEastAsia" w:hAnsiTheme="minorHAnsi" w:cstheme="minorBidi"/>
          <w:b w:val="0"/>
          <w:bCs w:val="0"/>
          <w:caps w:val="0"/>
          <w:noProof/>
          <w:sz w:val="22"/>
          <w:szCs w:val="22"/>
        </w:rPr>
      </w:pPr>
      <w:hyperlink w:anchor="_Toc462906463" w:history="1">
        <w:r w:rsidR="00882C4D" w:rsidRPr="008D20EA">
          <w:rPr>
            <w:rStyle w:val="Hyperlink"/>
            <w:noProof/>
          </w:rPr>
          <w:t>XII.</w:t>
        </w:r>
        <w:r w:rsidR="00882C4D">
          <w:rPr>
            <w:rFonts w:asciiTheme="minorHAnsi" w:eastAsiaTheme="minorEastAsia" w:hAnsiTheme="minorHAnsi" w:cstheme="minorBidi"/>
            <w:b w:val="0"/>
            <w:bCs w:val="0"/>
            <w:caps w:val="0"/>
            <w:noProof/>
            <w:sz w:val="22"/>
            <w:szCs w:val="22"/>
          </w:rPr>
          <w:tab/>
        </w:r>
        <w:r w:rsidR="00882C4D" w:rsidRPr="008D20EA">
          <w:rPr>
            <w:rStyle w:val="Hyperlink"/>
            <w:noProof/>
          </w:rPr>
          <w:t>Compliance</w:t>
        </w:r>
        <w:r w:rsidR="00882C4D">
          <w:rPr>
            <w:noProof/>
            <w:webHidden/>
          </w:rPr>
          <w:tab/>
        </w:r>
        <w:r w:rsidR="00882C4D">
          <w:rPr>
            <w:noProof/>
            <w:webHidden/>
          </w:rPr>
          <w:fldChar w:fldCharType="begin"/>
        </w:r>
        <w:r w:rsidR="00882C4D">
          <w:rPr>
            <w:noProof/>
            <w:webHidden/>
          </w:rPr>
          <w:instrText xml:space="preserve"> PAGEREF _Toc462906463 \h </w:instrText>
        </w:r>
        <w:r w:rsidR="00882C4D">
          <w:rPr>
            <w:noProof/>
            <w:webHidden/>
          </w:rPr>
        </w:r>
        <w:r w:rsidR="00882C4D">
          <w:rPr>
            <w:noProof/>
            <w:webHidden/>
          </w:rPr>
          <w:fldChar w:fldCharType="separate"/>
        </w:r>
        <w:r w:rsidR="00D3598F">
          <w:rPr>
            <w:noProof/>
            <w:webHidden/>
          </w:rPr>
          <w:t>133</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64" w:history="1">
        <w:r w:rsidR="00882C4D" w:rsidRPr="008D20EA">
          <w:rPr>
            <w:rStyle w:val="Hyperlink"/>
            <w:noProof/>
          </w:rPr>
          <w:t>A.</w:t>
        </w:r>
        <w:r w:rsidR="00882C4D">
          <w:rPr>
            <w:rFonts w:asciiTheme="minorHAnsi" w:eastAsiaTheme="minorEastAsia" w:hAnsiTheme="minorHAnsi" w:cstheme="minorBidi"/>
            <w:smallCaps w:val="0"/>
            <w:noProof/>
            <w:sz w:val="22"/>
            <w:szCs w:val="22"/>
          </w:rPr>
          <w:tab/>
        </w:r>
        <w:r w:rsidR="00882C4D" w:rsidRPr="008D20EA">
          <w:rPr>
            <w:rStyle w:val="Hyperlink"/>
            <w:noProof/>
          </w:rPr>
          <w:t>RCW</w:t>
        </w:r>
        <w:r w:rsidR="004D1F17">
          <w:rPr>
            <w:rStyle w:val="Hyperlink"/>
            <w:noProof/>
          </w:rPr>
          <w:fldChar w:fldCharType="begin"/>
        </w:r>
        <w:r w:rsidR="004D1F17">
          <w:rPr>
            <w:noProof/>
          </w:rPr>
          <w:instrText xml:space="preserve"> XE "</w:instrText>
        </w:r>
        <w:r w:rsidR="004D1F17" w:rsidRPr="004E2AF4">
          <w:rPr>
            <w:noProof/>
          </w:rPr>
          <w:instrText>RCW</w:instrText>
        </w:r>
        <w:r w:rsidR="004D1F17">
          <w:rPr>
            <w:noProof/>
          </w:rPr>
          <w:instrText xml:space="preserve">" </w:instrText>
        </w:r>
        <w:r w:rsidR="004D1F17">
          <w:rPr>
            <w:rStyle w:val="Hyperlink"/>
            <w:noProof/>
          </w:rPr>
          <w:fldChar w:fldCharType="end"/>
        </w:r>
        <w:r w:rsidR="00882C4D" w:rsidRPr="008D20EA">
          <w:rPr>
            <w:rStyle w:val="Hyperlink"/>
            <w:noProof/>
          </w:rPr>
          <w:t xml:space="preserve"> 19.285</w:t>
        </w:r>
        <w:r w:rsidR="00882C4D">
          <w:rPr>
            <w:noProof/>
            <w:webHidden/>
          </w:rPr>
          <w:tab/>
        </w:r>
        <w:r w:rsidR="00882C4D">
          <w:rPr>
            <w:noProof/>
            <w:webHidden/>
          </w:rPr>
          <w:fldChar w:fldCharType="begin"/>
        </w:r>
        <w:r w:rsidR="00882C4D">
          <w:rPr>
            <w:noProof/>
            <w:webHidden/>
          </w:rPr>
          <w:instrText xml:space="preserve"> PAGEREF _Toc462906464 \h </w:instrText>
        </w:r>
        <w:r w:rsidR="00882C4D">
          <w:rPr>
            <w:noProof/>
            <w:webHidden/>
          </w:rPr>
        </w:r>
        <w:r w:rsidR="00882C4D">
          <w:rPr>
            <w:noProof/>
            <w:webHidden/>
          </w:rPr>
          <w:fldChar w:fldCharType="separate"/>
        </w:r>
        <w:r w:rsidR="00D3598F">
          <w:rPr>
            <w:noProof/>
            <w:webHidden/>
          </w:rPr>
          <w:t>133</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65" w:history="1">
        <w:r w:rsidR="00882C4D" w:rsidRPr="008D20EA">
          <w:rPr>
            <w:rStyle w:val="Hyperlink"/>
            <w:noProof/>
          </w:rPr>
          <w:t>B.</w:t>
        </w:r>
        <w:r w:rsidR="00882C4D">
          <w:rPr>
            <w:rFonts w:asciiTheme="minorHAnsi" w:eastAsiaTheme="minorEastAsia" w:hAnsiTheme="minorHAnsi" w:cstheme="minorBidi"/>
            <w:smallCaps w:val="0"/>
            <w:noProof/>
            <w:sz w:val="22"/>
            <w:szCs w:val="22"/>
          </w:rPr>
          <w:tab/>
        </w:r>
        <w:r w:rsidR="00882C4D" w:rsidRPr="008D20EA">
          <w:rPr>
            <w:rStyle w:val="Hyperlink"/>
            <w:noProof/>
          </w:rPr>
          <w:t>WAC</w:t>
        </w:r>
        <w:r w:rsidR="004D1F17">
          <w:rPr>
            <w:rStyle w:val="Hyperlink"/>
            <w:noProof/>
          </w:rPr>
          <w:fldChar w:fldCharType="begin"/>
        </w:r>
        <w:r w:rsidR="004D1F17">
          <w:rPr>
            <w:noProof/>
          </w:rPr>
          <w:instrText xml:space="preserve"> XE "</w:instrText>
        </w:r>
        <w:r w:rsidR="004D1F17" w:rsidRPr="004E2AF4">
          <w:rPr>
            <w:rFonts w:cs="Arial"/>
            <w:noProof/>
            <w:szCs w:val="22"/>
          </w:rPr>
          <w:instrText>WAC</w:instrText>
        </w:r>
        <w:r w:rsidR="004D1F17">
          <w:rPr>
            <w:noProof/>
          </w:rPr>
          <w:instrText xml:space="preserve">" </w:instrText>
        </w:r>
        <w:r w:rsidR="004D1F17">
          <w:rPr>
            <w:rStyle w:val="Hyperlink"/>
            <w:noProof/>
          </w:rPr>
          <w:fldChar w:fldCharType="end"/>
        </w:r>
        <w:r w:rsidR="00882C4D" w:rsidRPr="008D20EA">
          <w:rPr>
            <w:rStyle w:val="Hyperlink"/>
            <w:noProof/>
          </w:rPr>
          <w:t xml:space="preserve"> 480-109</w:t>
        </w:r>
        <w:r w:rsidR="00882C4D">
          <w:rPr>
            <w:noProof/>
            <w:webHidden/>
          </w:rPr>
          <w:tab/>
        </w:r>
        <w:r w:rsidR="00882C4D">
          <w:rPr>
            <w:noProof/>
            <w:webHidden/>
          </w:rPr>
          <w:fldChar w:fldCharType="begin"/>
        </w:r>
        <w:r w:rsidR="00882C4D">
          <w:rPr>
            <w:noProof/>
            <w:webHidden/>
          </w:rPr>
          <w:instrText xml:space="preserve"> PAGEREF _Toc462906465 \h </w:instrText>
        </w:r>
        <w:r w:rsidR="00882C4D">
          <w:rPr>
            <w:noProof/>
            <w:webHidden/>
          </w:rPr>
        </w:r>
        <w:r w:rsidR="00882C4D">
          <w:rPr>
            <w:noProof/>
            <w:webHidden/>
          </w:rPr>
          <w:fldChar w:fldCharType="separate"/>
        </w:r>
        <w:r w:rsidR="00D3598F">
          <w:rPr>
            <w:noProof/>
            <w:webHidden/>
          </w:rPr>
          <w:t>133</w:t>
        </w:r>
        <w:r w:rsidR="00882C4D">
          <w:rPr>
            <w:noProof/>
            <w:webHidden/>
          </w:rPr>
          <w:fldChar w:fldCharType="end"/>
        </w:r>
      </w:hyperlink>
    </w:p>
    <w:p w:rsidR="000A6494" w:rsidRDefault="000B32F3" w:rsidP="000A6494">
      <w:pPr>
        <w:pStyle w:val="TOC2"/>
        <w:tabs>
          <w:tab w:val="left" w:pos="720"/>
          <w:tab w:val="right" w:leader="dot" w:pos="8990"/>
        </w:tabs>
        <w:spacing w:after="0" w:line="240" w:lineRule="auto"/>
        <w:rPr>
          <w:noProof/>
        </w:rPr>
      </w:pPr>
      <w:hyperlink w:anchor="_Toc462906466" w:history="1">
        <w:r w:rsidR="00882C4D" w:rsidRPr="008D20EA">
          <w:rPr>
            <w:rStyle w:val="Hyperlink"/>
            <w:noProof/>
          </w:rPr>
          <w:t>C.</w:t>
        </w:r>
        <w:r w:rsidR="00882C4D">
          <w:rPr>
            <w:rFonts w:asciiTheme="minorHAnsi" w:eastAsiaTheme="minorEastAsia" w:hAnsiTheme="minorHAnsi" w:cstheme="minorBidi"/>
            <w:smallCaps w:val="0"/>
            <w:noProof/>
            <w:sz w:val="22"/>
            <w:szCs w:val="22"/>
          </w:rPr>
          <w:tab/>
        </w:r>
        <w:r w:rsidR="00882C4D" w:rsidRPr="008D20EA">
          <w:rPr>
            <w:rStyle w:val="Hyperlink"/>
            <w:noProof/>
          </w:rPr>
          <w:t>Six Sets of Requirements in Commission Orders</w:t>
        </w:r>
        <w:r w:rsidR="00882C4D">
          <w:rPr>
            <w:noProof/>
            <w:webHidden/>
          </w:rPr>
          <w:tab/>
        </w:r>
        <w:r w:rsidR="00882C4D">
          <w:rPr>
            <w:noProof/>
            <w:webHidden/>
          </w:rPr>
          <w:fldChar w:fldCharType="begin"/>
        </w:r>
        <w:r w:rsidR="00882C4D">
          <w:rPr>
            <w:noProof/>
            <w:webHidden/>
          </w:rPr>
          <w:instrText xml:space="preserve"> PAGEREF _Toc462906466 \h </w:instrText>
        </w:r>
        <w:r w:rsidR="00882C4D">
          <w:rPr>
            <w:noProof/>
            <w:webHidden/>
          </w:rPr>
        </w:r>
        <w:r w:rsidR="00882C4D">
          <w:rPr>
            <w:noProof/>
            <w:webHidden/>
          </w:rPr>
          <w:fldChar w:fldCharType="separate"/>
        </w:r>
        <w:r w:rsidR="00D3598F">
          <w:rPr>
            <w:noProof/>
            <w:webHidden/>
          </w:rPr>
          <w:t>133</w:t>
        </w:r>
        <w:r w:rsidR="00882C4D">
          <w:rPr>
            <w:noProof/>
            <w:webHidden/>
          </w:rPr>
          <w:fldChar w:fldCharType="end"/>
        </w:r>
      </w:hyperlink>
      <w:r w:rsidR="000A6494">
        <w:rPr>
          <w:noProof/>
        </w:rPr>
        <w:br w:type="page"/>
      </w:r>
    </w:p>
    <w:p w:rsidR="00882C4D" w:rsidRDefault="00882C4D"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p>
    <w:p w:rsidR="00882C4D" w:rsidRDefault="000B32F3" w:rsidP="000A6494">
      <w:pPr>
        <w:pStyle w:val="TOC2"/>
        <w:tabs>
          <w:tab w:val="left" w:pos="720"/>
          <w:tab w:val="right" w:leader="dot" w:pos="8990"/>
        </w:tabs>
        <w:spacing w:after="0" w:line="240" w:lineRule="auto"/>
        <w:rPr>
          <w:rFonts w:asciiTheme="minorHAnsi" w:eastAsiaTheme="minorEastAsia" w:hAnsiTheme="minorHAnsi" w:cstheme="minorBidi"/>
          <w:smallCaps w:val="0"/>
          <w:noProof/>
          <w:sz w:val="22"/>
          <w:szCs w:val="22"/>
        </w:rPr>
      </w:pPr>
      <w:hyperlink w:anchor="_Toc462906467" w:history="1">
        <w:r w:rsidR="00882C4D" w:rsidRPr="008D20EA">
          <w:rPr>
            <w:rStyle w:val="Hyperlink"/>
            <w:noProof/>
          </w:rPr>
          <w:t>D.</w:t>
        </w:r>
        <w:r w:rsidR="00882C4D">
          <w:rPr>
            <w:rFonts w:asciiTheme="minorHAnsi" w:eastAsiaTheme="minorEastAsia" w:hAnsiTheme="minorHAnsi" w:cstheme="minorBidi"/>
            <w:smallCaps w:val="0"/>
            <w:noProof/>
            <w:sz w:val="22"/>
            <w:szCs w:val="22"/>
          </w:rPr>
          <w:tab/>
        </w:r>
        <w:r w:rsidR="00882C4D" w:rsidRPr="008D20EA">
          <w:rPr>
            <w:rStyle w:val="Hyperlink"/>
            <w:noProof/>
          </w:rPr>
          <w:t>Specific Conditions Applicable to the Annual Conservation Plan</w:t>
        </w:r>
        <w:r w:rsidR="00195E1F">
          <w:rPr>
            <w:rStyle w:val="Hyperlink"/>
            <w:noProof/>
          </w:rPr>
          <w:fldChar w:fldCharType="begin"/>
        </w:r>
        <w:r w:rsidR="00195E1F">
          <w:rPr>
            <w:noProof/>
          </w:rPr>
          <w:instrText xml:space="preserve"> XE "</w:instrText>
        </w:r>
        <w:r w:rsidR="00195E1F" w:rsidRPr="005B3D8B">
          <w:rPr>
            <w:rFonts w:cs="Arial"/>
            <w:noProof/>
            <w:szCs w:val="22"/>
          </w:rPr>
          <w:instrText>Annual Conservation Plan</w:instrText>
        </w:r>
        <w:r w:rsidR="00195E1F">
          <w:rPr>
            <w:noProof/>
          </w:rPr>
          <w:instrText xml:space="preserve">" </w:instrText>
        </w:r>
        <w:r w:rsidR="00195E1F">
          <w:rPr>
            <w:rStyle w:val="Hyperlink"/>
            <w:noProof/>
          </w:rPr>
          <w:fldChar w:fldCharType="end"/>
        </w:r>
        <w:r w:rsidR="00882C4D">
          <w:rPr>
            <w:noProof/>
            <w:webHidden/>
          </w:rPr>
          <w:tab/>
        </w:r>
        <w:r w:rsidR="00882C4D">
          <w:rPr>
            <w:noProof/>
            <w:webHidden/>
          </w:rPr>
          <w:fldChar w:fldCharType="begin"/>
        </w:r>
        <w:r w:rsidR="00882C4D">
          <w:rPr>
            <w:noProof/>
            <w:webHidden/>
          </w:rPr>
          <w:instrText xml:space="preserve"> PAGEREF _Toc462906467 \h </w:instrText>
        </w:r>
        <w:r w:rsidR="00882C4D">
          <w:rPr>
            <w:noProof/>
            <w:webHidden/>
          </w:rPr>
        </w:r>
        <w:r w:rsidR="00882C4D">
          <w:rPr>
            <w:noProof/>
            <w:webHidden/>
          </w:rPr>
          <w:fldChar w:fldCharType="separate"/>
        </w:r>
        <w:r w:rsidR="00D3598F">
          <w:rPr>
            <w:noProof/>
            <w:webHidden/>
          </w:rPr>
          <w:t>135</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68" w:history="1">
        <w:r w:rsidR="00882C4D" w:rsidRPr="008D20EA">
          <w:rPr>
            <w:rStyle w:val="Hyperlink"/>
            <w:noProof/>
          </w:rPr>
          <w:t>1.</w:t>
        </w:r>
        <w:r w:rsidR="00882C4D">
          <w:rPr>
            <w:rFonts w:asciiTheme="minorHAnsi" w:eastAsiaTheme="minorEastAsia" w:hAnsiTheme="minorHAnsi" w:cstheme="minorBidi"/>
            <w:i w:val="0"/>
            <w:iCs w:val="0"/>
            <w:noProof/>
            <w:sz w:val="22"/>
            <w:szCs w:val="22"/>
          </w:rPr>
          <w:tab/>
        </w:r>
        <w:r w:rsidR="00882C4D" w:rsidRPr="008D20EA">
          <w:rPr>
            <w:rStyle w:val="Hyperlink"/>
            <w:noProof/>
          </w:rPr>
          <w:t>Appendix A, Order 01, Docket No. UE-152058</w:t>
        </w:r>
        <w:r w:rsidR="004D1F17">
          <w:rPr>
            <w:rStyle w:val="Hyperlink"/>
            <w:noProof/>
          </w:rPr>
          <w:fldChar w:fldCharType="begin"/>
        </w:r>
        <w:r w:rsidR="004D1F17">
          <w:rPr>
            <w:noProof/>
          </w:rPr>
          <w:instrText xml:space="preserve"> XE "</w:instrText>
        </w:r>
        <w:r w:rsidR="004D1F17" w:rsidRPr="004E2AF4">
          <w:rPr>
            <w:rFonts w:cs="Arial"/>
            <w:noProof/>
            <w:szCs w:val="22"/>
          </w:rPr>
          <w:instrText>UE-152058</w:instrText>
        </w:r>
        <w:r w:rsidR="004D1F17">
          <w:rPr>
            <w:noProof/>
          </w:rPr>
          <w:instrText xml:space="preserve">" </w:instrText>
        </w:r>
        <w:r w:rsidR="004D1F17">
          <w:rPr>
            <w:rStyle w:val="Hyperlink"/>
            <w:noProof/>
          </w:rPr>
          <w:fldChar w:fldCharType="end"/>
        </w:r>
        <w:r w:rsidR="00882C4D">
          <w:rPr>
            <w:noProof/>
            <w:webHidden/>
          </w:rPr>
          <w:tab/>
        </w:r>
        <w:r w:rsidR="00882C4D">
          <w:rPr>
            <w:noProof/>
            <w:webHidden/>
          </w:rPr>
          <w:fldChar w:fldCharType="begin"/>
        </w:r>
        <w:r w:rsidR="00882C4D">
          <w:rPr>
            <w:noProof/>
            <w:webHidden/>
          </w:rPr>
          <w:instrText xml:space="preserve"> PAGEREF _Toc462906468 \h </w:instrText>
        </w:r>
        <w:r w:rsidR="00882C4D">
          <w:rPr>
            <w:noProof/>
            <w:webHidden/>
          </w:rPr>
        </w:r>
        <w:r w:rsidR="00882C4D">
          <w:rPr>
            <w:noProof/>
            <w:webHidden/>
          </w:rPr>
          <w:fldChar w:fldCharType="separate"/>
        </w:r>
        <w:r w:rsidR="00D3598F">
          <w:rPr>
            <w:noProof/>
            <w:webHidden/>
          </w:rPr>
          <w:t>135</w:t>
        </w:r>
        <w:r w:rsidR="00882C4D">
          <w:rPr>
            <w:noProof/>
            <w:webHidden/>
          </w:rPr>
          <w:fldChar w:fldCharType="end"/>
        </w:r>
      </w:hyperlink>
    </w:p>
    <w:p w:rsidR="00882C4D" w:rsidRDefault="000B32F3" w:rsidP="000A6494">
      <w:pPr>
        <w:pStyle w:val="TOC3"/>
        <w:spacing w:after="0" w:line="240" w:lineRule="auto"/>
        <w:rPr>
          <w:rFonts w:asciiTheme="minorHAnsi" w:eastAsiaTheme="minorEastAsia" w:hAnsiTheme="minorHAnsi" w:cstheme="minorBidi"/>
          <w:i w:val="0"/>
          <w:iCs w:val="0"/>
          <w:noProof/>
          <w:sz w:val="22"/>
          <w:szCs w:val="22"/>
        </w:rPr>
      </w:pPr>
      <w:hyperlink w:anchor="_Toc462906469" w:history="1">
        <w:r w:rsidR="00882C4D" w:rsidRPr="008D20EA">
          <w:rPr>
            <w:rStyle w:val="Hyperlink"/>
            <w:noProof/>
          </w:rPr>
          <w:t>2.</w:t>
        </w:r>
        <w:r w:rsidR="00882C4D">
          <w:rPr>
            <w:rFonts w:asciiTheme="minorHAnsi" w:eastAsiaTheme="minorEastAsia" w:hAnsiTheme="minorHAnsi" w:cstheme="minorBidi"/>
            <w:i w:val="0"/>
            <w:iCs w:val="0"/>
            <w:noProof/>
            <w:sz w:val="22"/>
            <w:szCs w:val="22"/>
          </w:rPr>
          <w:tab/>
        </w:r>
        <w:r w:rsidR="00882C4D" w:rsidRPr="008D20EA">
          <w:rPr>
            <w:rStyle w:val="Hyperlink"/>
            <w:noProof/>
          </w:rPr>
          <w:t>Settlement Terms for Conservation, Exhibit F</w:t>
        </w:r>
        <w:r w:rsidR="00195E1F">
          <w:rPr>
            <w:rStyle w:val="Hyperlink"/>
            <w:noProof/>
          </w:rPr>
          <w:fldChar w:fldCharType="begin"/>
        </w:r>
        <w:r w:rsidR="00195E1F">
          <w:rPr>
            <w:noProof/>
          </w:rPr>
          <w:instrText xml:space="preserve"> XE "</w:instrText>
        </w:r>
        <w:r w:rsidR="00195E1F" w:rsidRPr="005B3D8B">
          <w:rPr>
            <w:rFonts w:cs="Arial"/>
            <w:noProof/>
            <w:szCs w:val="22"/>
          </w:rPr>
          <w:instrText>Exhibit F</w:instrText>
        </w:r>
        <w:r w:rsidR="00195E1F">
          <w:rPr>
            <w:noProof/>
          </w:rPr>
          <w:instrText xml:space="preserve">" </w:instrText>
        </w:r>
        <w:r w:rsidR="00195E1F">
          <w:rPr>
            <w:rStyle w:val="Hyperlink"/>
            <w:noProof/>
          </w:rPr>
          <w:fldChar w:fldCharType="end"/>
        </w:r>
        <w:r w:rsidR="00882C4D" w:rsidRPr="008D20EA">
          <w:rPr>
            <w:rStyle w:val="Hyperlink"/>
            <w:noProof/>
          </w:rPr>
          <w:t>, Docket No. UG-011571</w:t>
        </w:r>
        <w:r w:rsidR="004D1F17">
          <w:rPr>
            <w:rStyle w:val="Hyperlink"/>
            <w:noProof/>
          </w:rPr>
          <w:fldChar w:fldCharType="begin"/>
        </w:r>
        <w:r w:rsidR="004D1F17">
          <w:rPr>
            <w:noProof/>
          </w:rPr>
          <w:instrText xml:space="preserve"> XE "</w:instrText>
        </w:r>
        <w:r w:rsidR="004D1F17" w:rsidRPr="004E2AF4">
          <w:rPr>
            <w:rFonts w:cs="Arial"/>
            <w:noProof/>
            <w:szCs w:val="22"/>
          </w:rPr>
          <w:instrText>UG-011571</w:instrText>
        </w:r>
        <w:r w:rsidR="004D1F17">
          <w:rPr>
            <w:noProof/>
          </w:rPr>
          <w:instrText xml:space="preserve">" </w:instrText>
        </w:r>
        <w:r w:rsidR="004D1F17">
          <w:rPr>
            <w:rStyle w:val="Hyperlink"/>
            <w:noProof/>
          </w:rPr>
          <w:fldChar w:fldCharType="end"/>
        </w:r>
        <w:r w:rsidR="00882C4D">
          <w:rPr>
            <w:noProof/>
            <w:webHidden/>
          </w:rPr>
          <w:tab/>
        </w:r>
        <w:r w:rsidR="00882C4D">
          <w:rPr>
            <w:noProof/>
            <w:webHidden/>
          </w:rPr>
          <w:fldChar w:fldCharType="begin"/>
        </w:r>
        <w:r w:rsidR="00882C4D">
          <w:rPr>
            <w:noProof/>
            <w:webHidden/>
          </w:rPr>
          <w:instrText xml:space="preserve"> PAGEREF _Toc462906469 \h </w:instrText>
        </w:r>
        <w:r w:rsidR="00882C4D">
          <w:rPr>
            <w:noProof/>
            <w:webHidden/>
          </w:rPr>
        </w:r>
        <w:r w:rsidR="00882C4D">
          <w:rPr>
            <w:noProof/>
            <w:webHidden/>
          </w:rPr>
          <w:fldChar w:fldCharType="separate"/>
        </w:r>
        <w:r w:rsidR="00D3598F">
          <w:rPr>
            <w:noProof/>
            <w:webHidden/>
          </w:rPr>
          <w:t>135</w:t>
        </w:r>
        <w:r w:rsidR="00882C4D">
          <w:rPr>
            <w:noProof/>
            <w:webHidden/>
          </w:rPr>
          <w:fldChar w:fldCharType="end"/>
        </w:r>
      </w:hyperlink>
    </w:p>
    <w:p w:rsidR="00882C4D" w:rsidRDefault="000B32F3" w:rsidP="000A6494">
      <w:pPr>
        <w:pStyle w:val="TOC3"/>
        <w:spacing w:after="0" w:line="240" w:lineRule="auto"/>
        <w:rPr>
          <w:rStyle w:val="Hyperlink"/>
          <w:noProof/>
        </w:rPr>
      </w:pPr>
      <w:hyperlink w:anchor="_Toc462906470" w:history="1">
        <w:r w:rsidR="00882C4D" w:rsidRPr="008D20EA">
          <w:rPr>
            <w:rStyle w:val="Hyperlink"/>
            <w:noProof/>
          </w:rPr>
          <w:t>3.</w:t>
        </w:r>
        <w:r w:rsidR="00882C4D">
          <w:rPr>
            <w:rFonts w:asciiTheme="minorHAnsi" w:eastAsiaTheme="minorEastAsia" w:hAnsiTheme="minorHAnsi" w:cstheme="minorBidi"/>
            <w:i w:val="0"/>
            <w:iCs w:val="0"/>
            <w:noProof/>
            <w:sz w:val="22"/>
            <w:szCs w:val="22"/>
          </w:rPr>
          <w:tab/>
        </w:r>
        <w:r w:rsidR="00882C4D" w:rsidRPr="008D20EA">
          <w:rPr>
            <w:rStyle w:val="Hyperlink"/>
            <w:noProof/>
          </w:rPr>
          <w:t>Energy Efficiency Compliance Controls</w:t>
        </w:r>
        <w:r w:rsidR="00882C4D">
          <w:rPr>
            <w:noProof/>
            <w:webHidden/>
          </w:rPr>
          <w:tab/>
        </w:r>
        <w:r w:rsidR="00882C4D">
          <w:rPr>
            <w:noProof/>
            <w:webHidden/>
          </w:rPr>
          <w:fldChar w:fldCharType="begin"/>
        </w:r>
        <w:r w:rsidR="00882C4D">
          <w:rPr>
            <w:noProof/>
            <w:webHidden/>
          </w:rPr>
          <w:instrText xml:space="preserve"> PAGEREF _Toc462906470 \h </w:instrText>
        </w:r>
        <w:r w:rsidR="00882C4D">
          <w:rPr>
            <w:noProof/>
            <w:webHidden/>
          </w:rPr>
        </w:r>
        <w:r w:rsidR="00882C4D">
          <w:rPr>
            <w:noProof/>
            <w:webHidden/>
          </w:rPr>
          <w:fldChar w:fldCharType="separate"/>
        </w:r>
        <w:r w:rsidR="00D3598F">
          <w:rPr>
            <w:noProof/>
            <w:webHidden/>
          </w:rPr>
          <w:t>135</w:t>
        </w:r>
        <w:r w:rsidR="00882C4D">
          <w:rPr>
            <w:noProof/>
            <w:webHidden/>
          </w:rPr>
          <w:fldChar w:fldCharType="end"/>
        </w:r>
      </w:hyperlink>
    </w:p>
    <w:p w:rsidR="00882C4D" w:rsidRPr="00882C4D" w:rsidRDefault="00882C4D" w:rsidP="000A6494">
      <w:pPr>
        <w:spacing w:after="0" w:line="240" w:lineRule="auto"/>
        <w:rPr>
          <w:rFonts w:eastAsiaTheme="minorEastAsia"/>
          <w:noProof/>
        </w:rPr>
      </w:pPr>
    </w:p>
    <w:p w:rsidR="00882C4D" w:rsidRDefault="000B32F3" w:rsidP="000A6494">
      <w:pPr>
        <w:pStyle w:val="TOC1"/>
        <w:tabs>
          <w:tab w:val="left" w:pos="720"/>
          <w:tab w:val="right" w:leader="dot" w:pos="8990"/>
        </w:tabs>
        <w:spacing w:before="0" w:after="0" w:line="240" w:lineRule="auto"/>
        <w:rPr>
          <w:rFonts w:asciiTheme="minorHAnsi" w:eastAsiaTheme="minorEastAsia" w:hAnsiTheme="minorHAnsi" w:cstheme="minorBidi"/>
          <w:b w:val="0"/>
          <w:bCs w:val="0"/>
          <w:caps w:val="0"/>
          <w:noProof/>
          <w:sz w:val="22"/>
          <w:szCs w:val="22"/>
        </w:rPr>
      </w:pPr>
      <w:hyperlink w:anchor="_Toc462906471" w:history="1">
        <w:r w:rsidR="00882C4D" w:rsidRPr="008D20EA">
          <w:rPr>
            <w:rStyle w:val="Hyperlink"/>
            <w:noProof/>
          </w:rPr>
          <w:t>XIII.</w:t>
        </w:r>
        <w:r w:rsidR="00882C4D">
          <w:rPr>
            <w:rFonts w:asciiTheme="minorHAnsi" w:eastAsiaTheme="minorEastAsia" w:hAnsiTheme="minorHAnsi" w:cstheme="minorBidi"/>
            <w:b w:val="0"/>
            <w:bCs w:val="0"/>
            <w:caps w:val="0"/>
            <w:noProof/>
            <w:sz w:val="22"/>
            <w:szCs w:val="22"/>
          </w:rPr>
          <w:tab/>
        </w:r>
        <w:r w:rsidR="00882C4D" w:rsidRPr="008D20EA">
          <w:rPr>
            <w:rStyle w:val="Hyperlink"/>
            <w:noProof/>
          </w:rPr>
          <w:t>Glossary of Terms</w:t>
        </w:r>
        <w:r w:rsidR="00882C4D">
          <w:rPr>
            <w:noProof/>
            <w:webHidden/>
          </w:rPr>
          <w:tab/>
        </w:r>
        <w:r w:rsidR="00882C4D">
          <w:rPr>
            <w:noProof/>
            <w:webHidden/>
          </w:rPr>
          <w:fldChar w:fldCharType="begin"/>
        </w:r>
        <w:r w:rsidR="00882C4D">
          <w:rPr>
            <w:noProof/>
            <w:webHidden/>
          </w:rPr>
          <w:instrText xml:space="preserve"> PAGEREF _Toc462906471 \h </w:instrText>
        </w:r>
        <w:r w:rsidR="00882C4D">
          <w:rPr>
            <w:noProof/>
            <w:webHidden/>
          </w:rPr>
        </w:r>
        <w:r w:rsidR="00882C4D">
          <w:rPr>
            <w:noProof/>
            <w:webHidden/>
          </w:rPr>
          <w:fldChar w:fldCharType="separate"/>
        </w:r>
        <w:r w:rsidR="00D3598F">
          <w:rPr>
            <w:noProof/>
            <w:webHidden/>
          </w:rPr>
          <w:t>137</w:t>
        </w:r>
        <w:r w:rsidR="00882C4D">
          <w:rPr>
            <w:noProof/>
            <w:webHidden/>
          </w:rPr>
          <w:fldChar w:fldCharType="end"/>
        </w:r>
      </w:hyperlink>
    </w:p>
    <w:p w:rsidR="00882C4D" w:rsidRDefault="000B32F3" w:rsidP="000A6494">
      <w:pPr>
        <w:pStyle w:val="TOC2"/>
        <w:tabs>
          <w:tab w:val="left" w:pos="720"/>
          <w:tab w:val="right" w:leader="dot" w:pos="8990"/>
        </w:tabs>
        <w:spacing w:after="0" w:line="240" w:lineRule="auto"/>
        <w:rPr>
          <w:rStyle w:val="Hyperlink"/>
          <w:noProof/>
        </w:rPr>
      </w:pPr>
      <w:hyperlink w:anchor="_Toc462906472" w:history="1">
        <w:r w:rsidR="00882C4D" w:rsidRPr="008D20EA">
          <w:rPr>
            <w:rStyle w:val="Hyperlink"/>
            <w:noProof/>
          </w:rPr>
          <w:t>A.</w:t>
        </w:r>
        <w:r w:rsidR="00882C4D">
          <w:rPr>
            <w:rFonts w:asciiTheme="minorHAnsi" w:eastAsiaTheme="minorEastAsia" w:hAnsiTheme="minorHAnsi" w:cstheme="minorBidi"/>
            <w:smallCaps w:val="0"/>
            <w:noProof/>
            <w:sz w:val="22"/>
            <w:szCs w:val="22"/>
          </w:rPr>
          <w:tab/>
        </w:r>
        <w:r w:rsidR="00882C4D" w:rsidRPr="008D20EA">
          <w:rPr>
            <w:rStyle w:val="Hyperlink"/>
            <w:noProof/>
          </w:rPr>
          <w:t>Acronyms</w:t>
        </w:r>
        <w:r w:rsidR="00882C4D">
          <w:rPr>
            <w:noProof/>
            <w:webHidden/>
          </w:rPr>
          <w:tab/>
        </w:r>
        <w:r w:rsidR="00882C4D">
          <w:rPr>
            <w:noProof/>
            <w:webHidden/>
          </w:rPr>
          <w:fldChar w:fldCharType="begin"/>
        </w:r>
        <w:r w:rsidR="00882C4D">
          <w:rPr>
            <w:noProof/>
            <w:webHidden/>
          </w:rPr>
          <w:instrText xml:space="preserve"> PAGEREF _Toc462906472 \h </w:instrText>
        </w:r>
        <w:r w:rsidR="00882C4D">
          <w:rPr>
            <w:noProof/>
            <w:webHidden/>
          </w:rPr>
        </w:r>
        <w:r w:rsidR="00882C4D">
          <w:rPr>
            <w:noProof/>
            <w:webHidden/>
          </w:rPr>
          <w:fldChar w:fldCharType="separate"/>
        </w:r>
        <w:r w:rsidR="00D3598F">
          <w:rPr>
            <w:noProof/>
            <w:webHidden/>
          </w:rPr>
          <w:t>140</w:t>
        </w:r>
        <w:r w:rsidR="00882C4D">
          <w:rPr>
            <w:noProof/>
            <w:webHidden/>
          </w:rPr>
          <w:fldChar w:fldCharType="end"/>
        </w:r>
      </w:hyperlink>
    </w:p>
    <w:p w:rsidR="00882C4D" w:rsidRPr="00882C4D" w:rsidRDefault="00882C4D" w:rsidP="000A6494">
      <w:pPr>
        <w:spacing w:after="0" w:line="240" w:lineRule="auto"/>
        <w:rPr>
          <w:rFonts w:eastAsiaTheme="minorEastAsia"/>
          <w:noProof/>
        </w:rPr>
      </w:pPr>
    </w:p>
    <w:p w:rsidR="00882C4D" w:rsidRDefault="000B32F3" w:rsidP="000A6494">
      <w:pPr>
        <w:pStyle w:val="TOC1"/>
        <w:tabs>
          <w:tab w:val="left" w:pos="720"/>
          <w:tab w:val="right" w:leader="dot" w:pos="8990"/>
        </w:tabs>
        <w:spacing w:before="0" w:after="0" w:line="240" w:lineRule="auto"/>
        <w:rPr>
          <w:rStyle w:val="Hyperlink"/>
          <w:noProof/>
        </w:rPr>
      </w:pPr>
      <w:hyperlink w:anchor="_Toc462906473" w:history="1">
        <w:r w:rsidR="00882C4D" w:rsidRPr="008D20EA">
          <w:rPr>
            <w:rStyle w:val="Hyperlink"/>
            <w:noProof/>
          </w:rPr>
          <w:t>XIV.</w:t>
        </w:r>
        <w:r w:rsidR="00882C4D">
          <w:rPr>
            <w:rFonts w:asciiTheme="minorHAnsi" w:eastAsiaTheme="minorEastAsia" w:hAnsiTheme="minorHAnsi" w:cstheme="minorBidi"/>
            <w:b w:val="0"/>
            <w:bCs w:val="0"/>
            <w:caps w:val="0"/>
            <w:noProof/>
            <w:sz w:val="22"/>
            <w:szCs w:val="22"/>
          </w:rPr>
          <w:tab/>
        </w:r>
        <w:r w:rsidR="00882C4D" w:rsidRPr="008D20EA">
          <w:rPr>
            <w:rStyle w:val="Hyperlink"/>
            <w:noProof/>
          </w:rPr>
          <w:t>Index</w:t>
        </w:r>
        <w:r w:rsidR="00882C4D">
          <w:rPr>
            <w:noProof/>
            <w:webHidden/>
          </w:rPr>
          <w:tab/>
        </w:r>
        <w:r w:rsidR="00882C4D">
          <w:rPr>
            <w:noProof/>
            <w:webHidden/>
          </w:rPr>
          <w:fldChar w:fldCharType="begin"/>
        </w:r>
        <w:r w:rsidR="00882C4D">
          <w:rPr>
            <w:noProof/>
            <w:webHidden/>
          </w:rPr>
          <w:instrText xml:space="preserve"> PAGEREF _Toc462906473 \h </w:instrText>
        </w:r>
        <w:r w:rsidR="00882C4D">
          <w:rPr>
            <w:noProof/>
            <w:webHidden/>
          </w:rPr>
        </w:r>
        <w:r w:rsidR="00882C4D">
          <w:rPr>
            <w:noProof/>
            <w:webHidden/>
          </w:rPr>
          <w:fldChar w:fldCharType="separate"/>
        </w:r>
        <w:r w:rsidR="00D3598F">
          <w:rPr>
            <w:noProof/>
            <w:webHidden/>
          </w:rPr>
          <w:t>143</w:t>
        </w:r>
        <w:r w:rsidR="00882C4D">
          <w:rPr>
            <w:noProof/>
            <w:webHidden/>
          </w:rPr>
          <w:fldChar w:fldCharType="end"/>
        </w:r>
      </w:hyperlink>
    </w:p>
    <w:p w:rsidR="00882C4D" w:rsidRPr="00882C4D" w:rsidRDefault="00882C4D" w:rsidP="000A6494">
      <w:pPr>
        <w:spacing w:after="0" w:line="240" w:lineRule="auto"/>
        <w:rPr>
          <w:rFonts w:eastAsiaTheme="minorEastAsia"/>
          <w:noProof/>
        </w:rPr>
      </w:pPr>
    </w:p>
    <w:p w:rsidR="00882C4D" w:rsidRDefault="000B32F3" w:rsidP="000A6494">
      <w:pPr>
        <w:pStyle w:val="TOC1"/>
        <w:tabs>
          <w:tab w:val="left" w:pos="720"/>
          <w:tab w:val="right" w:leader="dot" w:pos="8990"/>
        </w:tabs>
        <w:spacing w:before="0" w:after="0" w:line="240" w:lineRule="auto"/>
        <w:rPr>
          <w:rFonts w:asciiTheme="minorHAnsi" w:eastAsiaTheme="minorEastAsia" w:hAnsiTheme="minorHAnsi" w:cstheme="minorBidi"/>
          <w:b w:val="0"/>
          <w:bCs w:val="0"/>
          <w:caps w:val="0"/>
          <w:noProof/>
          <w:sz w:val="22"/>
          <w:szCs w:val="22"/>
        </w:rPr>
      </w:pPr>
      <w:hyperlink w:anchor="_Toc462906474" w:history="1">
        <w:r w:rsidR="00882C4D" w:rsidRPr="008D20EA">
          <w:rPr>
            <w:rStyle w:val="Hyperlink"/>
            <w:noProof/>
          </w:rPr>
          <w:t>XV.</w:t>
        </w:r>
        <w:r w:rsidR="00882C4D">
          <w:rPr>
            <w:rFonts w:asciiTheme="minorHAnsi" w:eastAsiaTheme="minorEastAsia" w:hAnsiTheme="minorHAnsi" w:cstheme="minorBidi"/>
            <w:b w:val="0"/>
            <w:bCs w:val="0"/>
            <w:caps w:val="0"/>
            <w:noProof/>
            <w:sz w:val="22"/>
            <w:szCs w:val="22"/>
          </w:rPr>
          <w:tab/>
        </w:r>
        <w:r w:rsidR="00882C4D" w:rsidRPr="008D20EA">
          <w:rPr>
            <w:rStyle w:val="Hyperlink"/>
            <w:noProof/>
          </w:rPr>
          <w:t>Conclusion</w:t>
        </w:r>
        <w:r w:rsidR="00882C4D">
          <w:rPr>
            <w:noProof/>
            <w:webHidden/>
          </w:rPr>
          <w:tab/>
        </w:r>
        <w:r w:rsidR="00882C4D">
          <w:rPr>
            <w:noProof/>
            <w:webHidden/>
          </w:rPr>
          <w:fldChar w:fldCharType="begin"/>
        </w:r>
        <w:r w:rsidR="00882C4D">
          <w:rPr>
            <w:noProof/>
            <w:webHidden/>
          </w:rPr>
          <w:instrText xml:space="preserve"> PAGEREF _Toc462906474 \h </w:instrText>
        </w:r>
        <w:r w:rsidR="00882C4D">
          <w:rPr>
            <w:noProof/>
            <w:webHidden/>
          </w:rPr>
        </w:r>
        <w:r w:rsidR="00882C4D">
          <w:rPr>
            <w:noProof/>
            <w:webHidden/>
          </w:rPr>
          <w:fldChar w:fldCharType="separate"/>
        </w:r>
        <w:r w:rsidR="00D3598F">
          <w:rPr>
            <w:noProof/>
            <w:webHidden/>
          </w:rPr>
          <w:t>145</w:t>
        </w:r>
        <w:r w:rsidR="00882C4D">
          <w:rPr>
            <w:noProof/>
            <w:webHidden/>
          </w:rPr>
          <w:fldChar w:fldCharType="end"/>
        </w:r>
      </w:hyperlink>
    </w:p>
    <w:p w:rsidR="00C118F9" w:rsidRDefault="00904B20" w:rsidP="001422C8">
      <w:pPr>
        <w:spacing w:after="0"/>
      </w:pPr>
      <w:r>
        <w:fldChar w:fldCharType="end"/>
      </w:r>
    </w:p>
    <w:p w:rsidR="009479DC" w:rsidRPr="00CF2E5D" w:rsidRDefault="00BF24A2" w:rsidP="009479DC">
      <w:pPr>
        <w:jc w:val="center"/>
        <w:rPr>
          <w:rFonts w:cs="Arial"/>
          <w:b/>
          <w:sz w:val="28"/>
          <w:szCs w:val="28"/>
        </w:rPr>
      </w:pPr>
      <w:r>
        <w:rPr>
          <w:rFonts w:cs="Arial"/>
          <w:b/>
          <w:sz w:val="28"/>
          <w:szCs w:val="28"/>
        </w:rPr>
        <w:t>2016-2017</w:t>
      </w:r>
      <w:r w:rsidR="009479DC">
        <w:rPr>
          <w:rFonts w:cs="Arial"/>
          <w:b/>
          <w:sz w:val="28"/>
          <w:szCs w:val="28"/>
        </w:rPr>
        <w:t xml:space="preserve"> Biennial Conservation Plan</w:t>
      </w:r>
      <w:r w:rsidR="00195E1F">
        <w:rPr>
          <w:rFonts w:cs="Arial"/>
          <w:b/>
          <w:sz w:val="28"/>
          <w:szCs w:val="28"/>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b/>
          <w:sz w:val="28"/>
          <w:szCs w:val="28"/>
        </w:rPr>
        <w:fldChar w:fldCharType="end"/>
      </w:r>
      <w:r w:rsidR="009479DC">
        <w:rPr>
          <w:rFonts w:cs="Arial"/>
          <w:b/>
          <w:sz w:val="28"/>
          <w:szCs w:val="28"/>
        </w:rPr>
        <w:t xml:space="preserve"> Supporting Documents</w:t>
      </w:r>
    </w:p>
    <w:p w:rsidR="009479DC" w:rsidRDefault="00061139" w:rsidP="009B2514">
      <w:pPr>
        <w:numPr>
          <w:ilvl w:val="0"/>
          <w:numId w:val="2"/>
        </w:numPr>
        <w:spacing w:after="0"/>
        <w:rPr>
          <w:rFonts w:cs="Arial"/>
          <w:szCs w:val="22"/>
        </w:rPr>
      </w:pPr>
      <w:r>
        <w:rPr>
          <w:rFonts w:cs="Arial"/>
          <w:szCs w:val="22"/>
        </w:rPr>
        <w:t xml:space="preserve">Exhibit i: </w:t>
      </w:r>
      <w:r w:rsidR="009479DC">
        <w:rPr>
          <w:rFonts w:cs="Arial"/>
          <w:szCs w:val="22"/>
        </w:rPr>
        <w:t>Ten-year Potential and Two-year Targets</w:t>
      </w:r>
    </w:p>
    <w:p w:rsidR="009479DC" w:rsidRDefault="009479DC" w:rsidP="009B2514">
      <w:pPr>
        <w:numPr>
          <w:ilvl w:val="0"/>
          <w:numId w:val="2"/>
        </w:numPr>
        <w:spacing w:after="0"/>
        <w:rPr>
          <w:rFonts w:cs="Arial"/>
          <w:szCs w:val="22"/>
        </w:rPr>
      </w:pPr>
      <w:r w:rsidRPr="006B1E62">
        <w:rPr>
          <w:rFonts w:cs="Arial"/>
          <w:szCs w:val="22"/>
        </w:rPr>
        <w:t>Exhibit 1</w:t>
      </w:r>
      <w:r w:rsidR="00195E1F">
        <w:rPr>
          <w:rFonts w:cs="Arial"/>
          <w:szCs w:val="22"/>
        </w:rPr>
        <w:fldChar w:fldCharType="begin"/>
      </w:r>
      <w:r w:rsidR="00195E1F">
        <w:instrText xml:space="preserve"> XE "</w:instrText>
      </w:r>
      <w:r w:rsidR="00195E1F" w:rsidRPr="005B3D8B">
        <w:instrText>Exhibit 1</w:instrText>
      </w:r>
      <w:r w:rsidR="00195E1F">
        <w:instrText xml:space="preserve">" </w:instrText>
      </w:r>
      <w:r w:rsidR="00195E1F">
        <w:rPr>
          <w:rFonts w:cs="Arial"/>
          <w:szCs w:val="22"/>
        </w:rPr>
        <w:fldChar w:fldCharType="end"/>
      </w:r>
      <w:r w:rsidRPr="006B1E62">
        <w:rPr>
          <w:rFonts w:cs="Arial"/>
          <w:szCs w:val="22"/>
        </w:rPr>
        <w:t>: Order number level budget</w:t>
      </w:r>
      <w:r w:rsidR="000352DD">
        <w:rPr>
          <w:rFonts w:cs="Arial"/>
          <w:szCs w:val="22"/>
        </w:rPr>
        <w:fldChar w:fldCharType="begin"/>
      </w:r>
      <w:r w:rsidR="000352DD">
        <w:instrText xml:space="preserve"> XE "</w:instrText>
      </w:r>
      <w:r w:rsidR="000352DD" w:rsidRPr="002D2192">
        <w:instrText>budget</w:instrText>
      </w:r>
      <w:r w:rsidR="000352DD">
        <w:instrText xml:space="preserve">" </w:instrText>
      </w:r>
      <w:r w:rsidR="000352DD">
        <w:rPr>
          <w:rFonts w:cs="Arial"/>
          <w:szCs w:val="22"/>
        </w:rPr>
        <w:fldChar w:fldCharType="end"/>
      </w:r>
      <w:r w:rsidRPr="006B1E62">
        <w:rPr>
          <w:rFonts w:cs="Arial"/>
          <w:szCs w:val="22"/>
        </w:rPr>
        <w:t xml:space="preserve"> and savings details</w:t>
      </w:r>
    </w:p>
    <w:p w:rsidR="009479DC" w:rsidRDefault="009479DC" w:rsidP="009B2514">
      <w:pPr>
        <w:numPr>
          <w:ilvl w:val="0"/>
          <w:numId w:val="2"/>
        </w:numPr>
        <w:spacing w:after="0"/>
        <w:rPr>
          <w:rFonts w:cs="Arial"/>
          <w:szCs w:val="22"/>
        </w:rPr>
      </w:pPr>
      <w:r w:rsidRPr="006B1E62">
        <w:rPr>
          <w:rFonts w:cs="Arial"/>
          <w:szCs w:val="22"/>
        </w:rPr>
        <w:t>Exhibit 2</w:t>
      </w:r>
      <w:r w:rsidR="004D1F17">
        <w:rPr>
          <w:rFonts w:cs="Arial"/>
          <w:szCs w:val="22"/>
        </w:rPr>
        <w:fldChar w:fldCharType="begin"/>
      </w:r>
      <w:r w:rsidR="004D1F17">
        <w:instrText xml:space="preserve"> XE "</w:instrText>
      </w:r>
      <w:r w:rsidR="004D1F17" w:rsidRPr="004E2AF4">
        <w:instrText>Exhibit 2</w:instrText>
      </w:r>
      <w:r w:rsidR="004D1F17">
        <w:instrText xml:space="preserve">" </w:instrText>
      </w:r>
      <w:r w:rsidR="004D1F17">
        <w:rPr>
          <w:rFonts w:cs="Arial"/>
          <w:szCs w:val="22"/>
        </w:rPr>
        <w:fldChar w:fldCharType="end"/>
      </w:r>
      <w:r w:rsidRPr="006B1E62">
        <w:rPr>
          <w:rFonts w:cs="Arial"/>
          <w:szCs w:val="22"/>
        </w:rPr>
        <w:t>: Cost effectiveness tables</w:t>
      </w:r>
      <w:r w:rsidR="006E2F57">
        <w:rPr>
          <w:rFonts w:cs="Arial"/>
          <w:szCs w:val="22"/>
        </w:rPr>
        <w:t>, including Supplements 1 and 2</w:t>
      </w:r>
    </w:p>
    <w:p w:rsidR="009479DC" w:rsidRPr="006B1E62" w:rsidRDefault="009479DC" w:rsidP="009B2514">
      <w:pPr>
        <w:numPr>
          <w:ilvl w:val="0"/>
          <w:numId w:val="2"/>
        </w:numPr>
        <w:spacing w:after="0"/>
        <w:rPr>
          <w:rFonts w:cs="Arial"/>
          <w:szCs w:val="22"/>
        </w:rPr>
      </w:pPr>
      <w:r w:rsidRPr="006B1E62">
        <w:rPr>
          <w:rFonts w:cs="Arial"/>
          <w:szCs w:val="22"/>
        </w:rPr>
        <w:t>Exhibit 3</w:t>
      </w:r>
      <w:r w:rsidR="00E30680">
        <w:rPr>
          <w:rFonts w:cs="Arial"/>
          <w:szCs w:val="22"/>
        </w:rPr>
        <w:fldChar w:fldCharType="begin"/>
      </w:r>
      <w:r w:rsidR="00E30680">
        <w:instrText xml:space="preserve"> XE "</w:instrText>
      </w:r>
      <w:r w:rsidR="00E30680" w:rsidRPr="004E2AF4">
        <w:instrText>Exhibit 3</w:instrText>
      </w:r>
      <w:r w:rsidR="00E30680">
        <w:instrText xml:space="preserve">" </w:instrText>
      </w:r>
      <w:r w:rsidR="00E30680">
        <w:rPr>
          <w:rFonts w:cs="Arial"/>
          <w:szCs w:val="22"/>
        </w:rPr>
        <w:fldChar w:fldCharType="end"/>
      </w:r>
      <w:r w:rsidRPr="006B1E62">
        <w:rPr>
          <w:rFonts w:cs="Arial"/>
          <w:szCs w:val="22"/>
        </w:rPr>
        <w:t xml:space="preserve">: Program </w:t>
      </w:r>
      <w:r>
        <w:rPr>
          <w:rFonts w:cs="Arial"/>
          <w:szCs w:val="22"/>
        </w:rPr>
        <w:t>details</w:t>
      </w:r>
      <w:r w:rsidRPr="006B1E62">
        <w:rPr>
          <w:rFonts w:cs="Arial"/>
          <w:szCs w:val="22"/>
        </w:rPr>
        <w:t>, with target market, marketing plans, customer incentives</w:t>
      </w:r>
    </w:p>
    <w:p w:rsidR="009479DC" w:rsidRPr="00505C6A" w:rsidRDefault="00DA308F" w:rsidP="009B2514">
      <w:pPr>
        <w:numPr>
          <w:ilvl w:val="0"/>
          <w:numId w:val="2"/>
        </w:numPr>
        <w:spacing w:after="0"/>
        <w:rPr>
          <w:rFonts w:cs="Arial"/>
          <w:szCs w:val="22"/>
        </w:rPr>
      </w:pPr>
      <w:r>
        <w:rPr>
          <w:rFonts w:cs="Arial"/>
          <w:szCs w:val="22"/>
        </w:rPr>
        <w:t xml:space="preserve">Exhibit 4: Customer </w:t>
      </w:r>
      <w:r w:rsidR="009479DC" w:rsidRPr="00505C6A">
        <w:rPr>
          <w:rFonts w:cs="Arial"/>
          <w:szCs w:val="22"/>
        </w:rPr>
        <w:t>S</w:t>
      </w:r>
      <w:r>
        <w:rPr>
          <w:rFonts w:cs="Arial"/>
          <w:szCs w:val="22"/>
        </w:rPr>
        <w:t>ervices</w:t>
      </w:r>
      <w:r w:rsidR="009479DC" w:rsidRPr="00505C6A">
        <w:rPr>
          <w:rFonts w:cs="Arial"/>
          <w:szCs w:val="22"/>
        </w:rPr>
        <w:t xml:space="preserve"> List of Measures, Incentives and Eligibility</w:t>
      </w:r>
    </w:p>
    <w:p w:rsidR="009479DC" w:rsidRDefault="009479DC" w:rsidP="009B2514">
      <w:pPr>
        <w:numPr>
          <w:ilvl w:val="0"/>
          <w:numId w:val="2"/>
        </w:numPr>
        <w:spacing w:after="0"/>
        <w:rPr>
          <w:rFonts w:cs="Arial"/>
          <w:szCs w:val="22"/>
        </w:rPr>
      </w:pPr>
      <w:r>
        <w:rPr>
          <w:rFonts w:cs="Arial"/>
          <w:szCs w:val="22"/>
        </w:rPr>
        <w:t>Exhibit 5</w:t>
      </w:r>
      <w:r w:rsidR="00E30680">
        <w:rPr>
          <w:rFonts w:cs="Arial"/>
          <w:szCs w:val="22"/>
        </w:rPr>
        <w:fldChar w:fldCharType="begin"/>
      </w:r>
      <w:r w:rsidR="00E30680">
        <w:instrText xml:space="preserve"> XE "</w:instrText>
      </w:r>
      <w:r w:rsidR="00E30680" w:rsidRPr="004E2AF4">
        <w:rPr>
          <w:rFonts w:cs="Arial"/>
          <w:color w:val="000000" w:themeColor="text1"/>
          <w:szCs w:val="22"/>
        </w:rPr>
        <w:instrText>Exhibit 5</w:instrText>
      </w:r>
      <w:r w:rsidR="00E30680">
        <w:instrText xml:space="preserve">" </w:instrText>
      </w:r>
      <w:r w:rsidR="00E30680">
        <w:rPr>
          <w:rFonts w:cs="Arial"/>
          <w:szCs w:val="22"/>
        </w:rPr>
        <w:fldChar w:fldCharType="end"/>
      </w:r>
      <w:r>
        <w:rPr>
          <w:rFonts w:cs="Arial"/>
          <w:szCs w:val="22"/>
        </w:rPr>
        <w:t>: Prescriptive Measure Tables</w:t>
      </w:r>
    </w:p>
    <w:p w:rsidR="009479DC" w:rsidRDefault="009479DC" w:rsidP="009B2514">
      <w:pPr>
        <w:numPr>
          <w:ilvl w:val="0"/>
          <w:numId w:val="2"/>
        </w:numPr>
        <w:spacing w:after="0"/>
        <w:rPr>
          <w:rFonts w:cs="Arial"/>
          <w:szCs w:val="22"/>
        </w:rPr>
      </w:pPr>
      <w:r>
        <w:rPr>
          <w:rFonts w:cs="Arial"/>
          <w:szCs w:val="22"/>
        </w:rPr>
        <w:t>Exhibit 6: Program Evaluation Plan</w:t>
      </w:r>
      <w:r w:rsidR="00195E1F">
        <w:rPr>
          <w:rFonts w:cs="Arial"/>
          <w:szCs w:val="22"/>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szCs w:val="22"/>
        </w:rPr>
        <w:fldChar w:fldCharType="end"/>
      </w:r>
    </w:p>
    <w:p w:rsidR="006E2F57" w:rsidRDefault="009479DC" w:rsidP="009B2514">
      <w:pPr>
        <w:numPr>
          <w:ilvl w:val="0"/>
          <w:numId w:val="2"/>
        </w:numPr>
        <w:spacing w:after="0"/>
        <w:rPr>
          <w:rFonts w:cs="Arial"/>
          <w:szCs w:val="22"/>
        </w:rPr>
      </w:pPr>
      <w:r w:rsidRPr="006B1E62">
        <w:rPr>
          <w:rFonts w:cs="Arial"/>
          <w:szCs w:val="22"/>
        </w:rPr>
        <w:t xml:space="preserve">Exhibit </w:t>
      </w:r>
      <w:r>
        <w:rPr>
          <w:rFonts w:cs="Arial"/>
          <w:szCs w:val="22"/>
        </w:rPr>
        <w:t>7</w:t>
      </w:r>
      <w:r w:rsidR="00583535">
        <w:rPr>
          <w:rFonts w:cs="Arial"/>
          <w:szCs w:val="22"/>
        </w:rPr>
        <w:t>:</w:t>
      </w:r>
      <w:r w:rsidR="00317C2F">
        <w:rPr>
          <w:rFonts w:cs="Arial"/>
          <w:szCs w:val="22"/>
        </w:rPr>
        <w:t xml:space="preserve"> </w:t>
      </w:r>
      <w:r w:rsidR="00583535">
        <w:rPr>
          <w:rFonts w:cs="Arial"/>
          <w:szCs w:val="22"/>
        </w:rPr>
        <w:t>Marketing Plan</w:t>
      </w:r>
      <w:r w:rsidR="00195E1F">
        <w:rPr>
          <w:rFonts w:cs="Arial"/>
          <w:szCs w:val="22"/>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szCs w:val="22"/>
        </w:rPr>
        <w:fldChar w:fldCharType="end"/>
      </w:r>
    </w:p>
    <w:p w:rsidR="00E511DA" w:rsidRPr="006E2F57" w:rsidRDefault="00583535" w:rsidP="00A51B22">
      <w:pPr>
        <w:numPr>
          <w:ilvl w:val="0"/>
          <w:numId w:val="2"/>
        </w:numPr>
        <w:tabs>
          <w:tab w:val="left" w:pos="360"/>
        </w:tabs>
        <w:spacing w:after="0"/>
        <w:ind w:left="1350" w:hanging="1350"/>
        <w:jc w:val="left"/>
        <w:rPr>
          <w:rFonts w:cs="Arial"/>
          <w:szCs w:val="22"/>
        </w:rPr>
      </w:pPr>
      <w:r w:rsidRPr="006E2F57">
        <w:rPr>
          <w:rFonts w:cs="Arial"/>
          <w:szCs w:val="22"/>
        </w:rPr>
        <w:t>Exhibit 8: Evaluation, Measurement &amp; Verification Framework</w:t>
      </w:r>
    </w:p>
    <w:p w:rsidR="006E2F57" w:rsidRDefault="009479DC" w:rsidP="009B2514">
      <w:pPr>
        <w:numPr>
          <w:ilvl w:val="0"/>
          <w:numId w:val="2"/>
        </w:numPr>
        <w:spacing w:after="0"/>
        <w:rPr>
          <w:rFonts w:cs="Arial"/>
          <w:szCs w:val="22"/>
        </w:rPr>
      </w:pPr>
      <w:r w:rsidRPr="006E2F57">
        <w:rPr>
          <w:rFonts w:cs="Arial"/>
          <w:szCs w:val="22"/>
        </w:rPr>
        <w:t>Exhibit 9</w:t>
      </w:r>
      <w:r w:rsidR="004D1F17">
        <w:rPr>
          <w:rFonts w:cs="Arial"/>
          <w:szCs w:val="22"/>
        </w:rPr>
        <w:fldChar w:fldCharType="begin"/>
      </w:r>
      <w:r w:rsidR="004D1F17">
        <w:instrText xml:space="preserve"> XE "</w:instrText>
      </w:r>
      <w:r w:rsidR="004D1F17" w:rsidRPr="004E2AF4">
        <w:rPr>
          <w:rFonts w:cs="Arial"/>
          <w:szCs w:val="22"/>
        </w:rPr>
        <w:instrText>Exhibit 9</w:instrText>
      </w:r>
      <w:r w:rsidR="004D1F17">
        <w:instrText xml:space="preserve">" </w:instrText>
      </w:r>
      <w:r w:rsidR="004D1F17">
        <w:rPr>
          <w:rFonts w:cs="Arial"/>
          <w:szCs w:val="22"/>
        </w:rPr>
        <w:fldChar w:fldCharType="end"/>
      </w:r>
      <w:r w:rsidRPr="006E2F57">
        <w:rPr>
          <w:rFonts w:cs="Arial"/>
          <w:szCs w:val="22"/>
        </w:rPr>
        <w:t>: Condition Compliance Status Report</w:t>
      </w:r>
    </w:p>
    <w:p w:rsidR="00061139" w:rsidRPr="006E2F57" w:rsidRDefault="006E2F57" w:rsidP="009B2514">
      <w:pPr>
        <w:numPr>
          <w:ilvl w:val="0"/>
          <w:numId w:val="2"/>
        </w:numPr>
        <w:spacing w:after="0"/>
        <w:rPr>
          <w:rFonts w:cs="Arial"/>
          <w:szCs w:val="22"/>
        </w:rPr>
      </w:pPr>
      <w:r>
        <w:rPr>
          <w:rFonts w:cs="Arial"/>
          <w:szCs w:val="22"/>
        </w:rPr>
        <w:t>Exhibit 10</w:t>
      </w:r>
      <w:r w:rsidR="00E30680">
        <w:rPr>
          <w:rFonts w:cs="Arial"/>
          <w:szCs w:val="22"/>
        </w:rPr>
        <w:fldChar w:fldCharType="begin"/>
      </w:r>
      <w:r w:rsidR="00E30680">
        <w:instrText xml:space="preserve"> XE "</w:instrText>
      </w:r>
      <w:r w:rsidR="00E30680" w:rsidRPr="004E2AF4">
        <w:rPr>
          <w:rFonts w:cs="Arial"/>
          <w:color w:val="000000" w:themeColor="text1"/>
          <w:szCs w:val="22"/>
        </w:rPr>
        <w:instrText>Exhibit 10</w:instrText>
      </w:r>
      <w:r w:rsidR="00E30680">
        <w:instrText xml:space="preserve">" </w:instrText>
      </w:r>
      <w:r w:rsidR="00E30680">
        <w:rPr>
          <w:rFonts w:cs="Arial"/>
          <w:szCs w:val="22"/>
        </w:rPr>
        <w:fldChar w:fldCharType="end"/>
      </w:r>
      <w:r>
        <w:rPr>
          <w:rFonts w:cs="Arial"/>
          <w:szCs w:val="22"/>
        </w:rPr>
        <w:t xml:space="preserve">: </w:t>
      </w:r>
      <w:r w:rsidR="00061139" w:rsidRPr="006E2F57">
        <w:rPr>
          <w:rFonts w:cs="Arial"/>
          <w:szCs w:val="22"/>
        </w:rPr>
        <w:t>Northwest Energy Efficiency Alliance Plan</w:t>
      </w:r>
      <w:r w:rsidR="00195E1F">
        <w:rPr>
          <w:rFonts w:cs="Arial"/>
          <w:szCs w:val="22"/>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szCs w:val="22"/>
        </w:rPr>
        <w:fldChar w:fldCharType="end"/>
      </w:r>
    </w:p>
    <w:p w:rsidR="009479DC" w:rsidRDefault="00061139" w:rsidP="009B2514">
      <w:pPr>
        <w:numPr>
          <w:ilvl w:val="0"/>
          <w:numId w:val="2"/>
        </w:numPr>
        <w:spacing w:after="0"/>
        <w:rPr>
          <w:rFonts w:cs="Arial"/>
          <w:szCs w:val="22"/>
        </w:rPr>
      </w:pPr>
      <w:r>
        <w:rPr>
          <w:rFonts w:cs="Arial"/>
          <w:szCs w:val="22"/>
        </w:rPr>
        <w:t xml:space="preserve">Exhibit 11: </w:t>
      </w:r>
      <w:r w:rsidR="009479DC" w:rsidRPr="006B1E62">
        <w:rPr>
          <w:rFonts w:cs="Arial"/>
          <w:szCs w:val="22"/>
        </w:rPr>
        <w:t>Tariff Updates</w:t>
      </w:r>
    </w:p>
    <w:p w:rsidR="00BC70D3" w:rsidRDefault="00BC70D3" w:rsidP="00145F67">
      <w:pPr>
        <w:pStyle w:val="TableofFigures"/>
        <w:tabs>
          <w:tab w:val="right" w:leader="dot" w:pos="8630"/>
        </w:tabs>
        <w:jc w:val="center"/>
        <w:rPr>
          <w:rFonts w:cs="Arial"/>
          <w:b/>
          <w:sz w:val="28"/>
          <w:szCs w:val="28"/>
        </w:rPr>
      </w:pPr>
    </w:p>
    <w:p w:rsidR="00022490" w:rsidRDefault="00BF24A2" w:rsidP="00145F67">
      <w:pPr>
        <w:pStyle w:val="TableofFigures"/>
        <w:tabs>
          <w:tab w:val="right" w:leader="dot" w:pos="8630"/>
        </w:tabs>
        <w:jc w:val="center"/>
        <w:rPr>
          <w:rFonts w:cs="Arial"/>
          <w:b/>
          <w:sz w:val="28"/>
          <w:szCs w:val="28"/>
        </w:rPr>
      </w:pPr>
      <w:r>
        <w:rPr>
          <w:rFonts w:cs="Arial"/>
          <w:b/>
          <w:sz w:val="28"/>
          <w:szCs w:val="28"/>
        </w:rPr>
        <w:t>2016-2017</w:t>
      </w:r>
      <w:r w:rsidR="00145F67">
        <w:rPr>
          <w:rFonts w:cs="Arial"/>
          <w:b/>
          <w:sz w:val="28"/>
          <w:szCs w:val="28"/>
        </w:rPr>
        <w:t xml:space="preserve"> Biennial Conservation Plan</w:t>
      </w:r>
      <w:r w:rsidR="00195E1F">
        <w:rPr>
          <w:rFonts w:cs="Arial"/>
          <w:b/>
          <w:sz w:val="28"/>
          <w:szCs w:val="28"/>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b/>
          <w:sz w:val="28"/>
          <w:szCs w:val="28"/>
        </w:rPr>
        <w:fldChar w:fldCharType="end"/>
      </w:r>
      <w:r w:rsidR="00145F67">
        <w:rPr>
          <w:rFonts w:cs="Arial"/>
          <w:b/>
          <w:sz w:val="28"/>
          <w:szCs w:val="28"/>
        </w:rPr>
        <w:t xml:space="preserve"> Tables </w:t>
      </w:r>
    </w:p>
    <w:p w:rsidR="00882C4D" w:rsidRDefault="00904B20" w:rsidP="00882C4D">
      <w:pPr>
        <w:pStyle w:val="TableofFigures"/>
        <w:tabs>
          <w:tab w:val="right" w:leader="dot" w:pos="8990"/>
        </w:tabs>
        <w:spacing w:after="0" w:line="240" w:lineRule="auto"/>
        <w:rPr>
          <w:rFonts w:asciiTheme="minorHAnsi" w:eastAsiaTheme="minorEastAsia" w:hAnsiTheme="minorHAnsi" w:cstheme="minorBidi"/>
          <w:noProof/>
          <w:szCs w:val="22"/>
        </w:rPr>
      </w:pPr>
      <w:r w:rsidRPr="00AE47C4">
        <w:rPr>
          <w:rStyle w:val="Hyperlink"/>
          <w:noProof/>
          <w:color w:val="000000" w:themeColor="text1"/>
          <w:szCs w:val="22"/>
          <w:u w:val="none"/>
        </w:rPr>
        <w:fldChar w:fldCharType="begin"/>
      </w:r>
      <w:r w:rsidR="00145F67" w:rsidRPr="00AE47C4">
        <w:rPr>
          <w:rStyle w:val="Hyperlink"/>
          <w:noProof/>
          <w:color w:val="000000" w:themeColor="text1"/>
          <w:szCs w:val="22"/>
          <w:u w:val="none"/>
        </w:rPr>
        <w:instrText xml:space="preserve"> TOC \t "Heading 9" \c </w:instrText>
      </w:r>
      <w:r w:rsidRPr="00AE47C4">
        <w:rPr>
          <w:rStyle w:val="Hyperlink"/>
          <w:noProof/>
          <w:color w:val="000000" w:themeColor="text1"/>
          <w:szCs w:val="22"/>
          <w:u w:val="none"/>
        </w:rPr>
        <w:fldChar w:fldCharType="separate"/>
      </w:r>
      <w:r w:rsidR="00882C4D">
        <w:rPr>
          <w:noProof/>
        </w:rPr>
        <w:t>Table I</w:t>
      </w:r>
      <w:r w:rsidR="00882C4D">
        <w:rPr>
          <w:noProof/>
        </w:rPr>
        <w:noBreakHyphen/>
        <w:t>1: 2017 Energy Efficiency Savings Goals and Budgets</w:t>
      </w:r>
      <w:r w:rsidR="00882C4D">
        <w:rPr>
          <w:noProof/>
        </w:rPr>
        <w:tab/>
      </w:r>
      <w:r w:rsidR="00882C4D">
        <w:rPr>
          <w:noProof/>
        </w:rPr>
        <w:fldChar w:fldCharType="begin"/>
      </w:r>
      <w:r w:rsidR="00882C4D">
        <w:rPr>
          <w:noProof/>
        </w:rPr>
        <w:instrText xml:space="preserve"> PAGEREF _Toc462906475 \h </w:instrText>
      </w:r>
      <w:r w:rsidR="00882C4D">
        <w:rPr>
          <w:noProof/>
        </w:rPr>
      </w:r>
      <w:r w:rsidR="00882C4D">
        <w:rPr>
          <w:noProof/>
        </w:rPr>
        <w:fldChar w:fldCharType="separate"/>
      </w:r>
      <w:r w:rsidR="00D3598F">
        <w:rPr>
          <w:noProof/>
        </w:rPr>
        <w:t>1</w:t>
      </w:r>
      <w:r w:rsidR="00882C4D">
        <w:rPr>
          <w:noProof/>
        </w:rPr>
        <w:fldChar w:fldCharType="end"/>
      </w:r>
    </w:p>
    <w:p w:rsidR="00882C4D" w:rsidRDefault="00882C4D" w:rsidP="00882C4D">
      <w:pPr>
        <w:pStyle w:val="TableofFigures"/>
        <w:tabs>
          <w:tab w:val="right" w:leader="dot" w:pos="8990"/>
        </w:tabs>
        <w:spacing w:after="0" w:line="240" w:lineRule="auto"/>
        <w:rPr>
          <w:rFonts w:asciiTheme="minorHAnsi" w:eastAsiaTheme="minorEastAsia" w:hAnsiTheme="minorHAnsi" w:cstheme="minorBidi"/>
          <w:noProof/>
          <w:szCs w:val="22"/>
        </w:rPr>
      </w:pPr>
      <w:r>
        <w:rPr>
          <w:noProof/>
        </w:rPr>
        <w:t>Table II</w:t>
      </w:r>
      <w:r>
        <w:rPr>
          <w:noProof/>
        </w:rPr>
        <w:noBreakHyphen/>
        <w:t>1: 2017 Savings and Planned Spending Compared to Original BCP</w:t>
      </w:r>
      <w:r w:rsidR="004D1F17">
        <w:rPr>
          <w:noProof/>
        </w:rPr>
        <w:fldChar w:fldCharType="begin"/>
      </w:r>
      <w:r w:rsidR="004D1F17">
        <w:rPr>
          <w:noProof/>
        </w:rPr>
        <w:instrText xml:space="preserve"> XE "</w:instrText>
      </w:r>
      <w:r w:rsidR="004D1F17" w:rsidRPr="004E2AF4">
        <w:rPr>
          <w:rFonts w:cs="Arial"/>
          <w:noProof/>
          <w:szCs w:val="22"/>
        </w:rPr>
        <w:instrText>BCP</w:instrText>
      </w:r>
      <w:r w:rsidR="004D1F17">
        <w:rPr>
          <w:noProof/>
        </w:rPr>
        <w:instrText xml:space="preserve">" </w:instrText>
      </w:r>
      <w:r w:rsidR="004D1F17">
        <w:rPr>
          <w:noProof/>
        </w:rPr>
        <w:fldChar w:fldCharType="end"/>
      </w:r>
      <w:r>
        <w:rPr>
          <w:noProof/>
        </w:rPr>
        <w:t xml:space="preserve"> Figures</w:t>
      </w:r>
      <w:r>
        <w:rPr>
          <w:noProof/>
        </w:rPr>
        <w:tab/>
      </w:r>
      <w:r>
        <w:rPr>
          <w:noProof/>
        </w:rPr>
        <w:fldChar w:fldCharType="begin"/>
      </w:r>
      <w:r>
        <w:rPr>
          <w:noProof/>
        </w:rPr>
        <w:instrText xml:space="preserve"> PAGEREF _Toc462906476 \h </w:instrText>
      </w:r>
      <w:r>
        <w:rPr>
          <w:noProof/>
        </w:rPr>
      </w:r>
      <w:r>
        <w:rPr>
          <w:noProof/>
        </w:rPr>
        <w:fldChar w:fldCharType="separate"/>
      </w:r>
      <w:r w:rsidR="00D3598F">
        <w:rPr>
          <w:noProof/>
        </w:rPr>
        <w:t>10</w:t>
      </w:r>
      <w:r>
        <w:rPr>
          <w:noProof/>
        </w:rPr>
        <w:fldChar w:fldCharType="end"/>
      </w:r>
    </w:p>
    <w:p w:rsidR="00882C4D" w:rsidRDefault="00882C4D" w:rsidP="00882C4D">
      <w:pPr>
        <w:pStyle w:val="TableofFigures"/>
        <w:tabs>
          <w:tab w:val="right" w:leader="dot" w:pos="8990"/>
        </w:tabs>
        <w:spacing w:after="0" w:line="240" w:lineRule="auto"/>
        <w:rPr>
          <w:rFonts w:asciiTheme="minorHAnsi" w:eastAsiaTheme="minorEastAsia" w:hAnsiTheme="minorHAnsi" w:cstheme="minorBidi"/>
          <w:noProof/>
          <w:szCs w:val="22"/>
        </w:rPr>
      </w:pPr>
      <w:r>
        <w:rPr>
          <w:noProof/>
        </w:rPr>
        <w:t>Table II</w:t>
      </w:r>
      <w:r>
        <w:rPr>
          <w:noProof/>
        </w:rPr>
        <w:noBreakHyphen/>
        <w:t>2: 2017 Conservation Type References</w:t>
      </w:r>
      <w:r>
        <w:rPr>
          <w:noProof/>
        </w:rPr>
        <w:tab/>
      </w:r>
      <w:r>
        <w:rPr>
          <w:noProof/>
        </w:rPr>
        <w:fldChar w:fldCharType="begin"/>
      </w:r>
      <w:r>
        <w:rPr>
          <w:noProof/>
        </w:rPr>
        <w:instrText xml:space="preserve"> PAGEREF _Toc462906477 \h </w:instrText>
      </w:r>
      <w:r>
        <w:rPr>
          <w:noProof/>
        </w:rPr>
      </w:r>
      <w:r>
        <w:rPr>
          <w:noProof/>
        </w:rPr>
        <w:fldChar w:fldCharType="separate"/>
      </w:r>
      <w:r w:rsidR="00D3598F">
        <w:rPr>
          <w:noProof/>
        </w:rPr>
        <w:t>11</w:t>
      </w:r>
      <w:r>
        <w:rPr>
          <w:noProof/>
        </w:rPr>
        <w:fldChar w:fldCharType="end"/>
      </w:r>
    </w:p>
    <w:p w:rsidR="00882C4D" w:rsidRDefault="00882C4D" w:rsidP="00882C4D">
      <w:pPr>
        <w:pStyle w:val="TableofFigures"/>
        <w:tabs>
          <w:tab w:val="right" w:leader="dot" w:pos="8990"/>
        </w:tabs>
        <w:spacing w:after="0" w:line="240" w:lineRule="auto"/>
        <w:rPr>
          <w:rFonts w:asciiTheme="minorHAnsi" w:eastAsiaTheme="minorEastAsia" w:hAnsiTheme="minorHAnsi" w:cstheme="minorBidi"/>
          <w:noProof/>
          <w:szCs w:val="22"/>
        </w:rPr>
      </w:pPr>
      <w:r>
        <w:rPr>
          <w:noProof/>
        </w:rPr>
        <w:t>Table II</w:t>
      </w:r>
      <w:r>
        <w:rPr>
          <w:noProof/>
        </w:rPr>
        <w:noBreakHyphen/>
        <w:t>3: 2017 Portfolio</w:t>
      </w:r>
      <w:r w:rsidR="004D1F17">
        <w:rPr>
          <w:noProof/>
        </w:rPr>
        <w:fldChar w:fldCharType="begin"/>
      </w:r>
      <w:r w:rsidR="004D1F17">
        <w:rPr>
          <w:noProof/>
        </w:rPr>
        <w:instrText xml:space="preserve"> XE "</w:instrText>
      </w:r>
      <w:r w:rsidR="004D1F17" w:rsidRPr="004E2AF4">
        <w:rPr>
          <w:rFonts w:cs="Arial"/>
          <w:noProof/>
          <w:szCs w:val="22"/>
        </w:rPr>
        <w:instrText>Portfolio</w:instrText>
      </w:r>
      <w:r w:rsidR="004D1F17">
        <w:rPr>
          <w:noProof/>
        </w:rPr>
        <w:instrText xml:space="preserve">" </w:instrText>
      </w:r>
      <w:r w:rsidR="004D1F17">
        <w:rPr>
          <w:noProof/>
        </w:rPr>
        <w:fldChar w:fldCharType="end"/>
      </w:r>
      <w:r>
        <w:rPr>
          <w:noProof/>
        </w:rPr>
        <w:t xml:space="preserve"> Cost-Effectiveness Calculations</w:t>
      </w:r>
      <w:r>
        <w:rPr>
          <w:noProof/>
        </w:rPr>
        <w:tab/>
      </w:r>
      <w:r>
        <w:rPr>
          <w:noProof/>
        </w:rPr>
        <w:fldChar w:fldCharType="begin"/>
      </w:r>
      <w:r>
        <w:rPr>
          <w:noProof/>
        </w:rPr>
        <w:instrText xml:space="preserve"> PAGEREF _Toc462906478 \h </w:instrText>
      </w:r>
      <w:r>
        <w:rPr>
          <w:noProof/>
        </w:rPr>
      </w:r>
      <w:r>
        <w:rPr>
          <w:noProof/>
        </w:rPr>
        <w:fldChar w:fldCharType="separate"/>
      </w:r>
      <w:r w:rsidR="00D3598F">
        <w:rPr>
          <w:noProof/>
        </w:rPr>
        <w:t>12</w:t>
      </w:r>
      <w:r>
        <w:rPr>
          <w:noProof/>
        </w:rPr>
        <w:fldChar w:fldCharType="end"/>
      </w:r>
    </w:p>
    <w:p w:rsidR="00882C4D" w:rsidRDefault="00882C4D" w:rsidP="00882C4D">
      <w:pPr>
        <w:pStyle w:val="TableofFigures"/>
        <w:tabs>
          <w:tab w:val="right" w:leader="dot" w:pos="8990"/>
        </w:tabs>
        <w:spacing w:after="0" w:line="240" w:lineRule="auto"/>
        <w:rPr>
          <w:rFonts w:asciiTheme="minorHAnsi" w:eastAsiaTheme="minorEastAsia" w:hAnsiTheme="minorHAnsi" w:cstheme="minorBidi"/>
          <w:noProof/>
          <w:szCs w:val="22"/>
        </w:rPr>
      </w:pPr>
      <w:r>
        <w:rPr>
          <w:noProof/>
        </w:rPr>
        <w:t>Table III</w:t>
      </w:r>
      <w:r>
        <w:rPr>
          <w:noProof/>
        </w:rPr>
        <w:noBreakHyphen/>
        <w:t>1: Comparison of Electric Savings and Planned Expenditures</w:t>
      </w:r>
      <w:r>
        <w:rPr>
          <w:noProof/>
        </w:rPr>
        <w:tab/>
      </w:r>
      <w:r>
        <w:rPr>
          <w:noProof/>
        </w:rPr>
        <w:fldChar w:fldCharType="begin"/>
      </w:r>
      <w:r>
        <w:rPr>
          <w:noProof/>
        </w:rPr>
        <w:instrText xml:space="preserve"> PAGEREF _Toc462906479 \h </w:instrText>
      </w:r>
      <w:r>
        <w:rPr>
          <w:noProof/>
        </w:rPr>
      </w:r>
      <w:r>
        <w:rPr>
          <w:noProof/>
        </w:rPr>
        <w:fldChar w:fldCharType="separate"/>
      </w:r>
      <w:r w:rsidR="00D3598F">
        <w:rPr>
          <w:noProof/>
        </w:rPr>
        <w:t>33</w:t>
      </w:r>
      <w:r>
        <w:rPr>
          <w:noProof/>
        </w:rPr>
        <w:fldChar w:fldCharType="end"/>
      </w:r>
    </w:p>
    <w:p w:rsidR="00882C4D" w:rsidRDefault="00882C4D" w:rsidP="00882C4D">
      <w:pPr>
        <w:pStyle w:val="TableofFigures"/>
        <w:tabs>
          <w:tab w:val="right" w:leader="dot" w:pos="8990"/>
        </w:tabs>
        <w:spacing w:after="0" w:line="240" w:lineRule="auto"/>
        <w:rPr>
          <w:rFonts w:asciiTheme="minorHAnsi" w:eastAsiaTheme="minorEastAsia" w:hAnsiTheme="minorHAnsi" w:cstheme="minorBidi"/>
          <w:noProof/>
          <w:szCs w:val="22"/>
        </w:rPr>
      </w:pPr>
      <w:r>
        <w:rPr>
          <w:noProof/>
        </w:rPr>
        <w:t>Table III</w:t>
      </w:r>
      <w:r>
        <w:rPr>
          <w:noProof/>
        </w:rPr>
        <w:noBreakHyphen/>
        <w:t>2: Comparison of Natural Gas Savings and Planned Expenditures</w:t>
      </w:r>
      <w:r>
        <w:rPr>
          <w:noProof/>
        </w:rPr>
        <w:tab/>
      </w:r>
      <w:r>
        <w:rPr>
          <w:noProof/>
        </w:rPr>
        <w:fldChar w:fldCharType="begin"/>
      </w:r>
      <w:r>
        <w:rPr>
          <w:noProof/>
        </w:rPr>
        <w:instrText xml:space="preserve"> PAGEREF _Toc462906480 \h </w:instrText>
      </w:r>
      <w:r>
        <w:rPr>
          <w:noProof/>
        </w:rPr>
      </w:r>
      <w:r>
        <w:rPr>
          <w:noProof/>
        </w:rPr>
        <w:fldChar w:fldCharType="separate"/>
      </w:r>
      <w:r w:rsidR="00D3598F">
        <w:rPr>
          <w:noProof/>
        </w:rPr>
        <w:t>34</w:t>
      </w:r>
      <w:r>
        <w:rPr>
          <w:noProof/>
        </w:rPr>
        <w:fldChar w:fldCharType="end"/>
      </w:r>
    </w:p>
    <w:p w:rsidR="00882C4D" w:rsidRDefault="00882C4D" w:rsidP="00882C4D">
      <w:pPr>
        <w:pStyle w:val="TableofFigures"/>
        <w:tabs>
          <w:tab w:val="right" w:leader="dot" w:pos="8990"/>
        </w:tabs>
        <w:spacing w:after="0" w:line="240" w:lineRule="auto"/>
        <w:rPr>
          <w:rFonts w:asciiTheme="minorHAnsi" w:eastAsiaTheme="minorEastAsia" w:hAnsiTheme="minorHAnsi" w:cstheme="minorBidi"/>
          <w:noProof/>
          <w:szCs w:val="22"/>
        </w:rPr>
      </w:pPr>
      <w:r>
        <w:rPr>
          <w:noProof/>
        </w:rPr>
        <w:t>Table III</w:t>
      </w:r>
      <w:r>
        <w:rPr>
          <w:noProof/>
        </w:rPr>
        <w:noBreakHyphen/>
        <w:t>3: Highlights of Prescriptive Measure Savings Revisions</w:t>
      </w:r>
      <w:r>
        <w:rPr>
          <w:noProof/>
        </w:rPr>
        <w:tab/>
      </w:r>
      <w:r>
        <w:rPr>
          <w:noProof/>
        </w:rPr>
        <w:fldChar w:fldCharType="begin"/>
      </w:r>
      <w:r>
        <w:rPr>
          <w:noProof/>
        </w:rPr>
        <w:instrText xml:space="preserve"> PAGEREF _Toc462906481 \h </w:instrText>
      </w:r>
      <w:r>
        <w:rPr>
          <w:noProof/>
        </w:rPr>
      </w:r>
      <w:r>
        <w:rPr>
          <w:noProof/>
        </w:rPr>
        <w:fldChar w:fldCharType="separate"/>
      </w:r>
      <w:r w:rsidR="00D3598F">
        <w:rPr>
          <w:noProof/>
        </w:rPr>
        <w:t>38</w:t>
      </w:r>
      <w:r>
        <w:rPr>
          <w:noProof/>
        </w:rPr>
        <w:fldChar w:fldCharType="end"/>
      </w:r>
    </w:p>
    <w:p w:rsidR="00882C4D" w:rsidRDefault="00882C4D" w:rsidP="00882C4D">
      <w:pPr>
        <w:pStyle w:val="TableofFigures"/>
        <w:tabs>
          <w:tab w:val="right" w:leader="dot" w:pos="8990"/>
        </w:tabs>
        <w:spacing w:after="0" w:line="240" w:lineRule="auto"/>
        <w:rPr>
          <w:rFonts w:asciiTheme="minorHAnsi" w:eastAsiaTheme="minorEastAsia" w:hAnsiTheme="minorHAnsi" w:cstheme="minorBidi"/>
          <w:noProof/>
          <w:szCs w:val="22"/>
        </w:rPr>
      </w:pPr>
      <w:r>
        <w:rPr>
          <w:noProof/>
        </w:rPr>
        <w:lastRenderedPageBreak/>
        <w:t>Table III</w:t>
      </w:r>
      <w:r>
        <w:rPr>
          <w:noProof/>
        </w:rPr>
        <w:noBreakHyphen/>
        <w:t>4: 2017 Energy Efficiency Cost Effectiveness Estimates, Sector</w:t>
      </w:r>
      <w:r w:rsidR="00E30680">
        <w:rPr>
          <w:noProof/>
        </w:rPr>
        <w:fldChar w:fldCharType="begin"/>
      </w:r>
      <w:r w:rsidR="00E30680">
        <w:rPr>
          <w:noProof/>
        </w:rPr>
        <w:instrText xml:space="preserve"> XE "</w:instrText>
      </w:r>
      <w:r w:rsidR="00E30680" w:rsidRPr="004E2AF4">
        <w:rPr>
          <w:noProof/>
        </w:rPr>
        <w:instrText>Sector</w:instrText>
      </w:r>
      <w:r w:rsidR="00E30680">
        <w:rPr>
          <w:noProof/>
        </w:rPr>
        <w:instrText xml:space="preserve">" </w:instrText>
      </w:r>
      <w:r w:rsidR="00E30680">
        <w:rPr>
          <w:noProof/>
        </w:rPr>
        <w:fldChar w:fldCharType="end"/>
      </w:r>
      <w:r>
        <w:rPr>
          <w:noProof/>
        </w:rPr>
        <w:t xml:space="preserve"> View</w:t>
      </w:r>
      <w:r>
        <w:rPr>
          <w:noProof/>
        </w:rPr>
        <w:tab/>
      </w:r>
      <w:r>
        <w:rPr>
          <w:noProof/>
        </w:rPr>
        <w:fldChar w:fldCharType="begin"/>
      </w:r>
      <w:r>
        <w:rPr>
          <w:noProof/>
        </w:rPr>
        <w:instrText xml:space="preserve"> PAGEREF _Toc462906482 \h </w:instrText>
      </w:r>
      <w:r>
        <w:rPr>
          <w:noProof/>
        </w:rPr>
      </w:r>
      <w:r>
        <w:rPr>
          <w:noProof/>
        </w:rPr>
        <w:fldChar w:fldCharType="separate"/>
      </w:r>
      <w:r w:rsidR="00D3598F">
        <w:rPr>
          <w:noProof/>
        </w:rPr>
        <w:t>54</w:t>
      </w:r>
      <w:r>
        <w:rPr>
          <w:noProof/>
        </w:rPr>
        <w:fldChar w:fldCharType="end"/>
      </w:r>
    </w:p>
    <w:p w:rsidR="00882C4D" w:rsidRDefault="00882C4D" w:rsidP="00882C4D">
      <w:pPr>
        <w:pStyle w:val="TableofFigures"/>
        <w:tabs>
          <w:tab w:val="right" w:leader="dot" w:pos="8990"/>
        </w:tabs>
        <w:spacing w:after="0" w:line="240" w:lineRule="auto"/>
        <w:rPr>
          <w:rFonts w:asciiTheme="minorHAnsi" w:eastAsiaTheme="minorEastAsia" w:hAnsiTheme="minorHAnsi" w:cstheme="minorBidi"/>
          <w:noProof/>
          <w:szCs w:val="22"/>
        </w:rPr>
      </w:pPr>
      <w:r>
        <w:rPr>
          <w:noProof/>
        </w:rPr>
        <w:t>Table IV</w:t>
      </w:r>
      <w:r>
        <w:rPr>
          <w:noProof/>
        </w:rPr>
        <w:noBreakHyphen/>
        <w:t>1: 2017 REM</w:t>
      </w:r>
      <w:r w:rsidR="004D1F17">
        <w:rPr>
          <w:noProof/>
        </w:rPr>
        <w:fldChar w:fldCharType="begin"/>
      </w:r>
      <w:r w:rsidR="004D1F17">
        <w:rPr>
          <w:noProof/>
        </w:rPr>
        <w:instrText xml:space="preserve"> XE "</w:instrText>
      </w:r>
      <w:r w:rsidR="004D1F17" w:rsidRPr="004E2AF4">
        <w:rPr>
          <w:noProof/>
        </w:rPr>
        <w:instrText>REM</w:instrText>
      </w:r>
      <w:r w:rsidR="004D1F17">
        <w:rPr>
          <w:noProof/>
        </w:rPr>
        <w:instrText xml:space="preserve">" </w:instrText>
      </w:r>
      <w:r w:rsidR="004D1F17">
        <w:rPr>
          <w:noProof/>
        </w:rPr>
        <w:fldChar w:fldCharType="end"/>
      </w:r>
      <w:r>
        <w:rPr>
          <w:noProof/>
        </w:rPr>
        <w:t xml:space="preserve"> Conservation Targets, Budgets &amp; Cost-Effectiveness Estimates</w:t>
      </w:r>
      <w:r>
        <w:rPr>
          <w:noProof/>
        </w:rPr>
        <w:tab/>
      </w:r>
      <w:r>
        <w:rPr>
          <w:noProof/>
        </w:rPr>
        <w:fldChar w:fldCharType="begin"/>
      </w:r>
      <w:r>
        <w:rPr>
          <w:noProof/>
        </w:rPr>
        <w:instrText xml:space="preserve"> PAGEREF _Toc462906483 \h </w:instrText>
      </w:r>
      <w:r>
        <w:rPr>
          <w:noProof/>
        </w:rPr>
      </w:r>
      <w:r>
        <w:rPr>
          <w:noProof/>
        </w:rPr>
        <w:fldChar w:fldCharType="separate"/>
      </w:r>
      <w:r w:rsidR="00D3598F">
        <w:rPr>
          <w:noProof/>
        </w:rPr>
        <w:t>58</w:t>
      </w:r>
      <w:r>
        <w:rPr>
          <w:noProof/>
        </w:rPr>
        <w:fldChar w:fldCharType="end"/>
      </w:r>
    </w:p>
    <w:p w:rsidR="00882C4D" w:rsidRDefault="00882C4D" w:rsidP="00882C4D">
      <w:pPr>
        <w:pStyle w:val="TableofFigures"/>
        <w:tabs>
          <w:tab w:val="right" w:leader="dot" w:pos="8990"/>
        </w:tabs>
        <w:spacing w:after="0" w:line="240" w:lineRule="auto"/>
        <w:rPr>
          <w:rFonts w:asciiTheme="minorHAnsi" w:eastAsiaTheme="minorEastAsia" w:hAnsiTheme="minorHAnsi" w:cstheme="minorBidi"/>
          <w:noProof/>
          <w:szCs w:val="22"/>
        </w:rPr>
      </w:pPr>
      <w:r>
        <w:rPr>
          <w:noProof/>
        </w:rPr>
        <w:t>Table V</w:t>
      </w:r>
      <w:r>
        <w:rPr>
          <w:noProof/>
        </w:rPr>
        <w:noBreakHyphen/>
        <w:t>1: 2017 BEM</w:t>
      </w:r>
      <w:r w:rsidR="004D1F17">
        <w:rPr>
          <w:noProof/>
        </w:rPr>
        <w:fldChar w:fldCharType="begin"/>
      </w:r>
      <w:r w:rsidR="004D1F17">
        <w:rPr>
          <w:noProof/>
        </w:rPr>
        <w:instrText xml:space="preserve"> XE "</w:instrText>
      </w:r>
      <w:r w:rsidR="004D1F17" w:rsidRPr="004E2AF4">
        <w:rPr>
          <w:rFonts w:cs="Arial"/>
          <w:noProof/>
          <w:szCs w:val="22"/>
        </w:rPr>
        <w:instrText>BEM</w:instrText>
      </w:r>
      <w:r w:rsidR="004D1F17">
        <w:rPr>
          <w:noProof/>
        </w:rPr>
        <w:instrText xml:space="preserve">" </w:instrText>
      </w:r>
      <w:r w:rsidR="004D1F17">
        <w:rPr>
          <w:noProof/>
        </w:rPr>
        <w:fldChar w:fldCharType="end"/>
      </w:r>
      <w:r>
        <w:rPr>
          <w:noProof/>
        </w:rPr>
        <w:t xml:space="preserve"> Conservation Targets, Budgets &amp; Cost-Effectiveness Estimates</w:t>
      </w:r>
      <w:r>
        <w:rPr>
          <w:noProof/>
        </w:rPr>
        <w:tab/>
      </w:r>
      <w:r>
        <w:rPr>
          <w:noProof/>
        </w:rPr>
        <w:fldChar w:fldCharType="begin"/>
      </w:r>
      <w:r>
        <w:rPr>
          <w:noProof/>
        </w:rPr>
        <w:instrText xml:space="preserve"> PAGEREF _Toc462906484 \h </w:instrText>
      </w:r>
      <w:r>
        <w:rPr>
          <w:noProof/>
        </w:rPr>
      </w:r>
      <w:r>
        <w:rPr>
          <w:noProof/>
        </w:rPr>
        <w:fldChar w:fldCharType="separate"/>
      </w:r>
      <w:r w:rsidR="00D3598F">
        <w:rPr>
          <w:noProof/>
        </w:rPr>
        <w:t>81</w:t>
      </w:r>
      <w:r>
        <w:rPr>
          <w:noProof/>
        </w:rPr>
        <w:fldChar w:fldCharType="end"/>
      </w:r>
    </w:p>
    <w:p w:rsidR="00882C4D" w:rsidRDefault="00882C4D" w:rsidP="00882C4D">
      <w:pPr>
        <w:pStyle w:val="TableofFigures"/>
        <w:tabs>
          <w:tab w:val="right" w:leader="dot" w:pos="8990"/>
        </w:tabs>
        <w:spacing w:after="0" w:line="240" w:lineRule="auto"/>
        <w:rPr>
          <w:rFonts w:asciiTheme="minorHAnsi" w:eastAsiaTheme="minorEastAsia" w:hAnsiTheme="minorHAnsi" w:cstheme="minorBidi"/>
          <w:noProof/>
          <w:szCs w:val="22"/>
        </w:rPr>
      </w:pPr>
      <w:r>
        <w:rPr>
          <w:noProof/>
        </w:rPr>
        <w:t>Table XII</w:t>
      </w:r>
      <w:r>
        <w:rPr>
          <w:noProof/>
        </w:rPr>
        <w:noBreakHyphen/>
        <w:t>1: Dockets Containing Conservation Orders, Requirements and Rules</w:t>
      </w:r>
      <w:r>
        <w:rPr>
          <w:noProof/>
        </w:rPr>
        <w:tab/>
      </w:r>
      <w:r>
        <w:rPr>
          <w:noProof/>
        </w:rPr>
        <w:fldChar w:fldCharType="begin"/>
      </w:r>
      <w:r>
        <w:rPr>
          <w:noProof/>
        </w:rPr>
        <w:instrText xml:space="preserve"> PAGEREF _Toc462906485 \h </w:instrText>
      </w:r>
      <w:r>
        <w:rPr>
          <w:noProof/>
        </w:rPr>
      </w:r>
      <w:r>
        <w:rPr>
          <w:noProof/>
        </w:rPr>
        <w:fldChar w:fldCharType="separate"/>
      </w:r>
      <w:r w:rsidR="00D3598F">
        <w:rPr>
          <w:noProof/>
        </w:rPr>
        <w:t>134</w:t>
      </w:r>
      <w:r>
        <w:rPr>
          <w:noProof/>
        </w:rPr>
        <w:fldChar w:fldCharType="end"/>
      </w:r>
    </w:p>
    <w:p w:rsidR="00C118F9" w:rsidRDefault="00904B20" w:rsidP="00EE4BD9">
      <w:pPr>
        <w:spacing w:after="0"/>
        <w:jc w:val="center"/>
        <w:rPr>
          <w:rFonts w:cs="Arial"/>
          <w:b/>
          <w:sz w:val="28"/>
          <w:szCs w:val="28"/>
        </w:rPr>
      </w:pPr>
      <w:r w:rsidRPr="00AE47C4">
        <w:rPr>
          <w:rStyle w:val="Hyperlink"/>
          <w:noProof/>
          <w:color w:val="000000" w:themeColor="text1"/>
          <w:szCs w:val="22"/>
          <w:u w:val="none"/>
        </w:rPr>
        <w:fldChar w:fldCharType="end"/>
      </w:r>
    </w:p>
    <w:p w:rsidR="000A6494" w:rsidRDefault="000A6494" w:rsidP="00CF2E5D">
      <w:pPr>
        <w:jc w:val="center"/>
        <w:rPr>
          <w:rFonts w:cs="Arial"/>
          <w:b/>
          <w:sz w:val="28"/>
          <w:szCs w:val="28"/>
        </w:rPr>
      </w:pPr>
      <w:r>
        <w:rPr>
          <w:rFonts w:cs="Arial"/>
          <w:b/>
          <w:sz w:val="28"/>
          <w:szCs w:val="28"/>
        </w:rPr>
        <w:br w:type="page"/>
      </w:r>
    </w:p>
    <w:p w:rsidR="00145F67" w:rsidRDefault="00BF24A2" w:rsidP="00CF2E5D">
      <w:pPr>
        <w:jc w:val="center"/>
        <w:rPr>
          <w:rFonts w:cs="Arial"/>
          <w:b/>
          <w:sz w:val="28"/>
          <w:szCs w:val="28"/>
        </w:rPr>
      </w:pPr>
      <w:r>
        <w:rPr>
          <w:rFonts w:cs="Arial"/>
          <w:b/>
          <w:sz w:val="28"/>
          <w:szCs w:val="28"/>
        </w:rPr>
        <w:lastRenderedPageBreak/>
        <w:t>2016-2017</w:t>
      </w:r>
      <w:r w:rsidR="00145F67">
        <w:rPr>
          <w:rFonts w:cs="Arial"/>
          <w:b/>
          <w:sz w:val="28"/>
          <w:szCs w:val="28"/>
        </w:rPr>
        <w:t xml:space="preserve"> Biennial Conservation Plan</w:t>
      </w:r>
      <w:r w:rsidR="00195E1F">
        <w:rPr>
          <w:rFonts w:cs="Arial"/>
          <w:b/>
          <w:sz w:val="28"/>
          <w:szCs w:val="28"/>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b/>
          <w:sz w:val="28"/>
          <w:szCs w:val="28"/>
        </w:rPr>
        <w:fldChar w:fldCharType="end"/>
      </w:r>
      <w:r w:rsidR="00145F67">
        <w:rPr>
          <w:rFonts w:cs="Arial"/>
          <w:b/>
          <w:sz w:val="28"/>
          <w:szCs w:val="28"/>
        </w:rPr>
        <w:t xml:space="preserve"> Figures</w:t>
      </w:r>
    </w:p>
    <w:p w:rsidR="00A94848" w:rsidRDefault="00904B20" w:rsidP="00A94848">
      <w:pPr>
        <w:pStyle w:val="TableofFigures"/>
        <w:tabs>
          <w:tab w:val="right" w:leader="dot" w:pos="8990"/>
        </w:tabs>
        <w:spacing w:after="0"/>
        <w:rPr>
          <w:rFonts w:asciiTheme="minorHAnsi" w:eastAsiaTheme="minorEastAsia" w:hAnsiTheme="minorHAnsi" w:cstheme="minorBidi"/>
          <w:noProof/>
          <w:szCs w:val="22"/>
        </w:rPr>
      </w:pPr>
      <w:r w:rsidRPr="008C0205">
        <w:fldChar w:fldCharType="begin"/>
      </w:r>
      <w:r w:rsidR="00145F67" w:rsidRPr="008C0205">
        <w:instrText xml:space="preserve"> TOC \h \z \t "Heading 5" \c </w:instrText>
      </w:r>
      <w:r w:rsidRPr="008C0205">
        <w:fldChar w:fldCharType="separate"/>
      </w:r>
      <w:hyperlink w:anchor="_Toc430862024" w:history="1">
        <w:r w:rsidR="00A94848" w:rsidRPr="009A7775">
          <w:rPr>
            <w:rStyle w:val="Hyperlink"/>
            <w:noProof/>
          </w:rPr>
          <w:t>Figure 2a: Enhanced Energy Efficiency Systems Interfaces</w:t>
        </w:r>
        <w:r w:rsidR="00A94848">
          <w:rPr>
            <w:noProof/>
            <w:webHidden/>
          </w:rPr>
          <w:tab/>
        </w:r>
        <w:r w:rsidR="00A94848">
          <w:rPr>
            <w:noProof/>
            <w:webHidden/>
          </w:rPr>
          <w:fldChar w:fldCharType="begin"/>
        </w:r>
        <w:r w:rsidR="00A94848">
          <w:rPr>
            <w:noProof/>
            <w:webHidden/>
          </w:rPr>
          <w:instrText xml:space="preserve"> PAGEREF _Toc430862024 \h </w:instrText>
        </w:r>
        <w:r w:rsidR="00A94848">
          <w:rPr>
            <w:noProof/>
            <w:webHidden/>
          </w:rPr>
        </w:r>
        <w:r w:rsidR="00A94848">
          <w:rPr>
            <w:noProof/>
            <w:webHidden/>
          </w:rPr>
          <w:fldChar w:fldCharType="separate"/>
        </w:r>
        <w:r w:rsidR="00D3598F">
          <w:rPr>
            <w:noProof/>
            <w:webHidden/>
          </w:rPr>
          <w:t>18</w:t>
        </w:r>
        <w:r w:rsidR="00A94848">
          <w:rPr>
            <w:noProof/>
            <w:webHidden/>
          </w:rPr>
          <w:fldChar w:fldCharType="end"/>
        </w:r>
      </w:hyperlink>
    </w:p>
    <w:p w:rsidR="00A94848" w:rsidRDefault="000B32F3" w:rsidP="00A94848">
      <w:pPr>
        <w:pStyle w:val="TableofFigures"/>
        <w:tabs>
          <w:tab w:val="right" w:leader="dot" w:pos="8990"/>
        </w:tabs>
        <w:spacing w:after="0"/>
        <w:rPr>
          <w:rFonts w:asciiTheme="minorHAnsi" w:eastAsiaTheme="minorEastAsia" w:hAnsiTheme="minorHAnsi" w:cstheme="minorBidi"/>
          <w:noProof/>
          <w:szCs w:val="22"/>
        </w:rPr>
      </w:pPr>
      <w:hyperlink w:anchor="_Toc430862025" w:history="1">
        <w:r w:rsidR="00A94848" w:rsidRPr="009A7775">
          <w:rPr>
            <w:rStyle w:val="Hyperlink"/>
            <w:noProof/>
          </w:rPr>
          <w:t>Figure 11a: Example of an Exhibit 1</w:t>
        </w:r>
        <w:r w:rsidR="00195E1F">
          <w:rPr>
            <w:rStyle w:val="Hyperlink"/>
            <w:noProof/>
          </w:rPr>
          <w:fldChar w:fldCharType="begin"/>
        </w:r>
        <w:r w:rsidR="00195E1F">
          <w:rPr>
            <w:noProof/>
          </w:rPr>
          <w:instrText xml:space="preserve"> XE "</w:instrText>
        </w:r>
        <w:r w:rsidR="00195E1F" w:rsidRPr="005B3D8B">
          <w:rPr>
            <w:noProof/>
          </w:rPr>
          <w:instrText>Exhibit 1</w:instrText>
        </w:r>
        <w:r w:rsidR="00195E1F">
          <w:rPr>
            <w:noProof/>
          </w:rPr>
          <w:instrText xml:space="preserve">" </w:instrText>
        </w:r>
        <w:r w:rsidR="00195E1F">
          <w:rPr>
            <w:rStyle w:val="Hyperlink"/>
            <w:noProof/>
          </w:rPr>
          <w:fldChar w:fldCharType="end"/>
        </w:r>
        <w:r w:rsidR="00A94848" w:rsidRPr="009A7775">
          <w:rPr>
            <w:rStyle w:val="Hyperlink"/>
            <w:noProof/>
          </w:rPr>
          <w:t xml:space="preserve"> Program Detail Page (1 of &gt;120)</w:t>
        </w:r>
        <w:r w:rsidR="00A94848">
          <w:rPr>
            <w:noProof/>
            <w:webHidden/>
          </w:rPr>
          <w:tab/>
        </w:r>
        <w:r w:rsidR="00A94848">
          <w:rPr>
            <w:noProof/>
            <w:webHidden/>
          </w:rPr>
          <w:fldChar w:fldCharType="begin"/>
        </w:r>
        <w:r w:rsidR="00A94848">
          <w:rPr>
            <w:noProof/>
            <w:webHidden/>
          </w:rPr>
          <w:instrText xml:space="preserve"> PAGEREF _Toc430862025 \h </w:instrText>
        </w:r>
        <w:r w:rsidR="00A94848">
          <w:rPr>
            <w:noProof/>
            <w:webHidden/>
          </w:rPr>
        </w:r>
        <w:r w:rsidR="00A94848">
          <w:rPr>
            <w:noProof/>
            <w:webHidden/>
          </w:rPr>
          <w:fldChar w:fldCharType="separate"/>
        </w:r>
        <w:r w:rsidR="00D3598F">
          <w:rPr>
            <w:noProof/>
            <w:webHidden/>
          </w:rPr>
          <w:t>126</w:t>
        </w:r>
        <w:r w:rsidR="00A94848">
          <w:rPr>
            <w:noProof/>
            <w:webHidden/>
          </w:rPr>
          <w:fldChar w:fldCharType="end"/>
        </w:r>
      </w:hyperlink>
    </w:p>
    <w:p w:rsidR="00C118F9" w:rsidRDefault="00904B20" w:rsidP="00A94848">
      <w:pPr>
        <w:spacing w:after="0"/>
        <w:jc w:val="left"/>
      </w:pPr>
      <w:r w:rsidRPr="008C0205">
        <w:fldChar w:fldCharType="end"/>
      </w:r>
    </w:p>
    <w:p w:rsidR="00112A4D" w:rsidRDefault="00112A4D">
      <w:pPr>
        <w:jc w:val="left"/>
        <w:rPr>
          <w:rFonts w:cs="Arial"/>
          <w:b/>
          <w:sz w:val="28"/>
          <w:szCs w:val="28"/>
        </w:rPr>
      </w:pPr>
    </w:p>
    <w:p w:rsidR="00C371EC" w:rsidRDefault="00C371EC">
      <w:pPr>
        <w:spacing w:after="0"/>
        <w:jc w:val="left"/>
        <w:sectPr w:rsidR="00C371EC" w:rsidSect="00FE1E57">
          <w:headerReference w:type="even" r:id="rId20"/>
          <w:headerReference w:type="default" r:id="rId21"/>
          <w:footerReference w:type="even" r:id="rId22"/>
          <w:footerReference w:type="default" r:id="rId23"/>
          <w:headerReference w:type="first" r:id="rId24"/>
          <w:pgSz w:w="12240" w:h="15840" w:code="1"/>
          <w:pgMar w:top="2016" w:right="1440" w:bottom="2016" w:left="1800" w:header="720" w:footer="720" w:gutter="0"/>
          <w:pgNumType w:fmt="lowerRoman"/>
          <w:cols w:space="720"/>
          <w:docGrid w:linePitch="360"/>
        </w:sectPr>
      </w:pPr>
    </w:p>
    <w:p w:rsidR="005C4072" w:rsidRDefault="005C4072" w:rsidP="005C4072">
      <w:pPr>
        <w:pStyle w:val="Heading1"/>
      </w:pPr>
      <w:bookmarkStart w:id="2" w:name="_Toc462906336"/>
      <w:r>
        <w:lastRenderedPageBreak/>
        <w:t>Executive Summary</w:t>
      </w:r>
      <w:bookmarkEnd w:id="2"/>
    </w:p>
    <w:p w:rsidR="00485C27" w:rsidRDefault="00974CB0" w:rsidP="00E6432F">
      <w:pPr>
        <w:rPr>
          <w:rFonts w:cs="Arial"/>
          <w:color w:val="000000" w:themeColor="text1"/>
          <w:szCs w:val="22"/>
        </w:rPr>
      </w:pPr>
      <w:r>
        <w:rPr>
          <w:rFonts w:cs="Arial"/>
          <w:szCs w:val="22"/>
        </w:rPr>
        <w:t xml:space="preserve">Consistent with </w:t>
      </w:r>
      <w:r w:rsidR="002811A9">
        <w:rPr>
          <w:rFonts w:cs="Arial"/>
          <w:szCs w:val="22"/>
        </w:rPr>
        <w:t>WAC</w:t>
      </w:r>
      <w:r w:rsidR="004D1F17">
        <w:rPr>
          <w:rFonts w:cs="Arial"/>
          <w:szCs w:val="22"/>
        </w:rPr>
        <w:fldChar w:fldCharType="begin"/>
      </w:r>
      <w:r w:rsidR="004D1F17">
        <w:instrText xml:space="preserve"> XE "</w:instrText>
      </w:r>
      <w:r w:rsidR="004D1F17" w:rsidRPr="004E2AF4">
        <w:rPr>
          <w:rFonts w:cs="Arial"/>
          <w:szCs w:val="22"/>
        </w:rPr>
        <w:instrText>WAC</w:instrText>
      </w:r>
      <w:r w:rsidR="004D1F17">
        <w:instrText xml:space="preserve">" </w:instrText>
      </w:r>
      <w:r w:rsidR="004D1F17">
        <w:rPr>
          <w:rFonts w:cs="Arial"/>
          <w:szCs w:val="22"/>
        </w:rPr>
        <w:fldChar w:fldCharType="end"/>
      </w:r>
      <w:r w:rsidR="002811A9">
        <w:rPr>
          <w:rFonts w:cs="Arial"/>
          <w:szCs w:val="22"/>
        </w:rPr>
        <w:t xml:space="preserve"> 480-109-120</w:t>
      </w:r>
      <w:r w:rsidR="003B1FC1">
        <w:rPr>
          <w:rFonts w:cs="Arial"/>
          <w:szCs w:val="22"/>
        </w:rPr>
        <w:t>(2)</w:t>
      </w:r>
      <w:r w:rsidR="002811A9">
        <w:rPr>
          <w:rFonts w:cs="Arial"/>
          <w:szCs w:val="22"/>
        </w:rPr>
        <w:t>,</w:t>
      </w:r>
      <w:r w:rsidR="001902DA">
        <w:rPr>
          <w:rStyle w:val="FootnoteReference"/>
          <w:rFonts w:cs="Arial"/>
          <w:szCs w:val="22"/>
        </w:rPr>
        <w:footnoteReference w:id="1"/>
      </w:r>
      <w:r w:rsidR="002811A9">
        <w:rPr>
          <w:rFonts w:cs="Arial"/>
          <w:szCs w:val="22"/>
        </w:rPr>
        <w:t xml:space="preserve"> </w:t>
      </w:r>
      <w:r>
        <w:rPr>
          <w:rFonts w:cs="Arial"/>
          <w:szCs w:val="22"/>
        </w:rPr>
        <w:t xml:space="preserve">requirements outlined in Commission Order 01 of Docket </w:t>
      </w:r>
      <w:r w:rsidR="002811A9">
        <w:rPr>
          <w:rFonts w:cs="Arial"/>
          <w:szCs w:val="22"/>
        </w:rPr>
        <w:t xml:space="preserve">No. </w:t>
      </w:r>
      <w:r>
        <w:rPr>
          <w:rFonts w:cs="Arial"/>
          <w:szCs w:val="22"/>
        </w:rPr>
        <w:t>UE-1</w:t>
      </w:r>
      <w:r w:rsidR="001410BF">
        <w:rPr>
          <w:rFonts w:cs="Arial"/>
          <w:szCs w:val="22"/>
        </w:rPr>
        <w:t>52058</w:t>
      </w:r>
      <w:r w:rsidR="004D1F17">
        <w:rPr>
          <w:rFonts w:cs="Arial"/>
          <w:szCs w:val="22"/>
        </w:rPr>
        <w:fldChar w:fldCharType="begin"/>
      </w:r>
      <w:r w:rsidR="004D1F17">
        <w:instrText xml:space="preserve"> XE "</w:instrText>
      </w:r>
      <w:r w:rsidR="004D1F17" w:rsidRPr="004E2AF4">
        <w:rPr>
          <w:rFonts w:cs="Arial"/>
          <w:szCs w:val="22"/>
        </w:rPr>
        <w:instrText>UE-152058</w:instrText>
      </w:r>
      <w:r w:rsidR="004D1F17">
        <w:instrText xml:space="preserve">" </w:instrText>
      </w:r>
      <w:r w:rsidR="004D1F17">
        <w:rPr>
          <w:rFonts w:cs="Arial"/>
          <w:szCs w:val="22"/>
        </w:rPr>
        <w:fldChar w:fldCharType="end"/>
      </w:r>
      <w:r w:rsidR="00BB18BA">
        <w:rPr>
          <w:rFonts w:cs="Arial"/>
          <w:szCs w:val="22"/>
        </w:rPr>
        <w:t>,</w:t>
      </w:r>
      <w:r>
        <w:rPr>
          <w:rFonts w:cs="Arial"/>
          <w:szCs w:val="22"/>
        </w:rPr>
        <w:t xml:space="preserve"> </w:t>
      </w:r>
      <w:r w:rsidR="003B1FC1">
        <w:rPr>
          <w:rFonts w:cs="Arial"/>
          <w:szCs w:val="22"/>
        </w:rPr>
        <w:t>and applicable Sections of Exhibit F</w:t>
      </w:r>
      <w:r w:rsidR="00195E1F">
        <w:rPr>
          <w:rFonts w:cs="Arial"/>
          <w:szCs w:val="22"/>
        </w:rPr>
        <w:fldChar w:fldCharType="begin"/>
      </w:r>
      <w:r w:rsidR="00195E1F">
        <w:instrText xml:space="preserve"> XE "</w:instrText>
      </w:r>
      <w:r w:rsidR="00195E1F" w:rsidRPr="005B3D8B">
        <w:rPr>
          <w:rFonts w:cs="Arial"/>
          <w:szCs w:val="22"/>
        </w:rPr>
        <w:instrText>Exhibit F</w:instrText>
      </w:r>
      <w:r w:rsidR="00195E1F">
        <w:instrText xml:space="preserve">" </w:instrText>
      </w:r>
      <w:r w:rsidR="00195E1F">
        <w:rPr>
          <w:rFonts w:cs="Arial"/>
          <w:szCs w:val="22"/>
        </w:rPr>
        <w:fldChar w:fldCharType="end"/>
      </w:r>
      <w:r w:rsidR="003B1FC1">
        <w:rPr>
          <w:rFonts w:cs="Arial"/>
          <w:szCs w:val="22"/>
        </w:rPr>
        <w:t>,</w:t>
      </w:r>
      <w:r w:rsidR="001B4037">
        <w:rPr>
          <w:rFonts w:cs="Arial"/>
          <w:szCs w:val="22"/>
        </w:rPr>
        <w:t xml:space="preserve"> UG-011571</w:t>
      </w:r>
      <w:r w:rsidR="004D1F17">
        <w:rPr>
          <w:rFonts w:cs="Arial"/>
          <w:szCs w:val="22"/>
        </w:rPr>
        <w:fldChar w:fldCharType="begin"/>
      </w:r>
      <w:r w:rsidR="004D1F17">
        <w:instrText xml:space="preserve"> XE "</w:instrText>
      </w:r>
      <w:r w:rsidR="004D1F17" w:rsidRPr="004E2AF4">
        <w:rPr>
          <w:rFonts w:cs="Arial"/>
          <w:szCs w:val="22"/>
        </w:rPr>
        <w:instrText>UG-011571</w:instrText>
      </w:r>
      <w:r w:rsidR="004D1F17">
        <w:instrText xml:space="preserve">" </w:instrText>
      </w:r>
      <w:r w:rsidR="004D1F17">
        <w:rPr>
          <w:rFonts w:cs="Arial"/>
          <w:szCs w:val="22"/>
        </w:rPr>
        <w:fldChar w:fldCharType="end"/>
      </w:r>
      <w:r w:rsidR="001B4037">
        <w:rPr>
          <w:rFonts w:cs="Arial"/>
          <w:szCs w:val="22"/>
        </w:rPr>
        <w:t>,</w:t>
      </w:r>
      <w:r w:rsidR="001B4037">
        <w:rPr>
          <w:rStyle w:val="FootnoteReference"/>
          <w:rFonts w:cs="Arial"/>
          <w:szCs w:val="22"/>
        </w:rPr>
        <w:footnoteReference w:id="2"/>
      </w:r>
      <w:r w:rsidR="001B4037">
        <w:rPr>
          <w:rFonts w:cs="Arial"/>
          <w:szCs w:val="22"/>
        </w:rPr>
        <w:t xml:space="preserve"> </w:t>
      </w:r>
      <w:r w:rsidR="001902DA">
        <w:rPr>
          <w:rFonts w:cs="Arial"/>
          <w:szCs w:val="22"/>
        </w:rPr>
        <w:t>Puget Sound Energy (“</w:t>
      </w:r>
      <w:r w:rsidR="00A4036B">
        <w:rPr>
          <w:rFonts w:cs="Arial"/>
          <w:szCs w:val="22"/>
        </w:rPr>
        <w:t>PSE</w:t>
      </w:r>
      <w:r w:rsidR="001902DA">
        <w:rPr>
          <w:rFonts w:cs="Arial"/>
          <w:szCs w:val="22"/>
        </w:rPr>
        <w:t>”)</w:t>
      </w:r>
      <w:r w:rsidR="00A4036B">
        <w:rPr>
          <w:rFonts w:cs="Arial"/>
          <w:szCs w:val="22"/>
        </w:rPr>
        <w:t xml:space="preserve"> present</w:t>
      </w:r>
      <w:r>
        <w:rPr>
          <w:rFonts w:cs="Arial"/>
          <w:szCs w:val="22"/>
        </w:rPr>
        <w:t>s</w:t>
      </w:r>
      <w:r w:rsidR="00A4036B">
        <w:rPr>
          <w:rFonts w:cs="Arial"/>
          <w:szCs w:val="22"/>
        </w:rPr>
        <w:t xml:space="preserve"> this </w:t>
      </w:r>
      <w:r w:rsidR="00BF24A2">
        <w:rPr>
          <w:rFonts w:cs="Arial"/>
          <w:szCs w:val="22"/>
        </w:rPr>
        <w:t>2017</w:t>
      </w:r>
      <w:r w:rsidR="006B2E99">
        <w:rPr>
          <w:rFonts w:cs="Arial"/>
          <w:szCs w:val="22"/>
        </w:rPr>
        <w:t xml:space="preserve"> </w:t>
      </w:r>
      <w:r w:rsidR="001410BF">
        <w:rPr>
          <w:rFonts w:cs="Arial"/>
          <w:szCs w:val="22"/>
        </w:rPr>
        <w:t>Annual</w:t>
      </w:r>
      <w:r w:rsidR="000A798C">
        <w:rPr>
          <w:rFonts w:cs="Arial"/>
          <w:szCs w:val="22"/>
        </w:rPr>
        <w:t xml:space="preserve"> Conservation Plan</w:t>
      </w:r>
      <w:r w:rsidR="00195E1F">
        <w:rPr>
          <w:rFonts w:cs="Arial"/>
          <w:szCs w:val="22"/>
        </w:rPr>
        <w:fldChar w:fldCharType="begin"/>
      </w:r>
      <w:r w:rsidR="00195E1F">
        <w:instrText xml:space="preserve"> XE "</w:instrText>
      </w:r>
      <w:r w:rsidR="00195E1F" w:rsidRPr="005B3D8B">
        <w:rPr>
          <w:rFonts w:cs="Arial"/>
          <w:szCs w:val="22"/>
        </w:rPr>
        <w:instrText>Annual Conservation Plan</w:instrText>
      </w:r>
      <w:r w:rsidR="00195E1F">
        <w:instrText xml:space="preserve">" </w:instrText>
      </w:r>
      <w:r w:rsidR="00195E1F">
        <w:rPr>
          <w:rFonts w:cs="Arial"/>
          <w:szCs w:val="22"/>
        </w:rPr>
        <w:fldChar w:fldCharType="end"/>
      </w:r>
      <w:r w:rsidR="00A4036B">
        <w:rPr>
          <w:rFonts w:cs="Arial"/>
          <w:szCs w:val="22"/>
        </w:rPr>
        <w:t xml:space="preserve"> </w:t>
      </w:r>
      <w:r w:rsidR="0072654B">
        <w:rPr>
          <w:rFonts w:cs="Arial"/>
          <w:szCs w:val="22"/>
        </w:rPr>
        <w:t xml:space="preserve">(the </w:t>
      </w:r>
      <w:r w:rsidR="001410BF">
        <w:rPr>
          <w:rFonts w:cs="Arial"/>
          <w:szCs w:val="22"/>
        </w:rPr>
        <w:t>“</w:t>
      </w:r>
      <w:r w:rsidR="0072654B">
        <w:rPr>
          <w:rFonts w:cs="Arial"/>
          <w:szCs w:val="22"/>
        </w:rPr>
        <w:t>Plan</w:t>
      </w:r>
      <w:r w:rsidR="00195E1F">
        <w:rPr>
          <w:rFonts w:cs="Arial"/>
          <w:szCs w:val="22"/>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szCs w:val="22"/>
        </w:rPr>
        <w:fldChar w:fldCharType="end"/>
      </w:r>
      <w:r w:rsidR="001410BF">
        <w:rPr>
          <w:rFonts w:cs="Arial"/>
          <w:szCs w:val="22"/>
        </w:rPr>
        <w:t>” or “A</w:t>
      </w:r>
      <w:r w:rsidR="006B2E99">
        <w:rPr>
          <w:rFonts w:cs="Arial"/>
          <w:szCs w:val="22"/>
        </w:rPr>
        <w:t>CP</w:t>
      </w:r>
      <w:r w:rsidR="00195E1F">
        <w:rPr>
          <w:rFonts w:cs="Arial"/>
          <w:szCs w:val="22"/>
        </w:rPr>
        <w:fldChar w:fldCharType="begin"/>
      </w:r>
      <w:r w:rsidR="00195E1F">
        <w:instrText xml:space="preserve"> XE "</w:instrText>
      </w:r>
      <w:r w:rsidR="00195E1F" w:rsidRPr="005B3D8B">
        <w:rPr>
          <w:rFonts w:cs="Arial"/>
          <w:szCs w:val="22"/>
        </w:rPr>
        <w:instrText>ACP</w:instrText>
      </w:r>
      <w:r w:rsidR="00195E1F">
        <w:instrText xml:space="preserve">" </w:instrText>
      </w:r>
      <w:r w:rsidR="00195E1F">
        <w:rPr>
          <w:rFonts w:cs="Arial"/>
          <w:szCs w:val="22"/>
        </w:rPr>
        <w:fldChar w:fldCharType="end"/>
      </w:r>
      <w:r w:rsidR="001410BF">
        <w:rPr>
          <w:rFonts w:cs="Arial"/>
          <w:szCs w:val="22"/>
        </w:rPr>
        <w:t>”</w:t>
      </w:r>
      <w:r w:rsidR="006B2E99">
        <w:rPr>
          <w:rFonts w:cs="Arial"/>
          <w:szCs w:val="22"/>
        </w:rPr>
        <w:t>)</w:t>
      </w:r>
      <w:r w:rsidR="00A4036B">
        <w:rPr>
          <w:rFonts w:cs="Arial"/>
          <w:szCs w:val="22"/>
        </w:rPr>
        <w:t>.</w:t>
      </w:r>
      <w:r w:rsidR="00655D52">
        <w:rPr>
          <w:rFonts w:cs="Arial"/>
          <w:szCs w:val="22"/>
        </w:rPr>
        <w:t xml:space="preserve"> </w:t>
      </w:r>
      <w:r w:rsidR="00146A8F">
        <w:rPr>
          <w:rFonts w:cs="Arial"/>
          <w:szCs w:val="22"/>
        </w:rPr>
        <w:t>The Plan represents</w:t>
      </w:r>
      <w:r w:rsidR="00F866C6">
        <w:rPr>
          <w:rFonts w:cs="Arial"/>
          <w:szCs w:val="22"/>
        </w:rPr>
        <w:t xml:space="preserve"> </w:t>
      </w:r>
      <w:r w:rsidR="003B1FC1">
        <w:rPr>
          <w:rFonts w:cs="Arial"/>
          <w:szCs w:val="22"/>
        </w:rPr>
        <w:t>program modifications</w:t>
      </w:r>
      <w:r w:rsidR="00F866C6">
        <w:rPr>
          <w:rFonts w:cs="Arial"/>
          <w:szCs w:val="22"/>
        </w:rPr>
        <w:t xml:space="preserve"> </w:t>
      </w:r>
      <w:r w:rsidR="00146A8F">
        <w:rPr>
          <w:rFonts w:cs="Arial"/>
          <w:szCs w:val="22"/>
        </w:rPr>
        <w:t xml:space="preserve">that PSE is </w:t>
      </w:r>
      <w:r w:rsidR="00F866C6">
        <w:rPr>
          <w:rFonts w:cs="Arial"/>
          <w:szCs w:val="22"/>
        </w:rPr>
        <w:t>put</w:t>
      </w:r>
      <w:r w:rsidR="00146A8F">
        <w:rPr>
          <w:rFonts w:cs="Arial"/>
          <w:szCs w:val="22"/>
        </w:rPr>
        <w:t>ting</w:t>
      </w:r>
      <w:r w:rsidR="00F866C6">
        <w:rPr>
          <w:rFonts w:cs="Arial"/>
          <w:szCs w:val="22"/>
        </w:rPr>
        <w:t xml:space="preserve"> into place in order to achieve Portfolio</w:t>
      </w:r>
      <w:r w:rsidR="004D1F17">
        <w:rPr>
          <w:rFonts w:cs="Arial"/>
          <w:szCs w:val="22"/>
        </w:rPr>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rPr>
          <w:rFonts w:cs="Arial"/>
          <w:szCs w:val="22"/>
        </w:rPr>
        <w:fldChar w:fldCharType="end"/>
      </w:r>
      <w:r w:rsidR="00F866C6">
        <w:rPr>
          <w:rFonts w:cs="Arial"/>
          <w:szCs w:val="22"/>
        </w:rPr>
        <w:t xml:space="preserve"> </w:t>
      </w:r>
      <w:r w:rsidR="00F866C6" w:rsidRPr="003B7EA2">
        <w:rPr>
          <w:rFonts w:cs="Arial"/>
          <w:szCs w:val="22"/>
        </w:rPr>
        <w:t xml:space="preserve">conservation savings of </w:t>
      </w:r>
      <w:r w:rsidR="00A33273" w:rsidRPr="00F268FC">
        <w:rPr>
          <w:rFonts w:cs="Arial"/>
          <w:szCs w:val="22"/>
        </w:rPr>
        <w:t>309</w:t>
      </w:r>
      <w:r w:rsidR="00D81546" w:rsidRPr="00F268FC">
        <w:rPr>
          <w:rFonts w:cs="Arial"/>
          <w:szCs w:val="22"/>
        </w:rPr>
        <w:t>,</w:t>
      </w:r>
      <w:r w:rsidR="00A33273" w:rsidRPr="00F268FC">
        <w:rPr>
          <w:rFonts w:cs="Arial"/>
          <w:szCs w:val="22"/>
        </w:rPr>
        <w:t>93</w:t>
      </w:r>
      <w:r w:rsidR="000A6494" w:rsidRPr="00F268FC">
        <w:rPr>
          <w:rFonts w:cs="Arial"/>
          <w:szCs w:val="22"/>
        </w:rPr>
        <w:t>2</w:t>
      </w:r>
      <w:r w:rsidR="00F866C6" w:rsidRPr="00F268FC">
        <w:rPr>
          <w:rFonts w:cs="Arial"/>
          <w:szCs w:val="22"/>
        </w:rPr>
        <w:t xml:space="preserve"> Megawatt-hours (MWh), or </w:t>
      </w:r>
      <w:r w:rsidR="00A33273" w:rsidRPr="00F268FC">
        <w:rPr>
          <w:rFonts w:cs="Arial"/>
          <w:szCs w:val="22"/>
        </w:rPr>
        <w:t>35</w:t>
      </w:r>
      <w:r w:rsidR="00D81546" w:rsidRPr="00F268FC">
        <w:rPr>
          <w:rFonts w:cs="Arial"/>
          <w:szCs w:val="22"/>
        </w:rPr>
        <w:t>.4</w:t>
      </w:r>
      <w:r w:rsidR="00F866C6" w:rsidRPr="00F268FC">
        <w:rPr>
          <w:rFonts w:cs="Arial"/>
          <w:szCs w:val="22"/>
        </w:rPr>
        <w:t xml:space="preserve"> average megawatts (aMW), and </w:t>
      </w:r>
      <w:r w:rsidR="00D81546" w:rsidRPr="00F268FC">
        <w:rPr>
          <w:rFonts w:cs="Arial"/>
          <w:szCs w:val="22"/>
        </w:rPr>
        <w:t>3.53</w:t>
      </w:r>
      <w:r w:rsidR="00F866C6" w:rsidRPr="00F268FC">
        <w:rPr>
          <w:rFonts w:cs="Arial"/>
          <w:szCs w:val="22"/>
        </w:rPr>
        <w:t xml:space="preserve"> million therms</w:t>
      </w:r>
      <w:r w:rsidR="00F866C6" w:rsidRPr="00F268FC">
        <w:rPr>
          <w:rFonts w:cs="Arial"/>
          <w:color w:val="000000" w:themeColor="text1"/>
          <w:szCs w:val="22"/>
        </w:rPr>
        <w:t xml:space="preserve">. </w:t>
      </w:r>
      <w:r w:rsidR="00D210A8" w:rsidRPr="00F268FC">
        <w:rPr>
          <w:rFonts w:cs="Arial"/>
          <w:color w:val="000000" w:themeColor="text1"/>
          <w:szCs w:val="22"/>
        </w:rPr>
        <w:t>The</w:t>
      </w:r>
      <w:r w:rsidR="008777CD" w:rsidRPr="00F268FC">
        <w:rPr>
          <w:rFonts w:cs="Arial"/>
          <w:color w:val="000000" w:themeColor="text1"/>
          <w:szCs w:val="22"/>
        </w:rPr>
        <w:t xml:space="preserve"> Company requests </w:t>
      </w:r>
      <w:r w:rsidR="00CE2430" w:rsidRPr="00F268FC">
        <w:rPr>
          <w:rFonts w:cs="Arial"/>
          <w:color w:val="000000" w:themeColor="text1"/>
          <w:szCs w:val="22"/>
        </w:rPr>
        <w:t xml:space="preserve">that the </w:t>
      </w:r>
      <w:r w:rsidR="00A91D23" w:rsidRPr="00F268FC">
        <w:rPr>
          <w:rFonts w:cs="Arial"/>
          <w:color w:val="000000" w:themeColor="text1"/>
          <w:szCs w:val="22"/>
        </w:rPr>
        <w:t xml:space="preserve">Commission </w:t>
      </w:r>
      <w:r w:rsidR="00CD4D19" w:rsidRPr="00F268FC">
        <w:rPr>
          <w:rFonts w:cs="Arial"/>
          <w:color w:val="000000" w:themeColor="text1"/>
          <w:szCs w:val="22"/>
        </w:rPr>
        <w:t>allow</w:t>
      </w:r>
      <w:r w:rsidR="000352DD" w:rsidRPr="00F268FC">
        <w:rPr>
          <w:rFonts w:cs="Arial"/>
          <w:color w:val="000000" w:themeColor="text1"/>
          <w:szCs w:val="22"/>
        </w:rPr>
        <w:t xml:space="preserve"> the P</w:t>
      </w:r>
      <w:r w:rsidR="00CE2430" w:rsidRPr="00F268FC">
        <w:rPr>
          <w:rFonts w:cs="Arial"/>
          <w:color w:val="000000" w:themeColor="text1"/>
          <w:szCs w:val="22"/>
        </w:rPr>
        <w:t xml:space="preserve">lan </w:t>
      </w:r>
      <w:r w:rsidR="009F49F6" w:rsidRPr="00F268FC">
        <w:rPr>
          <w:rFonts w:cs="Arial"/>
          <w:color w:val="000000" w:themeColor="text1"/>
          <w:szCs w:val="22"/>
        </w:rPr>
        <w:t>to become</w:t>
      </w:r>
      <w:r w:rsidR="00CE2430" w:rsidRPr="00F268FC">
        <w:rPr>
          <w:rFonts w:cs="Arial"/>
          <w:color w:val="000000" w:themeColor="text1"/>
          <w:szCs w:val="22"/>
        </w:rPr>
        <w:t xml:space="preserve"> effect</w:t>
      </w:r>
      <w:r w:rsidR="009F49F6" w:rsidRPr="00F268FC">
        <w:rPr>
          <w:rFonts w:cs="Arial"/>
          <w:color w:val="000000" w:themeColor="text1"/>
          <w:szCs w:val="22"/>
        </w:rPr>
        <w:t>ive</w:t>
      </w:r>
      <w:r w:rsidR="00CE2430" w:rsidRPr="00F268FC">
        <w:rPr>
          <w:rFonts w:cs="Arial"/>
          <w:color w:val="000000" w:themeColor="text1"/>
          <w:szCs w:val="22"/>
        </w:rPr>
        <w:t xml:space="preserve"> on </w:t>
      </w:r>
      <w:r w:rsidR="008777CD" w:rsidRPr="00F268FC">
        <w:rPr>
          <w:rFonts w:cs="Arial"/>
          <w:color w:val="000000" w:themeColor="text1"/>
          <w:szCs w:val="22"/>
        </w:rPr>
        <w:t xml:space="preserve">January 1, </w:t>
      </w:r>
      <w:r w:rsidR="001410BF" w:rsidRPr="00F268FC">
        <w:rPr>
          <w:rFonts w:cs="Arial"/>
          <w:color w:val="000000" w:themeColor="text1"/>
          <w:szCs w:val="22"/>
        </w:rPr>
        <w:t>2017</w:t>
      </w:r>
      <w:r w:rsidR="00D210A8" w:rsidRPr="00F268FC">
        <w:rPr>
          <w:rFonts w:cs="Arial"/>
          <w:color w:val="000000" w:themeColor="text1"/>
          <w:szCs w:val="22"/>
        </w:rPr>
        <w:t xml:space="preserve">. </w:t>
      </w:r>
      <w:r w:rsidR="00B13D9E" w:rsidRPr="00F268FC">
        <w:rPr>
          <w:rFonts w:cs="Arial"/>
          <w:color w:val="000000" w:themeColor="text1"/>
          <w:szCs w:val="22"/>
        </w:rPr>
        <w:t>PSE has planned expenses of $</w:t>
      </w:r>
      <w:r w:rsidR="00CA57F7" w:rsidRPr="00F268FC">
        <w:rPr>
          <w:rFonts w:cs="Arial"/>
          <w:color w:val="000000" w:themeColor="text1"/>
          <w:szCs w:val="22"/>
        </w:rPr>
        <w:t>1</w:t>
      </w:r>
      <w:r w:rsidR="00A2491F" w:rsidRPr="00F268FC">
        <w:rPr>
          <w:rFonts w:cs="Arial"/>
          <w:color w:val="000000" w:themeColor="text1"/>
          <w:szCs w:val="22"/>
        </w:rPr>
        <w:t>03</w:t>
      </w:r>
      <w:r w:rsidR="00B13D9E" w:rsidRPr="00F268FC">
        <w:rPr>
          <w:rFonts w:cs="Arial"/>
          <w:color w:val="000000" w:themeColor="text1"/>
          <w:szCs w:val="22"/>
        </w:rPr>
        <w:t>.</w:t>
      </w:r>
      <w:r w:rsidR="00021138">
        <w:rPr>
          <w:rFonts w:cs="Arial"/>
          <w:color w:val="000000" w:themeColor="text1"/>
          <w:szCs w:val="22"/>
        </w:rPr>
        <w:t>45</w:t>
      </w:r>
      <w:r w:rsidR="00B13D9E" w:rsidRPr="00F268FC">
        <w:rPr>
          <w:rFonts w:cs="Arial"/>
          <w:color w:val="000000" w:themeColor="text1"/>
          <w:szCs w:val="22"/>
        </w:rPr>
        <w:t xml:space="preserve"> million for electric programs</w:t>
      </w:r>
      <w:r w:rsidR="00E6432F" w:rsidRPr="00F268FC">
        <w:rPr>
          <w:rFonts w:cs="Arial"/>
          <w:color w:val="000000" w:themeColor="text1"/>
          <w:szCs w:val="22"/>
        </w:rPr>
        <w:t xml:space="preserve"> and $</w:t>
      </w:r>
      <w:r w:rsidR="00D81546" w:rsidRPr="00F268FC">
        <w:rPr>
          <w:rFonts w:cs="Arial"/>
          <w:color w:val="000000" w:themeColor="text1"/>
          <w:szCs w:val="22"/>
        </w:rPr>
        <w:t>14.6</w:t>
      </w:r>
      <w:r w:rsidR="00021138">
        <w:rPr>
          <w:rFonts w:cs="Arial"/>
          <w:color w:val="000000" w:themeColor="text1"/>
          <w:szCs w:val="22"/>
        </w:rPr>
        <w:t>9</w:t>
      </w:r>
      <w:r w:rsidR="00E6432F" w:rsidRPr="00B13D9E">
        <w:rPr>
          <w:rFonts w:cs="Arial"/>
          <w:color w:val="000000" w:themeColor="text1"/>
          <w:szCs w:val="22"/>
        </w:rPr>
        <w:t xml:space="preserve"> million for natural gas program operations and support functions. </w:t>
      </w:r>
    </w:p>
    <w:p w:rsidR="00E6432F" w:rsidRDefault="00E6432F" w:rsidP="00E6432F">
      <w:pPr>
        <w:rPr>
          <w:rFonts w:cs="Arial"/>
          <w:szCs w:val="22"/>
        </w:rPr>
      </w:pPr>
      <w:r>
        <w:rPr>
          <w:rFonts w:cs="Arial"/>
          <w:szCs w:val="22"/>
        </w:rPr>
        <w:fldChar w:fldCharType="begin"/>
      </w:r>
      <w:r>
        <w:rPr>
          <w:rFonts w:cs="Arial"/>
          <w:szCs w:val="22"/>
        </w:rPr>
        <w:instrText xml:space="preserve"> REF _Ref451864573 \h </w:instrText>
      </w:r>
      <w:r>
        <w:rPr>
          <w:rFonts w:cs="Arial"/>
          <w:szCs w:val="22"/>
        </w:rPr>
      </w:r>
      <w:r>
        <w:rPr>
          <w:rFonts w:cs="Arial"/>
          <w:szCs w:val="22"/>
        </w:rPr>
        <w:fldChar w:fldCharType="separate"/>
      </w:r>
      <w:r w:rsidR="00D3598F" w:rsidRPr="00264FCB">
        <w:t xml:space="preserve">Table </w:t>
      </w:r>
      <w:r w:rsidR="00D3598F">
        <w:rPr>
          <w:noProof/>
        </w:rPr>
        <w:t>I</w:t>
      </w:r>
      <w:r w:rsidR="00D3598F">
        <w:noBreakHyphen/>
      </w:r>
      <w:r w:rsidR="00D3598F">
        <w:rPr>
          <w:noProof/>
        </w:rPr>
        <w:t>1</w:t>
      </w:r>
      <w:r>
        <w:rPr>
          <w:rFonts w:cs="Arial"/>
          <w:szCs w:val="22"/>
        </w:rPr>
        <w:fldChar w:fldCharType="end"/>
      </w:r>
      <w:r>
        <w:rPr>
          <w:rFonts w:cs="Arial"/>
          <w:szCs w:val="22"/>
        </w:rPr>
        <w:t xml:space="preserve"> presents PSE’s Portfolio budgets</w:t>
      </w:r>
      <w:r w:rsidR="00485C27">
        <w:rPr>
          <w:rFonts w:cs="Arial"/>
          <w:szCs w:val="22"/>
        </w:rPr>
        <w:t xml:space="preserve">, </w:t>
      </w:r>
      <w:r>
        <w:rPr>
          <w:rFonts w:cs="Arial"/>
          <w:szCs w:val="22"/>
        </w:rPr>
        <w:t>savings goals</w:t>
      </w:r>
      <w:r w:rsidR="00485C27">
        <w:rPr>
          <w:rFonts w:cs="Arial"/>
          <w:szCs w:val="22"/>
        </w:rPr>
        <w:t>, and Total Resource Cost (“TRC</w:t>
      </w:r>
      <w:r w:rsidR="00485C27">
        <w:rPr>
          <w:rFonts w:cs="Arial"/>
          <w:szCs w:val="22"/>
        </w:rPr>
        <w:fldChar w:fldCharType="begin"/>
      </w:r>
      <w:r w:rsidR="00485C27">
        <w:instrText xml:space="preserve"> XE "</w:instrText>
      </w:r>
      <w:r w:rsidR="00485C27" w:rsidRPr="00410834">
        <w:rPr>
          <w:rFonts w:cs="Arial"/>
          <w:szCs w:val="22"/>
        </w:rPr>
        <w:instrText>TRC</w:instrText>
      </w:r>
      <w:r w:rsidR="00485C27">
        <w:instrText xml:space="preserve">" </w:instrText>
      </w:r>
      <w:r w:rsidR="00485C27">
        <w:rPr>
          <w:rFonts w:cs="Arial"/>
          <w:szCs w:val="22"/>
        </w:rPr>
        <w:fldChar w:fldCharType="end"/>
      </w:r>
      <w:r w:rsidR="00485C27">
        <w:rPr>
          <w:rFonts w:cs="Arial"/>
          <w:szCs w:val="22"/>
        </w:rPr>
        <w:t>”)</w:t>
      </w:r>
      <w:r>
        <w:rPr>
          <w:rFonts w:cs="Arial"/>
          <w:szCs w:val="22"/>
        </w:rPr>
        <w:t xml:space="preserve"> planned for its 2017 electric and natural gas programs. </w:t>
      </w:r>
      <w:r w:rsidR="00A8506C">
        <w:rPr>
          <w:rFonts w:cs="Arial"/>
          <w:szCs w:val="22"/>
        </w:rPr>
        <w:t xml:space="preserve">Tables </w:t>
      </w:r>
      <w:r w:rsidR="00A8506C" w:rsidRPr="00B054EF">
        <w:rPr>
          <w:rFonts w:cs="Arial"/>
          <w:szCs w:val="22"/>
        </w:rPr>
        <w:t xml:space="preserve">in </w:t>
      </w:r>
      <w:r w:rsidR="00A2491F">
        <w:rPr>
          <w:rFonts w:cs="Arial"/>
          <w:szCs w:val="22"/>
        </w:rPr>
        <w:t>Chapter 3</w:t>
      </w:r>
      <w:r w:rsidR="00A8506C">
        <w:rPr>
          <w:rFonts w:cs="Arial"/>
          <w:szCs w:val="22"/>
        </w:rPr>
        <w:t xml:space="preserve">: </w:t>
      </w:r>
      <w:r w:rsidR="00A2491F">
        <w:rPr>
          <w:rFonts w:cs="Arial"/>
          <w:i/>
          <w:szCs w:val="22"/>
        </w:rPr>
        <w:t>2017 Annual Conservation Plan Development</w:t>
      </w:r>
      <w:r w:rsidR="00A8506C">
        <w:rPr>
          <w:rFonts w:cs="Arial"/>
          <w:szCs w:val="22"/>
        </w:rPr>
        <w:t xml:space="preserve">, </w:t>
      </w:r>
      <w:r w:rsidR="00A8506C" w:rsidRPr="005979A7">
        <w:rPr>
          <w:rFonts w:cs="Arial"/>
          <w:szCs w:val="22"/>
        </w:rPr>
        <w:t xml:space="preserve">page </w:t>
      </w:r>
      <w:r w:rsidR="0075398D" w:rsidRPr="0075398D">
        <w:rPr>
          <w:rFonts w:cs="Arial"/>
          <w:szCs w:val="22"/>
        </w:rPr>
        <w:t>3</w:t>
      </w:r>
      <w:r w:rsidR="009E1784">
        <w:rPr>
          <w:rFonts w:cs="Arial"/>
          <w:szCs w:val="22"/>
        </w:rPr>
        <w:t>3</w:t>
      </w:r>
      <w:r w:rsidR="00A8506C" w:rsidRPr="0079211C">
        <w:rPr>
          <w:rFonts w:cs="Arial"/>
          <w:szCs w:val="22"/>
        </w:rPr>
        <w:t>,</w:t>
      </w:r>
      <w:r w:rsidR="00A8506C">
        <w:rPr>
          <w:rFonts w:cs="Arial"/>
          <w:szCs w:val="22"/>
        </w:rPr>
        <w:t xml:space="preserve"> present additional summaries at the Sector</w:t>
      </w:r>
      <w:r w:rsidR="00E30680">
        <w:rPr>
          <w:rFonts w:cs="Arial"/>
          <w:szCs w:val="22"/>
        </w:rPr>
        <w:fldChar w:fldCharType="begin"/>
      </w:r>
      <w:r w:rsidR="00E30680">
        <w:instrText xml:space="preserve"> XE "</w:instrText>
      </w:r>
      <w:r w:rsidR="00E30680" w:rsidRPr="004E2AF4">
        <w:instrText>Sector</w:instrText>
      </w:r>
      <w:r w:rsidR="00E30680">
        <w:instrText xml:space="preserve">" </w:instrText>
      </w:r>
      <w:r w:rsidR="00E30680">
        <w:rPr>
          <w:rFonts w:cs="Arial"/>
          <w:szCs w:val="22"/>
        </w:rPr>
        <w:fldChar w:fldCharType="end"/>
      </w:r>
      <w:r w:rsidR="00A8506C">
        <w:rPr>
          <w:rFonts w:cs="Arial"/>
          <w:szCs w:val="22"/>
        </w:rPr>
        <w:t xml:space="preserve"> level.</w:t>
      </w:r>
    </w:p>
    <w:p w:rsidR="00E6432F" w:rsidRPr="00264FCB" w:rsidRDefault="00021138" w:rsidP="00E6432F">
      <w:pPr>
        <w:pStyle w:val="Heading9"/>
      </w:pPr>
      <w:bookmarkStart w:id="3" w:name="_Ref451864573"/>
      <w:bookmarkStart w:id="4" w:name="_Toc462906475"/>
      <w:r w:rsidRPr="00021138">
        <w:rPr>
          <w:noProof/>
        </w:rPr>
        <w:drawing>
          <wp:anchor distT="0" distB="0" distL="114300" distR="114300" simplePos="0" relativeHeight="252327424" behindDoc="0" locked="0" layoutInCell="1" allowOverlap="1" wp14:anchorId="0C9FDE6B" wp14:editId="6C2459E1">
            <wp:simplePos x="0" y="0"/>
            <wp:positionH relativeFrom="column">
              <wp:posOffset>73025</wp:posOffset>
            </wp:positionH>
            <wp:positionV relativeFrom="paragraph">
              <wp:posOffset>206045</wp:posOffset>
            </wp:positionV>
            <wp:extent cx="5676905" cy="2421332"/>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6905" cy="2421332"/>
                    </a:xfrm>
                    <a:prstGeom prst="rect">
                      <a:avLst/>
                    </a:prstGeom>
                    <a:noFill/>
                    <a:ln>
                      <a:noFill/>
                    </a:ln>
                  </pic:spPr>
                </pic:pic>
              </a:graphicData>
            </a:graphic>
            <wp14:sizeRelH relativeFrom="page">
              <wp14:pctWidth>0</wp14:pctWidth>
            </wp14:sizeRelH>
            <wp14:sizeRelV relativeFrom="page">
              <wp14:pctHeight>0</wp14:pctHeight>
            </wp14:sizeRelV>
          </wp:anchor>
        </w:drawing>
      </w:r>
      <w:r w:rsidR="00E6432F" w:rsidRPr="00264FCB">
        <w:t xml:space="preserve">Table </w:t>
      </w:r>
      <w:r w:rsidR="000B32F3">
        <w:fldChar w:fldCharType="begin"/>
      </w:r>
      <w:r w:rsidR="000B32F3">
        <w:instrText xml:space="preserve"> STYLEREF 1 \s </w:instrText>
      </w:r>
      <w:r w:rsidR="000B32F3">
        <w:fldChar w:fldCharType="separate"/>
      </w:r>
      <w:r w:rsidR="00D3598F">
        <w:rPr>
          <w:noProof/>
        </w:rPr>
        <w:t>I</w:t>
      </w:r>
      <w:r w:rsidR="000B32F3">
        <w:rPr>
          <w:noProof/>
        </w:rPr>
        <w:fldChar w:fldCharType="end"/>
      </w:r>
      <w:r w:rsidR="0000595D">
        <w:noBreakHyphen/>
      </w:r>
      <w:r w:rsidR="000B32F3">
        <w:fldChar w:fldCharType="begin"/>
      </w:r>
      <w:r w:rsidR="000B32F3">
        <w:instrText xml:space="preserve"> SEQ Table \* ARABIC \s 1 </w:instrText>
      </w:r>
      <w:r w:rsidR="000B32F3">
        <w:fldChar w:fldCharType="separate"/>
      </w:r>
      <w:r w:rsidR="00D3598F">
        <w:rPr>
          <w:noProof/>
        </w:rPr>
        <w:t>1</w:t>
      </w:r>
      <w:r w:rsidR="000B32F3">
        <w:rPr>
          <w:noProof/>
        </w:rPr>
        <w:fldChar w:fldCharType="end"/>
      </w:r>
      <w:bookmarkEnd w:id="3"/>
      <w:r w:rsidR="00E6432F" w:rsidRPr="00264FCB">
        <w:t>: 2017 Energy Efficiency Savings Goals and Budgets</w:t>
      </w:r>
      <w:bookmarkEnd w:id="4"/>
      <w:r w:rsidR="00E6432F" w:rsidRPr="00264FCB">
        <w:t xml:space="preserve"> </w:t>
      </w:r>
    </w:p>
    <w:p w:rsidR="00E6432F" w:rsidRDefault="00E6432F" w:rsidP="00E6432F">
      <w:pPr>
        <w:tabs>
          <w:tab w:val="left" w:pos="4860"/>
        </w:tabs>
        <w:rPr>
          <w:rFonts w:cs="Arial"/>
          <w:szCs w:val="22"/>
        </w:rPr>
      </w:pPr>
    </w:p>
    <w:p w:rsidR="00E6432F" w:rsidRDefault="00E6432F" w:rsidP="00E6432F">
      <w:pPr>
        <w:tabs>
          <w:tab w:val="left" w:pos="4860"/>
        </w:tabs>
        <w:rPr>
          <w:rFonts w:cs="Arial"/>
          <w:szCs w:val="22"/>
        </w:rPr>
      </w:pPr>
    </w:p>
    <w:p w:rsidR="00FA5A5B" w:rsidRDefault="00FA5A5B" w:rsidP="00E6432F">
      <w:pPr>
        <w:tabs>
          <w:tab w:val="left" w:pos="4860"/>
        </w:tabs>
        <w:rPr>
          <w:rFonts w:cs="Arial"/>
          <w:szCs w:val="22"/>
        </w:rPr>
      </w:pPr>
    </w:p>
    <w:p w:rsidR="00FA5A5B" w:rsidRDefault="00FA5A5B" w:rsidP="00E6432F">
      <w:pPr>
        <w:tabs>
          <w:tab w:val="left" w:pos="4860"/>
        </w:tabs>
        <w:rPr>
          <w:rFonts w:cs="Arial"/>
          <w:szCs w:val="22"/>
        </w:rPr>
      </w:pPr>
    </w:p>
    <w:p w:rsidR="00E6432F" w:rsidRDefault="00E6432F" w:rsidP="00E6432F">
      <w:pPr>
        <w:tabs>
          <w:tab w:val="left" w:pos="4860"/>
        </w:tabs>
        <w:rPr>
          <w:rFonts w:cs="Arial"/>
          <w:szCs w:val="22"/>
        </w:rPr>
      </w:pPr>
    </w:p>
    <w:p w:rsidR="00E6432F" w:rsidRDefault="00E6432F" w:rsidP="00E6432F">
      <w:pPr>
        <w:tabs>
          <w:tab w:val="left" w:pos="4860"/>
        </w:tabs>
        <w:rPr>
          <w:rFonts w:cs="Arial"/>
          <w:szCs w:val="22"/>
        </w:rPr>
      </w:pPr>
    </w:p>
    <w:p w:rsidR="00E6432F" w:rsidRDefault="00A8506C" w:rsidP="00A43849">
      <w:pPr>
        <w:rPr>
          <w:rFonts w:cs="Arial"/>
          <w:szCs w:val="22"/>
        </w:rPr>
      </w:pPr>
      <w:r>
        <w:rPr>
          <w:rFonts w:cs="Arial"/>
          <w:szCs w:val="22"/>
        </w:rPr>
        <w:lastRenderedPageBreak/>
        <w:t>The Plan</w:t>
      </w:r>
      <w:r w:rsidR="00195E1F">
        <w:rPr>
          <w:rFonts w:cs="Arial"/>
          <w:szCs w:val="22"/>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szCs w:val="22"/>
        </w:rPr>
        <w:fldChar w:fldCharType="end"/>
      </w:r>
      <w:r>
        <w:rPr>
          <w:rFonts w:cs="Arial"/>
          <w:szCs w:val="22"/>
        </w:rPr>
        <w:t xml:space="preserve"> consists of this Overview </w:t>
      </w:r>
      <w:r w:rsidR="00913F2B">
        <w:rPr>
          <w:rFonts w:cs="Arial"/>
          <w:szCs w:val="22"/>
        </w:rPr>
        <w:t>document</w:t>
      </w:r>
      <w:r w:rsidR="00270449">
        <w:rPr>
          <w:rFonts w:cs="Arial"/>
          <w:szCs w:val="22"/>
        </w:rPr>
        <w:t xml:space="preserve"> </w:t>
      </w:r>
      <w:r>
        <w:rPr>
          <w:rFonts w:cs="Arial"/>
          <w:szCs w:val="22"/>
        </w:rPr>
        <w:t xml:space="preserve">and a series of supporting Exhibits, in which PSE provides electric and natural gas program updates specific to 2017. </w:t>
      </w:r>
    </w:p>
    <w:p w:rsidR="00056C39" w:rsidRDefault="00B32A7B" w:rsidP="00A8506C">
      <w:pPr>
        <w:pStyle w:val="Heading2"/>
      </w:pPr>
      <w:bookmarkStart w:id="5" w:name="_Toc462906337"/>
      <w:r>
        <w:t xml:space="preserve">Updates </w:t>
      </w:r>
      <w:r w:rsidR="00A8506C">
        <w:t xml:space="preserve">to the </w:t>
      </w:r>
      <w:r>
        <w:t>2016-</w:t>
      </w:r>
      <w:r w:rsidR="00056C39">
        <w:t>2017 Biennial Conservation Plan</w:t>
      </w:r>
      <w:bookmarkEnd w:id="5"/>
      <w:r w:rsidR="00195E1F">
        <w:fldChar w:fldCharType="begin"/>
      </w:r>
      <w:r w:rsidR="00195E1F">
        <w:instrText xml:space="preserve"> XE "</w:instrText>
      </w:r>
      <w:r w:rsidR="00195E1F" w:rsidRPr="005B3D8B">
        <w:rPr>
          <w:szCs w:val="22"/>
        </w:rPr>
        <w:instrText>Plan</w:instrText>
      </w:r>
      <w:r w:rsidR="00195E1F">
        <w:instrText xml:space="preserve">" </w:instrText>
      </w:r>
      <w:r w:rsidR="00195E1F">
        <w:fldChar w:fldCharType="end"/>
      </w:r>
    </w:p>
    <w:p w:rsidR="00A8506C" w:rsidDel="00F866C6" w:rsidRDefault="00A2491F" w:rsidP="00A8506C">
      <w:pPr>
        <w:rPr>
          <w:rFonts w:cs="Arial"/>
          <w:szCs w:val="22"/>
        </w:rPr>
      </w:pPr>
      <w:r>
        <w:rPr>
          <w:rFonts w:cs="Arial"/>
          <w:szCs w:val="22"/>
        </w:rPr>
        <w:t>In Chapters 4 through 10</w:t>
      </w:r>
      <w:r w:rsidR="00913F2B">
        <w:rPr>
          <w:rFonts w:cs="Arial"/>
          <w:szCs w:val="22"/>
        </w:rPr>
        <w:t xml:space="preserve">, </w:t>
      </w:r>
      <w:r w:rsidR="00A8506C">
        <w:rPr>
          <w:rFonts w:cs="Arial"/>
          <w:szCs w:val="22"/>
        </w:rPr>
        <w:t xml:space="preserve">PSE </w:t>
      </w:r>
      <w:r w:rsidR="00A8506C" w:rsidRPr="00ED67DC">
        <w:rPr>
          <w:rFonts w:cs="Arial"/>
          <w:szCs w:val="22"/>
        </w:rPr>
        <w:t xml:space="preserve">includes the original 2016-2017 </w:t>
      </w:r>
      <w:r w:rsidR="00D23797" w:rsidRPr="00ED67DC">
        <w:rPr>
          <w:rFonts w:cs="Arial"/>
          <w:szCs w:val="22"/>
        </w:rPr>
        <w:t xml:space="preserve">program overview </w:t>
      </w:r>
      <w:r w:rsidR="00A8506C" w:rsidRPr="00ED67DC">
        <w:rPr>
          <w:rFonts w:cs="Arial"/>
          <w:szCs w:val="22"/>
        </w:rPr>
        <w:t>discussions</w:t>
      </w:r>
      <w:r>
        <w:rPr>
          <w:rFonts w:cs="Arial"/>
          <w:szCs w:val="22"/>
        </w:rPr>
        <w:t xml:space="preserve"> as a courtesy to readers. PSE highlights these</w:t>
      </w:r>
      <w:r w:rsidR="006E366A" w:rsidRPr="00ED67DC">
        <w:rPr>
          <w:rFonts w:cs="Arial"/>
          <w:szCs w:val="22"/>
        </w:rPr>
        <w:t xml:space="preserve"> </w:t>
      </w:r>
      <w:r>
        <w:rPr>
          <w:rFonts w:cs="Arial"/>
          <w:szCs w:val="22"/>
        </w:rPr>
        <w:t>with</w:t>
      </w:r>
      <w:r w:rsidR="006E366A" w:rsidRPr="00ED67DC">
        <w:rPr>
          <w:rFonts w:cs="Arial"/>
          <w:szCs w:val="22"/>
        </w:rPr>
        <w:t xml:space="preserve"> unique section headers</w:t>
      </w:r>
      <w:r w:rsidR="00C568CE" w:rsidRPr="00ED67DC">
        <w:rPr>
          <w:rFonts w:cs="Arial"/>
          <w:szCs w:val="22"/>
        </w:rPr>
        <w:t xml:space="preserve"> to clearly differentiate the discussions</w:t>
      </w:r>
      <w:r>
        <w:rPr>
          <w:rFonts w:cs="Arial"/>
          <w:szCs w:val="22"/>
        </w:rPr>
        <w:t xml:space="preserve">. </w:t>
      </w:r>
      <w:r w:rsidR="004122D3">
        <w:rPr>
          <w:rFonts w:cs="Arial"/>
          <w:szCs w:val="22"/>
        </w:rPr>
        <w:t>These provide</w:t>
      </w:r>
      <w:r>
        <w:rPr>
          <w:rFonts w:cs="Arial"/>
          <w:szCs w:val="22"/>
        </w:rPr>
        <w:t xml:space="preserve"> </w:t>
      </w:r>
      <w:r w:rsidR="00A8506C" w:rsidRPr="00ED67DC">
        <w:rPr>
          <w:rFonts w:cs="Arial"/>
          <w:szCs w:val="22"/>
        </w:rPr>
        <w:t>a point of c</w:t>
      </w:r>
      <w:r w:rsidR="00485C27">
        <w:rPr>
          <w:rFonts w:cs="Arial"/>
          <w:szCs w:val="22"/>
        </w:rPr>
        <w:t>omparison to 2017 modifications—also denoted by a unique section header—</w:t>
      </w:r>
      <w:r w:rsidR="004229C5">
        <w:rPr>
          <w:rFonts w:cs="Arial"/>
          <w:szCs w:val="22"/>
        </w:rPr>
        <w:t xml:space="preserve">in compliance with WAC 480-109-120(2) </w:t>
      </w:r>
      <w:r w:rsidR="00A8506C">
        <w:rPr>
          <w:rFonts w:cs="Arial"/>
          <w:szCs w:val="22"/>
        </w:rPr>
        <w:t>and emphasize</w:t>
      </w:r>
      <w:r>
        <w:rPr>
          <w:rFonts w:cs="Arial"/>
          <w:szCs w:val="22"/>
        </w:rPr>
        <w:t>s</w:t>
      </w:r>
      <w:r w:rsidR="00A8506C">
        <w:rPr>
          <w:rFonts w:cs="Arial"/>
          <w:szCs w:val="22"/>
        </w:rPr>
        <w:t xml:space="preserve"> PSE’s adaptive management through its application of Total Quality Management (“TQM</w:t>
      </w:r>
      <w:r w:rsidR="00195E1F">
        <w:rPr>
          <w:rFonts w:cs="Arial"/>
          <w:szCs w:val="22"/>
        </w:rPr>
        <w:fldChar w:fldCharType="begin"/>
      </w:r>
      <w:r w:rsidR="00195E1F">
        <w:instrText xml:space="preserve"> XE "</w:instrText>
      </w:r>
      <w:r w:rsidR="00195E1F" w:rsidRPr="005B3D8B">
        <w:rPr>
          <w:rFonts w:cs="Arial"/>
          <w:szCs w:val="22"/>
        </w:rPr>
        <w:instrText>TQM</w:instrText>
      </w:r>
      <w:r w:rsidR="00195E1F">
        <w:instrText xml:space="preserve">" </w:instrText>
      </w:r>
      <w:r w:rsidR="00195E1F">
        <w:rPr>
          <w:rFonts w:cs="Arial"/>
          <w:szCs w:val="22"/>
        </w:rPr>
        <w:fldChar w:fldCharType="end"/>
      </w:r>
      <w:r w:rsidR="00A8506C">
        <w:rPr>
          <w:rFonts w:cs="Arial"/>
          <w:szCs w:val="22"/>
        </w:rPr>
        <w:t>”).</w:t>
      </w:r>
      <w:r w:rsidR="003033DA">
        <w:rPr>
          <w:rFonts w:cs="Arial"/>
          <w:szCs w:val="22"/>
        </w:rPr>
        <w:t xml:space="preserve"> PSE </w:t>
      </w:r>
      <w:r w:rsidR="00ED2C56">
        <w:rPr>
          <w:rFonts w:cs="Arial"/>
          <w:szCs w:val="22"/>
        </w:rPr>
        <w:t>also</w:t>
      </w:r>
      <w:r w:rsidR="003033DA">
        <w:rPr>
          <w:rFonts w:cs="Arial"/>
          <w:szCs w:val="22"/>
        </w:rPr>
        <w:t xml:space="preserve"> notates updated 2017 savings</w:t>
      </w:r>
      <w:r w:rsidR="00EA3DA4">
        <w:rPr>
          <w:rFonts w:cs="Arial"/>
          <w:szCs w:val="22"/>
        </w:rPr>
        <w:t>, measure values,</w:t>
      </w:r>
      <w:r w:rsidR="003033DA">
        <w:rPr>
          <w:rFonts w:cs="Arial"/>
          <w:szCs w:val="22"/>
        </w:rPr>
        <w:t xml:space="preserve"> and budget </w:t>
      </w:r>
      <w:r w:rsidR="00EA3DA4">
        <w:rPr>
          <w:rFonts w:cs="Arial"/>
          <w:szCs w:val="22"/>
        </w:rPr>
        <w:t>figures</w:t>
      </w:r>
      <w:r w:rsidR="003033DA">
        <w:rPr>
          <w:rFonts w:cs="Arial"/>
          <w:szCs w:val="22"/>
        </w:rPr>
        <w:t xml:space="preserve"> throughout Exhibit 1</w:t>
      </w:r>
      <w:r w:rsidR="00195E1F">
        <w:rPr>
          <w:rFonts w:cs="Arial"/>
          <w:szCs w:val="22"/>
        </w:rPr>
        <w:fldChar w:fldCharType="begin"/>
      </w:r>
      <w:r w:rsidR="00195E1F">
        <w:instrText xml:space="preserve"> XE "</w:instrText>
      </w:r>
      <w:r w:rsidR="00195E1F" w:rsidRPr="005B3D8B">
        <w:instrText>Exhibit 1</w:instrText>
      </w:r>
      <w:r w:rsidR="00195E1F">
        <w:instrText xml:space="preserve">" </w:instrText>
      </w:r>
      <w:r w:rsidR="00195E1F">
        <w:rPr>
          <w:rFonts w:cs="Arial"/>
          <w:szCs w:val="22"/>
        </w:rPr>
        <w:fldChar w:fldCharType="end"/>
      </w:r>
      <w:r w:rsidR="003033DA">
        <w:rPr>
          <w:rFonts w:cs="Arial"/>
          <w:szCs w:val="22"/>
        </w:rPr>
        <w:t xml:space="preserve">: </w:t>
      </w:r>
      <w:r w:rsidR="003033DA" w:rsidRPr="003033DA">
        <w:rPr>
          <w:rFonts w:cs="Arial"/>
          <w:i/>
          <w:szCs w:val="22"/>
        </w:rPr>
        <w:t>Savings and Budgets</w:t>
      </w:r>
      <w:r w:rsidR="003033DA">
        <w:rPr>
          <w:rFonts w:cs="Arial"/>
          <w:szCs w:val="22"/>
        </w:rPr>
        <w:t>.</w:t>
      </w:r>
    </w:p>
    <w:p w:rsidR="000765E6" w:rsidRDefault="00AD6480" w:rsidP="00913F2B">
      <w:r>
        <w:t>Comparisons of original 2017 figures to those updated in the 2017 ACP</w:t>
      </w:r>
      <w:r w:rsidR="00195E1F">
        <w:fldChar w:fldCharType="begin"/>
      </w:r>
      <w:r w:rsidR="00195E1F">
        <w:instrText xml:space="preserve"> XE "</w:instrText>
      </w:r>
      <w:r w:rsidR="00195E1F" w:rsidRPr="005B3D8B">
        <w:rPr>
          <w:rFonts w:cs="Arial"/>
          <w:szCs w:val="22"/>
        </w:rPr>
        <w:instrText>ACP</w:instrText>
      </w:r>
      <w:r w:rsidR="00195E1F">
        <w:instrText xml:space="preserve">" </w:instrText>
      </w:r>
      <w:r w:rsidR="00195E1F">
        <w:fldChar w:fldCharType="end"/>
      </w:r>
      <w:r>
        <w:t xml:space="preserve"> </w:t>
      </w:r>
      <w:r w:rsidR="00EA3DA4">
        <w:t>refer to</w:t>
      </w:r>
      <w:r>
        <w:t xml:space="preserve"> the 2017-specific page of the 2016-2017 Exhibit 1</w:t>
      </w:r>
      <w:r w:rsidR="00195E1F">
        <w:fldChar w:fldCharType="begin"/>
      </w:r>
      <w:r w:rsidR="00195E1F">
        <w:instrText xml:space="preserve"> XE "</w:instrText>
      </w:r>
      <w:r w:rsidR="00195E1F" w:rsidRPr="005B3D8B">
        <w:instrText>Exhibit 1</w:instrText>
      </w:r>
      <w:r w:rsidR="00195E1F">
        <w:instrText xml:space="preserve">" </w:instrText>
      </w:r>
      <w:r w:rsidR="00195E1F">
        <w:fldChar w:fldCharType="end"/>
      </w:r>
      <w:r>
        <w:t xml:space="preserve">: </w:t>
      </w:r>
      <w:r w:rsidRPr="00AD6480">
        <w:rPr>
          <w:i/>
        </w:rPr>
        <w:t>Savings and Budgets</w:t>
      </w:r>
      <w:r>
        <w:t>.</w:t>
      </w:r>
      <w:r>
        <w:rPr>
          <w:rStyle w:val="FootnoteReference"/>
        </w:rPr>
        <w:footnoteReference w:id="3"/>
      </w:r>
    </w:p>
    <w:p w:rsidR="00BD793F" w:rsidRDefault="00BD793F" w:rsidP="00485C27">
      <w:pPr>
        <w:pStyle w:val="Heading3"/>
        <w:ind w:left="720"/>
      </w:pPr>
      <w:bookmarkStart w:id="6" w:name="_Toc462906338"/>
      <w:r>
        <w:t xml:space="preserve">2017 Electric </w:t>
      </w:r>
      <w:r w:rsidR="00A20544">
        <w:t>Figure Revisions</w:t>
      </w:r>
      <w:bookmarkEnd w:id="6"/>
    </w:p>
    <w:p w:rsidR="00E27FAA" w:rsidRPr="00F268FC" w:rsidRDefault="001439DD" w:rsidP="0069275F">
      <w:pPr>
        <w:ind w:left="540"/>
      </w:pPr>
      <w:r>
        <w:t>In its 2016-2017 Biennial Conservation Plan</w:t>
      </w:r>
      <w:r w:rsidR="00195E1F">
        <w:fldChar w:fldCharType="begin"/>
      </w:r>
      <w:r w:rsidR="00195E1F">
        <w:instrText xml:space="preserve"> XE "</w:instrText>
      </w:r>
      <w:r w:rsidR="00195E1F" w:rsidRPr="005B3D8B">
        <w:rPr>
          <w:rFonts w:cs="Arial"/>
          <w:szCs w:val="22"/>
        </w:rPr>
        <w:instrText>Plan</w:instrText>
      </w:r>
      <w:r w:rsidR="00195E1F">
        <w:instrText xml:space="preserve">" </w:instrText>
      </w:r>
      <w:r w:rsidR="00195E1F">
        <w:fldChar w:fldCharType="end"/>
      </w:r>
      <w:r>
        <w:t xml:space="preserve"> (“BCP</w:t>
      </w:r>
      <w:r w:rsidR="004D1F17">
        <w:fldChar w:fldCharType="begin"/>
      </w:r>
      <w:r w:rsidR="004D1F17">
        <w:instrText xml:space="preserve"> XE "</w:instrText>
      </w:r>
      <w:r w:rsidR="004D1F17" w:rsidRPr="004E2AF4">
        <w:rPr>
          <w:rFonts w:cs="Arial"/>
          <w:szCs w:val="22"/>
        </w:rPr>
        <w:instrText>BCP</w:instrText>
      </w:r>
      <w:r w:rsidR="004D1F17">
        <w:instrText xml:space="preserve">" </w:instrText>
      </w:r>
      <w:r w:rsidR="004D1F17">
        <w:fldChar w:fldCharType="end"/>
      </w:r>
      <w:r>
        <w:t xml:space="preserve">”), PSE indicated that its original 2017 savings goal was </w:t>
      </w:r>
      <w:r w:rsidR="00216342">
        <w:t>310,687 MWh,</w:t>
      </w:r>
      <w:r w:rsidR="00216342" w:rsidRPr="00216342">
        <w:t xml:space="preserve"> </w:t>
      </w:r>
      <w:r>
        <w:t xml:space="preserve">with an anticipated </w:t>
      </w:r>
      <w:r w:rsidR="00EA3DA4">
        <w:t>expenditure</w:t>
      </w:r>
      <w:r>
        <w:t xml:space="preserve"> of $</w:t>
      </w:r>
      <w:r w:rsidR="007E7DCE">
        <w:t>100</w:t>
      </w:r>
      <w:r w:rsidR="007A0959">
        <w:t>.38</w:t>
      </w:r>
      <w:r w:rsidR="00A925F8">
        <w:t xml:space="preserve"> million</w:t>
      </w:r>
      <w:r w:rsidR="00D8029C">
        <w:t xml:space="preserve"> (including Other Electric</w:t>
      </w:r>
      <w:r>
        <w:t xml:space="preserve"> Programs</w:t>
      </w:r>
      <w:r w:rsidR="00195E1F">
        <w:fldChar w:fldCharType="begin"/>
      </w:r>
      <w:r w:rsidR="00195E1F">
        <w:instrText xml:space="preserve"> XE "</w:instrText>
      </w:r>
      <w:r w:rsidR="00195E1F" w:rsidRPr="005B3D8B">
        <w:instrText>Other Electric Programs</w:instrText>
      </w:r>
      <w:r w:rsidR="00195E1F">
        <w:instrText xml:space="preserve">" </w:instrText>
      </w:r>
      <w:r w:rsidR="00195E1F">
        <w:fldChar w:fldCharType="end"/>
      </w:r>
      <w:r>
        <w:t>)</w:t>
      </w:r>
      <w:r w:rsidR="00CD4D19">
        <w:t xml:space="preserve">.  </w:t>
      </w:r>
      <w:r>
        <w:t xml:space="preserve">As indicated in </w:t>
      </w:r>
      <w:r>
        <w:fldChar w:fldCharType="begin"/>
      </w:r>
      <w:r>
        <w:instrText xml:space="preserve"> REF _Ref451864573 \h </w:instrText>
      </w:r>
      <w:r>
        <w:fldChar w:fldCharType="separate"/>
      </w:r>
      <w:r w:rsidR="00D3598F" w:rsidRPr="00264FCB">
        <w:t xml:space="preserve">Table </w:t>
      </w:r>
      <w:r w:rsidR="00D3598F">
        <w:rPr>
          <w:noProof/>
        </w:rPr>
        <w:t>I</w:t>
      </w:r>
      <w:r w:rsidR="00D3598F">
        <w:noBreakHyphen/>
      </w:r>
      <w:r w:rsidR="00D3598F">
        <w:rPr>
          <w:noProof/>
        </w:rPr>
        <w:t>1</w:t>
      </w:r>
      <w:r>
        <w:fldChar w:fldCharType="end"/>
      </w:r>
      <w:r>
        <w:t xml:space="preserve">, the updated 2017 savings goal is now </w:t>
      </w:r>
      <w:r w:rsidR="0069275F" w:rsidRPr="00F268FC">
        <w:t>309</w:t>
      </w:r>
      <w:r w:rsidRPr="00F268FC">
        <w:t>,</w:t>
      </w:r>
      <w:r w:rsidR="0069275F" w:rsidRPr="00F268FC">
        <w:t>93</w:t>
      </w:r>
      <w:r w:rsidR="000A6494" w:rsidRPr="00F268FC">
        <w:t>2</w:t>
      </w:r>
      <w:r w:rsidRPr="00F268FC">
        <w:t xml:space="preserve"> MWh with anticipated </w:t>
      </w:r>
      <w:r w:rsidR="007E7D5A" w:rsidRPr="00F268FC">
        <w:t>expenditures</w:t>
      </w:r>
      <w:r w:rsidRPr="00F268FC">
        <w:t xml:space="preserve"> of $</w:t>
      </w:r>
      <w:r w:rsidR="00CA57F7" w:rsidRPr="00F268FC">
        <w:t>1</w:t>
      </w:r>
      <w:r w:rsidR="008F15FA" w:rsidRPr="00F268FC">
        <w:t>03.</w:t>
      </w:r>
      <w:r w:rsidR="000073FD">
        <w:t>45</w:t>
      </w:r>
      <w:r w:rsidRPr="00F268FC">
        <w:t xml:space="preserve"> million</w:t>
      </w:r>
      <w:r w:rsidR="00CD4D19" w:rsidRPr="00F268FC">
        <w:t xml:space="preserve">.  </w:t>
      </w:r>
      <w:r w:rsidRPr="00F268FC">
        <w:t xml:space="preserve">These figures represent a </w:t>
      </w:r>
      <w:r w:rsidR="0069275F" w:rsidRPr="00F268FC">
        <w:t>0.2</w:t>
      </w:r>
      <w:r w:rsidRPr="00F268FC">
        <w:t xml:space="preserve"> percent </w:t>
      </w:r>
      <w:r w:rsidR="00CA57F7" w:rsidRPr="00F268FC">
        <w:t xml:space="preserve">decrease </w:t>
      </w:r>
      <w:r w:rsidRPr="00F268FC">
        <w:t xml:space="preserve">and </w:t>
      </w:r>
      <w:r w:rsidR="001136EB" w:rsidRPr="00F268FC">
        <w:t>3</w:t>
      </w:r>
      <w:r w:rsidRPr="00F268FC">
        <w:t xml:space="preserve"> percent increase over the original values, respectively. </w:t>
      </w:r>
    </w:p>
    <w:p w:rsidR="00466A6A" w:rsidRDefault="001439DD" w:rsidP="00466A6A">
      <w:pPr>
        <w:ind w:left="540"/>
      </w:pPr>
      <w:r w:rsidRPr="00F268FC">
        <w:t xml:space="preserve">It is important to note that a significant portion of the anticipated </w:t>
      </w:r>
      <w:r w:rsidR="001136EB" w:rsidRPr="00F268FC">
        <w:t>expenditure</w:t>
      </w:r>
      <w:r w:rsidRPr="00F268FC">
        <w:t xml:space="preserve"> increase</w:t>
      </w:r>
      <w:r w:rsidR="00E27FAA" w:rsidRPr="00F268FC">
        <w:t xml:space="preserve"> results from the inclusion of a new, </w:t>
      </w:r>
      <w:r w:rsidR="00C83645" w:rsidRPr="00F268FC">
        <w:t>$</w:t>
      </w:r>
      <w:r w:rsidR="00540EB6" w:rsidRPr="00F268FC">
        <w:t>322</w:t>
      </w:r>
      <w:r w:rsidR="00C83645" w:rsidRPr="00F268FC">
        <w:t>,000</w:t>
      </w:r>
      <w:r w:rsidR="00E27FAA" w:rsidRPr="00F268FC">
        <w:t xml:space="preserve"> allocation for </w:t>
      </w:r>
      <w:r w:rsidR="00C83645" w:rsidRPr="00F268FC">
        <w:t xml:space="preserve">the administrative costs of </w:t>
      </w:r>
      <w:r w:rsidR="00540EB6" w:rsidRPr="00F268FC">
        <w:t>developing</w:t>
      </w:r>
      <w:r w:rsidR="00C83645" w:rsidRPr="00F268FC">
        <w:t xml:space="preserve"> </w:t>
      </w:r>
      <w:r w:rsidR="00E27FAA" w:rsidRPr="00F268FC">
        <w:t>demand response</w:t>
      </w:r>
      <w:r w:rsidR="004D1F17" w:rsidRPr="00F268FC">
        <w:fldChar w:fldCharType="begin"/>
      </w:r>
      <w:r w:rsidR="004D1F17" w:rsidRPr="00F268FC">
        <w:instrText xml:space="preserve"> XE "demand response" </w:instrText>
      </w:r>
      <w:r w:rsidR="004D1F17" w:rsidRPr="00F268FC">
        <w:fldChar w:fldCharType="end"/>
      </w:r>
      <w:r w:rsidR="00E27FAA" w:rsidRPr="00F268FC">
        <w:t xml:space="preserve"> programs</w:t>
      </w:r>
      <w:r w:rsidR="00466A6A" w:rsidRPr="00F268FC">
        <w:t>,</w:t>
      </w:r>
      <w:r w:rsidR="00360AEC">
        <w:rPr>
          <w:rStyle w:val="FootnoteReference"/>
        </w:rPr>
        <w:footnoteReference w:id="4"/>
      </w:r>
      <w:r w:rsidR="00466A6A" w:rsidRPr="00F268FC">
        <w:t xml:space="preserve"> approximately $400,000 for PSE’s participation in a regional end-use load study and appliance </w:t>
      </w:r>
      <w:r w:rsidR="00466A6A" w:rsidRPr="00F268FC">
        <w:lastRenderedPageBreak/>
        <w:t>saturation study</w:t>
      </w:r>
      <w:r w:rsidR="006E2929" w:rsidRPr="00F268FC">
        <w:t>, and an additional $296,000 to extend</w:t>
      </w:r>
      <w:r w:rsidR="006E2929">
        <w:t xml:space="preserve"> the EV Charger Incentive </w:t>
      </w:r>
      <w:r w:rsidR="005F5C21">
        <w:t>into 2017</w:t>
      </w:r>
      <w:r w:rsidR="00CD4D19">
        <w:t xml:space="preserve">. </w:t>
      </w:r>
    </w:p>
    <w:p w:rsidR="00360AEC" w:rsidRDefault="00C83645" w:rsidP="00802D78">
      <w:pPr>
        <w:ind w:left="540"/>
      </w:pPr>
      <w:r>
        <w:t xml:space="preserve">Until </w:t>
      </w:r>
      <w:r w:rsidR="00360AEC">
        <w:t>Demand Response RFP responses</w:t>
      </w:r>
      <w:r>
        <w:t xml:space="preserve"> are evaluated, it isn’t possible to clearly ascertain the potential PSE capital cost impact of the program</w:t>
      </w:r>
      <w:r w:rsidR="009131D9">
        <w:t xml:space="preserve">, and therefore, </w:t>
      </w:r>
      <w:r w:rsidR="00360AEC">
        <w:t xml:space="preserve">PSE proposed that </w:t>
      </w:r>
      <w:r w:rsidR="009131D9">
        <w:t xml:space="preserve">a </w:t>
      </w:r>
      <w:r w:rsidR="00735792">
        <w:t>recommendation</w:t>
      </w:r>
      <w:r w:rsidR="009131D9">
        <w:t xml:space="preserve"> as to the program’s funding source be delayed until after the ACP filing</w:t>
      </w:r>
      <w:r w:rsidR="00735792">
        <w:t xml:space="preserve"> at this time</w:t>
      </w:r>
      <w:r>
        <w:t xml:space="preserve">. </w:t>
      </w:r>
      <w:r w:rsidR="00360AEC">
        <w:br w:type="page"/>
      </w:r>
    </w:p>
    <w:p w:rsidR="005F5C21" w:rsidRDefault="00C83645" w:rsidP="00360AEC">
      <w:pPr>
        <w:ind w:left="540"/>
      </w:pPr>
      <w:r>
        <w:lastRenderedPageBreak/>
        <w:t xml:space="preserve">In PSE’s October 12 CRAG meeting, CRAG members </w:t>
      </w:r>
      <w:r w:rsidR="00E8076A">
        <w:t xml:space="preserve">indicated that they </w:t>
      </w:r>
      <w:r>
        <w:t xml:space="preserve">were supportive of collecting the administrative </w:t>
      </w:r>
      <w:r w:rsidR="00540EB6">
        <w:t xml:space="preserve">development </w:t>
      </w:r>
      <w:r>
        <w:t>costs of the program through the Conservation Rider.</w:t>
      </w:r>
      <w:r w:rsidR="00360AEC">
        <w:t xml:space="preserve"> </w:t>
      </w:r>
      <w:r w:rsidR="005F5C21">
        <w:t>PSE added the 2017 EV Charger Incentive pilot budget in response to a Commission request to extend the program into 2017. The program was originally slated to conclude at the end of 2016.</w:t>
      </w:r>
    </w:p>
    <w:p w:rsidR="000765E6" w:rsidRDefault="00930157" w:rsidP="00CE0711">
      <w:pPr>
        <w:pStyle w:val="Heading3"/>
        <w:ind w:left="720"/>
      </w:pPr>
      <w:bookmarkStart w:id="7" w:name="_Toc462906339"/>
      <w:r>
        <w:t>2017</w:t>
      </w:r>
      <w:r w:rsidR="00267B52">
        <w:t xml:space="preserve"> </w:t>
      </w:r>
      <w:r w:rsidR="00A177B0">
        <w:t xml:space="preserve">Natural Gas </w:t>
      </w:r>
      <w:r w:rsidR="00A20544">
        <w:t>Figure Revisions</w:t>
      </w:r>
      <w:bookmarkEnd w:id="7"/>
    </w:p>
    <w:p w:rsidR="00221F34" w:rsidRDefault="001834BB" w:rsidP="00221F34">
      <w:pPr>
        <w:ind w:left="540"/>
      </w:pPr>
      <w:r>
        <w:t xml:space="preserve">In its 2016-2017 </w:t>
      </w:r>
      <w:r w:rsidR="00EA3DA4">
        <w:t>BCP</w:t>
      </w:r>
      <w:r w:rsidR="004D1F17">
        <w:fldChar w:fldCharType="begin"/>
      </w:r>
      <w:r w:rsidR="004D1F17">
        <w:instrText xml:space="preserve"> XE "</w:instrText>
      </w:r>
      <w:r w:rsidR="004D1F17" w:rsidRPr="004E2AF4">
        <w:rPr>
          <w:rFonts w:cs="Arial"/>
          <w:szCs w:val="22"/>
        </w:rPr>
        <w:instrText>BCP</w:instrText>
      </w:r>
      <w:r w:rsidR="004D1F17">
        <w:instrText xml:space="preserve">" </w:instrText>
      </w:r>
      <w:r w:rsidR="004D1F17">
        <w:fldChar w:fldCharType="end"/>
      </w:r>
      <w:r>
        <w:t xml:space="preserve">, PSE indicated that its original 2017 savings goal </w:t>
      </w:r>
      <w:r w:rsidRPr="00F268FC">
        <w:t xml:space="preserve">was 3.46 million therms, with an anticipated </w:t>
      </w:r>
      <w:r w:rsidR="00CE0711" w:rsidRPr="00F268FC">
        <w:t>expenditure</w:t>
      </w:r>
      <w:r w:rsidRPr="00F268FC">
        <w:t xml:space="preserve"> of $14.7</w:t>
      </w:r>
      <w:r w:rsidR="009F00F0" w:rsidRPr="00F268FC">
        <w:t>7</w:t>
      </w:r>
      <w:r w:rsidRPr="00F268FC">
        <w:t xml:space="preserve"> million. As indicated in </w:t>
      </w:r>
      <w:r w:rsidRPr="00F268FC">
        <w:fldChar w:fldCharType="begin"/>
      </w:r>
      <w:r w:rsidRPr="00F268FC">
        <w:instrText xml:space="preserve"> REF _Ref451864573 \h </w:instrText>
      </w:r>
      <w:r w:rsidR="00F268FC">
        <w:instrText xml:space="preserve"> \* MERGEFORMAT </w:instrText>
      </w:r>
      <w:r w:rsidRPr="00F268FC">
        <w:fldChar w:fldCharType="separate"/>
      </w:r>
      <w:r w:rsidR="00D3598F" w:rsidRPr="00264FCB">
        <w:t xml:space="preserve">Table </w:t>
      </w:r>
      <w:r w:rsidR="00D3598F">
        <w:rPr>
          <w:noProof/>
        </w:rPr>
        <w:t>I</w:t>
      </w:r>
      <w:r w:rsidR="00D3598F">
        <w:rPr>
          <w:noProof/>
        </w:rPr>
        <w:noBreakHyphen/>
        <w:t>1</w:t>
      </w:r>
      <w:r w:rsidRPr="00F268FC">
        <w:fldChar w:fldCharType="end"/>
      </w:r>
      <w:r w:rsidRPr="00F268FC">
        <w:t xml:space="preserve">, the updated 2017 savings goal is now 3.53 million therms with anticipated </w:t>
      </w:r>
      <w:r w:rsidR="007E7D5A" w:rsidRPr="00F268FC">
        <w:t>expenditures</w:t>
      </w:r>
      <w:r w:rsidRPr="00F268FC">
        <w:t xml:space="preserve"> of $14.6</w:t>
      </w:r>
      <w:r w:rsidR="000073FD">
        <w:t>9</w:t>
      </w:r>
      <w:r w:rsidRPr="00F268FC">
        <w:t xml:space="preserve"> million. These figures represent a 2 percent increase, and 1</w:t>
      </w:r>
      <w:r>
        <w:t xml:space="preserve"> percent decrease over the original values, respectively.</w:t>
      </w:r>
    </w:p>
    <w:p w:rsidR="000765E6" w:rsidRDefault="00B32A7B" w:rsidP="000765E6">
      <w:pPr>
        <w:pStyle w:val="Heading2"/>
      </w:pPr>
      <w:bookmarkStart w:id="8" w:name="_Toc462906340"/>
      <w:r>
        <w:t xml:space="preserve">Achieving the </w:t>
      </w:r>
      <w:r w:rsidR="000765E6">
        <w:t>2017 Savings Goals</w:t>
      </w:r>
      <w:bookmarkEnd w:id="8"/>
    </w:p>
    <w:p w:rsidR="000765E6" w:rsidRDefault="00B32A7B" w:rsidP="000765E6">
      <w:pPr>
        <w:rPr>
          <w:rFonts w:cs="Arial"/>
          <w:szCs w:val="22"/>
        </w:rPr>
      </w:pPr>
      <w:r>
        <w:rPr>
          <w:rFonts w:cs="Arial"/>
          <w:szCs w:val="22"/>
        </w:rPr>
        <w:t xml:space="preserve">In </w:t>
      </w:r>
      <w:r w:rsidR="009B4D62">
        <w:rPr>
          <w:rFonts w:cs="Arial"/>
          <w:szCs w:val="22"/>
        </w:rPr>
        <w:t xml:space="preserve">2017, </w:t>
      </w:r>
      <w:r w:rsidR="000765E6">
        <w:rPr>
          <w:rFonts w:cs="Arial"/>
          <w:szCs w:val="22"/>
        </w:rPr>
        <w:t xml:space="preserve">the </w:t>
      </w:r>
      <w:r w:rsidR="009B4D62">
        <w:rPr>
          <w:rFonts w:cs="Arial"/>
          <w:szCs w:val="22"/>
        </w:rPr>
        <w:t>Energy Efficiency</w:t>
      </w:r>
      <w:r w:rsidR="000765E6">
        <w:rPr>
          <w:rFonts w:cs="Arial"/>
          <w:szCs w:val="22"/>
        </w:rPr>
        <w:t xml:space="preserve"> </w:t>
      </w:r>
      <w:r w:rsidR="00EA3DA4">
        <w:rPr>
          <w:rFonts w:cs="Arial"/>
          <w:szCs w:val="22"/>
        </w:rPr>
        <w:t>organization</w:t>
      </w:r>
      <w:r w:rsidR="000765E6">
        <w:rPr>
          <w:rFonts w:cs="Arial"/>
          <w:szCs w:val="22"/>
        </w:rPr>
        <w:t xml:space="preserve"> will </w:t>
      </w:r>
      <w:r w:rsidR="005B13E4">
        <w:rPr>
          <w:rFonts w:cs="Arial"/>
          <w:szCs w:val="22"/>
        </w:rPr>
        <w:t xml:space="preserve">continue to </w:t>
      </w:r>
      <w:r w:rsidR="000765E6">
        <w:rPr>
          <w:rFonts w:cs="Arial"/>
          <w:szCs w:val="22"/>
        </w:rPr>
        <w:t>maximize customer engagement and participation, while driving electric and natural</w:t>
      </w:r>
      <w:r w:rsidR="009B4D62">
        <w:rPr>
          <w:rFonts w:cs="Arial"/>
          <w:szCs w:val="22"/>
        </w:rPr>
        <w:t xml:space="preserve"> </w:t>
      </w:r>
      <w:r w:rsidR="007C4752">
        <w:rPr>
          <w:rFonts w:cs="Arial"/>
          <w:szCs w:val="22"/>
        </w:rPr>
        <w:t>gas</w:t>
      </w:r>
      <w:r w:rsidR="000765E6">
        <w:rPr>
          <w:rFonts w:cs="Arial"/>
          <w:szCs w:val="22"/>
        </w:rPr>
        <w:t xml:space="preserve"> conservation savings through innovation and adaptive management techniques</w:t>
      </w:r>
      <w:r w:rsidR="002541F0">
        <w:rPr>
          <w:rFonts w:cs="Arial"/>
          <w:szCs w:val="22"/>
        </w:rPr>
        <w:t>, consistent with WAC</w:t>
      </w:r>
      <w:r w:rsidR="004D1F17">
        <w:rPr>
          <w:rFonts w:cs="Arial"/>
          <w:szCs w:val="22"/>
        </w:rPr>
        <w:fldChar w:fldCharType="begin"/>
      </w:r>
      <w:r w:rsidR="004D1F17">
        <w:instrText xml:space="preserve"> XE "</w:instrText>
      </w:r>
      <w:r w:rsidR="004D1F17" w:rsidRPr="004E2AF4">
        <w:rPr>
          <w:rFonts w:cs="Arial"/>
          <w:szCs w:val="22"/>
        </w:rPr>
        <w:instrText>WAC</w:instrText>
      </w:r>
      <w:r w:rsidR="004D1F17">
        <w:instrText xml:space="preserve">" </w:instrText>
      </w:r>
      <w:r w:rsidR="004D1F17">
        <w:rPr>
          <w:rFonts w:cs="Arial"/>
          <w:szCs w:val="22"/>
        </w:rPr>
        <w:fldChar w:fldCharType="end"/>
      </w:r>
      <w:r w:rsidR="002541F0">
        <w:rPr>
          <w:rFonts w:cs="Arial"/>
          <w:szCs w:val="22"/>
        </w:rPr>
        <w:t xml:space="preserve"> 480-109-</w:t>
      </w:r>
      <w:r w:rsidR="00190F09">
        <w:rPr>
          <w:rFonts w:cs="Arial"/>
          <w:szCs w:val="22"/>
        </w:rPr>
        <w:t>100(1)(a)(iv)</w:t>
      </w:r>
      <w:r w:rsidR="000765E6">
        <w:rPr>
          <w:rFonts w:cs="Arial"/>
          <w:szCs w:val="22"/>
        </w:rPr>
        <w:t>.</w:t>
      </w:r>
      <w:r w:rsidR="00217579">
        <w:rPr>
          <w:rFonts w:cs="Arial"/>
          <w:szCs w:val="22"/>
        </w:rPr>
        <w:t xml:space="preserve"> </w:t>
      </w:r>
    </w:p>
    <w:p w:rsidR="00190F09" w:rsidRDefault="00190F09" w:rsidP="00470996">
      <w:pPr>
        <w:pStyle w:val="Heading3"/>
        <w:numPr>
          <w:ilvl w:val="0"/>
          <w:numId w:val="27"/>
        </w:numPr>
        <w:ind w:left="720"/>
      </w:pPr>
      <w:bookmarkStart w:id="9" w:name="_Toc462906341"/>
      <w:r>
        <w:t>Electric</w:t>
      </w:r>
      <w:bookmarkEnd w:id="9"/>
      <w:r>
        <w:t xml:space="preserve"> </w:t>
      </w:r>
    </w:p>
    <w:p w:rsidR="00190F09" w:rsidRDefault="00190F09" w:rsidP="00E42C02">
      <w:pPr>
        <w:ind w:left="540"/>
      </w:pPr>
      <w:r>
        <w:t xml:space="preserve">The Residential Energy Management </w:t>
      </w:r>
      <w:r w:rsidR="00F7068D">
        <w:t>(“REM</w:t>
      </w:r>
      <w:r w:rsidR="004D1F17">
        <w:fldChar w:fldCharType="begin"/>
      </w:r>
      <w:r w:rsidR="004D1F17">
        <w:instrText xml:space="preserve"> XE "</w:instrText>
      </w:r>
      <w:r w:rsidR="004D1F17" w:rsidRPr="004E2AF4">
        <w:instrText>REM</w:instrText>
      </w:r>
      <w:r w:rsidR="004D1F17">
        <w:instrText xml:space="preserve">" </w:instrText>
      </w:r>
      <w:r w:rsidR="004D1F17">
        <w:fldChar w:fldCharType="end"/>
      </w:r>
      <w:r w:rsidR="00F7068D">
        <w:t xml:space="preserve">”) </w:t>
      </w:r>
      <w:r>
        <w:t>Sector</w:t>
      </w:r>
      <w:r w:rsidR="00E30680">
        <w:fldChar w:fldCharType="begin"/>
      </w:r>
      <w:r w:rsidR="00E30680">
        <w:instrText xml:space="preserve"> XE "</w:instrText>
      </w:r>
      <w:r w:rsidR="00E30680" w:rsidRPr="004E2AF4">
        <w:instrText>Sector</w:instrText>
      </w:r>
      <w:r w:rsidR="00E30680">
        <w:instrText xml:space="preserve">" </w:instrText>
      </w:r>
      <w:r w:rsidR="00E30680">
        <w:fldChar w:fldCharType="end"/>
      </w:r>
      <w:r>
        <w:t xml:space="preserve"> </w:t>
      </w:r>
      <w:r w:rsidR="00F7068D">
        <w:t xml:space="preserve">faces continued downward pressure on prescriptive measure savings values, which frequently result in cost-effectiveness issues. </w:t>
      </w:r>
      <w:r w:rsidR="00CD4D19">
        <w:t>Accordingly,</w:t>
      </w:r>
      <w:r w:rsidR="00F7068D">
        <w:t xml:space="preserve"> the Retail Lighting program is discontinuing its CFL rebates and its refrigerator replacement offering. Similarly, the Weatherization program’s Low-E Storm Windows offering is put on hiatus for 2017. LED measures continue the strong uptake, and are forecast to supplant </w:t>
      </w:r>
      <w:r w:rsidR="00EA3DA4">
        <w:t>some of the lost savings</w:t>
      </w:r>
      <w:r w:rsidR="00F7068D">
        <w:t xml:space="preserve">. </w:t>
      </w:r>
      <w:r w:rsidR="00EA3DA4">
        <w:t>With the support of PSE’s Conservation Resource Advisory Group (“</w:t>
      </w:r>
      <w:r w:rsidR="00F7068D">
        <w:t>CRAG</w:t>
      </w:r>
      <w:r w:rsidR="004D1F17">
        <w:fldChar w:fldCharType="begin"/>
      </w:r>
      <w:r w:rsidR="004D1F17">
        <w:instrText xml:space="preserve"> XE "</w:instrText>
      </w:r>
      <w:r w:rsidR="004D1F17" w:rsidRPr="004E2AF4">
        <w:instrText>CRAG</w:instrText>
      </w:r>
      <w:r w:rsidR="004D1F17">
        <w:instrText xml:space="preserve">" </w:instrText>
      </w:r>
      <w:r w:rsidR="004D1F17">
        <w:fldChar w:fldCharType="end"/>
      </w:r>
      <w:r w:rsidR="00EA3DA4">
        <w:t>”)</w:t>
      </w:r>
      <w:r w:rsidR="00F7068D">
        <w:t xml:space="preserve">, PSE will continue its Home Energy Reports (“HER”) program in 2017. REM expects continued growth in its air sealing measures, </w:t>
      </w:r>
      <w:r w:rsidR="0045325E">
        <w:t xml:space="preserve">with heat pump water heaters also making inroads. REM </w:t>
      </w:r>
      <w:r w:rsidR="00F7068D">
        <w:t>will maximize customer participation through a number of online portals; DSMc</w:t>
      </w:r>
      <w:r w:rsidR="004D1F17">
        <w:fldChar w:fldCharType="begin"/>
      </w:r>
      <w:r w:rsidR="004D1F17">
        <w:instrText xml:space="preserve"> XE "</w:instrText>
      </w:r>
      <w:r w:rsidR="004D1F17" w:rsidRPr="004E2AF4">
        <w:instrText>DSMc</w:instrText>
      </w:r>
      <w:r w:rsidR="004D1F17">
        <w:instrText xml:space="preserve">" </w:instrText>
      </w:r>
      <w:r w:rsidR="004D1F17">
        <w:fldChar w:fldCharType="end"/>
      </w:r>
      <w:r w:rsidR="00F7068D">
        <w:t xml:space="preserve">, Contractor Alliance Network (“CAN”) referral, and </w:t>
      </w:r>
      <w:r w:rsidR="006A2D9F">
        <w:t>ShopPSE.com. The Sector will continue its highly effective marketing campaigns, including Energy Upgrades and pop-up events.</w:t>
      </w:r>
      <w:r>
        <w:t xml:space="preserve"> </w:t>
      </w:r>
    </w:p>
    <w:p w:rsidR="00360AEC" w:rsidRDefault="00190F09" w:rsidP="00E42C02">
      <w:pPr>
        <w:ind w:left="540"/>
        <w:rPr>
          <w:rFonts w:cs="Arial"/>
          <w:szCs w:val="22"/>
        </w:rPr>
      </w:pPr>
      <w:r>
        <w:rPr>
          <w:rFonts w:cs="Arial"/>
          <w:szCs w:val="22"/>
        </w:rPr>
        <w:t xml:space="preserve">In the Business Energy Management </w:t>
      </w:r>
      <w:r w:rsidR="004D1F17">
        <w:rPr>
          <w:rFonts w:cs="Arial"/>
          <w:szCs w:val="22"/>
        </w:rPr>
        <w:t>(“BEM</w:t>
      </w:r>
      <w:r w:rsidR="004D1F17">
        <w:rPr>
          <w:rFonts w:cs="Arial"/>
          <w:szCs w:val="22"/>
        </w:rPr>
        <w:fldChar w:fldCharType="begin"/>
      </w:r>
      <w:r w:rsidR="004D1F17">
        <w:instrText xml:space="preserve"> XE "</w:instrText>
      </w:r>
      <w:r w:rsidR="004D1F17" w:rsidRPr="004E2AF4">
        <w:rPr>
          <w:rFonts w:cs="Arial"/>
          <w:szCs w:val="22"/>
        </w:rPr>
        <w:instrText>BEM</w:instrText>
      </w:r>
      <w:r w:rsidR="004D1F17">
        <w:instrText xml:space="preserve">" </w:instrText>
      </w:r>
      <w:r w:rsidR="004D1F17">
        <w:rPr>
          <w:rFonts w:cs="Arial"/>
          <w:szCs w:val="22"/>
        </w:rPr>
        <w:fldChar w:fldCharType="end"/>
      </w:r>
      <w:r w:rsidR="004D1F17">
        <w:rPr>
          <w:rFonts w:cs="Arial"/>
          <w:szCs w:val="22"/>
        </w:rPr>
        <w:t xml:space="preserve">”) </w:t>
      </w:r>
      <w:r>
        <w:rPr>
          <w:rFonts w:cs="Arial"/>
          <w:szCs w:val="22"/>
        </w:rPr>
        <w:t>Sector</w:t>
      </w:r>
      <w:r w:rsidR="00E30680">
        <w:rPr>
          <w:rFonts w:cs="Arial"/>
          <w:szCs w:val="22"/>
        </w:rPr>
        <w:fldChar w:fldCharType="begin"/>
      </w:r>
      <w:r w:rsidR="00E30680">
        <w:instrText xml:space="preserve"> XE "</w:instrText>
      </w:r>
      <w:r w:rsidR="00E30680" w:rsidRPr="004E2AF4">
        <w:instrText>Sector</w:instrText>
      </w:r>
      <w:r w:rsidR="00E30680">
        <w:instrText xml:space="preserve">" </w:instrText>
      </w:r>
      <w:r w:rsidR="00E30680">
        <w:rPr>
          <w:rFonts w:cs="Arial"/>
          <w:szCs w:val="22"/>
        </w:rPr>
        <w:fldChar w:fldCharType="end"/>
      </w:r>
      <w:r>
        <w:rPr>
          <w:rFonts w:cs="Arial"/>
          <w:szCs w:val="22"/>
        </w:rPr>
        <w:t xml:space="preserve">, </w:t>
      </w:r>
      <w:r w:rsidR="00D062B1">
        <w:rPr>
          <w:rFonts w:cs="Arial"/>
          <w:szCs w:val="22"/>
        </w:rPr>
        <w:t>lighting programs will be</w:t>
      </w:r>
      <w:r w:rsidR="00EA3DA4">
        <w:rPr>
          <w:rFonts w:cs="Arial"/>
          <w:szCs w:val="22"/>
        </w:rPr>
        <w:t xml:space="preserve"> greatly simplified to increase</w:t>
      </w:r>
      <w:r w:rsidR="00D062B1">
        <w:rPr>
          <w:rFonts w:cs="Arial"/>
          <w:szCs w:val="22"/>
        </w:rPr>
        <w:t xml:space="preserve"> customer participation and satisfaction</w:t>
      </w:r>
      <w:r w:rsidR="0045325E">
        <w:rPr>
          <w:rFonts w:cs="Arial"/>
          <w:szCs w:val="22"/>
        </w:rPr>
        <w:t>, with an increase in customer participation carrying over from 2016</w:t>
      </w:r>
      <w:r w:rsidR="00426854">
        <w:rPr>
          <w:rFonts w:cs="Arial"/>
          <w:szCs w:val="22"/>
        </w:rPr>
        <w:t>.</w:t>
      </w:r>
      <w:r w:rsidR="00B32A7B">
        <w:rPr>
          <w:rFonts w:cs="Arial"/>
          <w:szCs w:val="22"/>
        </w:rPr>
        <w:t xml:space="preserve"> </w:t>
      </w:r>
      <w:r w:rsidR="00360AEC">
        <w:rPr>
          <w:rFonts w:cs="Arial"/>
          <w:szCs w:val="22"/>
        </w:rPr>
        <w:br w:type="page"/>
      </w:r>
    </w:p>
    <w:p w:rsidR="00190F09" w:rsidRDefault="00426854" w:rsidP="00E42C02">
      <w:pPr>
        <w:ind w:left="540"/>
        <w:rPr>
          <w:rFonts w:cs="Arial"/>
          <w:szCs w:val="22"/>
        </w:rPr>
      </w:pPr>
      <w:r>
        <w:rPr>
          <w:rFonts w:cs="Arial"/>
          <w:szCs w:val="22"/>
        </w:rPr>
        <w:lastRenderedPageBreak/>
        <w:t xml:space="preserve">This includes offering one </w:t>
      </w:r>
      <w:r w:rsidR="00EA3DA4">
        <w:rPr>
          <w:rFonts w:cs="Arial"/>
          <w:szCs w:val="22"/>
        </w:rPr>
        <w:t xml:space="preserve">commercial </w:t>
      </w:r>
      <w:r>
        <w:rPr>
          <w:rFonts w:cs="Arial"/>
          <w:szCs w:val="22"/>
        </w:rPr>
        <w:t xml:space="preserve">lighting rebate program at the point of sale and one business lighting </w:t>
      </w:r>
      <w:r w:rsidR="00EA3DA4">
        <w:rPr>
          <w:rFonts w:cs="Arial"/>
          <w:szCs w:val="22"/>
        </w:rPr>
        <w:t xml:space="preserve">grant </w:t>
      </w:r>
      <w:r>
        <w:rPr>
          <w:rFonts w:cs="Arial"/>
          <w:szCs w:val="22"/>
        </w:rPr>
        <w:t>program.</w:t>
      </w:r>
      <w:r w:rsidR="00B32A7B">
        <w:rPr>
          <w:rFonts w:cs="Arial"/>
          <w:szCs w:val="22"/>
        </w:rPr>
        <w:t xml:space="preserve"> </w:t>
      </w:r>
      <w:r w:rsidR="006A2D9F">
        <w:rPr>
          <w:rFonts w:cs="Arial"/>
          <w:szCs w:val="22"/>
        </w:rPr>
        <w:t>T</w:t>
      </w:r>
      <w:r w:rsidR="00D062B1">
        <w:rPr>
          <w:rFonts w:cs="Arial"/>
          <w:szCs w:val="22"/>
        </w:rPr>
        <w:t xml:space="preserve">he Resource Conservation Management program will </w:t>
      </w:r>
      <w:r w:rsidR="006A2D9F">
        <w:rPr>
          <w:rFonts w:cs="Arial"/>
          <w:szCs w:val="22"/>
        </w:rPr>
        <w:t>continue its initiatives to serve</w:t>
      </w:r>
      <w:r>
        <w:rPr>
          <w:rFonts w:cs="Arial"/>
          <w:szCs w:val="22"/>
        </w:rPr>
        <w:t xml:space="preserve"> smaller portfolio customers, and will </w:t>
      </w:r>
      <w:r w:rsidR="006A2D9F">
        <w:rPr>
          <w:rFonts w:cs="Arial"/>
          <w:szCs w:val="22"/>
        </w:rPr>
        <w:t>sustain</w:t>
      </w:r>
      <w:r>
        <w:rPr>
          <w:rFonts w:cs="Arial"/>
          <w:szCs w:val="22"/>
        </w:rPr>
        <w:t xml:space="preserve"> the </w:t>
      </w:r>
      <w:r w:rsidR="006A2D9F">
        <w:rPr>
          <w:rFonts w:cs="Arial"/>
          <w:szCs w:val="22"/>
        </w:rPr>
        <w:t xml:space="preserve">Urban Smart </w:t>
      </w:r>
      <w:r>
        <w:rPr>
          <w:rFonts w:cs="Arial"/>
          <w:szCs w:val="22"/>
        </w:rPr>
        <w:t>Bellevue program</w:t>
      </w:r>
      <w:r w:rsidR="00D062B1">
        <w:rPr>
          <w:rFonts w:cs="Arial"/>
          <w:szCs w:val="22"/>
        </w:rPr>
        <w:t>.</w:t>
      </w:r>
      <w:r w:rsidR="00217579">
        <w:rPr>
          <w:rFonts w:cs="Arial"/>
          <w:szCs w:val="22"/>
        </w:rPr>
        <w:t xml:space="preserve"> </w:t>
      </w:r>
      <w:r w:rsidR="006A2D9F">
        <w:rPr>
          <w:rFonts w:cs="Arial"/>
          <w:szCs w:val="22"/>
        </w:rPr>
        <w:t>The Sector will manage the implementation of an online indoor agricultural grant application process, and anticipates continued strong savings in the horticulture lighting market. Originally slated for hiatus in this biennium, BEM will continue to offer its Energy Smart Grocer program in both the Retrofit and New Construction markets. Program staff will also continue their work to expand the suite of measures offered in conjunction with its Advanced Rooftop Controller (“ARC”) rebate program.</w:t>
      </w:r>
    </w:p>
    <w:p w:rsidR="00190F09" w:rsidRDefault="00190F09" w:rsidP="008B582A">
      <w:pPr>
        <w:pStyle w:val="Heading3"/>
        <w:ind w:left="720"/>
      </w:pPr>
      <w:bookmarkStart w:id="10" w:name="_Toc462906342"/>
      <w:r>
        <w:t>Natural Gas</w:t>
      </w:r>
      <w:bookmarkEnd w:id="10"/>
    </w:p>
    <w:p w:rsidR="00EA3DA4" w:rsidRDefault="000765E6" w:rsidP="00E42C02">
      <w:pPr>
        <w:ind w:left="540"/>
        <w:rPr>
          <w:rFonts w:cs="Arial"/>
          <w:szCs w:val="22"/>
        </w:rPr>
      </w:pPr>
      <w:r>
        <w:rPr>
          <w:rFonts w:cs="Arial"/>
          <w:szCs w:val="22"/>
        </w:rPr>
        <w:t xml:space="preserve">Despite the effects of continued </w:t>
      </w:r>
      <w:r w:rsidR="00026DCF">
        <w:rPr>
          <w:rFonts w:cs="Arial"/>
          <w:szCs w:val="22"/>
        </w:rPr>
        <w:t xml:space="preserve">adverse </w:t>
      </w:r>
      <w:r w:rsidR="00B0189E">
        <w:rPr>
          <w:rFonts w:cs="Arial"/>
          <w:szCs w:val="22"/>
        </w:rPr>
        <w:t xml:space="preserve">market conditions and </w:t>
      </w:r>
      <w:r w:rsidR="00026DCF">
        <w:rPr>
          <w:rFonts w:cs="Arial"/>
          <w:szCs w:val="22"/>
        </w:rPr>
        <w:t>downward pressure on measure savings</w:t>
      </w:r>
      <w:r w:rsidR="00B0189E">
        <w:rPr>
          <w:rFonts w:cs="Arial"/>
          <w:szCs w:val="22"/>
        </w:rPr>
        <w:t xml:space="preserve"> values</w:t>
      </w:r>
      <w:r w:rsidR="00CB1162">
        <w:rPr>
          <w:rFonts w:cs="Arial"/>
          <w:szCs w:val="22"/>
        </w:rPr>
        <w:t xml:space="preserve">, </w:t>
      </w:r>
      <w:r w:rsidR="00264FCB">
        <w:rPr>
          <w:rFonts w:cs="Arial"/>
          <w:szCs w:val="22"/>
        </w:rPr>
        <w:t xml:space="preserve">PSE’s </w:t>
      </w:r>
      <w:r>
        <w:rPr>
          <w:rFonts w:cs="Arial"/>
          <w:szCs w:val="22"/>
        </w:rPr>
        <w:t xml:space="preserve">2017 natural </w:t>
      </w:r>
      <w:r w:rsidR="007C4752">
        <w:rPr>
          <w:rFonts w:cs="Arial"/>
          <w:szCs w:val="22"/>
        </w:rPr>
        <w:t>gas</w:t>
      </w:r>
      <w:r>
        <w:rPr>
          <w:rFonts w:cs="Arial"/>
          <w:szCs w:val="22"/>
        </w:rPr>
        <w:t xml:space="preserve"> conservation </w:t>
      </w:r>
      <w:r w:rsidR="00190F09">
        <w:rPr>
          <w:rFonts w:cs="Arial"/>
          <w:szCs w:val="22"/>
        </w:rPr>
        <w:t xml:space="preserve">target </w:t>
      </w:r>
      <w:r>
        <w:rPr>
          <w:rFonts w:cs="Arial"/>
          <w:szCs w:val="22"/>
        </w:rPr>
        <w:t>remains healthy</w:t>
      </w:r>
      <w:r w:rsidR="00190F09">
        <w:rPr>
          <w:rFonts w:cs="Arial"/>
          <w:szCs w:val="22"/>
        </w:rPr>
        <w:t xml:space="preserve">, with a slight increase in </w:t>
      </w:r>
      <w:r w:rsidR="00EA3DA4">
        <w:rPr>
          <w:rFonts w:cs="Arial"/>
          <w:szCs w:val="22"/>
        </w:rPr>
        <w:t>Portfolio</w:t>
      </w:r>
      <w:r w:rsidR="004D1F17">
        <w:rPr>
          <w:rFonts w:cs="Arial"/>
          <w:szCs w:val="22"/>
        </w:rPr>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rPr>
          <w:rFonts w:cs="Arial"/>
          <w:szCs w:val="22"/>
        </w:rPr>
        <w:fldChar w:fldCharType="end"/>
      </w:r>
      <w:r w:rsidR="00EA3DA4">
        <w:rPr>
          <w:rFonts w:cs="Arial"/>
          <w:szCs w:val="22"/>
        </w:rPr>
        <w:t xml:space="preserve"> </w:t>
      </w:r>
      <w:r w:rsidR="00190F09">
        <w:rPr>
          <w:rFonts w:cs="Arial"/>
          <w:szCs w:val="22"/>
        </w:rPr>
        <w:t xml:space="preserve">savings from the </w:t>
      </w:r>
      <w:r w:rsidR="00F922EF">
        <w:rPr>
          <w:rFonts w:cs="Arial"/>
          <w:szCs w:val="22"/>
        </w:rPr>
        <w:t xml:space="preserve">original 2017 values indicated in the </w:t>
      </w:r>
      <w:r w:rsidR="00190F09">
        <w:rPr>
          <w:rFonts w:cs="Arial"/>
          <w:szCs w:val="22"/>
        </w:rPr>
        <w:t>201</w:t>
      </w:r>
      <w:r w:rsidR="00264FCB">
        <w:rPr>
          <w:rFonts w:cs="Arial"/>
          <w:szCs w:val="22"/>
        </w:rPr>
        <w:t>6</w:t>
      </w:r>
      <w:r w:rsidR="00190F09">
        <w:rPr>
          <w:rFonts w:cs="Arial"/>
          <w:szCs w:val="22"/>
        </w:rPr>
        <w:t>-201</w:t>
      </w:r>
      <w:r w:rsidR="00264FCB">
        <w:rPr>
          <w:rFonts w:cs="Arial"/>
          <w:szCs w:val="22"/>
        </w:rPr>
        <w:t>7</w:t>
      </w:r>
      <w:r w:rsidR="00190F09">
        <w:rPr>
          <w:rFonts w:cs="Arial"/>
          <w:szCs w:val="22"/>
        </w:rPr>
        <w:t xml:space="preserve"> BCP</w:t>
      </w:r>
      <w:r w:rsidR="004D1F17">
        <w:rPr>
          <w:rFonts w:cs="Arial"/>
          <w:szCs w:val="22"/>
        </w:rPr>
        <w:fldChar w:fldCharType="begin"/>
      </w:r>
      <w:r w:rsidR="004D1F17">
        <w:instrText xml:space="preserve"> XE "</w:instrText>
      </w:r>
      <w:r w:rsidR="004D1F17" w:rsidRPr="004E2AF4">
        <w:rPr>
          <w:rFonts w:cs="Arial"/>
          <w:szCs w:val="22"/>
        </w:rPr>
        <w:instrText>BCP</w:instrText>
      </w:r>
      <w:r w:rsidR="004D1F17">
        <w:instrText xml:space="preserve">" </w:instrText>
      </w:r>
      <w:r w:rsidR="004D1F17">
        <w:rPr>
          <w:rFonts w:cs="Arial"/>
          <w:szCs w:val="22"/>
        </w:rPr>
        <w:fldChar w:fldCharType="end"/>
      </w:r>
      <w:r>
        <w:rPr>
          <w:rFonts w:cs="Arial"/>
          <w:szCs w:val="22"/>
        </w:rPr>
        <w:t>.</w:t>
      </w:r>
      <w:r w:rsidR="00655D52">
        <w:rPr>
          <w:rFonts w:cs="Arial"/>
          <w:szCs w:val="22"/>
        </w:rPr>
        <w:t xml:space="preserve"> </w:t>
      </w:r>
    </w:p>
    <w:p w:rsidR="00B44E3A" w:rsidRDefault="00CD4D19" w:rsidP="00E42C02">
      <w:pPr>
        <w:ind w:left="540"/>
        <w:rPr>
          <w:rFonts w:cs="Arial"/>
          <w:szCs w:val="22"/>
        </w:rPr>
      </w:pPr>
      <w:r>
        <w:rPr>
          <w:rFonts w:cs="Arial"/>
          <w:szCs w:val="22"/>
        </w:rPr>
        <w:t>P</w:t>
      </w:r>
      <w:r w:rsidR="00B44E3A">
        <w:rPr>
          <w:rFonts w:cs="Arial"/>
          <w:szCs w:val="22"/>
        </w:rPr>
        <w:t>lanned Residential Individual Energy Report pilot savings</w:t>
      </w:r>
      <w:r>
        <w:rPr>
          <w:rFonts w:cs="Arial"/>
          <w:szCs w:val="22"/>
        </w:rPr>
        <w:t xml:space="preserve"> are a central driver of the increased Portfolio</w:t>
      </w:r>
      <w:r w:rsidR="004D1F17">
        <w:rPr>
          <w:rFonts w:cs="Arial"/>
          <w:szCs w:val="22"/>
        </w:rPr>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rPr>
          <w:rFonts w:cs="Arial"/>
          <w:szCs w:val="22"/>
        </w:rPr>
        <w:fldChar w:fldCharType="end"/>
      </w:r>
      <w:r>
        <w:rPr>
          <w:rFonts w:cs="Arial"/>
          <w:szCs w:val="22"/>
        </w:rPr>
        <w:t xml:space="preserve"> savings</w:t>
      </w:r>
      <w:r w:rsidR="00B44E3A">
        <w:rPr>
          <w:rFonts w:cs="Arial"/>
          <w:szCs w:val="22"/>
        </w:rPr>
        <w:t>; both REM</w:t>
      </w:r>
      <w:r w:rsidR="004D1F17">
        <w:rPr>
          <w:rFonts w:cs="Arial"/>
          <w:szCs w:val="22"/>
        </w:rPr>
        <w:fldChar w:fldCharType="begin"/>
      </w:r>
      <w:r w:rsidR="004D1F17">
        <w:instrText xml:space="preserve"> XE "</w:instrText>
      </w:r>
      <w:r w:rsidR="004D1F17" w:rsidRPr="004E2AF4">
        <w:instrText>REM</w:instrText>
      </w:r>
      <w:r w:rsidR="004D1F17">
        <w:instrText xml:space="preserve">" </w:instrText>
      </w:r>
      <w:r w:rsidR="004D1F17">
        <w:rPr>
          <w:rFonts w:cs="Arial"/>
          <w:szCs w:val="22"/>
        </w:rPr>
        <w:fldChar w:fldCharType="end"/>
      </w:r>
      <w:r w:rsidR="00B44E3A">
        <w:rPr>
          <w:rFonts w:cs="Arial"/>
          <w:szCs w:val="22"/>
        </w:rPr>
        <w:t xml:space="preserve"> and BEM</w:t>
      </w:r>
      <w:r w:rsidR="004D1F17">
        <w:rPr>
          <w:rFonts w:cs="Arial"/>
          <w:szCs w:val="22"/>
        </w:rPr>
        <w:fldChar w:fldCharType="begin"/>
      </w:r>
      <w:r w:rsidR="004D1F17">
        <w:instrText xml:space="preserve"> XE "</w:instrText>
      </w:r>
      <w:r w:rsidR="004D1F17" w:rsidRPr="004E2AF4">
        <w:rPr>
          <w:rFonts w:cs="Arial"/>
          <w:szCs w:val="22"/>
        </w:rPr>
        <w:instrText>BEM</w:instrText>
      </w:r>
      <w:r w:rsidR="004D1F17">
        <w:instrText xml:space="preserve">" </w:instrText>
      </w:r>
      <w:r w:rsidR="004D1F17">
        <w:rPr>
          <w:rFonts w:cs="Arial"/>
          <w:szCs w:val="22"/>
        </w:rPr>
        <w:fldChar w:fldCharType="end"/>
      </w:r>
      <w:r w:rsidR="00B44E3A">
        <w:rPr>
          <w:rFonts w:cs="Arial"/>
          <w:szCs w:val="22"/>
        </w:rPr>
        <w:t xml:space="preserve"> natural gas savings are expected to decline slightly in 2017 from the </w:t>
      </w:r>
      <w:r>
        <w:rPr>
          <w:rFonts w:cs="Arial"/>
          <w:szCs w:val="22"/>
        </w:rPr>
        <w:t>originally planned</w:t>
      </w:r>
      <w:r w:rsidR="00B44E3A">
        <w:rPr>
          <w:rFonts w:cs="Arial"/>
          <w:szCs w:val="22"/>
        </w:rPr>
        <w:t xml:space="preserve"> therm savings. </w:t>
      </w:r>
    </w:p>
    <w:p w:rsidR="000765E6" w:rsidRDefault="000765E6" w:rsidP="00E42C02">
      <w:pPr>
        <w:ind w:left="540"/>
        <w:rPr>
          <w:rFonts w:cs="Arial"/>
          <w:szCs w:val="22"/>
        </w:rPr>
      </w:pPr>
      <w:r>
        <w:rPr>
          <w:rFonts w:cs="Arial"/>
          <w:szCs w:val="22"/>
        </w:rPr>
        <w:t>In the</w:t>
      </w:r>
      <w:r w:rsidR="007446B3">
        <w:rPr>
          <w:rFonts w:cs="Arial"/>
          <w:szCs w:val="22"/>
        </w:rPr>
        <w:t xml:space="preserve"> </w:t>
      </w:r>
      <w:r>
        <w:rPr>
          <w:rFonts w:cs="Arial"/>
          <w:szCs w:val="22"/>
        </w:rPr>
        <w:t>REM</w:t>
      </w:r>
      <w:r w:rsidR="004D1F17">
        <w:rPr>
          <w:rFonts w:cs="Arial"/>
          <w:szCs w:val="22"/>
        </w:rPr>
        <w:fldChar w:fldCharType="begin"/>
      </w:r>
      <w:r w:rsidR="004D1F17">
        <w:instrText xml:space="preserve"> XE "</w:instrText>
      </w:r>
      <w:r w:rsidR="004D1F17" w:rsidRPr="004E2AF4">
        <w:instrText>REM</w:instrText>
      </w:r>
      <w:r w:rsidR="004D1F17">
        <w:instrText xml:space="preserve">" </w:instrText>
      </w:r>
      <w:r w:rsidR="004D1F17">
        <w:rPr>
          <w:rFonts w:cs="Arial"/>
          <w:szCs w:val="22"/>
        </w:rPr>
        <w:fldChar w:fldCharType="end"/>
      </w:r>
      <w:r>
        <w:rPr>
          <w:rFonts w:cs="Arial"/>
          <w:szCs w:val="22"/>
        </w:rPr>
        <w:t xml:space="preserve"> Sector</w:t>
      </w:r>
      <w:r w:rsidR="00E30680">
        <w:rPr>
          <w:rFonts w:cs="Arial"/>
          <w:szCs w:val="22"/>
        </w:rPr>
        <w:fldChar w:fldCharType="begin"/>
      </w:r>
      <w:r w:rsidR="00E30680">
        <w:instrText xml:space="preserve"> XE "</w:instrText>
      </w:r>
      <w:r w:rsidR="00E30680" w:rsidRPr="004E2AF4">
        <w:instrText>Sector</w:instrText>
      </w:r>
      <w:r w:rsidR="00E30680">
        <w:instrText xml:space="preserve">" </w:instrText>
      </w:r>
      <w:r w:rsidR="00E30680">
        <w:rPr>
          <w:rFonts w:cs="Arial"/>
          <w:szCs w:val="22"/>
        </w:rPr>
        <w:fldChar w:fldCharType="end"/>
      </w:r>
      <w:r>
        <w:rPr>
          <w:rFonts w:cs="Arial"/>
          <w:szCs w:val="22"/>
        </w:rPr>
        <w:t xml:space="preserve">, </w:t>
      </w:r>
      <w:r w:rsidR="00190F09">
        <w:rPr>
          <w:rFonts w:cs="Arial"/>
          <w:szCs w:val="22"/>
        </w:rPr>
        <w:t xml:space="preserve">an </w:t>
      </w:r>
      <w:r w:rsidR="00026DCF">
        <w:rPr>
          <w:rFonts w:cs="Arial"/>
          <w:szCs w:val="22"/>
        </w:rPr>
        <w:t>increase in uptake</w:t>
      </w:r>
      <w:r w:rsidR="00190F09">
        <w:rPr>
          <w:rFonts w:cs="Arial"/>
          <w:szCs w:val="22"/>
        </w:rPr>
        <w:t xml:space="preserve"> of the </w:t>
      </w:r>
      <w:r>
        <w:rPr>
          <w:rFonts w:cs="Arial"/>
          <w:szCs w:val="22"/>
        </w:rPr>
        <w:t>web-enabled thermostats</w:t>
      </w:r>
      <w:r w:rsidR="00190F09">
        <w:rPr>
          <w:rFonts w:cs="Arial"/>
          <w:szCs w:val="22"/>
        </w:rPr>
        <w:t xml:space="preserve"> offering</w:t>
      </w:r>
      <w:r w:rsidR="00B45A6E">
        <w:rPr>
          <w:rFonts w:cs="Arial"/>
          <w:szCs w:val="22"/>
        </w:rPr>
        <w:t xml:space="preserve"> will provide some </w:t>
      </w:r>
      <w:r w:rsidR="007446B3">
        <w:rPr>
          <w:rFonts w:cs="Arial"/>
          <w:szCs w:val="22"/>
        </w:rPr>
        <w:t xml:space="preserve">savings </w:t>
      </w:r>
      <w:r w:rsidR="00B45A6E">
        <w:rPr>
          <w:rFonts w:cs="Arial"/>
          <w:szCs w:val="22"/>
        </w:rPr>
        <w:t>relief</w:t>
      </w:r>
      <w:r w:rsidR="00190F09">
        <w:rPr>
          <w:rFonts w:cs="Arial"/>
          <w:szCs w:val="22"/>
        </w:rPr>
        <w:t xml:space="preserve"> </w:t>
      </w:r>
      <w:r w:rsidR="00B45A6E">
        <w:rPr>
          <w:rFonts w:cs="Arial"/>
          <w:szCs w:val="22"/>
        </w:rPr>
        <w:t>to reductions in key programs</w:t>
      </w:r>
      <w:r w:rsidR="007446B3">
        <w:rPr>
          <w:rFonts w:cs="Arial"/>
          <w:szCs w:val="22"/>
        </w:rPr>
        <w:t xml:space="preserve">. Many of the reductions are based on revised </w:t>
      </w:r>
      <w:r w:rsidR="00896868">
        <w:rPr>
          <w:rFonts w:cs="Arial"/>
          <w:szCs w:val="22"/>
        </w:rPr>
        <w:t>unit throughput estimates</w:t>
      </w:r>
      <w:r w:rsidR="007446B3">
        <w:rPr>
          <w:rFonts w:cs="Arial"/>
          <w:szCs w:val="22"/>
        </w:rPr>
        <w:t xml:space="preserve">, </w:t>
      </w:r>
      <w:r w:rsidR="00896868">
        <w:rPr>
          <w:rFonts w:cs="Arial"/>
          <w:szCs w:val="22"/>
        </w:rPr>
        <w:t>and</w:t>
      </w:r>
      <w:r w:rsidR="007446B3">
        <w:rPr>
          <w:rFonts w:cs="Arial"/>
          <w:szCs w:val="22"/>
        </w:rPr>
        <w:t xml:space="preserve"> on 2016 year-to-date performance.</w:t>
      </w:r>
      <w:r w:rsidR="00B45A6E">
        <w:rPr>
          <w:rFonts w:cs="Arial"/>
          <w:szCs w:val="22"/>
        </w:rPr>
        <w:t xml:space="preserve"> </w:t>
      </w:r>
      <w:r w:rsidR="004F416B">
        <w:rPr>
          <w:rFonts w:cs="Arial"/>
          <w:szCs w:val="22"/>
        </w:rPr>
        <w:t xml:space="preserve">Decreased therm savings in C/I </w:t>
      </w:r>
      <w:proofErr w:type="spellStart"/>
      <w:r w:rsidR="004F416B">
        <w:rPr>
          <w:rFonts w:cs="Arial"/>
          <w:szCs w:val="22"/>
        </w:rPr>
        <w:t>New</w:t>
      </w:r>
      <w:proofErr w:type="spellEnd"/>
      <w:r w:rsidR="004F416B">
        <w:rPr>
          <w:rFonts w:cs="Arial"/>
          <w:szCs w:val="22"/>
        </w:rPr>
        <w:t xml:space="preserve"> Construction will be slightly offset by a planned increase in Retrofit therm savings and the continuation of the Energy Smart Grocer natural gas offerings. Reductions </w:t>
      </w:r>
      <w:r w:rsidR="00D67A00">
        <w:rPr>
          <w:rFonts w:cs="Arial"/>
          <w:szCs w:val="22"/>
        </w:rPr>
        <w:t>in several key measure prescriptive savings values also led to an overall reduction in planned therm savings.</w:t>
      </w:r>
      <w:r w:rsidR="00B32A7B">
        <w:rPr>
          <w:rFonts w:cs="Arial"/>
          <w:szCs w:val="22"/>
        </w:rPr>
        <w:t xml:space="preserve"> </w:t>
      </w:r>
      <w:r w:rsidR="004A5CF0">
        <w:t>Lastly, the 2015 Washington State Non Residential Energy code that went into effect in July 2016 further reduces gas savings potential in the C/I sector in future years.</w:t>
      </w:r>
    </w:p>
    <w:p w:rsidR="00E91C45" w:rsidRDefault="00E91C45" w:rsidP="00E91C45">
      <w:pPr>
        <w:pStyle w:val="Heading2"/>
      </w:pPr>
      <w:bookmarkStart w:id="11" w:name="_Toc462906343"/>
      <w:r>
        <w:t>Principal Considerations Influencing 2017 Revisions</w:t>
      </w:r>
    </w:p>
    <w:p w:rsidR="00FA61E1" w:rsidRDefault="00904B2F" w:rsidP="00E91C45">
      <w:r>
        <w:t xml:space="preserve">2017 key savings drivers include </w:t>
      </w:r>
      <w:r w:rsidR="00E91C45">
        <w:t xml:space="preserve">PSE’s responses to continued downward pressure on </w:t>
      </w:r>
      <w:r w:rsidR="009758C8">
        <w:t xml:space="preserve">electric and natural gas </w:t>
      </w:r>
      <w:r w:rsidR="00E91C45">
        <w:t>Unit Energy Savings (“UES”) values</w:t>
      </w:r>
      <w:r w:rsidR="00FA61E1">
        <w:t xml:space="preserve"> of high-value measures</w:t>
      </w:r>
      <w:r w:rsidR="00E91C45">
        <w:t>, reduced market demand on measures</w:t>
      </w:r>
      <w:r w:rsidR="00FA61E1">
        <w:t xml:space="preserve"> that are </w:t>
      </w:r>
      <w:r w:rsidR="009758C8">
        <w:t xml:space="preserve">now </w:t>
      </w:r>
      <w:r w:rsidR="00FA61E1">
        <w:t>becoming saturated in the market</w:t>
      </w:r>
      <w:r w:rsidR="00E91C45">
        <w:t xml:space="preserve">, </w:t>
      </w:r>
      <w:r w:rsidR="00E91C45">
        <w:lastRenderedPageBreak/>
        <w:t>Biennial Electric Conservation Achievement Review (“BECAR”) recommendations, and energy code impacts, among others</w:t>
      </w:r>
      <w:r>
        <w:t xml:space="preserve">. </w:t>
      </w:r>
      <w:r w:rsidR="00FA61E1">
        <w:br w:type="page"/>
      </w:r>
    </w:p>
    <w:p w:rsidR="00E91C45" w:rsidRDefault="00FA61E1" w:rsidP="00E91C45">
      <w:r>
        <w:lastRenderedPageBreak/>
        <w:t>Some</w:t>
      </w:r>
      <w:r w:rsidR="00904B2F">
        <w:t xml:space="preserve"> key b</w:t>
      </w:r>
      <w:r w:rsidR="00E91C45">
        <w:t>ud</w:t>
      </w:r>
      <w:r w:rsidR="00904B2F">
        <w:t xml:space="preserve">get revision drivers </w:t>
      </w:r>
      <w:r w:rsidR="009758C8">
        <w:t>are</w:t>
      </w:r>
      <w:r w:rsidR="00904B2F">
        <w:t xml:space="preserve"> </w:t>
      </w:r>
      <w:r w:rsidR="00E91C45">
        <w:t xml:space="preserve">updated corporate overhead values, </w:t>
      </w:r>
      <w:r w:rsidR="009758C8">
        <w:t xml:space="preserve">the inclusion of </w:t>
      </w:r>
      <w:r w:rsidR="00E91C45">
        <w:t xml:space="preserve">updated </w:t>
      </w:r>
      <w:r>
        <w:t>Demand Response, EV Chargers, and end-use load studies</w:t>
      </w:r>
      <w:r w:rsidR="00E91C45">
        <w:t xml:space="preserve"> discussed in section </w:t>
      </w:r>
      <w:proofErr w:type="spellStart"/>
      <w:r w:rsidR="00E91C45">
        <w:t>I.A.1</w:t>
      </w:r>
      <w:proofErr w:type="spellEnd"/>
      <w:r w:rsidR="00E91C45">
        <w:t>, adaptive measure incentive adjustments</w:t>
      </w:r>
      <w:r>
        <w:t xml:space="preserve"> made to sustain customer demand</w:t>
      </w:r>
      <w:r w:rsidR="00E91C45">
        <w:t>, outside services costs</w:t>
      </w:r>
      <w:r>
        <w:t xml:space="preserve">, and updated staffing </w:t>
      </w:r>
      <w:r w:rsidR="009758C8">
        <w:t>requirements</w:t>
      </w:r>
      <w:r w:rsidR="00E91C45">
        <w:t xml:space="preserve">. </w:t>
      </w:r>
    </w:p>
    <w:p w:rsidR="00E91C45" w:rsidRPr="00E91C45" w:rsidRDefault="00E91C45" w:rsidP="00E91C45">
      <w:r>
        <w:t xml:space="preserve">PSE provides </w:t>
      </w:r>
      <w:r w:rsidR="009758C8">
        <w:t>more detailed</w:t>
      </w:r>
      <w:r>
        <w:t xml:space="preserve"> discussion</w:t>
      </w:r>
      <w:r w:rsidR="009758C8">
        <w:t>s</w:t>
      </w:r>
      <w:r>
        <w:t xml:space="preserve"> of key savings and expenditure drivers in Chapter 3: 2017 Annual Conservation Plan Development, section </w:t>
      </w:r>
      <w:proofErr w:type="spellStart"/>
      <w:r>
        <w:t>III.B</w:t>
      </w:r>
      <w:proofErr w:type="spellEnd"/>
      <w:r>
        <w:t>, starting on page 34.</w:t>
      </w:r>
    </w:p>
    <w:p w:rsidR="00721999" w:rsidRDefault="00721999" w:rsidP="00721999">
      <w:pPr>
        <w:pStyle w:val="Heading2"/>
      </w:pPr>
      <w:r>
        <w:t>Cost Effectiveness Considerations</w:t>
      </w:r>
      <w:bookmarkEnd w:id="11"/>
    </w:p>
    <w:p w:rsidR="00721999" w:rsidRDefault="00721999" w:rsidP="00E91C45">
      <w:r>
        <w:t>In the 2017 biennial cost-effectiveness calculations, PSE applied all available 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t xml:space="preserve">-established Non-Energy Benefits </w:t>
      </w:r>
      <w:r w:rsidR="004D1F17">
        <w:t>(“</w:t>
      </w:r>
      <w:proofErr w:type="spellStart"/>
      <w:r w:rsidR="004D1F17">
        <w:t>NEBs</w:t>
      </w:r>
      <w:proofErr w:type="spellEnd"/>
      <w:r w:rsidR="004D1F17">
        <w:fldChar w:fldCharType="begin"/>
      </w:r>
      <w:r w:rsidR="004D1F17">
        <w:instrText xml:space="preserve"> XE "</w:instrText>
      </w:r>
      <w:r w:rsidR="004D1F17" w:rsidRPr="004E2AF4">
        <w:instrText>NEBs</w:instrText>
      </w:r>
      <w:r w:rsidR="004D1F17">
        <w:instrText xml:space="preserve">" </w:instrText>
      </w:r>
      <w:r w:rsidR="004D1F17">
        <w:fldChar w:fldCharType="end"/>
      </w:r>
      <w:r w:rsidR="004D1F17">
        <w:t xml:space="preserve">”) </w:t>
      </w:r>
      <w:r>
        <w:t xml:space="preserve">to the </w:t>
      </w:r>
      <w:r w:rsidR="00896868">
        <w:t>applicable</w:t>
      </w:r>
      <w:r>
        <w:t xml:space="preserve"> prescriptive rebate programs, including electric and natural gas.</w:t>
      </w:r>
      <w:r w:rsidR="004D1F17">
        <w:t xml:space="preserve"> Cost-effectiveness calculations by program are located in Exhibit 2</w:t>
      </w:r>
      <w:r w:rsidR="004D1F17">
        <w:fldChar w:fldCharType="begin"/>
      </w:r>
      <w:r w:rsidR="004D1F17">
        <w:instrText xml:space="preserve"> XE "</w:instrText>
      </w:r>
      <w:r w:rsidR="004D1F17" w:rsidRPr="004E2AF4">
        <w:instrText>Exhibit 2</w:instrText>
      </w:r>
      <w:r w:rsidR="004D1F17">
        <w:instrText xml:space="preserve">" </w:instrText>
      </w:r>
      <w:r w:rsidR="004D1F17">
        <w:fldChar w:fldCharType="end"/>
      </w:r>
      <w:r w:rsidR="004D1F17">
        <w:t xml:space="preserve">: </w:t>
      </w:r>
      <w:r w:rsidR="004D1F17">
        <w:rPr>
          <w:i/>
        </w:rPr>
        <w:t>Cost-E</w:t>
      </w:r>
      <w:r w:rsidR="004D1F17" w:rsidRPr="004D1F17">
        <w:rPr>
          <w:i/>
        </w:rPr>
        <w:t>ffectiveness Estimates</w:t>
      </w:r>
      <w:r w:rsidR="004D1F17">
        <w:t>.</w:t>
      </w:r>
    </w:p>
    <w:p w:rsidR="00721999" w:rsidRDefault="00721999" w:rsidP="00470996">
      <w:pPr>
        <w:pStyle w:val="Heading3"/>
        <w:numPr>
          <w:ilvl w:val="0"/>
          <w:numId w:val="77"/>
        </w:numPr>
        <w:ind w:left="720"/>
      </w:pPr>
      <w:bookmarkStart w:id="12" w:name="_Toc462906344"/>
      <w:r>
        <w:t>Electric</w:t>
      </w:r>
      <w:bookmarkEnd w:id="12"/>
    </w:p>
    <w:p w:rsidR="00721999" w:rsidRPr="00F268FC" w:rsidRDefault="00721999" w:rsidP="00721999">
      <w:pPr>
        <w:ind w:left="540"/>
        <w:rPr>
          <w:rFonts w:cs="Arial"/>
          <w:szCs w:val="22"/>
        </w:rPr>
      </w:pPr>
      <w:r>
        <w:rPr>
          <w:rFonts w:cs="Arial"/>
          <w:szCs w:val="22"/>
        </w:rPr>
        <w:t xml:space="preserve">PSE estimates that the aggregate of electric programs will achieve a Utility Cost </w:t>
      </w:r>
      <w:r w:rsidR="004D1F17">
        <w:rPr>
          <w:rFonts w:cs="Arial"/>
          <w:szCs w:val="22"/>
        </w:rPr>
        <w:t>(“UC</w:t>
      </w:r>
      <w:r w:rsidR="004D1F17">
        <w:rPr>
          <w:rFonts w:cs="Arial"/>
          <w:szCs w:val="22"/>
        </w:rPr>
        <w:fldChar w:fldCharType="begin"/>
      </w:r>
      <w:r w:rsidR="004D1F17">
        <w:instrText xml:space="preserve"> XE "</w:instrText>
      </w:r>
      <w:r w:rsidR="004D1F17" w:rsidRPr="004E2AF4">
        <w:rPr>
          <w:rFonts w:cs="Arial"/>
          <w:szCs w:val="22"/>
        </w:rPr>
        <w:instrText>UC</w:instrText>
      </w:r>
      <w:r w:rsidR="004D1F17">
        <w:instrText xml:space="preserve">" </w:instrText>
      </w:r>
      <w:r w:rsidR="004D1F17">
        <w:rPr>
          <w:rFonts w:cs="Arial"/>
          <w:szCs w:val="22"/>
        </w:rPr>
        <w:fldChar w:fldCharType="end"/>
      </w:r>
      <w:r w:rsidR="004D1F17">
        <w:rPr>
          <w:rFonts w:cs="Arial"/>
          <w:szCs w:val="22"/>
        </w:rPr>
        <w:t xml:space="preserve">”) </w:t>
      </w:r>
      <w:r>
        <w:rPr>
          <w:rFonts w:cs="Arial"/>
          <w:szCs w:val="22"/>
        </w:rPr>
        <w:t xml:space="preserve">benefit-to-cost ratio </w:t>
      </w:r>
      <w:r w:rsidRPr="00F268FC">
        <w:rPr>
          <w:rFonts w:cs="Arial"/>
          <w:szCs w:val="22"/>
        </w:rPr>
        <w:t>of 2.2</w:t>
      </w:r>
      <w:r w:rsidR="00AE2AA9" w:rsidRPr="00F268FC">
        <w:rPr>
          <w:rFonts w:cs="Arial"/>
          <w:szCs w:val="22"/>
        </w:rPr>
        <w:t>4</w:t>
      </w:r>
      <w:r w:rsidRPr="00F268FC">
        <w:rPr>
          <w:rFonts w:cs="Arial"/>
          <w:szCs w:val="22"/>
        </w:rPr>
        <w:t xml:space="preserve"> and a Total Resource Cost </w:t>
      </w:r>
      <w:r w:rsidR="004D1F17" w:rsidRPr="00F268FC">
        <w:rPr>
          <w:rFonts w:cs="Arial"/>
          <w:szCs w:val="22"/>
        </w:rPr>
        <w:t>(“TRC</w:t>
      </w:r>
      <w:r w:rsidR="004D1F17" w:rsidRPr="00F268FC">
        <w:rPr>
          <w:rFonts w:cs="Arial"/>
          <w:szCs w:val="22"/>
        </w:rPr>
        <w:fldChar w:fldCharType="begin"/>
      </w:r>
      <w:r w:rsidR="004D1F17" w:rsidRPr="00F268FC">
        <w:instrText xml:space="preserve"> XE "</w:instrText>
      </w:r>
      <w:r w:rsidR="004D1F17" w:rsidRPr="00F268FC">
        <w:rPr>
          <w:rFonts w:cs="Arial"/>
          <w:szCs w:val="22"/>
        </w:rPr>
        <w:instrText>TRC</w:instrText>
      </w:r>
      <w:r w:rsidR="004D1F17" w:rsidRPr="00F268FC">
        <w:instrText xml:space="preserve">" </w:instrText>
      </w:r>
      <w:r w:rsidR="004D1F17" w:rsidRPr="00F268FC">
        <w:rPr>
          <w:rFonts w:cs="Arial"/>
          <w:szCs w:val="22"/>
        </w:rPr>
        <w:fldChar w:fldCharType="end"/>
      </w:r>
      <w:r w:rsidR="004D1F17" w:rsidRPr="00F268FC">
        <w:rPr>
          <w:rFonts w:cs="Arial"/>
          <w:szCs w:val="22"/>
        </w:rPr>
        <w:t xml:space="preserve">”) </w:t>
      </w:r>
      <w:r w:rsidRPr="00F268FC">
        <w:rPr>
          <w:rFonts w:cs="Arial"/>
          <w:szCs w:val="22"/>
        </w:rPr>
        <w:t xml:space="preserve">benefit-to-cost ratio of </w:t>
      </w:r>
      <w:r w:rsidR="002736FD" w:rsidRPr="00F268FC">
        <w:rPr>
          <w:rFonts w:cs="Arial"/>
          <w:szCs w:val="22"/>
        </w:rPr>
        <w:t>1.7</w:t>
      </w:r>
      <w:r w:rsidR="00AE2AA9" w:rsidRPr="00F268FC">
        <w:rPr>
          <w:rFonts w:cs="Arial"/>
          <w:szCs w:val="22"/>
        </w:rPr>
        <w:t>1</w:t>
      </w:r>
      <w:r w:rsidRPr="00F268FC">
        <w:rPr>
          <w:rFonts w:cs="Arial"/>
          <w:szCs w:val="22"/>
        </w:rPr>
        <w:t xml:space="preserve"> at the Portfolio</w:t>
      </w:r>
      <w:r w:rsidR="004D1F17" w:rsidRPr="00F268FC">
        <w:rPr>
          <w:rFonts w:cs="Arial"/>
          <w:szCs w:val="22"/>
        </w:rPr>
        <w:fldChar w:fldCharType="begin"/>
      </w:r>
      <w:r w:rsidR="004D1F17" w:rsidRPr="00F268FC">
        <w:instrText xml:space="preserve"> XE "</w:instrText>
      </w:r>
      <w:r w:rsidR="004D1F17" w:rsidRPr="00F268FC">
        <w:rPr>
          <w:rFonts w:cs="Arial"/>
          <w:szCs w:val="22"/>
        </w:rPr>
        <w:instrText>Portfolio</w:instrText>
      </w:r>
      <w:r w:rsidR="004D1F17" w:rsidRPr="00F268FC">
        <w:instrText xml:space="preserve">" </w:instrText>
      </w:r>
      <w:r w:rsidR="004D1F17" w:rsidRPr="00F268FC">
        <w:rPr>
          <w:rFonts w:cs="Arial"/>
          <w:szCs w:val="22"/>
        </w:rPr>
        <w:fldChar w:fldCharType="end"/>
      </w:r>
      <w:r w:rsidRPr="00F268FC">
        <w:rPr>
          <w:rFonts w:cs="Arial"/>
          <w:szCs w:val="22"/>
        </w:rPr>
        <w:t xml:space="preserve"> level. </w:t>
      </w:r>
    </w:p>
    <w:p w:rsidR="00721999" w:rsidRPr="00F268FC" w:rsidRDefault="00721999" w:rsidP="006D1903">
      <w:pPr>
        <w:pStyle w:val="Heading3"/>
        <w:ind w:left="720"/>
      </w:pPr>
      <w:bookmarkStart w:id="13" w:name="_Toc462906345"/>
      <w:r w:rsidRPr="00F268FC">
        <w:t>Natural Gas</w:t>
      </w:r>
      <w:bookmarkEnd w:id="13"/>
    </w:p>
    <w:p w:rsidR="00721999" w:rsidRDefault="00721999" w:rsidP="00721999">
      <w:pPr>
        <w:ind w:left="540"/>
        <w:rPr>
          <w:rFonts w:cs="Arial"/>
          <w:szCs w:val="22"/>
        </w:rPr>
      </w:pPr>
      <w:r w:rsidRPr="00F268FC">
        <w:rPr>
          <w:rFonts w:cs="Arial"/>
          <w:szCs w:val="22"/>
        </w:rPr>
        <w:t xml:space="preserve">Current cost-effectiveness calculations indicate that only </w:t>
      </w:r>
      <w:r w:rsidR="00946DB4" w:rsidRPr="00F268FC">
        <w:rPr>
          <w:rFonts w:cs="Arial"/>
          <w:szCs w:val="22"/>
        </w:rPr>
        <w:t>one</w:t>
      </w:r>
      <w:r w:rsidR="007B748A" w:rsidRPr="00F268FC">
        <w:rPr>
          <w:rFonts w:cs="Arial"/>
          <w:szCs w:val="22"/>
        </w:rPr>
        <w:t xml:space="preserve"> natural gas program—Single Family Weatherization—</w:t>
      </w:r>
      <w:r w:rsidRPr="00F268FC">
        <w:rPr>
          <w:rFonts w:cs="Arial"/>
          <w:szCs w:val="22"/>
        </w:rPr>
        <w:t>will yield TRC</w:t>
      </w:r>
      <w:r w:rsidR="004D1F17" w:rsidRPr="00F268FC">
        <w:rPr>
          <w:rFonts w:cs="Arial"/>
          <w:szCs w:val="22"/>
        </w:rPr>
        <w:fldChar w:fldCharType="begin"/>
      </w:r>
      <w:r w:rsidR="004D1F17" w:rsidRPr="00F268FC">
        <w:instrText xml:space="preserve"> XE "</w:instrText>
      </w:r>
      <w:r w:rsidR="004D1F17" w:rsidRPr="00F268FC">
        <w:rPr>
          <w:rFonts w:cs="Arial"/>
          <w:szCs w:val="22"/>
        </w:rPr>
        <w:instrText>TRC</w:instrText>
      </w:r>
      <w:r w:rsidR="004D1F17" w:rsidRPr="00F268FC">
        <w:instrText xml:space="preserve">" </w:instrText>
      </w:r>
      <w:r w:rsidR="004D1F17" w:rsidRPr="00F268FC">
        <w:rPr>
          <w:rFonts w:cs="Arial"/>
          <w:szCs w:val="22"/>
        </w:rPr>
        <w:fldChar w:fldCharType="end"/>
      </w:r>
      <w:r w:rsidRPr="00F268FC">
        <w:rPr>
          <w:rFonts w:cs="Arial"/>
          <w:szCs w:val="22"/>
        </w:rPr>
        <w:t xml:space="preserve"> benefit-to-cost ratios of </w:t>
      </w:r>
      <w:r w:rsidR="007B748A" w:rsidRPr="00F268FC">
        <w:rPr>
          <w:rFonts w:cs="Arial"/>
          <w:szCs w:val="22"/>
        </w:rPr>
        <w:t xml:space="preserve">slightly </w:t>
      </w:r>
      <w:r w:rsidRPr="00F268FC">
        <w:rPr>
          <w:rFonts w:cs="Arial"/>
          <w:szCs w:val="22"/>
        </w:rPr>
        <w:t>less than 1.0, while the overall Portfolio</w:t>
      </w:r>
      <w:r w:rsidR="004D1F17" w:rsidRPr="00F268FC">
        <w:rPr>
          <w:rFonts w:cs="Arial"/>
          <w:szCs w:val="22"/>
        </w:rPr>
        <w:fldChar w:fldCharType="begin"/>
      </w:r>
      <w:r w:rsidR="004D1F17" w:rsidRPr="00F268FC">
        <w:instrText xml:space="preserve"> XE "</w:instrText>
      </w:r>
      <w:r w:rsidR="004D1F17" w:rsidRPr="00F268FC">
        <w:rPr>
          <w:rFonts w:cs="Arial"/>
          <w:szCs w:val="22"/>
        </w:rPr>
        <w:instrText>Portfolio</w:instrText>
      </w:r>
      <w:r w:rsidR="004D1F17" w:rsidRPr="00F268FC">
        <w:instrText xml:space="preserve">" </w:instrText>
      </w:r>
      <w:r w:rsidR="004D1F17" w:rsidRPr="00F268FC">
        <w:rPr>
          <w:rFonts w:cs="Arial"/>
          <w:szCs w:val="22"/>
        </w:rPr>
        <w:fldChar w:fldCharType="end"/>
      </w:r>
      <w:r w:rsidRPr="00F268FC">
        <w:rPr>
          <w:rFonts w:cs="Arial"/>
          <w:szCs w:val="22"/>
        </w:rPr>
        <w:t xml:space="preserve"> estimated natural gas TRC benefit-to-cost ratio will be 1.5</w:t>
      </w:r>
      <w:r w:rsidR="00946DB4" w:rsidRPr="00F268FC">
        <w:rPr>
          <w:rFonts w:cs="Arial"/>
          <w:szCs w:val="22"/>
        </w:rPr>
        <w:t>4</w:t>
      </w:r>
      <w:r w:rsidRPr="00F268FC">
        <w:rPr>
          <w:rFonts w:cs="Arial"/>
          <w:szCs w:val="22"/>
        </w:rPr>
        <w:t>. Natural gas programs will, in aggregate, achieve an overall UC</w:t>
      </w:r>
      <w:r w:rsidR="004D1F17" w:rsidRPr="00F268FC">
        <w:rPr>
          <w:rFonts w:cs="Arial"/>
          <w:szCs w:val="22"/>
        </w:rPr>
        <w:fldChar w:fldCharType="begin"/>
      </w:r>
      <w:r w:rsidR="004D1F17" w:rsidRPr="00F268FC">
        <w:instrText xml:space="preserve"> XE "</w:instrText>
      </w:r>
      <w:r w:rsidR="004D1F17" w:rsidRPr="00F268FC">
        <w:rPr>
          <w:rFonts w:cs="Arial"/>
          <w:szCs w:val="22"/>
        </w:rPr>
        <w:instrText>UC</w:instrText>
      </w:r>
      <w:r w:rsidR="004D1F17" w:rsidRPr="00F268FC">
        <w:instrText xml:space="preserve">" </w:instrText>
      </w:r>
      <w:r w:rsidR="004D1F17" w:rsidRPr="00F268FC">
        <w:rPr>
          <w:rFonts w:cs="Arial"/>
          <w:szCs w:val="22"/>
        </w:rPr>
        <w:fldChar w:fldCharType="end"/>
      </w:r>
      <w:r w:rsidRPr="00F268FC">
        <w:rPr>
          <w:rFonts w:cs="Arial"/>
          <w:szCs w:val="22"/>
        </w:rPr>
        <w:t xml:space="preserve"> of 1.</w:t>
      </w:r>
      <w:r w:rsidR="00946DB4" w:rsidRPr="00F268FC">
        <w:rPr>
          <w:rFonts w:cs="Arial"/>
          <w:szCs w:val="22"/>
        </w:rPr>
        <w:t>78</w:t>
      </w:r>
      <w:r w:rsidRPr="00F268FC">
        <w:rPr>
          <w:rFonts w:cs="Arial"/>
          <w:szCs w:val="22"/>
        </w:rPr>
        <w:t>.</w:t>
      </w:r>
      <w:r>
        <w:rPr>
          <w:rFonts w:cs="Arial"/>
          <w:szCs w:val="22"/>
        </w:rPr>
        <w:t xml:space="preserve"> </w:t>
      </w:r>
    </w:p>
    <w:p w:rsidR="00E0410C" w:rsidRDefault="00BC6A31" w:rsidP="00E0410C">
      <w:pPr>
        <w:pStyle w:val="Heading2"/>
      </w:pPr>
      <w:bookmarkStart w:id="14" w:name="_Toc462906346"/>
      <w:r>
        <w:t>Regulatory Stakeholder</w:t>
      </w:r>
      <w:r w:rsidR="00E0410C">
        <w:t xml:space="preserve"> Engagement and Reporting</w:t>
      </w:r>
      <w:bookmarkEnd w:id="14"/>
    </w:p>
    <w:p w:rsidR="00BC6A31" w:rsidRDefault="005C6FAF" w:rsidP="00796E16">
      <w:pPr>
        <w:rPr>
          <w:rFonts w:cs="Arial"/>
          <w:szCs w:val="22"/>
        </w:rPr>
      </w:pPr>
      <w:r>
        <w:rPr>
          <w:rFonts w:cs="Arial"/>
          <w:szCs w:val="22"/>
        </w:rPr>
        <w:t>Throughout the</w:t>
      </w:r>
      <w:r w:rsidR="00BC6A31">
        <w:rPr>
          <w:rFonts w:cs="Arial"/>
          <w:szCs w:val="22"/>
        </w:rPr>
        <w:t xml:space="preserve"> Plan</w:t>
      </w:r>
      <w:r w:rsidR="00195E1F">
        <w:rPr>
          <w:rFonts w:cs="Arial"/>
          <w:szCs w:val="22"/>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szCs w:val="22"/>
        </w:rPr>
        <w:fldChar w:fldCharType="end"/>
      </w:r>
      <w:r w:rsidR="00BC6A31">
        <w:rPr>
          <w:rFonts w:cs="Arial"/>
          <w:szCs w:val="22"/>
        </w:rPr>
        <w:t xml:space="preserve">, PSE </w:t>
      </w:r>
      <w:r w:rsidR="004229C5">
        <w:rPr>
          <w:rFonts w:cs="Arial"/>
          <w:szCs w:val="22"/>
        </w:rPr>
        <w:t>addresses</w:t>
      </w:r>
      <w:r w:rsidR="00BC6A31">
        <w:rPr>
          <w:rFonts w:cs="Arial"/>
          <w:szCs w:val="22"/>
        </w:rPr>
        <w:t xml:space="preserve"> </w:t>
      </w:r>
      <w:r w:rsidR="00E475FF">
        <w:rPr>
          <w:rFonts w:cs="Arial"/>
          <w:szCs w:val="22"/>
        </w:rPr>
        <w:t xml:space="preserve">and references discussions, </w:t>
      </w:r>
      <w:r w:rsidR="00BC6A31">
        <w:rPr>
          <w:rFonts w:cs="Arial"/>
          <w:szCs w:val="22"/>
        </w:rPr>
        <w:t>requests</w:t>
      </w:r>
      <w:r w:rsidR="00E475FF">
        <w:rPr>
          <w:rFonts w:cs="Arial"/>
          <w:szCs w:val="22"/>
        </w:rPr>
        <w:t>, and agreements made with</w:t>
      </w:r>
      <w:r w:rsidR="00BC6A31">
        <w:rPr>
          <w:rFonts w:cs="Arial"/>
          <w:szCs w:val="22"/>
        </w:rPr>
        <w:t xml:space="preserve"> its Regulatory Stakeholders </w:t>
      </w:r>
      <w:r>
        <w:rPr>
          <w:rFonts w:cs="Arial"/>
          <w:szCs w:val="22"/>
        </w:rPr>
        <w:t>in</w:t>
      </w:r>
      <w:r w:rsidR="00BC6A31">
        <w:rPr>
          <w:rFonts w:cs="Arial"/>
          <w:szCs w:val="22"/>
        </w:rPr>
        <w:t xml:space="preserve"> 2016.</w:t>
      </w:r>
    </w:p>
    <w:p w:rsidR="00BC6A31" w:rsidRDefault="00BC6A31" w:rsidP="00470996">
      <w:pPr>
        <w:pStyle w:val="Heading3"/>
        <w:numPr>
          <w:ilvl w:val="0"/>
          <w:numId w:val="104"/>
        </w:numPr>
        <w:ind w:left="720"/>
      </w:pPr>
      <w:r>
        <w:t>Conservation Resource Advisory Group</w:t>
      </w:r>
    </w:p>
    <w:p w:rsidR="00796E16" w:rsidRDefault="00796E16" w:rsidP="00BC6A31">
      <w:pPr>
        <w:ind w:left="540"/>
        <w:rPr>
          <w:rFonts w:cs="Arial"/>
          <w:szCs w:val="22"/>
        </w:rPr>
      </w:pPr>
      <w:r>
        <w:rPr>
          <w:rFonts w:cs="Arial"/>
          <w:szCs w:val="22"/>
        </w:rPr>
        <w:t>PSE proactively engaged the CRAG</w:t>
      </w:r>
      <w:r w:rsidR="004D1F17">
        <w:rPr>
          <w:rFonts w:cs="Arial"/>
          <w:szCs w:val="22"/>
        </w:rPr>
        <w:fldChar w:fldCharType="begin"/>
      </w:r>
      <w:r w:rsidR="004D1F17">
        <w:instrText xml:space="preserve"> XE "</w:instrText>
      </w:r>
      <w:r w:rsidR="004D1F17" w:rsidRPr="004E2AF4">
        <w:instrText>CRAG</w:instrText>
      </w:r>
      <w:r w:rsidR="004D1F17">
        <w:instrText xml:space="preserve">" </w:instrText>
      </w:r>
      <w:r w:rsidR="004D1F17">
        <w:rPr>
          <w:rFonts w:cs="Arial"/>
          <w:szCs w:val="22"/>
        </w:rPr>
        <w:fldChar w:fldCharType="end"/>
      </w:r>
      <w:r>
        <w:rPr>
          <w:rFonts w:cs="Arial"/>
          <w:szCs w:val="22"/>
        </w:rPr>
        <w:t xml:space="preserve"> in the development of this ACP</w:t>
      </w:r>
      <w:r w:rsidR="00195E1F">
        <w:rPr>
          <w:rFonts w:cs="Arial"/>
          <w:szCs w:val="22"/>
        </w:rPr>
        <w:fldChar w:fldCharType="begin"/>
      </w:r>
      <w:r w:rsidR="00195E1F">
        <w:instrText xml:space="preserve"> XE "</w:instrText>
      </w:r>
      <w:r w:rsidR="00195E1F" w:rsidRPr="005B3D8B">
        <w:rPr>
          <w:rFonts w:cs="Arial"/>
          <w:szCs w:val="22"/>
        </w:rPr>
        <w:instrText>ACP</w:instrText>
      </w:r>
      <w:r w:rsidR="00195E1F">
        <w:instrText xml:space="preserve">" </w:instrText>
      </w:r>
      <w:r w:rsidR="00195E1F">
        <w:rPr>
          <w:rFonts w:cs="Arial"/>
          <w:szCs w:val="22"/>
        </w:rPr>
        <w:fldChar w:fldCharType="end"/>
      </w:r>
      <w:r>
        <w:rPr>
          <w:rFonts w:cs="Arial"/>
          <w:szCs w:val="22"/>
        </w:rPr>
        <w:t>, and provided the CRAG with:</w:t>
      </w:r>
    </w:p>
    <w:p w:rsidR="00796E16" w:rsidRPr="004739D8" w:rsidRDefault="00796E16" w:rsidP="00BC6A31">
      <w:pPr>
        <w:pStyle w:val="ListParagraph"/>
        <w:numPr>
          <w:ilvl w:val="0"/>
          <w:numId w:val="6"/>
        </w:numPr>
        <w:spacing w:after="60"/>
        <w:ind w:left="1080"/>
        <w:rPr>
          <w:rFonts w:cs="Arial"/>
          <w:szCs w:val="22"/>
        </w:rPr>
      </w:pPr>
      <w:r>
        <w:rPr>
          <w:rFonts w:cs="Arial"/>
          <w:szCs w:val="22"/>
        </w:rPr>
        <w:t>Key 2017 ACP</w:t>
      </w:r>
      <w:r w:rsidR="00195E1F">
        <w:rPr>
          <w:rFonts w:cs="Arial"/>
          <w:szCs w:val="22"/>
        </w:rPr>
        <w:fldChar w:fldCharType="begin"/>
      </w:r>
      <w:r w:rsidR="00195E1F">
        <w:instrText xml:space="preserve"> XE "</w:instrText>
      </w:r>
      <w:r w:rsidR="00195E1F" w:rsidRPr="005B3D8B">
        <w:rPr>
          <w:rFonts w:cs="Arial"/>
          <w:szCs w:val="22"/>
        </w:rPr>
        <w:instrText>ACP</w:instrText>
      </w:r>
      <w:r w:rsidR="00195E1F">
        <w:instrText xml:space="preserve">" </w:instrText>
      </w:r>
      <w:r w:rsidR="00195E1F">
        <w:rPr>
          <w:rFonts w:cs="Arial"/>
          <w:szCs w:val="22"/>
        </w:rPr>
        <w:fldChar w:fldCharType="end"/>
      </w:r>
      <w:r>
        <w:rPr>
          <w:rFonts w:cs="Arial"/>
          <w:szCs w:val="22"/>
        </w:rPr>
        <w:t xml:space="preserve"> focus areas in August, 2016</w:t>
      </w:r>
      <w:r w:rsidRPr="004739D8">
        <w:rPr>
          <w:rFonts w:cs="Arial"/>
          <w:szCs w:val="22"/>
        </w:rPr>
        <w:t>,</w:t>
      </w:r>
      <w:r>
        <w:rPr>
          <w:rFonts w:cs="Arial"/>
          <w:szCs w:val="22"/>
        </w:rPr>
        <w:t xml:space="preserve"> and</w:t>
      </w:r>
    </w:p>
    <w:p w:rsidR="00796E16" w:rsidRPr="001741AB" w:rsidRDefault="00796E16" w:rsidP="00BC6A31">
      <w:pPr>
        <w:pStyle w:val="ListParagraph"/>
        <w:numPr>
          <w:ilvl w:val="0"/>
          <w:numId w:val="6"/>
        </w:numPr>
        <w:ind w:left="1080"/>
        <w:rPr>
          <w:rFonts w:cs="Arial"/>
          <w:szCs w:val="22"/>
        </w:rPr>
      </w:pPr>
      <w:r w:rsidRPr="004739D8">
        <w:rPr>
          <w:rFonts w:cs="Arial"/>
          <w:szCs w:val="22"/>
        </w:rPr>
        <w:lastRenderedPageBreak/>
        <w:t xml:space="preserve">Draft budgets and program details </w:t>
      </w:r>
      <w:r>
        <w:rPr>
          <w:rFonts w:cs="Arial"/>
          <w:szCs w:val="22"/>
        </w:rPr>
        <w:t>in October.</w:t>
      </w:r>
    </w:p>
    <w:p w:rsidR="00796E16" w:rsidRPr="000765E6" w:rsidRDefault="00796E16" w:rsidP="00BC6A31">
      <w:pPr>
        <w:ind w:left="540"/>
      </w:pPr>
      <w:r>
        <w:t>In accordance with WAC</w:t>
      </w:r>
      <w:r w:rsidR="004D1F17">
        <w:fldChar w:fldCharType="begin"/>
      </w:r>
      <w:r w:rsidR="004D1F17">
        <w:instrText xml:space="preserve"> XE "</w:instrText>
      </w:r>
      <w:r w:rsidR="004D1F17" w:rsidRPr="004E2AF4">
        <w:rPr>
          <w:rFonts w:cs="Arial"/>
          <w:szCs w:val="22"/>
        </w:rPr>
        <w:instrText>WAC</w:instrText>
      </w:r>
      <w:r w:rsidR="004D1F17">
        <w:instrText xml:space="preserve">" </w:instrText>
      </w:r>
      <w:r w:rsidR="004D1F17">
        <w:fldChar w:fldCharType="end"/>
      </w:r>
      <w:r>
        <w:t xml:space="preserve"> 480-109-110(3), PSE provided the CRAG</w:t>
      </w:r>
      <w:r w:rsidR="004D1F17">
        <w:fldChar w:fldCharType="begin"/>
      </w:r>
      <w:r w:rsidR="004D1F17">
        <w:instrText xml:space="preserve"> XE "</w:instrText>
      </w:r>
      <w:r w:rsidR="004D1F17" w:rsidRPr="004E2AF4">
        <w:instrText>CRAG</w:instrText>
      </w:r>
      <w:r w:rsidR="004D1F17">
        <w:instrText xml:space="preserve">" </w:instrText>
      </w:r>
      <w:r w:rsidR="004D1F17">
        <w:fldChar w:fldCharType="end"/>
      </w:r>
      <w:r>
        <w:t xml:space="preserve"> with a</w:t>
      </w:r>
      <w:r w:rsidR="00896868">
        <w:t>n electronic draft 2017 ACP</w:t>
      </w:r>
      <w:r w:rsidR="00195E1F">
        <w:fldChar w:fldCharType="begin"/>
      </w:r>
      <w:r w:rsidR="00195E1F">
        <w:instrText xml:space="preserve"> XE "</w:instrText>
      </w:r>
      <w:r w:rsidR="00195E1F" w:rsidRPr="005B3D8B">
        <w:rPr>
          <w:rFonts w:cs="Arial"/>
          <w:szCs w:val="22"/>
        </w:rPr>
        <w:instrText>ACP</w:instrText>
      </w:r>
      <w:r w:rsidR="00195E1F">
        <w:instrText xml:space="preserve">" </w:instrText>
      </w:r>
      <w:r w:rsidR="00195E1F">
        <w:fldChar w:fldCharType="end"/>
      </w:r>
      <w:r w:rsidR="00896868">
        <w:t xml:space="preserve"> on October 14</w:t>
      </w:r>
      <w:r>
        <w:t>, 2016.</w:t>
      </w:r>
    </w:p>
    <w:p w:rsidR="00E0410C" w:rsidRDefault="0009166D" w:rsidP="00BC6A31">
      <w:pPr>
        <w:ind w:left="540"/>
      </w:pPr>
      <w:r>
        <w:t xml:space="preserve">PSE will continue </w:t>
      </w:r>
      <w:r w:rsidR="00CA57F7">
        <w:t>to provide</w:t>
      </w:r>
      <w:r>
        <w:t xml:space="preserve"> its periodic CRAG</w:t>
      </w:r>
      <w:r w:rsidR="004D1F17">
        <w:fldChar w:fldCharType="begin"/>
      </w:r>
      <w:r w:rsidR="004D1F17">
        <w:instrText xml:space="preserve"> XE "</w:instrText>
      </w:r>
      <w:r w:rsidR="004D1F17" w:rsidRPr="004E2AF4">
        <w:instrText>CRAG</w:instrText>
      </w:r>
      <w:r w:rsidR="004D1F17">
        <w:instrText xml:space="preserve">" </w:instrText>
      </w:r>
      <w:r w:rsidR="004D1F17">
        <w:fldChar w:fldCharType="end"/>
      </w:r>
      <w:r>
        <w:t xml:space="preserve"> newsletter “</w:t>
      </w:r>
      <w:r w:rsidRPr="0009166D">
        <w:rPr>
          <w:i/>
        </w:rPr>
        <w:t xml:space="preserve">CRAG </w:t>
      </w:r>
      <w:r w:rsidR="00CA3A88">
        <w:rPr>
          <w:i/>
        </w:rPr>
        <w:t>Communications</w:t>
      </w:r>
      <w:r>
        <w:rPr>
          <w:i/>
        </w:rPr>
        <w:t>”</w:t>
      </w:r>
      <w:r>
        <w:t xml:space="preserve"> </w:t>
      </w:r>
      <w:r w:rsidR="00796E16">
        <w:t xml:space="preserve">at </w:t>
      </w:r>
      <w:r w:rsidR="00896868">
        <w:t>appropriate</w:t>
      </w:r>
      <w:r w:rsidR="00796E16">
        <w:t xml:space="preserve"> intervals</w:t>
      </w:r>
      <w:r>
        <w:t xml:space="preserve"> to ensure that the CRAG is up-</w:t>
      </w:r>
      <w:r w:rsidR="002B316F">
        <w:t>to-date with Energy Efficiency d</w:t>
      </w:r>
      <w:r>
        <w:t>evelopments.</w:t>
      </w:r>
      <w:r w:rsidR="00796E16">
        <w:t xml:space="preserve"> 2017 is a planning year for the 2018-2019 biennium; PSE anticipates that there will be five CRAG meetings, four of which will focus on the BCP</w:t>
      </w:r>
      <w:r w:rsidR="004D1F17">
        <w:fldChar w:fldCharType="begin"/>
      </w:r>
      <w:r w:rsidR="004D1F17">
        <w:instrText xml:space="preserve"> XE "</w:instrText>
      </w:r>
      <w:r w:rsidR="004D1F17" w:rsidRPr="004E2AF4">
        <w:rPr>
          <w:rFonts w:cs="Arial"/>
          <w:szCs w:val="22"/>
        </w:rPr>
        <w:instrText>BCP</w:instrText>
      </w:r>
      <w:r w:rsidR="004D1F17">
        <w:instrText xml:space="preserve">" </w:instrText>
      </w:r>
      <w:r w:rsidR="004D1F17">
        <w:fldChar w:fldCharType="end"/>
      </w:r>
      <w:r w:rsidR="00796E16">
        <w:t xml:space="preserve"> development.</w:t>
      </w:r>
    </w:p>
    <w:p w:rsidR="00BC6A31" w:rsidRDefault="00BC6A31" w:rsidP="00BC6A31">
      <w:pPr>
        <w:pStyle w:val="Heading3"/>
        <w:ind w:left="720"/>
      </w:pPr>
      <w:r>
        <w:t>2014-2015 Biennial Conservation Report</w:t>
      </w:r>
      <w:r w:rsidR="00195E1F">
        <w:fldChar w:fldCharType="begin"/>
      </w:r>
      <w:r w:rsidR="00195E1F">
        <w:instrText xml:space="preserve"> XE "</w:instrText>
      </w:r>
      <w:r w:rsidR="00195E1F" w:rsidRPr="005B3D8B">
        <w:rPr>
          <w:rFonts w:cs="Arial"/>
          <w:szCs w:val="22"/>
        </w:rPr>
        <w:instrText>Biennial Conservation Report</w:instrText>
      </w:r>
      <w:r w:rsidR="00195E1F">
        <w:instrText xml:space="preserve">" </w:instrText>
      </w:r>
      <w:r w:rsidR="00195E1F">
        <w:fldChar w:fldCharType="end"/>
      </w:r>
      <w:r>
        <w:t xml:space="preserve"> Comment Follow-up</w:t>
      </w:r>
    </w:p>
    <w:p w:rsidR="00802D78" w:rsidRDefault="00376128" w:rsidP="00BC6A31">
      <w:pPr>
        <w:ind w:left="540"/>
      </w:pPr>
      <w:r>
        <w:t xml:space="preserve">In the 2017 Plan, </w:t>
      </w:r>
      <w:r w:rsidR="003448DE">
        <w:t>Energy Efficiency</w:t>
      </w:r>
      <w:r>
        <w:t xml:space="preserve"> provide</w:t>
      </w:r>
      <w:r w:rsidR="003448DE">
        <w:t>s</w:t>
      </w:r>
      <w:r>
        <w:t xml:space="preserve"> discussions on several initiatives, business </w:t>
      </w:r>
      <w:r w:rsidR="00D55E9D">
        <w:t>practices</w:t>
      </w:r>
      <w:r>
        <w:t xml:space="preserve">, and guiding principles that </w:t>
      </w:r>
      <w:r w:rsidR="003448DE">
        <w:t>it</w:t>
      </w:r>
      <w:r>
        <w:t xml:space="preserve"> </w:t>
      </w:r>
      <w:r w:rsidR="003448DE">
        <w:t xml:space="preserve">developed, incorporated, or adopted over </w:t>
      </w:r>
      <w:r w:rsidR="007A4BC1">
        <w:t>more than a decade of service</w:t>
      </w:r>
      <w:r w:rsidR="00C16E61">
        <w:t xml:space="preserve">. </w:t>
      </w:r>
    </w:p>
    <w:p w:rsidR="00DC26D8" w:rsidRDefault="00C16E61" w:rsidP="00BC6A31">
      <w:pPr>
        <w:ind w:left="540"/>
      </w:pPr>
      <w:r>
        <w:t>Key among these include</w:t>
      </w:r>
      <w:r w:rsidR="007A4BC1">
        <w:t>:</w:t>
      </w:r>
    </w:p>
    <w:p w:rsidR="00DC26D8" w:rsidRDefault="007A4BC1" w:rsidP="00470996">
      <w:pPr>
        <w:numPr>
          <w:ilvl w:val="0"/>
          <w:numId w:val="105"/>
        </w:numPr>
        <w:spacing w:after="60"/>
        <w:ind w:left="1080"/>
      </w:pPr>
      <w:r>
        <w:t xml:space="preserve">The </w:t>
      </w:r>
      <w:r w:rsidR="003448DE">
        <w:t>assessment of advanced measurement and verification (“M&amp;V”) techniques,</w:t>
      </w:r>
      <w:r w:rsidR="003448DE">
        <w:rPr>
          <w:rStyle w:val="FootnoteReference"/>
        </w:rPr>
        <w:footnoteReference w:id="5"/>
      </w:r>
      <w:r w:rsidR="003448DE">
        <w:t xml:space="preserve"> </w:t>
      </w:r>
    </w:p>
    <w:p w:rsidR="00DC26D8" w:rsidRDefault="007A4BC1" w:rsidP="00470996">
      <w:pPr>
        <w:numPr>
          <w:ilvl w:val="0"/>
          <w:numId w:val="105"/>
        </w:numPr>
        <w:spacing w:after="60"/>
        <w:ind w:left="1080"/>
      </w:pPr>
      <w:r>
        <w:t>T</w:t>
      </w:r>
      <w:r w:rsidR="00C16E61">
        <w:t xml:space="preserve">he </w:t>
      </w:r>
      <w:r w:rsidR="003448DE">
        <w:t>application of Total Quality Management (“TQM”) principles to adaptively manage its suite of energy efficiency programs</w:t>
      </w:r>
      <w:r w:rsidR="00776C81">
        <w:t xml:space="preserve">. </w:t>
      </w:r>
    </w:p>
    <w:p w:rsidR="00DC26D8" w:rsidRDefault="007A4BC1" w:rsidP="00470996">
      <w:pPr>
        <w:numPr>
          <w:ilvl w:val="0"/>
          <w:numId w:val="105"/>
        </w:numPr>
        <w:spacing w:after="60"/>
        <w:ind w:left="1080"/>
      </w:pPr>
      <w:r>
        <w:t>I</w:t>
      </w:r>
      <w:r w:rsidR="00D55E9D">
        <w:t xml:space="preserve">ts </w:t>
      </w:r>
      <w:r>
        <w:t xml:space="preserve">many </w:t>
      </w:r>
      <w:r w:rsidR="00D55E9D">
        <w:t>initiatives to encourage customer participation in underserved and hard-to-reach market segmen</w:t>
      </w:r>
      <w:r>
        <w:t>ts.</w:t>
      </w:r>
    </w:p>
    <w:p w:rsidR="00DC26D8" w:rsidRDefault="007A4BC1" w:rsidP="00470996">
      <w:pPr>
        <w:numPr>
          <w:ilvl w:val="0"/>
          <w:numId w:val="105"/>
        </w:numPr>
        <w:ind w:left="1080"/>
      </w:pPr>
      <w:r>
        <w:t>R</w:t>
      </w:r>
      <w:r w:rsidR="00D55E9D">
        <w:t xml:space="preserve">eview </w:t>
      </w:r>
      <w:r>
        <w:t xml:space="preserve">of </w:t>
      </w:r>
      <w:r w:rsidR="00D55E9D">
        <w:t xml:space="preserve">opportunities in the marketplace for potential pilot measures or programs. </w:t>
      </w:r>
    </w:p>
    <w:p w:rsidR="007A4BC1" w:rsidRDefault="007A4BC1" w:rsidP="00BC6A31">
      <w:pPr>
        <w:ind w:left="540"/>
      </w:pPr>
      <w:r>
        <w:t>PSE appreciates the opportunity to provide these details in response to various</w:t>
      </w:r>
      <w:r w:rsidR="00BC6A31">
        <w:t xml:space="preserve"> Stakeholder comments</w:t>
      </w:r>
      <w:r>
        <w:t xml:space="preserve"> and requests</w:t>
      </w:r>
      <w:r w:rsidR="00BC6A31">
        <w:t xml:space="preserve"> </w:t>
      </w:r>
      <w:r w:rsidR="003448DE">
        <w:t xml:space="preserve">made on these topics </w:t>
      </w:r>
      <w:r w:rsidR="00BC6A31">
        <w:t>in PSE’s 2014-2015 Biennial Conservation Report</w:t>
      </w:r>
      <w:r w:rsidR="00195E1F">
        <w:fldChar w:fldCharType="begin"/>
      </w:r>
      <w:r w:rsidR="00195E1F">
        <w:instrText xml:space="preserve"> XE "</w:instrText>
      </w:r>
      <w:r w:rsidR="00195E1F" w:rsidRPr="005B3D8B">
        <w:rPr>
          <w:rFonts w:cs="Arial"/>
          <w:szCs w:val="22"/>
        </w:rPr>
        <w:instrText>Biennial Conservation Report</w:instrText>
      </w:r>
      <w:r w:rsidR="00195E1F">
        <w:instrText xml:space="preserve">" </w:instrText>
      </w:r>
      <w:r w:rsidR="00195E1F">
        <w:fldChar w:fldCharType="end"/>
      </w:r>
      <w:r w:rsidR="00BC6A31">
        <w:t xml:space="preserve"> (“BCR</w:t>
      </w:r>
      <w:r w:rsidR="00195E1F">
        <w:fldChar w:fldCharType="begin"/>
      </w:r>
      <w:r w:rsidR="00195E1F">
        <w:instrText xml:space="preserve"> XE "</w:instrText>
      </w:r>
      <w:r w:rsidR="00195E1F" w:rsidRPr="005B3D8B">
        <w:rPr>
          <w:rFonts w:cs="Arial"/>
          <w:szCs w:val="22"/>
        </w:rPr>
        <w:instrText>BCR</w:instrText>
      </w:r>
      <w:r w:rsidR="00195E1F">
        <w:instrText xml:space="preserve">" </w:instrText>
      </w:r>
      <w:r w:rsidR="00195E1F">
        <w:fldChar w:fldCharType="end"/>
      </w:r>
      <w:r w:rsidR="00BC6A31">
        <w:t>”)</w:t>
      </w:r>
      <w:r w:rsidR="003448DE">
        <w:t>.</w:t>
      </w:r>
      <w:r w:rsidR="00DC26D8">
        <w:t xml:space="preserve"> </w:t>
      </w:r>
    </w:p>
    <w:p w:rsidR="00BC6A31" w:rsidRDefault="003448DE" w:rsidP="00BC6A31">
      <w:pPr>
        <w:ind w:left="540"/>
      </w:pPr>
      <w:r>
        <w:t xml:space="preserve">Energy Efficiency commits to engage the CRAG as it develops a pilot program to apply M&amp;V 2.0 </w:t>
      </w:r>
      <w:r w:rsidR="00425C69">
        <w:t xml:space="preserve">on </w:t>
      </w:r>
      <w:r w:rsidR="00BC6A31">
        <w:t xml:space="preserve">an appropriate large </w:t>
      </w:r>
      <w:r w:rsidR="00425C69">
        <w:t xml:space="preserve">commercial project. </w:t>
      </w:r>
      <w:r>
        <w:t>Energy Efficiency will also keep</w:t>
      </w:r>
      <w:r w:rsidR="00425C69">
        <w:t xml:space="preserve"> </w:t>
      </w:r>
      <w:r w:rsidR="00E475FF">
        <w:t xml:space="preserve">the </w:t>
      </w:r>
      <w:r w:rsidR="00425C69">
        <w:t>CRAG</w:t>
      </w:r>
      <w:r w:rsidR="004D1F17">
        <w:fldChar w:fldCharType="begin"/>
      </w:r>
      <w:r w:rsidR="004D1F17">
        <w:instrText xml:space="preserve"> XE "</w:instrText>
      </w:r>
      <w:r w:rsidR="004D1F17" w:rsidRPr="004E2AF4">
        <w:instrText>CRAG</w:instrText>
      </w:r>
      <w:r w:rsidR="004D1F17">
        <w:instrText xml:space="preserve">" </w:instrText>
      </w:r>
      <w:r w:rsidR="004D1F17">
        <w:fldChar w:fldCharType="end"/>
      </w:r>
      <w:r w:rsidR="00425C69">
        <w:t xml:space="preserve"> apprised of potential new</w:t>
      </w:r>
      <w:r>
        <w:t xml:space="preserve"> pilot programs throughout 2017, and</w:t>
      </w:r>
      <w:r w:rsidR="00425C69">
        <w:t xml:space="preserve"> report the status of single large facilities separately for consideration of potential </w:t>
      </w:r>
      <w:r w:rsidR="00425C69">
        <w:lastRenderedPageBreak/>
        <w:t>excess savings, applicable to WAC</w:t>
      </w:r>
      <w:r w:rsidR="004D1F17">
        <w:fldChar w:fldCharType="begin"/>
      </w:r>
      <w:r w:rsidR="004D1F17">
        <w:instrText xml:space="preserve"> XE "</w:instrText>
      </w:r>
      <w:r w:rsidR="004D1F17" w:rsidRPr="004E2AF4">
        <w:rPr>
          <w:rFonts w:cs="Arial"/>
          <w:szCs w:val="22"/>
        </w:rPr>
        <w:instrText>WAC</w:instrText>
      </w:r>
      <w:r w:rsidR="004D1F17">
        <w:instrText xml:space="preserve">" </w:instrText>
      </w:r>
      <w:r w:rsidR="004D1F17">
        <w:fldChar w:fldCharType="end"/>
      </w:r>
      <w:r w:rsidR="00425C69">
        <w:t xml:space="preserve"> 480-109-100(3)(c)(ii).</w:t>
      </w:r>
      <w:r w:rsidR="00B1632C">
        <w:t xml:space="preserve"> </w:t>
      </w:r>
      <w:r w:rsidR="00FE6798">
        <w:t xml:space="preserve">In an additional discussion, </w:t>
      </w:r>
      <w:r w:rsidR="00B1632C">
        <w:t xml:space="preserve">Energy Efficiency </w:t>
      </w:r>
      <w:r w:rsidR="00FE6798">
        <w:t>included</w:t>
      </w:r>
      <w:r w:rsidR="00B1632C">
        <w:t xml:space="preserve"> a more comprehensive discussion on </w:t>
      </w:r>
      <w:r>
        <w:t xml:space="preserve">its long-standing </w:t>
      </w:r>
      <w:r w:rsidR="00B1632C">
        <w:t>adaptive management through the application of TQM</w:t>
      </w:r>
      <w:r w:rsidR="00195E1F">
        <w:fldChar w:fldCharType="begin"/>
      </w:r>
      <w:r w:rsidR="00195E1F">
        <w:instrText xml:space="preserve"> XE "</w:instrText>
      </w:r>
      <w:r w:rsidR="00195E1F" w:rsidRPr="005B3D8B">
        <w:rPr>
          <w:rFonts w:cs="Arial"/>
          <w:szCs w:val="22"/>
        </w:rPr>
        <w:instrText>TQM</w:instrText>
      </w:r>
      <w:r w:rsidR="00195E1F">
        <w:instrText xml:space="preserve">" </w:instrText>
      </w:r>
      <w:r w:rsidR="00195E1F">
        <w:fldChar w:fldCharType="end"/>
      </w:r>
      <w:r>
        <w:t xml:space="preserve"> </w:t>
      </w:r>
      <w:r w:rsidR="00B1632C">
        <w:t xml:space="preserve">in Chapter 2: </w:t>
      </w:r>
      <w:r w:rsidR="00B1632C" w:rsidRPr="00B1632C">
        <w:rPr>
          <w:i/>
        </w:rPr>
        <w:t>Introduction</w:t>
      </w:r>
      <w:r w:rsidR="00B1632C">
        <w:t>.</w:t>
      </w:r>
    </w:p>
    <w:p w:rsidR="00DD18B5" w:rsidRDefault="00DD18B5" w:rsidP="00E0410C">
      <w:pPr>
        <w:pStyle w:val="Heading2"/>
      </w:pPr>
      <w:bookmarkStart w:id="15" w:name="_Toc462906347"/>
      <w:r>
        <w:t>Following Chapters</w:t>
      </w:r>
      <w:bookmarkEnd w:id="15"/>
    </w:p>
    <w:p w:rsidR="00721999" w:rsidRDefault="00612A00" w:rsidP="00AB1091">
      <w:pPr>
        <w:rPr>
          <w:rFonts w:cs="Arial"/>
          <w:szCs w:val="22"/>
        </w:rPr>
      </w:pPr>
      <w:r>
        <w:rPr>
          <w:rFonts w:cs="Arial"/>
          <w:szCs w:val="22"/>
        </w:rPr>
        <w:t xml:space="preserve">This document </w:t>
      </w:r>
      <w:r w:rsidR="001F0DA6">
        <w:rPr>
          <w:rFonts w:cs="Arial"/>
          <w:szCs w:val="22"/>
        </w:rPr>
        <w:t>discusses</w:t>
      </w:r>
      <w:r>
        <w:rPr>
          <w:rFonts w:cs="Arial"/>
          <w:szCs w:val="22"/>
        </w:rPr>
        <w:t xml:space="preserve"> the management steps that PSE put into place in order to achieve the indicated savings goals whil</w:t>
      </w:r>
      <w:r w:rsidR="001F0DA6">
        <w:rPr>
          <w:rFonts w:cs="Arial"/>
          <w:szCs w:val="22"/>
        </w:rPr>
        <w:t>e effectively managing expenses</w:t>
      </w:r>
      <w:r>
        <w:rPr>
          <w:rFonts w:cs="Arial"/>
          <w:szCs w:val="22"/>
        </w:rPr>
        <w:t xml:space="preserve"> </w:t>
      </w:r>
      <w:r w:rsidR="00AB1091">
        <w:rPr>
          <w:rFonts w:cs="Arial"/>
          <w:szCs w:val="22"/>
        </w:rPr>
        <w:t xml:space="preserve">and providing </w:t>
      </w:r>
      <w:r w:rsidR="00AB1091" w:rsidRPr="00554AF3">
        <w:rPr>
          <w:rFonts w:cs="Arial"/>
          <w:szCs w:val="22"/>
        </w:rPr>
        <w:t>exemplary</w:t>
      </w:r>
      <w:r w:rsidR="00AB1091">
        <w:rPr>
          <w:rFonts w:cs="Arial"/>
          <w:szCs w:val="22"/>
        </w:rPr>
        <w:t xml:space="preserve"> stewardship of </w:t>
      </w:r>
      <w:r w:rsidR="00CA3A88">
        <w:rPr>
          <w:rFonts w:cs="Arial"/>
          <w:szCs w:val="22"/>
        </w:rPr>
        <w:t xml:space="preserve">customer </w:t>
      </w:r>
      <w:r w:rsidR="00AB1091">
        <w:rPr>
          <w:rFonts w:cs="Arial"/>
          <w:szCs w:val="22"/>
        </w:rPr>
        <w:t>funds</w:t>
      </w:r>
      <w:r>
        <w:rPr>
          <w:rFonts w:cs="Arial"/>
          <w:szCs w:val="22"/>
        </w:rPr>
        <w:t>.</w:t>
      </w:r>
      <w:r w:rsidR="00655D52">
        <w:rPr>
          <w:rFonts w:cs="Arial"/>
          <w:szCs w:val="22"/>
        </w:rPr>
        <w:t xml:space="preserve"> </w:t>
      </w:r>
    </w:p>
    <w:p w:rsidR="002B316F" w:rsidRDefault="00612A00" w:rsidP="00AB1091">
      <w:pPr>
        <w:rPr>
          <w:rFonts w:cs="Arial"/>
          <w:szCs w:val="22"/>
        </w:rPr>
      </w:pPr>
      <w:r>
        <w:rPr>
          <w:rFonts w:cs="Arial"/>
          <w:szCs w:val="22"/>
        </w:rPr>
        <w:t xml:space="preserve">PSE discusses key drivers of budgets and savings goals in Chapter </w:t>
      </w:r>
      <w:r w:rsidRPr="00B0189E">
        <w:rPr>
          <w:rFonts w:cs="Arial"/>
          <w:szCs w:val="22"/>
        </w:rPr>
        <w:t>3</w:t>
      </w:r>
      <w:r>
        <w:rPr>
          <w:rFonts w:cs="Arial"/>
          <w:szCs w:val="22"/>
        </w:rPr>
        <w:t xml:space="preserve">: </w:t>
      </w:r>
      <w:r w:rsidR="00796E16">
        <w:rPr>
          <w:rFonts w:cs="Arial"/>
          <w:i/>
          <w:szCs w:val="22"/>
        </w:rPr>
        <w:t>2</w:t>
      </w:r>
      <w:r w:rsidR="00BF24A2">
        <w:rPr>
          <w:rFonts w:cs="Arial"/>
          <w:i/>
          <w:szCs w:val="22"/>
        </w:rPr>
        <w:t>017</w:t>
      </w:r>
      <w:r w:rsidRPr="000801B3">
        <w:rPr>
          <w:rFonts w:cs="Arial"/>
          <w:i/>
          <w:szCs w:val="22"/>
        </w:rPr>
        <w:t xml:space="preserve"> </w:t>
      </w:r>
      <w:r w:rsidR="00796E16">
        <w:rPr>
          <w:rFonts w:cs="Arial"/>
          <w:i/>
          <w:szCs w:val="22"/>
        </w:rPr>
        <w:t>Annual</w:t>
      </w:r>
      <w:r w:rsidRPr="000801B3">
        <w:rPr>
          <w:rFonts w:cs="Arial"/>
          <w:i/>
          <w:szCs w:val="22"/>
        </w:rPr>
        <w:t xml:space="preserve"> Conservation Plan</w:t>
      </w:r>
      <w:r w:rsidR="00195E1F">
        <w:rPr>
          <w:rFonts w:cs="Arial"/>
          <w:i/>
          <w:szCs w:val="22"/>
        </w:rPr>
        <w:fldChar w:fldCharType="begin"/>
      </w:r>
      <w:r w:rsidR="00195E1F">
        <w:instrText xml:space="preserve"> XE "</w:instrText>
      </w:r>
      <w:r w:rsidR="00195E1F" w:rsidRPr="005B3D8B">
        <w:rPr>
          <w:rFonts w:cs="Arial"/>
          <w:szCs w:val="22"/>
        </w:rPr>
        <w:instrText>Annual Conservation Plan</w:instrText>
      </w:r>
      <w:r w:rsidR="00195E1F">
        <w:instrText xml:space="preserve">" </w:instrText>
      </w:r>
      <w:r w:rsidR="00195E1F">
        <w:rPr>
          <w:rFonts w:cs="Arial"/>
          <w:i/>
          <w:szCs w:val="22"/>
        </w:rPr>
        <w:fldChar w:fldCharType="end"/>
      </w:r>
      <w:r>
        <w:rPr>
          <w:rFonts w:cs="Arial"/>
          <w:szCs w:val="22"/>
        </w:rPr>
        <w:t xml:space="preserve"> </w:t>
      </w:r>
      <w:r w:rsidR="00896868" w:rsidRPr="00896868">
        <w:rPr>
          <w:rFonts w:cs="Arial"/>
          <w:i/>
          <w:szCs w:val="22"/>
        </w:rPr>
        <w:t>Development</w:t>
      </w:r>
      <w:r w:rsidR="00896868">
        <w:rPr>
          <w:rFonts w:cs="Arial"/>
          <w:szCs w:val="22"/>
        </w:rPr>
        <w:t xml:space="preserve">, </w:t>
      </w:r>
      <w:r>
        <w:rPr>
          <w:rFonts w:cs="Arial"/>
          <w:szCs w:val="22"/>
        </w:rPr>
        <w:t>and in the Sector</w:t>
      </w:r>
      <w:r w:rsidR="00E30680">
        <w:rPr>
          <w:rFonts w:cs="Arial"/>
          <w:szCs w:val="22"/>
        </w:rPr>
        <w:fldChar w:fldCharType="begin"/>
      </w:r>
      <w:r w:rsidR="00E30680">
        <w:instrText xml:space="preserve"> XE "</w:instrText>
      </w:r>
      <w:r w:rsidR="00E30680" w:rsidRPr="004E2AF4">
        <w:instrText>Sector</w:instrText>
      </w:r>
      <w:r w:rsidR="00E30680">
        <w:instrText xml:space="preserve">" </w:instrText>
      </w:r>
      <w:r w:rsidR="00E30680">
        <w:rPr>
          <w:rFonts w:cs="Arial"/>
          <w:szCs w:val="22"/>
        </w:rPr>
        <w:fldChar w:fldCharType="end"/>
      </w:r>
      <w:r>
        <w:rPr>
          <w:rFonts w:cs="Arial"/>
          <w:szCs w:val="22"/>
        </w:rPr>
        <w:t xml:space="preserve"> Overview discussions.</w:t>
      </w:r>
      <w:r w:rsidR="00655D52">
        <w:rPr>
          <w:rFonts w:cs="Arial"/>
          <w:szCs w:val="22"/>
        </w:rPr>
        <w:t xml:space="preserve"> </w:t>
      </w:r>
    </w:p>
    <w:p w:rsidR="00802D78" w:rsidRDefault="006A13C4" w:rsidP="00AB1091">
      <w:pPr>
        <w:rPr>
          <w:rFonts w:cs="Arial"/>
          <w:szCs w:val="22"/>
        </w:rPr>
      </w:pPr>
      <w:r>
        <w:rPr>
          <w:rFonts w:cs="Arial"/>
          <w:szCs w:val="22"/>
        </w:rPr>
        <w:t>As biennially-focused documents, some standard Energy Efficiency Exhibits are excluded from the 2017 ACP</w:t>
      </w:r>
      <w:r>
        <w:rPr>
          <w:rFonts w:cs="Arial"/>
          <w:szCs w:val="22"/>
        </w:rPr>
        <w:fldChar w:fldCharType="begin"/>
      </w:r>
      <w:r>
        <w:instrText xml:space="preserve"> XE "</w:instrText>
      </w:r>
      <w:r w:rsidRPr="00863F56">
        <w:rPr>
          <w:rFonts w:cs="Arial"/>
          <w:szCs w:val="22"/>
        </w:rPr>
        <w:instrText>ACP</w:instrText>
      </w:r>
      <w:r>
        <w:instrText xml:space="preserve">" </w:instrText>
      </w:r>
      <w:r>
        <w:rPr>
          <w:rFonts w:cs="Arial"/>
          <w:szCs w:val="22"/>
        </w:rPr>
        <w:fldChar w:fldCharType="end"/>
      </w:r>
      <w:r>
        <w:rPr>
          <w:rFonts w:cs="Arial"/>
          <w:szCs w:val="22"/>
        </w:rPr>
        <w:t xml:space="preserve">. </w:t>
      </w:r>
    </w:p>
    <w:p w:rsidR="00796E16" w:rsidRDefault="006A13C4" w:rsidP="00AB1091">
      <w:pPr>
        <w:rPr>
          <w:rFonts w:cs="Arial"/>
          <w:szCs w:val="22"/>
        </w:rPr>
      </w:pPr>
      <w:r>
        <w:rPr>
          <w:rFonts w:cs="Arial"/>
          <w:szCs w:val="22"/>
        </w:rPr>
        <w:t xml:space="preserve">These are: </w:t>
      </w:r>
    </w:p>
    <w:p w:rsidR="00796E16" w:rsidRDefault="00796E16" w:rsidP="00470996">
      <w:pPr>
        <w:numPr>
          <w:ilvl w:val="0"/>
          <w:numId w:val="39"/>
        </w:numPr>
        <w:spacing w:after="60"/>
        <w:rPr>
          <w:rFonts w:cs="Arial"/>
          <w:szCs w:val="22"/>
        </w:rPr>
      </w:pPr>
      <w:r>
        <w:rPr>
          <w:rFonts w:cs="Arial"/>
          <w:szCs w:val="22"/>
        </w:rPr>
        <w:t xml:space="preserve">Exhibit 6: </w:t>
      </w:r>
      <w:r w:rsidRPr="003033DA">
        <w:rPr>
          <w:rFonts w:cs="Arial"/>
          <w:i/>
          <w:szCs w:val="22"/>
        </w:rPr>
        <w:t>Evaluation Plan</w:t>
      </w:r>
      <w:r w:rsidR="00195E1F">
        <w:rPr>
          <w:rFonts w:cs="Arial"/>
          <w:i/>
          <w:szCs w:val="22"/>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i/>
          <w:szCs w:val="22"/>
        </w:rPr>
        <w:fldChar w:fldCharType="end"/>
      </w:r>
      <w:r w:rsidR="00B95994">
        <w:rPr>
          <w:rFonts w:cs="Arial"/>
          <w:szCs w:val="22"/>
        </w:rPr>
        <w:t>,</w:t>
      </w:r>
    </w:p>
    <w:p w:rsidR="00796E16" w:rsidRDefault="00796E16" w:rsidP="00470996">
      <w:pPr>
        <w:numPr>
          <w:ilvl w:val="0"/>
          <w:numId w:val="39"/>
        </w:numPr>
        <w:spacing w:after="60"/>
        <w:rPr>
          <w:rFonts w:cs="Arial"/>
          <w:szCs w:val="22"/>
        </w:rPr>
      </w:pPr>
      <w:r>
        <w:rPr>
          <w:rFonts w:cs="Arial"/>
          <w:szCs w:val="22"/>
        </w:rPr>
        <w:t xml:space="preserve">Exhibit 7: </w:t>
      </w:r>
      <w:r w:rsidRPr="003033DA">
        <w:rPr>
          <w:rFonts w:cs="Arial"/>
          <w:i/>
          <w:szCs w:val="22"/>
        </w:rPr>
        <w:t>Marketing Plan</w:t>
      </w:r>
      <w:r w:rsidR="00195E1F">
        <w:rPr>
          <w:rFonts w:cs="Arial"/>
          <w:i/>
          <w:szCs w:val="22"/>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i/>
          <w:szCs w:val="22"/>
        </w:rPr>
        <w:fldChar w:fldCharType="end"/>
      </w:r>
      <w:r w:rsidR="00B95994">
        <w:rPr>
          <w:rFonts w:cs="Arial"/>
          <w:szCs w:val="22"/>
        </w:rPr>
        <w:t>,</w:t>
      </w:r>
    </w:p>
    <w:p w:rsidR="00796E16" w:rsidRDefault="00796E16" w:rsidP="00470996">
      <w:pPr>
        <w:numPr>
          <w:ilvl w:val="0"/>
          <w:numId w:val="39"/>
        </w:numPr>
        <w:spacing w:after="60"/>
        <w:rPr>
          <w:rFonts w:cs="Arial"/>
          <w:szCs w:val="22"/>
        </w:rPr>
      </w:pPr>
      <w:r>
        <w:rPr>
          <w:rFonts w:cs="Arial"/>
          <w:szCs w:val="22"/>
        </w:rPr>
        <w:t xml:space="preserve">Exhibit 8: </w:t>
      </w:r>
      <w:r w:rsidRPr="003033DA">
        <w:rPr>
          <w:rFonts w:cs="Arial"/>
          <w:i/>
          <w:szCs w:val="22"/>
        </w:rPr>
        <w:t>EM&amp;V Framework</w:t>
      </w:r>
      <w:r w:rsidR="00B95994">
        <w:rPr>
          <w:rFonts w:cs="Arial"/>
          <w:szCs w:val="22"/>
        </w:rPr>
        <w:t>,</w:t>
      </w:r>
    </w:p>
    <w:p w:rsidR="00B95994" w:rsidRDefault="00B95994" w:rsidP="00470996">
      <w:pPr>
        <w:numPr>
          <w:ilvl w:val="0"/>
          <w:numId w:val="39"/>
        </w:numPr>
        <w:spacing w:after="60"/>
        <w:rPr>
          <w:rFonts w:cs="Arial"/>
          <w:szCs w:val="22"/>
        </w:rPr>
      </w:pPr>
      <w:r>
        <w:rPr>
          <w:rFonts w:cs="Arial"/>
          <w:szCs w:val="22"/>
        </w:rPr>
        <w:t xml:space="preserve">12: </w:t>
      </w:r>
      <w:r w:rsidRPr="003033DA">
        <w:rPr>
          <w:rFonts w:cs="Arial"/>
          <w:i/>
          <w:szCs w:val="22"/>
        </w:rPr>
        <w:t>Biennial Condition Revisions</w:t>
      </w:r>
      <w:r>
        <w:rPr>
          <w:rFonts w:cs="Arial"/>
          <w:szCs w:val="22"/>
        </w:rPr>
        <w:t>,</w:t>
      </w:r>
    </w:p>
    <w:p w:rsidR="00B9431F" w:rsidRDefault="00B9431F" w:rsidP="00470996">
      <w:pPr>
        <w:numPr>
          <w:ilvl w:val="0"/>
          <w:numId w:val="39"/>
        </w:numPr>
        <w:rPr>
          <w:rFonts w:cs="Arial"/>
          <w:szCs w:val="22"/>
        </w:rPr>
      </w:pPr>
      <w:r>
        <w:rPr>
          <w:rFonts w:cs="Arial"/>
          <w:szCs w:val="22"/>
        </w:rPr>
        <w:t xml:space="preserve">Exhibit i: </w:t>
      </w:r>
      <w:r w:rsidRPr="003033DA">
        <w:rPr>
          <w:rFonts w:cs="Arial"/>
          <w:i/>
          <w:szCs w:val="22"/>
        </w:rPr>
        <w:t>Ten-Year Potential, Two-Year Target Development</w:t>
      </w:r>
      <w:r w:rsidR="00B95994">
        <w:rPr>
          <w:rFonts w:cs="Arial"/>
          <w:szCs w:val="22"/>
        </w:rPr>
        <w:t>.</w:t>
      </w:r>
    </w:p>
    <w:p w:rsidR="00796E16" w:rsidRDefault="006A13C4" w:rsidP="00AB1091">
      <w:pPr>
        <w:rPr>
          <w:rFonts w:cs="Arial"/>
          <w:szCs w:val="22"/>
        </w:rPr>
      </w:pPr>
      <w:r>
        <w:rPr>
          <w:rFonts w:cs="Arial"/>
          <w:szCs w:val="22"/>
        </w:rPr>
        <w:t>Also, a</w:t>
      </w:r>
      <w:r w:rsidR="00796E16">
        <w:rPr>
          <w:rFonts w:cs="Arial"/>
          <w:szCs w:val="22"/>
        </w:rPr>
        <w:t xml:space="preserve">s a backward-looking </w:t>
      </w:r>
      <w:r w:rsidR="00F471C8">
        <w:rPr>
          <w:rFonts w:cs="Arial"/>
          <w:szCs w:val="22"/>
        </w:rPr>
        <w:t xml:space="preserve">compliance review, </w:t>
      </w:r>
      <w:r w:rsidR="00796E16">
        <w:rPr>
          <w:rFonts w:cs="Arial"/>
          <w:szCs w:val="22"/>
        </w:rPr>
        <w:t>Exhibit 9</w:t>
      </w:r>
      <w:r w:rsidR="004D1F17">
        <w:rPr>
          <w:rFonts w:cs="Arial"/>
          <w:szCs w:val="22"/>
        </w:rPr>
        <w:fldChar w:fldCharType="begin"/>
      </w:r>
      <w:r w:rsidR="004D1F17">
        <w:instrText xml:space="preserve"> XE "</w:instrText>
      </w:r>
      <w:r w:rsidR="004D1F17" w:rsidRPr="004E2AF4">
        <w:rPr>
          <w:rFonts w:cs="Arial"/>
          <w:szCs w:val="22"/>
        </w:rPr>
        <w:instrText>Exhibit 9</w:instrText>
      </w:r>
      <w:r w:rsidR="004D1F17">
        <w:instrText xml:space="preserve">" </w:instrText>
      </w:r>
      <w:r w:rsidR="004D1F17">
        <w:rPr>
          <w:rFonts w:cs="Arial"/>
          <w:szCs w:val="22"/>
        </w:rPr>
        <w:fldChar w:fldCharType="end"/>
      </w:r>
      <w:r w:rsidR="00F471C8">
        <w:rPr>
          <w:rFonts w:cs="Arial"/>
          <w:szCs w:val="22"/>
        </w:rPr>
        <w:t xml:space="preserve">: </w:t>
      </w:r>
      <w:r w:rsidR="00F471C8" w:rsidRPr="00F471C8">
        <w:rPr>
          <w:rFonts w:cs="Arial"/>
          <w:i/>
          <w:szCs w:val="22"/>
        </w:rPr>
        <w:t>Condition Compliance Checklist</w:t>
      </w:r>
      <w:r w:rsidR="00796E16">
        <w:rPr>
          <w:rFonts w:cs="Arial"/>
          <w:szCs w:val="22"/>
        </w:rPr>
        <w:t xml:space="preserve"> is included in PSE’s Annual Reports</w:t>
      </w:r>
      <w:r>
        <w:rPr>
          <w:rFonts w:cs="Arial"/>
          <w:szCs w:val="22"/>
        </w:rPr>
        <w:t>, and is therefore omitted from the Plan</w:t>
      </w:r>
      <w:r w:rsidR="00796E16">
        <w:rPr>
          <w:rFonts w:cs="Arial"/>
          <w:szCs w:val="22"/>
        </w:rPr>
        <w:t xml:space="preserve">. </w:t>
      </w:r>
    </w:p>
    <w:p w:rsidR="00802D78" w:rsidRDefault="00AB1091" w:rsidP="00425C69">
      <w:pPr>
        <w:rPr>
          <w:rFonts w:cs="Arial"/>
          <w:szCs w:val="22"/>
        </w:rPr>
      </w:pPr>
      <w:r>
        <w:rPr>
          <w:rFonts w:cs="Arial"/>
          <w:szCs w:val="22"/>
        </w:rPr>
        <w:t xml:space="preserve">With this </w:t>
      </w:r>
      <w:r w:rsidR="00BF24A2">
        <w:rPr>
          <w:rFonts w:cs="Arial"/>
          <w:szCs w:val="22"/>
        </w:rPr>
        <w:t>2017</w:t>
      </w:r>
      <w:r w:rsidR="00ED67E5">
        <w:rPr>
          <w:rFonts w:cs="Arial"/>
          <w:szCs w:val="22"/>
        </w:rPr>
        <w:t xml:space="preserve"> A</w:t>
      </w:r>
      <w:r>
        <w:rPr>
          <w:rFonts w:cs="Arial"/>
          <w:szCs w:val="22"/>
        </w:rPr>
        <w:t>CP</w:t>
      </w:r>
      <w:r w:rsidR="00195E1F">
        <w:rPr>
          <w:rFonts w:cs="Arial"/>
          <w:szCs w:val="22"/>
        </w:rPr>
        <w:fldChar w:fldCharType="begin"/>
      </w:r>
      <w:r w:rsidR="00195E1F">
        <w:instrText xml:space="preserve"> XE "</w:instrText>
      </w:r>
      <w:r w:rsidR="00195E1F" w:rsidRPr="005B3D8B">
        <w:rPr>
          <w:rFonts w:cs="Arial"/>
          <w:szCs w:val="22"/>
        </w:rPr>
        <w:instrText>ACP</w:instrText>
      </w:r>
      <w:r w:rsidR="00195E1F">
        <w:instrText xml:space="preserve">" </w:instrText>
      </w:r>
      <w:r w:rsidR="00195E1F">
        <w:rPr>
          <w:rFonts w:cs="Arial"/>
          <w:szCs w:val="22"/>
        </w:rPr>
        <w:fldChar w:fldCharType="end"/>
      </w:r>
      <w:r>
        <w:rPr>
          <w:rFonts w:cs="Arial"/>
          <w:szCs w:val="22"/>
        </w:rPr>
        <w:t>, PSE continues its principle of providing a wide range of business information in a form that meets Stakeholder needs with a high degree of transparency.</w:t>
      </w:r>
      <w:r w:rsidR="00655D52">
        <w:rPr>
          <w:rFonts w:cs="Arial"/>
          <w:szCs w:val="22"/>
        </w:rPr>
        <w:t xml:space="preserve"> </w:t>
      </w:r>
      <w:r w:rsidR="002B316F">
        <w:rPr>
          <w:rFonts w:cs="Arial"/>
          <w:szCs w:val="22"/>
        </w:rPr>
        <w:t>The Plan</w:t>
      </w:r>
      <w:r w:rsidR="00195E1F">
        <w:rPr>
          <w:rFonts w:cs="Arial"/>
          <w:szCs w:val="22"/>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szCs w:val="22"/>
        </w:rPr>
        <w:fldChar w:fldCharType="end"/>
      </w:r>
      <w:r w:rsidR="00612A00">
        <w:rPr>
          <w:rFonts w:cs="Arial"/>
          <w:szCs w:val="22"/>
        </w:rPr>
        <w:t xml:space="preserve"> demonstrates </w:t>
      </w:r>
      <w:r w:rsidR="002B316F">
        <w:rPr>
          <w:rFonts w:cs="Arial"/>
          <w:szCs w:val="22"/>
        </w:rPr>
        <w:t>PSE’s</w:t>
      </w:r>
      <w:r w:rsidR="00612A00">
        <w:rPr>
          <w:rFonts w:cs="Arial"/>
          <w:szCs w:val="22"/>
        </w:rPr>
        <w:t xml:space="preserve"> long-standing application of TQM</w:t>
      </w:r>
      <w:r w:rsidR="00195E1F">
        <w:rPr>
          <w:rFonts w:cs="Arial"/>
          <w:szCs w:val="22"/>
        </w:rPr>
        <w:fldChar w:fldCharType="begin"/>
      </w:r>
      <w:r w:rsidR="00195E1F">
        <w:instrText xml:space="preserve"> XE "</w:instrText>
      </w:r>
      <w:r w:rsidR="00195E1F" w:rsidRPr="005B3D8B">
        <w:rPr>
          <w:rFonts w:cs="Arial"/>
          <w:szCs w:val="22"/>
        </w:rPr>
        <w:instrText>TQM</w:instrText>
      </w:r>
      <w:r w:rsidR="00195E1F">
        <w:instrText xml:space="preserve">" </w:instrText>
      </w:r>
      <w:r w:rsidR="00195E1F">
        <w:rPr>
          <w:rFonts w:cs="Arial"/>
          <w:szCs w:val="22"/>
        </w:rPr>
        <w:fldChar w:fldCharType="end"/>
      </w:r>
      <w:r w:rsidR="00796E16">
        <w:rPr>
          <w:rFonts w:cs="Arial"/>
          <w:szCs w:val="22"/>
        </w:rPr>
        <w:t xml:space="preserve"> principles—</w:t>
      </w:r>
      <w:r w:rsidR="00612A00">
        <w:rPr>
          <w:rFonts w:cs="Arial"/>
          <w:szCs w:val="22"/>
        </w:rPr>
        <w:t xml:space="preserve">in </w:t>
      </w:r>
      <w:r w:rsidR="00796E16">
        <w:rPr>
          <w:rFonts w:cs="Arial"/>
          <w:szCs w:val="22"/>
        </w:rPr>
        <w:t xml:space="preserve">all Energy Efficiency business operations, including all support functions—to </w:t>
      </w:r>
      <w:r w:rsidR="00612A00">
        <w:rPr>
          <w:rFonts w:cs="Arial"/>
          <w:szCs w:val="22"/>
        </w:rPr>
        <w:t>adapti</w:t>
      </w:r>
      <w:r w:rsidR="00896868">
        <w:rPr>
          <w:rFonts w:cs="Arial"/>
          <w:szCs w:val="22"/>
        </w:rPr>
        <w:t>vely manage</w:t>
      </w:r>
      <w:r w:rsidR="00F043C5">
        <w:rPr>
          <w:rFonts w:cs="Arial"/>
          <w:szCs w:val="22"/>
        </w:rPr>
        <w:t xml:space="preserve"> its conservation P</w:t>
      </w:r>
      <w:r w:rsidR="00612A00">
        <w:rPr>
          <w:rFonts w:cs="Arial"/>
          <w:szCs w:val="22"/>
        </w:rPr>
        <w:t>ortfolio</w:t>
      </w:r>
      <w:r w:rsidR="004D1F17">
        <w:rPr>
          <w:rFonts w:cs="Arial"/>
          <w:szCs w:val="22"/>
        </w:rPr>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rPr>
          <w:rFonts w:cs="Arial"/>
          <w:szCs w:val="22"/>
        </w:rPr>
        <w:fldChar w:fldCharType="end"/>
      </w:r>
      <w:r w:rsidR="00612A00">
        <w:rPr>
          <w:rFonts w:cs="Arial"/>
          <w:szCs w:val="22"/>
        </w:rPr>
        <w:t xml:space="preserve"> in a dynamic marketplace.</w:t>
      </w:r>
      <w:r w:rsidR="00655D52">
        <w:rPr>
          <w:rFonts w:cs="Arial"/>
          <w:szCs w:val="22"/>
        </w:rPr>
        <w:t xml:space="preserve"> </w:t>
      </w:r>
      <w:r>
        <w:rPr>
          <w:rFonts w:cs="Arial"/>
          <w:szCs w:val="22"/>
        </w:rPr>
        <w:t xml:space="preserve">As a courtesy to Stakeholders, </w:t>
      </w:r>
      <w:r w:rsidR="00DD18B5">
        <w:rPr>
          <w:rFonts w:cs="Arial"/>
          <w:szCs w:val="22"/>
        </w:rPr>
        <w:t xml:space="preserve">PSE </w:t>
      </w:r>
      <w:r>
        <w:rPr>
          <w:rFonts w:cs="Arial"/>
          <w:szCs w:val="22"/>
        </w:rPr>
        <w:t xml:space="preserve">actively </w:t>
      </w:r>
      <w:r w:rsidR="00DD18B5">
        <w:rPr>
          <w:rFonts w:cs="Arial"/>
          <w:szCs w:val="22"/>
        </w:rPr>
        <w:t>solicits</w:t>
      </w:r>
      <w:r>
        <w:rPr>
          <w:rFonts w:cs="Arial"/>
          <w:szCs w:val="22"/>
        </w:rPr>
        <w:t>, welcomes,</w:t>
      </w:r>
      <w:r w:rsidR="00DD18B5">
        <w:rPr>
          <w:rFonts w:cs="Arial"/>
          <w:szCs w:val="22"/>
        </w:rPr>
        <w:t xml:space="preserve"> and incorporates co</w:t>
      </w:r>
      <w:r>
        <w:rPr>
          <w:rFonts w:cs="Arial"/>
          <w:szCs w:val="22"/>
        </w:rPr>
        <w:t xml:space="preserve">mments and suggestions </w:t>
      </w:r>
      <w:r w:rsidR="00DD18B5">
        <w:rPr>
          <w:rFonts w:cs="Arial"/>
          <w:szCs w:val="22"/>
        </w:rPr>
        <w:t>on all of its filing documents.</w:t>
      </w:r>
    </w:p>
    <w:p w:rsidR="00802D78" w:rsidRDefault="00802D78" w:rsidP="00425C69">
      <w:pPr>
        <w:rPr>
          <w:rFonts w:cs="Arial"/>
          <w:szCs w:val="22"/>
        </w:rPr>
      </w:pPr>
      <w:r>
        <w:rPr>
          <w:rFonts w:cs="Arial"/>
          <w:szCs w:val="22"/>
        </w:rPr>
        <w:br w:type="page"/>
      </w:r>
    </w:p>
    <w:p w:rsidR="00802D78" w:rsidRDefault="00802D78" w:rsidP="00425C69">
      <w:pPr>
        <w:rPr>
          <w:rFonts w:cs="Arial"/>
          <w:szCs w:val="22"/>
        </w:rPr>
      </w:pPr>
      <w:r>
        <w:rPr>
          <w:rFonts w:cs="Arial"/>
          <w:szCs w:val="22"/>
        </w:rPr>
        <w:lastRenderedPageBreak/>
        <w:t>PSE intentionally left this page blank for pagination purposes.</w:t>
      </w:r>
    </w:p>
    <w:p w:rsidR="00C371EC" w:rsidRPr="00D56CFE" w:rsidRDefault="00655D52" w:rsidP="00425C69">
      <w:pPr>
        <w:rPr>
          <w:rFonts w:cs="Arial"/>
          <w:szCs w:val="22"/>
        </w:rPr>
        <w:sectPr w:rsidR="00C371EC" w:rsidRPr="00D56CFE" w:rsidSect="006C481D">
          <w:headerReference w:type="even" r:id="rId26"/>
          <w:headerReference w:type="default" r:id="rId27"/>
          <w:footerReference w:type="even" r:id="rId28"/>
          <w:footerReference w:type="default" r:id="rId29"/>
          <w:headerReference w:type="first" r:id="rId30"/>
          <w:pgSz w:w="12240" w:h="15840" w:code="1"/>
          <w:pgMar w:top="2016" w:right="1440" w:bottom="1890" w:left="1800" w:header="720" w:footer="720" w:gutter="0"/>
          <w:pgNumType w:start="1"/>
          <w:cols w:space="720"/>
          <w:docGrid w:linePitch="360"/>
        </w:sectPr>
      </w:pPr>
      <w:r>
        <w:rPr>
          <w:rFonts w:cs="Arial"/>
          <w:szCs w:val="22"/>
        </w:rPr>
        <w:t xml:space="preserve"> </w:t>
      </w:r>
    </w:p>
    <w:p w:rsidR="00375303" w:rsidRDefault="00375303" w:rsidP="00A01635">
      <w:pPr>
        <w:pStyle w:val="Heading1"/>
      </w:pPr>
      <w:bookmarkStart w:id="16" w:name="_Toc462906348"/>
      <w:r>
        <w:lastRenderedPageBreak/>
        <w:t>Introduction</w:t>
      </w:r>
      <w:bookmarkEnd w:id="16"/>
    </w:p>
    <w:p w:rsidR="00447D72" w:rsidRDefault="00F471C8" w:rsidP="00213489">
      <w:pPr>
        <w:rPr>
          <w:rFonts w:cs="Arial"/>
          <w:szCs w:val="22"/>
        </w:rPr>
      </w:pPr>
      <w:r>
        <w:rPr>
          <w:rFonts w:cs="Arial"/>
          <w:szCs w:val="22"/>
        </w:rPr>
        <w:t>T</w:t>
      </w:r>
      <w:r w:rsidR="005B672C">
        <w:rPr>
          <w:rFonts w:cs="Arial"/>
          <w:szCs w:val="22"/>
        </w:rPr>
        <w:t xml:space="preserve">he </w:t>
      </w:r>
      <w:r w:rsidR="00BF24A2">
        <w:rPr>
          <w:rFonts w:cs="Arial"/>
          <w:szCs w:val="22"/>
        </w:rPr>
        <w:t>2017</w:t>
      </w:r>
      <w:r w:rsidR="00FE3059" w:rsidRPr="00FE3059">
        <w:rPr>
          <w:rFonts w:cs="Arial"/>
          <w:szCs w:val="22"/>
        </w:rPr>
        <w:t xml:space="preserve"> </w:t>
      </w:r>
      <w:r w:rsidR="00264FCB">
        <w:rPr>
          <w:rFonts w:cs="Arial"/>
          <w:szCs w:val="22"/>
        </w:rPr>
        <w:t>Annual</w:t>
      </w:r>
      <w:r w:rsidR="000A798C">
        <w:rPr>
          <w:rFonts w:cs="Arial"/>
          <w:szCs w:val="22"/>
        </w:rPr>
        <w:t xml:space="preserve"> Conservation Plan</w:t>
      </w:r>
      <w:r w:rsidR="00195E1F">
        <w:rPr>
          <w:rFonts w:cs="Arial"/>
          <w:szCs w:val="22"/>
        </w:rPr>
        <w:fldChar w:fldCharType="begin"/>
      </w:r>
      <w:r w:rsidR="00195E1F">
        <w:instrText xml:space="preserve"> XE "</w:instrText>
      </w:r>
      <w:r w:rsidR="00195E1F" w:rsidRPr="005B3D8B">
        <w:rPr>
          <w:rFonts w:cs="Arial"/>
          <w:szCs w:val="22"/>
        </w:rPr>
        <w:instrText>Annual Conservation Plan</w:instrText>
      </w:r>
      <w:r w:rsidR="00195E1F">
        <w:instrText xml:space="preserve">" </w:instrText>
      </w:r>
      <w:r w:rsidR="00195E1F">
        <w:rPr>
          <w:rFonts w:cs="Arial"/>
          <w:szCs w:val="22"/>
        </w:rPr>
        <w:fldChar w:fldCharType="end"/>
      </w:r>
      <w:r w:rsidR="00FE3059" w:rsidRPr="00FE3059">
        <w:rPr>
          <w:rFonts w:cs="Arial"/>
          <w:szCs w:val="22"/>
        </w:rPr>
        <w:t xml:space="preserve"> </w:t>
      </w:r>
      <w:r w:rsidR="00264FCB">
        <w:rPr>
          <w:rFonts w:cs="Arial"/>
          <w:szCs w:val="22"/>
        </w:rPr>
        <w:t>(“A</w:t>
      </w:r>
      <w:r w:rsidR="005B672C">
        <w:rPr>
          <w:rFonts w:cs="Arial"/>
          <w:szCs w:val="22"/>
        </w:rPr>
        <w:t>CP</w:t>
      </w:r>
      <w:r w:rsidR="00195E1F">
        <w:rPr>
          <w:rFonts w:cs="Arial"/>
          <w:szCs w:val="22"/>
        </w:rPr>
        <w:fldChar w:fldCharType="begin"/>
      </w:r>
      <w:r w:rsidR="00195E1F">
        <w:instrText xml:space="preserve"> XE "</w:instrText>
      </w:r>
      <w:r w:rsidR="00195E1F" w:rsidRPr="005B3D8B">
        <w:rPr>
          <w:rFonts w:cs="Arial"/>
          <w:szCs w:val="22"/>
        </w:rPr>
        <w:instrText>ACP</w:instrText>
      </w:r>
      <w:r w:rsidR="00195E1F">
        <w:instrText xml:space="preserve">" </w:instrText>
      </w:r>
      <w:r w:rsidR="00195E1F">
        <w:rPr>
          <w:rFonts w:cs="Arial"/>
          <w:szCs w:val="22"/>
        </w:rPr>
        <w:fldChar w:fldCharType="end"/>
      </w:r>
      <w:r w:rsidR="00264FCB">
        <w:rPr>
          <w:rFonts w:cs="Arial"/>
          <w:szCs w:val="22"/>
        </w:rPr>
        <w:t>”</w:t>
      </w:r>
      <w:r w:rsidR="00C928B3">
        <w:rPr>
          <w:rFonts w:cs="Arial"/>
          <w:szCs w:val="22"/>
        </w:rPr>
        <w:t xml:space="preserve">, or the </w:t>
      </w:r>
      <w:r w:rsidR="00264FCB">
        <w:rPr>
          <w:rFonts w:cs="Arial"/>
          <w:szCs w:val="22"/>
        </w:rPr>
        <w:t>“</w:t>
      </w:r>
      <w:r w:rsidR="00C928B3">
        <w:rPr>
          <w:rFonts w:cs="Arial"/>
          <w:szCs w:val="22"/>
        </w:rPr>
        <w:t>Plan</w:t>
      </w:r>
      <w:r w:rsidR="00195E1F">
        <w:rPr>
          <w:rFonts w:cs="Arial"/>
          <w:szCs w:val="22"/>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szCs w:val="22"/>
        </w:rPr>
        <w:fldChar w:fldCharType="end"/>
      </w:r>
      <w:r w:rsidR="00264FCB">
        <w:rPr>
          <w:rFonts w:cs="Arial"/>
          <w:szCs w:val="22"/>
        </w:rPr>
        <w:t>”</w:t>
      </w:r>
      <w:r w:rsidR="005B672C">
        <w:rPr>
          <w:rFonts w:cs="Arial"/>
          <w:szCs w:val="22"/>
        </w:rPr>
        <w:t xml:space="preserve">) </w:t>
      </w:r>
      <w:r w:rsidR="00FE3059" w:rsidRPr="00FE3059">
        <w:rPr>
          <w:rFonts w:cs="Arial"/>
          <w:szCs w:val="22"/>
        </w:rPr>
        <w:t xml:space="preserve">will </w:t>
      </w:r>
      <w:r w:rsidR="005B672C">
        <w:rPr>
          <w:rFonts w:cs="Arial"/>
          <w:szCs w:val="22"/>
        </w:rPr>
        <w:t xml:space="preserve">discuss PSE </w:t>
      </w:r>
      <w:r w:rsidR="00583535">
        <w:rPr>
          <w:rFonts w:cs="Arial"/>
          <w:szCs w:val="22"/>
        </w:rPr>
        <w:t xml:space="preserve">conservation program objectives and </w:t>
      </w:r>
      <w:r w:rsidR="004F1379">
        <w:rPr>
          <w:rFonts w:cs="Arial"/>
          <w:szCs w:val="22"/>
        </w:rPr>
        <w:t>initiatives</w:t>
      </w:r>
      <w:r w:rsidR="00583535">
        <w:rPr>
          <w:rFonts w:cs="Arial"/>
          <w:szCs w:val="22"/>
        </w:rPr>
        <w:t xml:space="preserve"> </w:t>
      </w:r>
      <w:r w:rsidR="002B7317">
        <w:rPr>
          <w:rFonts w:cs="Arial"/>
          <w:szCs w:val="22"/>
        </w:rPr>
        <w:t>that update, revise, or modify those discussed in the 2016-2017 Biennial Conservation Plan (“BCP</w:t>
      </w:r>
      <w:r w:rsidR="004D1F17">
        <w:rPr>
          <w:rFonts w:cs="Arial"/>
          <w:szCs w:val="22"/>
        </w:rPr>
        <w:fldChar w:fldCharType="begin"/>
      </w:r>
      <w:r w:rsidR="004D1F17">
        <w:instrText xml:space="preserve"> XE "</w:instrText>
      </w:r>
      <w:r w:rsidR="004D1F17" w:rsidRPr="004E2AF4">
        <w:rPr>
          <w:rFonts w:cs="Arial"/>
          <w:szCs w:val="22"/>
        </w:rPr>
        <w:instrText>BCP</w:instrText>
      </w:r>
      <w:r w:rsidR="004D1F17">
        <w:instrText xml:space="preserve">" </w:instrText>
      </w:r>
      <w:r w:rsidR="004D1F17">
        <w:rPr>
          <w:rFonts w:cs="Arial"/>
          <w:szCs w:val="22"/>
        </w:rPr>
        <w:fldChar w:fldCharType="end"/>
      </w:r>
      <w:r w:rsidR="002B7317">
        <w:rPr>
          <w:rFonts w:cs="Arial"/>
          <w:szCs w:val="22"/>
        </w:rPr>
        <w:t>”)</w:t>
      </w:r>
      <w:r w:rsidR="00447D72">
        <w:rPr>
          <w:rFonts w:cs="Arial"/>
          <w:szCs w:val="22"/>
        </w:rPr>
        <w:t>, filed in Docket Nos. UE-152058</w:t>
      </w:r>
      <w:r w:rsidR="004D1F17">
        <w:rPr>
          <w:rFonts w:cs="Arial"/>
          <w:szCs w:val="22"/>
        </w:rPr>
        <w:fldChar w:fldCharType="begin"/>
      </w:r>
      <w:r w:rsidR="004D1F17">
        <w:instrText xml:space="preserve"> XE "</w:instrText>
      </w:r>
      <w:r w:rsidR="004D1F17" w:rsidRPr="004E2AF4">
        <w:rPr>
          <w:rFonts w:cs="Arial"/>
          <w:szCs w:val="22"/>
        </w:rPr>
        <w:instrText>UE-152058</w:instrText>
      </w:r>
      <w:r w:rsidR="004D1F17">
        <w:instrText xml:space="preserve">" </w:instrText>
      </w:r>
      <w:r w:rsidR="004D1F17">
        <w:rPr>
          <w:rFonts w:cs="Arial"/>
          <w:szCs w:val="22"/>
        </w:rPr>
        <w:fldChar w:fldCharType="end"/>
      </w:r>
      <w:r w:rsidR="00447D72">
        <w:rPr>
          <w:rFonts w:cs="Arial"/>
          <w:szCs w:val="22"/>
        </w:rPr>
        <w:t xml:space="preserve"> and UG-152075</w:t>
      </w:r>
      <w:r w:rsidR="00583535">
        <w:rPr>
          <w:rFonts w:cs="Arial"/>
          <w:szCs w:val="22"/>
        </w:rPr>
        <w:t>.</w:t>
      </w:r>
      <w:r w:rsidR="00985F3A">
        <w:rPr>
          <w:rStyle w:val="FootnoteReference"/>
          <w:rFonts w:cs="Arial"/>
          <w:szCs w:val="22"/>
        </w:rPr>
        <w:footnoteReference w:id="6"/>
      </w:r>
      <w:r w:rsidR="00655D52">
        <w:rPr>
          <w:rFonts w:cs="Arial"/>
          <w:szCs w:val="22"/>
        </w:rPr>
        <w:t xml:space="preserve"> </w:t>
      </w:r>
      <w:r w:rsidR="002B7317">
        <w:rPr>
          <w:rFonts w:cs="Arial"/>
          <w:szCs w:val="22"/>
        </w:rPr>
        <w:t>The A</w:t>
      </w:r>
      <w:r w:rsidR="00557F94">
        <w:rPr>
          <w:rFonts w:cs="Arial"/>
          <w:szCs w:val="22"/>
        </w:rPr>
        <w:t xml:space="preserve">CP fulfills the requirements </w:t>
      </w:r>
      <w:r w:rsidR="00557F94" w:rsidRPr="001C68AB">
        <w:rPr>
          <w:rFonts w:cs="Arial"/>
          <w:szCs w:val="22"/>
        </w:rPr>
        <w:t xml:space="preserve">of </w:t>
      </w:r>
      <w:r w:rsidR="007C5C72" w:rsidRPr="001C68AB">
        <w:rPr>
          <w:rFonts w:cs="Arial"/>
          <w:szCs w:val="22"/>
        </w:rPr>
        <w:t>WAC</w:t>
      </w:r>
      <w:r w:rsidR="004D1F17">
        <w:rPr>
          <w:rFonts w:cs="Arial"/>
          <w:szCs w:val="22"/>
        </w:rPr>
        <w:fldChar w:fldCharType="begin"/>
      </w:r>
      <w:r w:rsidR="004D1F17">
        <w:instrText xml:space="preserve"> XE "</w:instrText>
      </w:r>
      <w:r w:rsidR="004D1F17" w:rsidRPr="004E2AF4">
        <w:rPr>
          <w:rFonts w:cs="Arial"/>
          <w:szCs w:val="22"/>
        </w:rPr>
        <w:instrText>WAC</w:instrText>
      </w:r>
      <w:r w:rsidR="004D1F17">
        <w:instrText xml:space="preserve">" </w:instrText>
      </w:r>
      <w:r w:rsidR="004D1F17">
        <w:rPr>
          <w:rFonts w:cs="Arial"/>
          <w:szCs w:val="22"/>
        </w:rPr>
        <w:fldChar w:fldCharType="end"/>
      </w:r>
      <w:r w:rsidR="007C5C72" w:rsidRPr="001C68AB">
        <w:rPr>
          <w:rFonts w:cs="Arial"/>
          <w:szCs w:val="22"/>
        </w:rPr>
        <w:t xml:space="preserve"> 480-109-120</w:t>
      </w:r>
      <w:r w:rsidR="002B7317">
        <w:rPr>
          <w:rFonts w:cs="Arial"/>
          <w:szCs w:val="22"/>
        </w:rPr>
        <w:t>(2)</w:t>
      </w:r>
      <w:r w:rsidR="00644FFE">
        <w:rPr>
          <w:rFonts w:cs="Arial"/>
          <w:szCs w:val="22"/>
        </w:rPr>
        <w:t xml:space="preserve">, </w:t>
      </w:r>
      <w:r w:rsidR="002B7317">
        <w:rPr>
          <w:rFonts w:cs="Arial"/>
          <w:szCs w:val="22"/>
        </w:rPr>
        <w:t xml:space="preserve">as it relates to electric programs, and applicable </w:t>
      </w:r>
      <w:r>
        <w:rPr>
          <w:rFonts w:cs="Arial"/>
          <w:szCs w:val="22"/>
        </w:rPr>
        <w:t xml:space="preserve">natural gas </w:t>
      </w:r>
      <w:r w:rsidR="002B7317">
        <w:rPr>
          <w:rFonts w:cs="Arial"/>
          <w:szCs w:val="22"/>
        </w:rPr>
        <w:t>Sections of Exhibit F</w:t>
      </w:r>
      <w:r w:rsidR="00195E1F">
        <w:rPr>
          <w:rFonts w:cs="Arial"/>
          <w:szCs w:val="22"/>
        </w:rPr>
        <w:fldChar w:fldCharType="begin"/>
      </w:r>
      <w:r w:rsidR="00195E1F">
        <w:instrText xml:space="preserve"> XE "</w:instrText>
      </w:r>
      <w:r w:rsidR="00195E1F" w:rsidRPr="005B3D8B">
        <w:rPr>
          <w:rFonts w:cs="Arial"/>
          <w:szCs w:val="22"/>
        </w:rPr>
        <w:instrText>Exhibit F</w:instrText>
      </w:r>
      <w:r w:rsidR="00195E1F">
        <w:instrText xml:space="preserve">" </w:instrText>
      </w:r>
      <w:r w:rsidR="00195E1F">
        <w:rPr>
          <w:rFonts w:cs="Arial"/>
          <w:szCs w:val="22"/>
        </w:rPr>
        <w:fldChar w:fldCharType="end"/>
      </w:r>
      <w:r w:rsidR="002B7317">
        <w:rPr>
          <w:rFonts w:cs="Arial"/>
          <w:szCs w:val="22"/>
        </w:rPr>
        <w:t>, the Settlement Terms for Conservation in Docket No. UG-011571</w:t>
      </w:r>
      <w:r w:rsidR="004D1F17">
        <w:rPr>
          <w:rFonts w:cs="Arial"/>
          <w:szCs w:val="22"/>
        </w:rPr>
        <w:fldChar w:fldCharType="begin"/>
      </w:r>
      <w:r w:rsidR="004D1F17">
        <w:instrText xml:space="preserve"> XE "</w:instrText>
      </w:r>
      <w:r w:rsidR="004D1F17" w:rsidRPr="004E2AF4">
        <w:rPr>
          <w:rFonts w:cs="Arial"/>
          <w:szCs w:val="22"/>
        </w:rPr>
        <w:instrText>UG-011571</w:instrText>
      </w:r>
      <w:r w:rsidR="004D1F17">
        <w:instrText xml:space="preserve">" </w:instrText>
      </w:r>
      <w:r w:rsidR="004D1F17">
        <w:rPr>
          <w:rFonts w:cs="Arial"/>
          <w:szCs w:val="22"/>
        </w:rPr>
        <w:fldChar w:fldCharType="end"/>
      </w:r>
      <w:r w:rsidR="007C5C72">
        <w:rPr>
          <w:rFonts w:cs="Arial"/>
          <w:szCs w:val="22"/>
        </w:rPr>
        <w:t>.</w:t>
      </w:r>
      <w:r w:rsidR="00655D52">
        <w:rPr>
          <w:rFonts w:cs="Arial"/>
          <w:szCs w:val="22"/>
        </w:rPr>
        <w:t xml:space="preserve"> </w:t>
      </w:r>
      <w:r w:rsidR="00447D72">
        <w:rPr>
          <w:rFonts w:cs="Arial"/>
          <w:szCs w:val="22"/>
        </w:rPr>
        <w:t>T</w:t>
      </w:r>
      <w:r w:rsidR="007C5C72">
        <w:rPr>
          <w:rFonts w:cs="Arial"/>
          <w:szCs w:val="22"/>
        </w:rPr>
        <w:t xml:space="preserve">hese </w:t>
      </w:r>
      <w:r w:rsidR="00447D72">
        <w:rPr>
          <w:rFonts w:cs="Arial"/>
          <w:szCs w:val="22"/>
        </w:rPr>
        <w:t xml:space="preserve">electric-and natural gas-specific </w:t>
      </w:r>
      <w:r w:rsidR="007C5C72">
        <w:rPr>
          <w:rFonts w:cs="Arial"/>
          <w:szCs w:val="22"/>
        </w:rPr>
        <w:t>requirements</w:t>
      </w:r>
      <w:r w:rsidR="00557F94">
        <w:rPr>
          <w:rFonts w:cs="Arial"/>
          <w:szCs w:val="22"/>
        </w:rPr>
        <w:t xml:space="preserve"> </w:t>
      </w:r>
      <w:r w:rsidR="007C5C72">
        <w:rPr>
          <w:rFonts w:cs="Arial"/>
          <w:szCs w:val="22"/>
        </w:rPr>
        <w:t>indicate</w:t>
      </w:r>
      <w:r w:rsidR="00557F94">
        <w:rPr>
          <w:rFonts w:cs="Arial"/>
          <w:szCs w:val="22"/>
        </w:rPr>
        <w:t xml:space="preserve"> that </w:t>
      </w:r>
      <w:r w:rsidR="00557F94" w:rsidRPr="00A7259C">
        <w:rPr>
          <w:rFonts w:cs="Arial"/>
          <w:szCs w:val="22"/>
        </w:rPr>
        <w:t xml:space="preserve">PSE must </w:t>
      </w:r>
      <w:r w:rsidR="00AB41A1">
        <w:rPr>
          <w:rFonts w:cs="Arial"/>
          <w:szCs w:val="22"/>
        </w:rPr>
        <w:t xml:space="preserve">provide </w:t>
      </w:r>
      <w:r w:rsidR="00557F94">
        <w:rPr>
          <w:rFonts w:cs="Arial"/>
          <w:szCs w:val="22"/>
        </w:rPr>
        <w:t xml:space="preserve">detailed </w:t>
      </w:r>
      <w:r w:rsidR="002B7317">
        <w:rPr>
          <w:rFonts w:cs="Arial"/>
          <w:szCs w:val="22"/>
        </w:rPr>
        <w:t xml:space="preserve">annual </w:t>
      </w:r>
      <w:r w:rsidR="00557F94">
        <w:rPr>
          <w:rFonts w:cs="Arial"/>
          <w:szCs w:val="22"/>
        </w:rPr>
        <w:t>budgets</w:t>
      </w:r>
      <w:r w:rsidR="002B7317">
        <w:rPr>
          <w:rFonts w:cs="Arial"/>
          <w:szCs w:val="22"/>
        </w:rPr>
        <w:t>, program updates,</w:t>
      </w:r>
      <w:r w:rsidR="00557F94">
        <w:rPr>
          <w:rFonts w:cs="Arial"/>
          <w:szCs w:val="22"/>
        </w:rPr>
        <w:t xml:space="preserve"> and </w:t>
      </w:r>
      <w:r w:rsidR="002B7317">
        <w:rPr>
          <w:rFonts w:cs="Arial"/>
          <w:szCs w:val="22"/>
        </w:rPr>
        <w:t xml:space="preserve">any </w:t>
      </w:r>
      <w:r w:rsidR="00557F94">
        <w:rPr>
          <w:rFonts w:cs="Arial"/>
          <w:szCs w:val="22"/>
        </w:rPr>
        <w:t>tariff revisions</w:t>
      </w:r>
      <w:r w:rsidR="00AB41A1">
        <w:rPr>
          <w:rFonts w:cs="Arial"/>
          <w:szCs w:val="22"/>
        </w:rPr>
        <w:t xml:space="preserve"> for </w:t>
      </w:r>
      <w:r w:rsidR="007E7492">
        <w:rPr>
          <w:rFonts w:cs="Arial"/>
          <w:szCs w:val="22"/>
        </w:rPr>
        <w:t xml:space="preserve">Stakeholder </w:t>
      </w:r>
      <w:r w:rsidR="00AB41A1">
        <w:rPr>
          <w:rFonts w:cs="Arial"/>
          <w:szCs w:val="22"/>
        </w:rPr>
        <w:t>review</w:t>
      </w:r>
      <w:r w:rsidR="00557F94">
        <w:rPr>
          <w:rFonts w:cs="Arial"/>
          <w:szCs w:val="22"/>
        </w:rPr>
        <w:t>.</w:t>
      </w:r>
      <w:r w:rsidR="00655D52">
        <w:rPr>
          <w:rFonts w:cs="Arial"/>
          <w:szCs w:val="22"/>
        </w:rPr>
        <w:t xml:space="preserve"> </w:t>
      </w:r>
    </w:p>
    <w:p w:rsidR="00F33DC7" w:rsidRDefault="00F33DC7" w:rsidP="00F33DC7">
      <w:pPr>
        <w:rPr>
          <w:rFonts w:cs="Arial"/>
          <w:szCs w:val="22"/>
        </w:rPr>
      </w:pPr>
      <w:r>
        <w:rPr>
          <w:rFonts w:cs="Arial"/>
          <w:szCs w:val="22"/>
        </w:rPr>
        <w:t>The 2017 ACP</w:t>
      </w:r>
      <w:r w:rsidR="00195E1F">
        <w:rPr>
          <w:rFonts w:cs="Arial"/>
          <w:szCs w:val="22"/>
        </w:rPr>
        <w:fldChar w:fldCharType="begin"/>
      </w:r>
      <w:r w:rsidR="00195E1F">
        <w:instrText xml:space="preserve"> XE "</w:instrText>
      </w:r>
      <w:r w:rsidR="00195E1F" w:rsidRPr="005B3D8B">
        <w:rPr>
          <w:rFonts w:cs="Arial"/>
          <w:szCs w:val="22"/>
        </w:rPr>
        <w:instrText>ACP</w:instrText>
      </w:r>
      <w:r w:rsidR="00195E1F">
        <w:instrText xml:space="preserve">" </w:instrText>
      </w:r>
      <w:r w:rsidR="00195E1F">
        <w:rPr>
          <w:rFonts w:cs="Arial"/>
          <w:szCs w:val="22"/>
        </w:rPr>
        <w:fldChar w:fldCharType="end"/>
      </w:r>
      <w:r>
        <w:rPr>
          <w:rFonts w:cs="Arial"/>
          <w:szCs w:val="22"/>
        </w:rPr>
        <w:t xml:space="preserve"> discusses updated strategies that PSE will employ in order to exceed customer expectations, prudently use the funds that they’ve entrusted to PSE, and be proactive in adjusting to ever-evolving market conditions while achieving its Commission-approved savings targets, consistent with the requirement of WAC</w:t>
      </w:r>
      <w:r w:rsidR="004D1F17">
        <w:rPr>
          <w:rFonts w:cs="Arial"/>
          <w:szCs w:val="22"/>
        </w:rPr>
        <w:fldChar w:fldCharType="begin"/>
      </w:r>
      <w:r w:rsidR="004D1F17">
        <w:instrText xml:space="preserve"> XE "</w:instrText>
      </w:r>
      <w:r w:rsidR="004D1F17" w:rsidRPr="004E2AF4">
        <w:rPr>
          <w:rFonts w:cs="Arial"/>
          <w:szCs w:val="22"/>
        </w:rPr>
        <w:instrText>WAC</w:instrText>
      </w:r>
      <w:r w:rsidR="004D1F17">
        <w:instrText xml:space="preserve">" </w:instrText>
      </w:r>
      <w:r w:rsidR="004D1F17">
        <w:rPr>
          <w:rFonts w:cs="Arial"/>
          <w:szCs w:val="22"/>
        </w:rPr>
        <w:fldChar w:fldCharType="end"/>
      </w:r>
      <w:r>
        <w:rPr>
          <w:rFonts w:cs="Arial"/>
          <w:szCs w:val="22"/>
        </w:rPr>
        <w:t xml:space="preserve"> 480-109-120(2):</w:t>
      </w:r>
    </w:p>
    <w:p w:rsidR="00F33DC7" w:rsidRPr="00A71B76" w:rsidRDefault="00F33DC7" w:rsidP="00F33DC7">
      <w:pPr>
        <w:spacing w:line="240" w:lineRule="auto"/>
        <w:ind w:left="360"/>
        <w:rPr>
          <w:rFonts w:ascii="Times New Roman" w:hAnsi="Times New Roman"/>
          <w:szCs w:val="22"/>
        </w:rPr>
      </w:pPr>
      <w:r w:rsidRPr="00A71B76">
        <w:rPr>
          <w:rFonts w:ascii="Times New Roman" w:hAnsi="Times New Roman"/>
          <w:szCs w:val="22"/>
        </w:rPr>
        <w:t>(2) Annual conservation plan. On or before November 15</w:t>
      </w:r>
      <w:r w:rsidRPr="00A71B76">
        <w:rPr>
          <w:rFonts w:ascii="Times New Roman" w:hAnsi="Times New Roman"/>
          <w:szCs w:val="22"/>
          <w:vertAlign w:val="superscript"/>
        </w:rPr>
        <w:t>th</w:t>
      </w:r>
      <w:r w:rsidRPr="00A71B76">
        <w:rPr>
          <w:rFonts w:ascii="Times New Roman" w:hAnsi="Times New Roman"/>
          <w:szCs w:val="22"/>
        </w:rPr>
        <w:t xml:space="preserve"> of each even-numbered year, a utility must file with the commission, in the same docket as its current biennial conservation plan, an annual conservation plan containing any changes to program details and annual budget.</w:t>
      </w:r>
      <w:r w:rsidRPr="00A71B76">
        <w:rPr>
          <w:rStyle w:val="FootnoteReference"/>
          <w:rFonts w:ascii="Times New Roman" w:hAnsi="Times New Roman"/>
          <w:color w:val="000000"/>
          <w:position w:val="16"/>
        </w:rPr>
        <w:t xml:space="preserve"> </w:t>
      </w:r>
    </w:p>
    <w:p w:rsidR="004E351D" w:rsidRDefault="00C928B3" w:rsidP="00213489">
      <w:pPr>
        <w:rPr>
          <w:rFonts w:cs="Arial"/>
          <w:szCs w:val="22"/>
        </w:rPr>
      </w:pPr>
      <w:r>
        <w:rPr>
          <w:rFonts w:cs="Arial"/>
          <w:szCs w:val="22"/>
        </w:rPr>
        <w:t>The Plan</w:t>
      </w:r>
      <w:r w:rsidR="00195E1F">
        <w:rPr>
          <w:rFonts w:cs="Arial"/>
          <w:szCs w:val="22"/>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szCs w:val="22"/>
        </w:rPr>
        <w:fldChar w:fldCharType="end"/>
      </w:r>
      <w:r>
        <w:rPr>
          <w:rFonts w:cs="Arial"/>
          <w:szCs w:val="22"/>
        </w:rPr>
        <w:t xml:space="preserve"> </w:t>
      </w:r>
      <w:r w:rsidR="00A96AA2">
        <w:rPr>
          <w:rFonts w:cs="Arial"/>
          <w:szCs w:val="22"/>
        </w:rPr>
        <w:t>provides details of PSE’s implementation of innovative and adaptive program design with a focus on customer satisfaction and participation, leading to achievement of its Po</w:t>
      </w:r>
      <w:r w:rsidR="00E82E47">
        <w:rPr>
          <w:rFonts w:cs="Arial"/>
          <w:szCs w:val="22"/>
        </w:rPr>
        <w:t>rtfolio</w:t>
      </w:r>
      <w:r w:rsidR="004D1F17">
        <w:rPr>
          <w:rFonts w:cs="Arial"/>
          <w:szCs w:val="22"/>
        </w:rPr>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rPr>
          <w:rFonts w:cs="Arial"/>
          <w:szCs w:val="22"/>
        </w:rPr>
        <w:fldChar w:fldCharType="end"/>
      </w:r>
      <w:r w:rsidR="00E82E47">
        <w:rPr>
          <w:rFonts w:cs="Arial"/>
          <w:szCs w:val="22"/>
        </w:rPr>
        <w:t xml:space="preserve"> savings goals </w:t>
      </w:r>
      <w:r w:rsidR="00E82E47" w:rsidRPr="00F268FC">
        <w:rPr>
          <w:rFonts w:cs="Arial"/>
          <w:szCs w:val="22"/>
        </w:rPr>
        <w:t xml:space="preserve">of </w:t>
      </w:r>
      <w:r w:rsidR="007F11F2" w:rsidRPr="00F268FC">
        <w:rPr>
          <w:rFonts w:cs="Arial"/>
          <w:szCs w:val="22"/>
        </w:rPr>
        <w:t>3</w:t>
      </w:r>
      <w:r w:rsidR="0069275F" w:rsidRPr="00F268FC">
        <w:rPr>
          <w:rFonts w:cs="Arial"/>
          <w:szCs w:val="22"/>
        </w:rPr>
        <w:t>09,93</w:t>
      </w:r>
      <w:r w:rsidR="000A6494" w:rsidRPr="00F268FC">
        <w:rPr>
          <w:rFonts w:cs="Arial"/>
          <w:szCs w:val="22"/>
        </w:rPr>
        <w:t>2</w:t>
      </w:r>
      <w:r w:rsidR="002B7317" w:rsidRPr="00F268FC">
        <w:rPr>
          <w:rFonts w:cs="Arial"/>
          <w:szCs w:val="22"/>
        </w:rPr>
        <w:t xml:space="preserve"> Megawatt-Hours (“MWh”)</w:t>
      </w:r>
      <w:r w:rsidR="004E351D" w:rsidRPr="00F268FC">
        <w:rPr>
          <w:rFonts w:cs="Arial"/>
          <w:szCs w:val="22"/>
        </w:rPr>
        <w:t xml:space="preserve">, </w:t>
      </w:r>
      <w:r w:rsidR="002B7317" w:rsidRPr="00F268FC">
        <w:rPr>
          <w:rFonts w:cs="Arial"/>
          <w:szCs w:val="22"/>
        </w:rPr>
        <w:t>(</w:t>
      </w:r>
      <w:r w:rsidR="0069275F" w:rsidRPr="00F268FC">
        <w:rPr>
          <w:rFonts w:cs="Arial"/>
          <w:szCs w:val="22"/>
        </w:rPr>
        <w:t>35</w:t>
      </w:r>
      <w:r w:rsidR="007F11F2" w:rsidRPr="00F268FC">
        <w:rPr>
          <w:rFonts w:cs="Arial"/>
          <w:szCs w:val="22"/>
        </w:rPr>
        <w:t>.4</w:t>
      </w:r>
      <w:r w:rsidR="00A96AA2" w:rsidRPr="00F268FC">
        <w:rPr>
          <w:rFonts w:cs="Arial"/>
          <w:szCs w:val="22"/>
        </w:rPr>
        <w:t xml:space="preserve"> </w:t>
      </w:r>
      <w:r w:rsidR="002B7317" w:rsidRPr="00F268FC">
        <w:rPr>
          <w:rFonts w:cs="Arial"/>
          <w:szCs w:val="22"/>
        </w:rPr>
        <w:t>Average Megawatts [“</w:t>
      </w:r>
      <w:r w:rsidR="00A96AA2" w:rsidRPr="00F268FC">
        <w:rPr>
          <w:rFonts w:cs="Arial"/>
          <w:szCs w:val="22"/>
        </w:rPr>
        <w:t>aMW</w:t>
      </w:r>
      <w:r w:rsidR="002B7317" w:rsidRPr="00F268FC">
        <w:rPr>
          <w:rFonts w:cs="Arial"/>
          <w:szCs w:val="22"/>
        </w:rPr>
        <w:t xml:space="preserve">”]), </w:t>
      </w:r>
      <w:r w:rsidR="004E351D" w:rsidRPr="00F268FC">
        <w:rPr>
          <w:rFonts w:cs="Arial"/>
          <w:szCs w:val="22"/>
        </w:rPr>
        <w:t xml:space="preserve">with anticipated </w:t>
      </w:r>
      <w:r w:rsidR="003F2EA0" w:rsidRPr="00F268FC">
        <w:rPr>
          <w:rFonts w:cs="Arial"/>
          <w:szCs w:val="22"/>
        </w:rPr>
        <w:t>expenditures</w:t>
      </w:r>
      <w:r w:rsidR="004E351D" w:rsidRPr="00F268FC">
        <w:rPr>
          <w:rFonts w:cs="Arial"/>
          <w:szCs w:val="22"/>
        </w:rPr>
        <w:t xml:space="preserve"> of $</w:t>
      </w:r>
      <w:r w:rsidR="007F11F2" w:rsidRPr="00F268FC">
        <w:rPr>
          <w:rFonts w:cs="Arial"/>
          <w:szCs w:val="22"/>
        </w:rPr>
        <w:t>1</w:t>
      </w:r>
      <w:r w:rsidR="00A73BFB" w:rsidRPr="00F268FC">
        <w:rPr>
          <w:rFonts w:cs="Arial"/>
          <w:szCs w:val="22"/>
        </w:rPr>
        <w:t>03</w:t>
      </w:r>
      <w:r w:rsidR="000079E9" w:rsidRPr="00F268FC">
        <w:rPr>
          <w:rFonts w:cs="Arial"/>
          <w:szCs w:val="22"/>
        </w:rPr>
        <w:t>.</w:t>
      </w:r>
      <w:r w:rsidR="008A2F6B">
        <w:rPr>
          <w:rFonts w:cs="Arial"/>
          <w:szCs w:val="22"/>
        </w:rPr>
        <w:t>45</w:t>
      </w:r>
      <w:r w:rsidR="004E351D" w:rsidRPr="00F268FC">
        <w:rPr>
          <w:rFonts w:cs="Arial"/>
          <w:szCs w:val="22"/>
        </w:rPr>
        <w:t xml:space="preserve"> million. Its 2017 nat</w:t>
      </w:r>
      <w:r w:rsidR="000079E9" w:rsidRPr="00F268FC">
        <w:rPr>
          <w:rFonts w:cs="Arial"/>
          <w:szCs w:val="22"/>
        </w:rPr>
        <w:t>ural gas conse</w:t>
      </w:r>
      <w:r w:rsidR="004E351D" w:rsidRPr="00F268FC">
        <w:rPr>
          <w:rFonts w:cs="Arial"/>
          <w:szCs w:val="22"/>
        </w:rPr>
        <w:t>rvation goal is</w:t>
      </w:r>
      <w:r w:rsidR="002B7317" w:rsidRPr="00F268FC">
        <w:rPr>
          <w:rFonts w:cs="Arial"/>
          <w:szCs w:val="22"/>
        </w:rPr>
        <w:t xml:space="preserve"> </w:t>
      </w:r>
      <w:r w:rsidR="007F11F2" w:rsidRPr="00F268FC">
        <w:rPr>
          <w:rFonts w:cs="Arial"/>
          <w:szCs w:val="22"/>
        </w:rPr>
        <w:t>3.53</w:t>
      </w:r>
      <w:r w:rsidR="00A96AA2" w:rsidRPr="00F268FC">
        <w:rPr>
          <w:rFonts w:cs="Arial"/>
          <w:szCs w:val="22"/>
        </w:rPr>
        <w:t xml:space="preserve"> million therms</w:t>
      </w:r>
      <w:r w:rsidR="004E351D" w:rsidRPr="00F268FC">
        <w:rPr>
          <w:rFonts w:cs="Arial"/>
          <w:szCs w:val="22"/>
        </w:rPr>
        <w:t xml:space="preserve">, with an associated anticipated </w:t>
      </w:r>
      <w:r w:rsidR="003F2EA0" w:rsidRPr="00F268FC">
        <w:rPr>
          <w:rFonts w:cs="Arial"/>
          <w:szCs w:val="22"/>
        </w:rPr>
        <w:t>expenditure</w:t>
      </w:r>
      <w:r w:rsidR="004E351D" w:rsidRPr="00F268FC">
        <w:rPr>
          <w:rFonts w:cs="Arial"/>
          <w:szCs w:val="22"/>
        </w:rPr>
        <w:t xml:space="preserve"> amou</w:t>
      </w:r>
      <w:r w:rsidR="002E0088" w:rsidRPr="00F268FC">
        <w:rPr>
          <w:rFonts w:cs="Arial"/>
          <w:szCs w:val="22"/>
        </w:rPr>
        <w:t>n</w:t>
      </w:r>
      <w:r w:rsidR="004E351D" w:rsidRPr="00F268FC">
        <w:rPr>
          <w:rFonts w:cs="Arial"/>
          <w:szCs w:val="22"/>
        </w:rPr>
        <w:t>t of $</w:t>
      </w:r>
      <w:r w:rsidR="007F11F2" w:rsidRPr="00F268FC">
        <w:rPr>
          <w:rFonts w:cs="Arial"/>
          <w:szCs w:val="22"/>
        </w:rPr>
        <w:t>14.6</w:t>
      </w:r>
      <w:r w:rsidR="008A2F6B">
        <w:rPr>
          <w:rFonts w:cs="Arial"/>
          <w:szCs w:val="22"/>
        </w:rPr>
        <w:t>9</w:t>
      </w:r>
      <w:r w:rsidR="004E351D" w:rsidRPr="00F268FC">
        <w:rPr>
          <w:rFonts w:cs="Arial"/>
          <w:szCs w:val="22"/>
        </w:rPr>
        <w:t xml:space="preserve"> million</w:t>
      </w:r>
      <w:r w:rsidR="00A96AA2" w:rsidRPr="00F268FC">
        <w:rPr>
          <w:rFonts w:cs="Arial"/>
          <w:szCs w:val="22"/>
        </w:rPr>
        <w:t>.</w:t>
      </w:r>
      <w:r w:rsidR="00B32A7B">
        <w:rPr>
          <w:rFonts w:cs="Arial"/>
          <w:szCs w:val="22"/>
        </w:rPr>
        <w:t xml:space="preserve"> </w:t>
      </w:r>
    </w:p>
    <w:p w:rsidR="004E351D" w:rsidRDefault="004E351D" w:rsidP="00470996">
      <w:pPr>
        <w:pStyle w:val="Heading2"/>
        <w:numPr>
          <w:ilvl w:val="0"/>
          <w:numId w:val="41"/>
        </w:numPr>
      </w:pPr>
      <w:bookmarkStart w:id="17" w:name="_Toc462906349"/>
      <w:r>
        <w:t>PSE Requests that the Commission Approve its 2017 Annual Conservation Plan</w:t>
      </w:r>
      <w:bookmarkEnd w:id="17"/>
      <w:r w:rsidR="00195E1F">
        <w:fldChar w:fldCharType="begin"/>
      </w:r>
      <w:r w:rsidR="00195E1F">
        <w:instrText xml:space="preserve"> XE "</w:instrText>
      </w:r>
      <w:r w:rsidR="00195E1F" w:rsidRPr="005B3D8B">
        <w:rPr>
          <w:szCs w:val="22"/>
        </w:rPr>
        <w:instrText>Annual Conservation Plan</w:instrText>
      </w:r>
      <w:r w:rsidR="00195E1F">
        <w:instrText xml:space="preserve">" </w:instrText>
      </w:r>
      <w:r w:rsidR="00195E1F">
        <w:fldChar w:fldCharType="end"/>
      </w:r>
    </w:p>
    <w:p w:rsidR="00213489" w:rsidRPr="00780307" w:rsidRDefault="00213489" w:rsidP="00213489">
      <w:pPr>
        <w:rPr>
          <w:rFonts w:cs="Arial"/>
          <w:szCs w:val="22"/>
        </w:rPr>
      </w:pPr>
      <w:r w:rsidRPr="00A018FC">
        <w:t xml:space="preserve">PSE requests that the </w:t>
      </w:r>
      <w:r w:rsidR="00F67812">
        <w:t xml:space="preserve">Washington </w:t>
      </w:r>
      <w:r w:rsidRPr="00A018FC">
        <w:t xml:space="preserve">Utilities and Transportation Commission </w:t>
      </w:r>
      <w:r>
        <w:t>(</w:t>
      </w:r>
      <w:r w:rsidR="00264FCB">
        <w:t>“</w:t>
      </w:r>
      <w:r>
        <w:t>WUTC</w:t>
      </w:r>
      <w:r w:rsidR="004D1F17">
        <w:fldChar w:fldCharType="begin"/>
      </w:r>
      <w:r w:rsidR="004D1F17">
        <w:instrText xml:space="preserve"> XE "</w:instrText>
      </w:r>
      <w:r w:rsidR="004D1F17" w:rsidRPr="004E2AF4">
        <w:instrText>WUTC</w:instrText>
      </w:r>
      <w:r w:rsidR="004D1F17">
        <w:instrText xml:space="preserve">" </w:instrText>
      </w:r>
      <w:r w:rsidR="004D1F17">
        <w:fldChar w:fldCharType="end"/>
      </w:r>
      <w:r w:rsidR="00264FCB">
        <w:t>”</w:t>
      </w:r>
      <w:r w:rsidR="004E351D">
        <w:t xml:space="preserve">, </w:t>
      </w:r>
      <w:r w:rsidR="00264FCB">
        <w:t>“</w:t>
      </w:r>
      <w:r w:rsidR="00587104">
        <w:t>UTC</w:t>
      </w:r>
      <w:r w:rsidR="004D1F17">
        <w:fldChar w:fldCharType="begin"/>
      </w:r>
      <w:r w:rsidR="004D1F17">
        <w:instrText xml:space="preserve"> XE "</w:instrText>
      </w:r>
      <w:r w:rsidR="004D1F17" w:rsidRPr="004E2AF4">
        <w:instrText>UTC</w:instrText>
      </w:r>
      <w:r w:rsidR="004D1F17">
        <w:instrText xml:space="preserve">" </w:instrText>
      </w:r>
      <w:r w:rsidR="004D1F17">
        <w:fldChar w:fldCharType="end"/>
      </w:r>
      <w:r w:rsidR="00264FCB">
        <w:t>”</w:t>
      </w:r>
      <w:r w:rsidR="004E351D">
        <w:t>, or “Commission”</w:t>
      </w:r>
      <w:r>
        <w:t xml:space="preserve">) approve the </w:t>
      </w:r>
      <w:r w:rsidR="001856B1">
        <w:t>2017</w:t>
      </w:r>
      <w:r>
        <w:t xml:space="preserve"> </w:t>
      </w:r>
      <w:r w:rsidR="004E351D">
        <w:t xml:space="preserve">electric </w:t>
      </w:r>
      <w:r w:rsidR="003F2EA0">
        <w:t xml:space="preserve">and natural gas </w:t>
      </w:r>
      <w:r w:rsidR="004E351D">
        <w:lastRenderedPageBreak/>
        <w:t>conservation goals</w:t>
      </w:r>
      <w:r w:rsidR="00B4658F">
        <w:t xml:space="preserve">, along with their associated budgets as </w:t>
      </w:r>
      <w:r>
        <w:t>discussed in the Plan</w:t>
      </w:r>
      <w:r w:rsidR="00195E1F">
        <w:fldChar w:fldCharType="begin"/>
      </w:r>
      <w:r w:rsidR="00195E1F">
        <w:instrText xml:space="preserve"> XE "</w:instrText>
      </w:r>
      <w:r w:rsidR="00195E1F" w:rsidRPr="005B3D8B">
        <w:rPr>
          <w:rFonts w:cs="Arial"/>
          <w:szCs w:val="22"/>
        </w:rPr>
        <w:instrText>Plan</w:instrText>
      </w:r>
      <w:r w:rsidR="00195E1F">
        <w:instrText xml:space="preserve">" </w:instrText>
      </w:r>
      <w:r w:rsidR="00195E1F">
        <w:fldChar w:fldCharType="end"/>
      </w:r>
      <w:r>
        <w:t>, with an e</w:t>
      </w:r>
      <w:r w:rsidR="00264FCB">
        <w:t>ffective date of January 1, 2017</w:t>
      </w:r>
      <w:r w:rsidRPr="00A018FC">
        <w:t>.</w:t>
      </w:r>
    </w:p>
    <w:p w:rsidR="00022DB2" w:rsidRDefault="00BF24A2" w:rsidP="007D0087">
      <w:pPr>
        <w:pStyle w:val="Heading2"/>
      </w:pPr>
      <w:bookmarkStart w:id="18" w:name="_Toc462906350"/>
      <w:r>
        <w:t>2017</w:t>
      </w:r>
      <w:r w:rsidR="00022DB2">
        <w:t xml:space="preserve"> Sector</w:t>
      </w:r>
      <w:r w:rsidR="00E30680">
        <w:fldChar w:fldCharType="begin"/>
      </w:r>
      <w:r w:rsidR="00E30680">
        <w:instrText xml:space="preserve"> XE "</w:instrText>
      </w:r>
      <w:r w:rsidR="00E30680" w:rsidRPr="004E2AF4">
        <w:instrText>Sector</w:instrText>
      </w:r>
      <w:r w:rsidR="00E30680">
        <w:instrText xml:space="preserve">" </w:instrText>
      </w:r>
      <w:r w:rsidR="00E30680">
        <w:fldChar w:fldCharType="end"/>
      </w:r>
      <w:r w:rsidR="00022DB2">
        <w:t xml:space="preserve">-Level </w:t>
      </w:r>
      <w:r w:rsidR="006D58EE">
        <w:t xml:space="preserve">Savings and </w:t>
      </w:r>
      <w:r w:rsidR="00D65873">
        <w:t>Budgets</w:t>
      </w:r>
      <w:r w:rsidR="00C321F8">
        <w:t>: Original BCP</w:t>
      </w:r>
      <w:r w:rsidR="004D1F17">
        <w:fldChar w:fldCharType="begin"/>
      </w:r>
      <w:r w:rsidR="004D1F17">
        <w:instrText xml:space="preserve"> XE "</w:instrText>
      </w:r>
      <w:r w:rsidR="004D1F17" w:rsidRPr="004E2AF4">
        <w:rPr>
          <w:szCs w:val="22"/>
        </w:rPr>
        <w:instrText>BCP</w:instrText>
      </w:r>
      <w:r w:rsidR="004D1F17">
        <w:instrText xml:space="preserve">" </w:instrText>
      </w:r>
      <w:r w:rsidR="004D1F17">
        <w:fldChar w:fldCharType="end"/>
      </w:r>
      <w:r w:rsidR="00C321F8">
        <w:t xml:space="preserve"> vs Updated ACP</w:t>
      </w:r>
      <w:bookmarkEnd w:id="18"/>
      <w:r w:rsidR="00195E1F">
        <w:fldChar w:fldCharType="begin"/>
      </w:r>
      <w:r w:rsidR="00195E1F">
        <w:instrText xml:space="preserve"> XE "</w:instrText>
      </w:r>
      <w:r w:rsidR="00195E1F" w:rsidRPr="005B3D8B">
        <w:rPr>
          <w:szCs w:val="22"/>
        </w:rPr>
        <w:instrText>ACP</w:instrText>
      </w:r>
      <w:r w:rsidR="00195E1F">
        <w:instrText xml:space="preserve">" </w:instrText>
      </w:r>
      <w:r w:rsidR="00195E1F">
        <w:fldChar w:fldCharType="end"/>
      </w:r>
      <w:r w:rsidR="00213489">
        <w:t xml:space="preserve"> </w:t>
      </w:r>
    </w:p>
    <w:bookmarkStart w:id="19" w:name="_Ref460565860"/>
    <w:p w:rsidR="000E2F81" w:rsidRDefault="000E2F81" w:rsidP="000E2F81">
      <w:pPr>
        <w:rPr>
          <w:rFonts w:cs="Arial"/>
          <w:szCs w:val="22"/>
        </w:rPr>
      </w:pPr>
      <w:r>
        <w:rPr>
          <w:rFonts w:cs="Arial"/>
          <w:szCs w:val="22"/>
        </w:rPr>
        <w:fldChar w:fldCharType="begin"/>
      </w:r>
      <w:r>
        <w:rPr>
          <w:rFonts w:cs="Arial"/>
          <w:szCs w:val="22"/>
        </w:rPr>
        <w:instrText xml:space="preserve"> REF _Ref459280169 \h </w:instrText>
      </w:r>
      <w:r>
        <w:rPr>
          <w:rFonts w:cs="Arial"/>
          <w:szCs w:val="22"/>
        </w:rPr>
      </w:r>
      <w:r>
        <w:rPr>
          <w:rFonts w:cs="Arial"/>
          <w:szCs w:val="22"/>
        </w:rPr>
        <w:fldChar w:fldCharType="separate"/>
      </w:r>
      <w:r w:rsidR="00D3598F">
        <w:t xml:space="preserve">Table </w:t>
      </w:r>
      <w:r w:rsidR="00D3598F">
        <w:rPr>
          <w:noProof/>
        </w:rPr>
        <w:t>II</w:t>
      </w:r>
      <w:r w:rsidR="00D3598F">
        <w:noBreakHyphen/>
      </w:r>
      <w:r w:rsidR="00D3598F">
        <w:rPr>
          <w:noProof/>
        </w:rPr>
        <w:t>1</w:t>
      </w:r>
      <w:r>
        <w:rPr>
          <w:rFonts w:cs="Arial"/>
          <w:szCs w:val="22"/>
        </w:rPr>
        <w:fldChar w:fldCharType="end"/>
      </w:r>
      <w:r>
        <w:rPr>
          <w:rFonts w:cs="Arial"/>
          <w:szCs w:val="22"/>
        </w:rPr>
        <w:t xml:space="preserve"> provides a comparison of the 2017 electric and natural gas savings </w:t>
      </w:r>
      <w:r w:rsidR="004F1379">
        <w:rPr>
          <w:rFonts w:cs="Arial"/>
          <w:szCs w:val="22"/>
        </w:rPr>
        <w:t>to the</w:t>
      </w:r>
      <w:r>
        <w:rPr>
          <w:rFonts w:cs="Arial"/>
          <w:szCs w:val="22"/>
        </w:rPr>
        <w:t xml:space="preserve"> anticipated </w:t>
      </w:r>
      <w:r w:rsidR="003F2EA0">
        <w:rPr>
          <w:rFonts w:cs="Arial"/>
          <w:szCs w:val="22"/>
        </w:rPr>
        <w:t>expenditures</w:t>
      </w:r>
      <w:r>
        <w:rPr>
          <w:rFonts w:cs="Arial"/>
          <w:szCs w:val="22"/>
        </w:rPr>
        <w:t xml:space="preserve"> originally stated in the 2016-2017 BCP</w:t>
      </w:r>
      <w:r w:rsidR="004F1379">
        <w:rPr>
          <w:rFonts w:cs="Arial"/>
          <w:szCs w:val="22"/>
        </w:rPr>
        <w:t>.</w:t>
      </w:r>
      <w:r w:rsidR="004D1F17">
        <w:rPr>
          <w:rFonts w:cs="Arial"/>
          <w:szCs w:val="22"/>
        </w:rPr>
        <w:fldChar w:fldCharType="begin"/>
      </w:r>
      <w:r w:rsidR="004D1F17">
        <w:instrText xml:space="preserve"> XE "</w:instrText>
      </w:r>
      <w:r w:rsidR="004D1F17" w:rsidRPr="004E2AF4">
        <w:rPr>
          <w:rFonts w:cs="Arial"/>
          <w:szCs w:val="22"/>
        </w:rPr>
        <w:instrText>BCP</w:instrText>
      </w:r>
      <w:r w:rsidR="004D1F17">
        <w:instrText xml:space="preserve">" </w:instrText>
      </w:r>
      <w:r w:rsidR="004D1F17">
        <w:rPr>
          <w:rFonts w:cs="Arial"/>
          <w:szCs w:val="22"/>
        </w:rPr>
        <w:fldChar w:fldCharType="end"/>
      </w:r>
      <w:r>
        <w:rPr>
          <w:rFonts w:cs="Arial"/>
          <w:szCs w:val="22"/>
        </w:rPr>
        <w:t xml:space="preserve">. The following sections </w:t>
      </w:r>
      <w:r w:rsidR="003F2EA0">
        <w:rPr>
          <w:rFonts w:cs="Arial"/>
          <w:szCs w:val="22"/>
        </w:rPr>
        <w:t xml:space="preserve">in this chapter and in Chapter 3: </w:t>
      </w:r>
      <w:r w:rsidR="003F2EA0" w:rsidRPr="003F2EA0">
        <w:rPr>
          <w:rFonts w:cs="Arial"/>
          <w:i/>
          <w:szCs w:val="22"/>
        </w:rPr>
        <w:t>2017 Annual Conservation Plan</w:t>
      </w:r>
      <w:r w:rsidR="00195E1F">
        <w:rPr>
          <w:rFonts w:cs="Arial"/>
          <w:i/>
          <w:szCs w:val="22"/>
        </w:rPr>
        <w:fldChar w:fldCharType="begin"/>
      </w:r>
      <w:r w:rsidR="00195E1F">
        <w:instrText xml:space="preserve"> XE "</w:instrText>
      </w:r>
      <w:r w:rsidR="00195E1F" w:rsidRPr="005B3D8B">
        <w:rPr>
          <w:rFonts w:cs="Arial"/>
          <w:szCs w:val="22"/>
        </w:rPr>
        <w:instrText>Annual Conservation Plan</w:instrText>
      </w:r>
      <w:r w:rsidR="00195E1F">
        <w:instrText xml:space="preserve">" </w:instrText>
      </w:r>
      <w:r w:rsidR="00195E1F">
        <w:rPr>
          <w:rFonts w:cs="Arial"/>
          <w:i/>
          <w:szCs w:val="22"/>
        </w:rPr>
        <w:fldChar w:fldCharType="end"/>
      </w:r>
      <w:r w:rsidR="003F2EA0" w:rsidRPr="003F2EA0">
        <w:rPr>
          <w:rFonts w:cs="Arial"/>
          <w:i/>
          <w:szCs w:val="22"/>
        </w:rPr>
        <w:t xml:space="preserve"> Development,</w:t>
      </w:r>
      <w:r w:rsidR="003F2EA0">
        <w:rPr>
          <w:rFonts w:cs="Arial"/>
          <w:szCs w:val="22"/>
        </w:rPr>
        <w:t xml:space="preserve"> </w:t>
      </w:r>
      <w:r>
        <w:rPr>
          <w:rFonts w:cs="Arial"/>
          <w:szCs w:val="22"/>
        </w:rPr>
        <w:t xml:space="preserve">will provide </w:t>
      </w:r>
      <w:r w:rsidR="003F2EA0">
        <w:rPr>
          <w:rFonts w:cs="Arial"/>
          <w:szCs w:val="22"/>
        </w:rPr>
        <w:t xml:space="preserve">insight </w:t>
      </w:r>
      <w:r w:rsidR="004F1379">
        <w:rPr>
          <w:rFonts w:cs="Arial"/>
          <w:szCs w:val="22"/>
        </w:rPr>
        <w:t>to</w:t>
      </w:r>
      <w:r>
        <w:rPr>
          <w:rFonts w:cs="Arial"/>
          <w:szCs w:val="22"/>
        </w:rPr>
        <w:t xml:space="preserve"> the key </w:t>
      </w:r>
      <w:r w:rsidR="003F2EA0">
        <w:rPr>
          <w:rFonts w:cs="Arial"/>
          <w:szCs w:val="22"/>
        </w:rPr>
        <w:t xml:space="preserve">revision </w:t>
      </w:r>
      <w:r>
        <w:rPr>
          <w:rFonts w:cs="Arial"/>
          <w:szCs w:val="22"/>
        </w:rPr>
        <w:t>drivers.</w:t>
      </w:r>
    </w:p>
    <w:p w:rsidR="000E2F81" w:rsidRDefault="008A2F6B" w:rsidP="000E2F81">
      <w:pPr>
        <w:pStyle w:val="Heading9"/>
      </w:pPr>
      <w:bookmarkStart w:id="20" w:name="_Ref459280169"/>
      <w:bookmarkStart w:id="21" w:name="_Toc462906476"/>
      <w:r w:rsidRPr="008A2F6B">
        <w:rPr>
          <w:noProof/>
        </w:rPr>
        <w:drawing>
          <wp:anchor distT="0" distB="0" distL="114300" distR="114300" simplePos="0" relativeHeight="252329472" behindDoc="0" locked="0" layoutInCell="1" allowOverlap="1" wp14:anchorId="0EA2C7DD" wp14:editId="15DA3424">
            <wp:simplePos x="0" y="0"/>
            <wp:positionH relativeFrom="column">
              <wp:posOffset>-656920</wp:posOffset>
            </wp:positionH>
            <wp:positionV relativeFrom="paragraph">
              <wp:posOffset>381000</wp:posOffset>
            </wp:positionV>
            <wp:extent cx="7233907" cy="2523744"/>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33907" cy="2523744"/>
                    </a:xfrm>
                    <a:prstGeom prst="rect">
                      <a:avLst/>
                    </a:prstGeom>
                    <a:noFill/>
                    <a:ln>
                      <a:noFill/>
                    </a:ln>
                  </pic:spPr>
                </pic:pic>
              </a:graphicData>
            </a:graphic>
            <wp14:sizeRelH relativeFrom="page">
              <wp14:pctWidth>0</wp14:pctWidth>
            </wp14:sizeRelH>
            <wp14:sizeRelV relativeFrom="page">
              <wp14:pctHeight>0</wp14:pctHeight>
            </wp14:sizeRelV>
          </wp:anchor>
        </w:drawing>
      </w:r>
      <w:r w:rsidR="000E2F81">
        <w:t xml:space="preserve">Table </w:t>
      </w:r>
      <w:r w:rsidR="000B32F3">
        <w:fldChar w:fldCharType="begin"/>
      </w:r>
      <w:r w:rsidR="000B32F3">
        <w:instrText xml:space="preserve"> STYLEREF 1 \s </w:instrText>
      </w:r>
      <w:r w:rsidR="000B32F3">
        <w:fldChar w:fldCharType="separate"/>
      </w:r>
      <w:r w:rsidR="00D3598F">
        <w:rPr>
          <w:noProof/>
        </w:rPr>
        <w:t>II</w:t>
      </w:r>
      <w:r w:rsidR="000B32F3">
        <w:rPr>
          <w:noProof/>
        </w:rPr>
        <w:fldChar w:fldCharType="end"/>
      </w:r>
      <w:r w:rsidR="0000595D">
        <w:noBreakHyphen/>
      </w:r>
      <w:r w:rsidR="000B32F3">
        <w:fldChar w:fldCharType="begin"/>
      </w:r>
      <w:r w:rsidR="000B32F3">
        <w:instrText xml:space="preserve"> SEQ Table \* ARABIC \s 1 </w:instrText>
      </w:r>
      <w:r w:rsidR="000B32F3">
        <w:fldChar w:fldCharType="separate"/>
      </w:r>
      <w:r w:rsidR="00D3598F">
        <w:rPr>
          <w:noProof/>
        </w:rPr>
        <w:t>1</w:t>
      </w:r>
      <w:r w:rsidR="000B32F3">
        <w:rPr>
          <w:noProof/>
        </w:rPr>
        <w:fldChar w:fldCharType="end"/>
      </w:r>
      <w:bookmarkEnd w:id="20"/>
      <w:r w:rsidR="000E2F81">
        <w:t>: 2017 Savings and Planned Spending Compared to Original BCP</w:t>
      </w:r>
      <w:r w:rsidR="004D1F17">
        <w:fldChar w:fldCharType="begin"/>
      </w:r>
      <w:r w:rsidR="004D1F17">
        <w:instrText xml:space="preserve"> XE "</w:instrText>
      </w:r>
      <w:r w:rsidR="004D1F17" w:rsidRPr="004E2AF4">
        <w:rPr>
          <w:szCs w:val="22"/>
        </w:rPr>
        <w:instrText>BCP</w:instrText>
      </w:r>
      <w:r w:rsidR="004D1F17">
        <w:instrText xml:space="preserve">" </w:instrText>
      </w:r>
      <w:r w:rsidR="004D1F17">
        <w:fldChar w:fldCharType="end"/>
      </w:r>
      <w:r w:rsidR="000E2F81">
        <w:t xml:space="preserve"> Figures</w:t>
      </w:r>
      <w:bookmarkEnd w:id="21"/>
    </w:p>
    <w:p w:rsidR="000E2F81" w:rsidRDefault="000E2F81" w:rsidP="000E2F81"/>
    <w:p w:rsidR="000E2F81" w:rsidRDefault="000E2F81" w:rsidP="000E2F81"/>
    <w:p w:rsidR="000E2F81" w:rsidRDefault="000E2F81" w:rsidP="000E2F81"/>
    <w:bookmarkEnd w:id="19"/>
    <w:p w:rsidR="009B06E3" w:rsidRDefault="009B06E3" w:rsidP="006E366A">
      <w:pPr>
        <w:rPr>
          <w:rFonts w:cs="Arial"/>
          <w:szCs w:val="22"/>
        </w:rPr>
      </w:pPr>
    </w:p>
    <w:p w:rsidR="009B06E3" w:rsidRDefault="009B06E3" w:rsidP="006E366A">
      <w:pPr>
        <w:rPr>
          <w:rFonts w:cs="Arial"/>
          <w:szCs w:val="22"/>
        </w:rPr>
      </w:pPr>
    </w:p>
    <w:p w:rsidR="009B06E3" w:rsidRDefault="009B06E3" w:rsidP="006E366A">
      <w:pPr>
        <w:rPr>
          <w:rFonts w:cs="Arial"/>
          <w:szCs w:val="22"/>
        </w:rPr>
      </w:pPr>
    </w:p>
    <w:p w:rsidR="000E2F81" w:rsidRDefault="000E2F81" w:rsidP="00690B99">
      <w:pPr>
        <w:rPr>
          <w:rFonts w:cs="Arial"/>
          <w:szCs w:val="22"/>
        </w:rPr>
      </w:pPr>
    </w:p>
    <w:p w:rsidR="004D7950" w:rsidRDefault="00C321F8" w:rsidP="00690B99">
      <w:pPr>
        <w:rPr>
          <w:rFonts w:cs="Arial"/>
          <w:szCs w:val="22"/>
        </w:rPr>
      </w:pPr>
      <w:r>
        <w:rPr>
          <w:rFonts w:cs="Arial"/>
          <w:szCs w:val="22"/>
        </w:rPr>
        <w:t>The electric savings values noted represent goals necessary to achieve all targets associated with the overall Portfolio</w:t>
      </w:r>
      <w:r w:rsidR="004D1F17">
        <w:rPr>
          <w:rFonts w:cs="Arial"/>
          <w:szCs w:val="22"/>
        </w:rPr>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rPr>
          <w:rFonts w:cs="Arial"/>
          <w:szCs w:val="22"/>
        </w:rPr>
        <w:fldChar w:fldCharType="end"/>
      </w:r>
      <w:r>
        <w:rPr>
          <w:rFonts w:cs="Arial"/>
          <w:szCs w:val="22"/>
        </w:rPr>
        <w:t>, including PSE’s decoupling</w:t>
      </w:r>
      <w:r w:rsidR="004D1F17">
        <w:rPr>
          <w:rFonts w:cs="Arial"/>
          <w:szCs w:val="22"/>
        </w:rPr>
        <w:fldChar w:fldCharType="begin"/>
      </w:r>
      <w:r w:rsidR="004D1F17">
        <w:instrText xml:space="preserve"> XE "</w:instrText>
      </w:r>
      <w:r w:rsidR="004D1F17" w:rsidRPr="004E2AF4">
        <w:rPr>
          <w:rFonts w:cs="Arial"/>
          <w:szCs w:val="22"/>
        </w:rPr>
        <w:instrText>decoupling</w:instrText>
      </w:r>
      <w:r w:rsidR="004D1F17">
        <w:instrText xml:space="preserve">" </w:instrText>
      </w:r>
      <w:r w:rsidR="004D1F17">
        <w:rPr>
          <w:rFonts w:cs="Arial"/>
          <w:szCs w:val="22"/>
        </w:rPr>
        <w:fldChar w:fldCharType="end"/>
      </w:r>
      <w:r>
        <w:rPr>
          <w:rFonts w:cs="Arial"/>
          <w:szCs w:val="22"/>
        </w:rPr>
        <w:t xml:space="preserve"> commitment of 5 percent over the course of the biennium. </w:t>
      </w:r>
    </w:p>
    <w:p w:rsidR="00CC3F5A" w:rsidRDefault="004D7950" w:rsidP="00690B99">
      <w:pPr>
        <w:rPr>
          <w:rFonts w:cs="Arial"/>
          <w:szCs w:val="22"/>
        </w:rPr>
      </w:pPr>
      <w:r>
        <w:rPr>
          <w:rFonts w:cs="Arial"/>
          <w:szCs w:val="22"/>
        </w:rPr>
        <w:t>PSE conducted an extensive examination of considerations in updating its original 2017 conservation Portfolio</w:t>
      </w:r>
      <w:r w:rsidR="004D1F17">
        <w:rPr>
          <w:rFonts w:cs="Arial"/>
          <w:szCs w:val="22"/>
        </w:rPr>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rPr>
          <w:rFonts w:cs="Arial"/>
          <w:szCs w:val="22"/>
        </w:rPr>
        <w:fldChar w:fldCharType="end"/>
      </w:r>
      <w:r>
        <w:rPr>
          <w:rFonts w:cs="Arial"/>
          <w:szCs w:val="22"/>
        </w:rPr>
        <w:t xml:space="preserve">. </w:t>
      </w:r>
      <w:r w:rsidR="003F2EA0">
        <w:rPr>
          <w:rFonts w:cs="Arial"/>
          <w:szCs w:val="22"/>
        </w:rPr>
        <w:t>P</w:t>
      </w:r>
      <w:r>
        <w:rPr>
          <w:rFonts w:cs="Arial"/>
          <w:szCs w:val="22"/>
        </w:rPr>
        <w:t>rogram staff scrutinized</w:t>
      </w:r>
      <w:r w:rsidDel="00A96AA2">
        <w:rPr>
          <w:rFonts w:cs="Arial"/>
          <w:szCs w:val="22"/>
        </w:rPr>
        <w:t xml:space="preserve"> </w:t>
      </w:r>
      <w:r>
        <w:rPr>
          <w:rFonts w:cs="Arial"/>
          <w:szCs w:val="22"/>
        </w:rPr>
        <w:t xml:space="preserve">issues such as marketplace dynamics, </w:t>
      </w:r>
      <w:r w:rsidR="00A54CA4">
        <w:rPr>
          <w:rFonts w:cs="Arial"/>
          <w:szCs w:val="22"/>
        </w:rPr>
        <w:t xml:space="preserve">and </w:t>
      </w:r>
      <w:r>
        <w:rPr>
          <w:rFonts w:cs="Arial"/>
          <w:szCs w:val="22"/>
        </w:rPr>
        <w:t>externalities (for instance, utility actions and partnerships, regional initiatives, regulatory requirements</w:t>
      </w:r>
      <w:r w:rsidR="00A54CA4">
        <w:rPr>
          <w:rFonts w:cs="Arial"/>
          <w:szCs w:val="22"/>
        </w:rPr>
        <w:t>, etc.</w:t>
      </w:r>
      <w:r>
        <w:rPr>
          <w:rFonts w:cs="Arial"/>
          <w:szCs w:val="22"/>
        </w:rPr>
        <w:t>)</w:t>
      </w:r>
      <w:r w:rsidR="00A54CA4">
        <w:rPr>
          <w:rFonts w:cs="Arial"/>
          <w:szCs w:val="22"/>
        </w:rPr>
        <w:t>.</w:t>
      </w:r>
      <w:r>
        <w:rPr>
          <w:rFonts w:cs="Arial"/>
          <w:szCs w:val="22"/>
        </w:rPr>
        <w:t xml:space="preserve"> </w:t>
      </w:r>
      <w:r w:rsidR="00A54CA4">
        <w:rPr>
          <w:rFonts w:cs="Arial"/>
          <w:szCs w:val="22"/>
        </w:rPr>
        <w:t xml:space="preserve">They also assessed </w:t>
      </w:r>
      <w:r>
        <w:rPr>
          <w:rFonts w:cs="Arial"/>
          <w:szCs w:val="22"/>
        </w:rPr>
        <w:t xml:space="preserve">the potential for new offerings, historical performance, </w:t>
      </w:r>
      <w:r w:rsidR="00A54CA4">
        <w:rPr>
          <w:rFonts w:cs="Arial"/>
          <w:szCs w:val="22"/>
        </w:rPr>
        <w:t xml:space="preserve">and customer participation and feedback. </w:t>
      </w:r>
      <w:r w:rsidR="00CC3F5A">
        <w:rPr>
          <w:rFonts w:cs="Arial"/>
          <w:szCs w:val="22"/>
        </w:rPr>
        <w:br w:type="page"/>
      </w:r>
    </w:p>
    <w:p w:rsidR="00471163" w:rsidRDefault="00471163" w:rsidP="00690B99">
      <w:pPr>
        <w:rPr>
          <w:rFonts w:cs="Arial"/>
          <w:szCs w:val="22"/>
        </w:rPr>
      </w:pPr>
    </w:p>
    <w:p w:rsidR="00A54CA4" w:rsidRDefault="00A54CA4" w:rsidP="00690B99">
      <w:pPr>
        <w:rPr>
          <w:rFonts w:cs="Arial"/>
          <w:szCs w:val="22"/>
        </w:rPr>
      </w:pPr>
      <w:r>
        <w:rPr>
          <w:rFonts w:cs="Arial"/>
          <w:szCs w:val="22"/>
        </w:rPr>
        <w:t>Finalization of the Plan</w:t>
      </w:r>
      <w:r w:rsidR="00195E1F">
        <w:rPr>
          <w:rFonts w:cs="Arial"/>
          <w:szCs w:val="22"/>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szCs w:val="22"/>
        </w:rPr>
        <w:fldChar w:fldCharType="end"/>
      </w:r>
      <w:r>
        <w:rPr>
          <w:rFonts w:cs="Arial"/>
          <w:szCs w:val="22"/>
        </w:rPr>
        <w:t xml:space="preserve"> included updating cost-effectiveness calculations, incorporating Conservation Resource Advisory Group (“CRAG</w:t>
      </w:r>
      <w:r w:rsidR="004D1F17">
        <w:rPr>
          <w:rFonts w:cs="Arial"/>
          <w:szCs w:val="22"/>
        </w:rPr>
        <w:fldChar w:fldCharType="begin"/>
      </w:r>
      <w:r w:rsidR="004D1F17">
        <w:instrText xml:space="preserve"> XE "</w:instrText>
      </w:r>
      <w:r w:rsidR="004D1F17" w:rsidRPr="004E2AF4">
        <w:instrText>CRAG</w:instrText>
      </w:r>
      <w:r w:rsidR="004D1F17">
        <w:instrText xml:space="preserve">" </w:instrText>
      </w:r>
      <w:r w:rsidR="004D1F17">
        <w:rPr>
          <w:rFonts w:cs="Arial"/>
          <w:szCs w:val="22"/>
        </w:rPr>
        <w:fldChar w:fldCharType="end"/>
      </w:r>
      <w:r>
        <w:rPr>
          <w:rFonts w:cs="Arial"/>
          <w:szCs w:val="22"/>
        </w:rPr>
        <w:t>”) and trade ally recommendations, and accounting for RTF</w:t>
      </w:r>
      <w:r w:rsidR="004D1F17">
        <w:rPr>
          <w:rFonts w:cs="Arial"/>
          <w:szCs w:val="22"/>
        </w:rPr>
        <w:fldChar w:fldCharType="begin"/>
      </w:r>
      <w:r w:rsidR="004D1F17">
        <w:instrText xml:space="preserve"> XE "</w:instrText>
      </w:r>
      <w:r w:rsidR="004D1F17" w:rsidRPr="004E2AF4">
        <w:instrText>RTF</w:instrText>
      </w:r>
      <w:r w:rsidR="004D1F17">
        <w:instrText xml:space="preserve">" </w:instrText>
      </w:r>
      <w:r w:rsidR="004D1F17">
        <w:rPr>
          <w:rFonts w:cs="Arial"/>
          <w:szCs w:val="22"/>
        </w:rPr>
        <w:fldChar w:fldCharType="end"/>
      </w:r>
      <w:r>
        <w:rPr>
          <w:rFonts w:cs="Arial"/>
          <w:szCs w:val="22"/>
        </w:rPr>
        <w:t xml:space="preserve"> Unit Energy Savings (“UES</w:t>
      </w:r>
      <w:r w:rsidR="00E30680">
        <w:rPr>
          <w:rFonts w:cs="Arial"/>
          <w:szCs w:val="22"/>
        </w:rPr>
        <w:fldChar w:fldCharType="begin"/>
      </w:r>
      <w:r w:rsidR="00E30680">
        <w:instrText xml:space="preserve"> XE "</w:instrText>
      </w:r>
      <w:r w:rsidR="00E30680" w:rsidRPr="004E2AF4">
        <w:instrText>UES</w:instrText>
      </w:r>
      <w:r w:rsidR="00E30680">
        <w:instrText xml:space="preserve">" </w:instrText>
      </w:r>
      <w:r w:rsidR="00E30680">
        <w:rPr>
          <w:rFonts w:cs="Arial"/>
          <w:szCs w:val="22"/>
        </w:rPr>
        <w:fldChar w:fldCharType="end"/>
      </w:r>
      <w:r>
        <w:rPr>
          <w:rFonts w:cs="Arial"/>
          <w:szCs w:val="22"/>
        </w:rPr>
        <w:t>”) value adjustments</w:t>
      </w:r>
      <w:r>
        <w:rPr>
          <w:rStyle w:val="FootnoteReference"/>
          <w:rFonts w:cs="Arial"/>
          <w:szCs w:val="22"/>
        </w:rPr>
        <w:footnoteReference w:id="7"/>
      </w:r>
      <w:r>
        <w:rPr>
          <w:rFonts w:cs="Arial"/>
          <w:szCs w:val="22"/>
        </w:rPr>
        <w:t xml:space="preserve"> and technology updates, among others. </w:t>
      </w:r>
    </w:p>
    <w:p w:rsidR="00690B99" w:rsidRDefault="004D7950" w:rsidP="00690B99">
      <w:pPr>
        <w:rPr>
          <w:rFonts w:cs="Arial"/>
          <w:szCs w:val="22"/>
        </w:rPr>
      </w:pPr>
      <w:r>
        <w:rPr>
          <w:rFonts w:cs="Arial"/>
          <w:szCs w:val="22"/>
        </w:rPr>
        <w:t xml:space="preserve">By applying </w:t>
      </w:r>
      <w:r w:rsidR="003F2EA0">
        <w:rPr>
          <w:rFonts w:cs="Arial"/>
          <w:szCs w:val="22"/>
        </w:rPr>
        <w:t>Total Quality Management (“</w:t>
      </w:r>
      <w:r>
        <w:rPr>
          <w:rFonts w:cs="Arial"/>
          <w:szCs w:val="22"/>
        </w:rPr>
        <w:t>TQM</w:t>
      </w:r>
      <w:r w:rsidR="00195E1F">
        <w:rPr>
          <w:rFonts w:cs="Arial"/>
          <w:szCs w:val="22"/>
        </w:rPr>
        <w:fldChar w:fldCharType="begin"/>
      </w:r>
      <w:r w:rsidR="00195E1F">
        <w:instrText xml:space="preserve"> XE "</w:instrText>
      </w:r>
      <w:r w:rsidR="00195E1F" w:rsidRPr="005B3D8B">
        <w:rPr>
          <w:rFonts w:cs="Arial"/>
          <w:szCs w:val="22"/>
        </w:rPr>
        <w:instrText>TQM</w:instrText>
      </w:r>
      <w:r w:rsidR="00195E1F">
        <w:instrText xml:space="preserve">" </w:instrText>
      </w:r>
      <w:r w:rsidR="00195E1F">
        <w:rPr>
          <w:rFonts w:cs="Arial"/>
          <w:szCs w:val="22"/>
        </w:rPr>
        <w:fldChar w:fldCharType="end"/>
      </w:r>
      <w:r w:rsidR="003F2EA0">
        <w:rPr>
          <w:rFonts w:cs="Arial"/>
          <w:szCs w:val="22"/>
        </w:rPr>
        <w:t>”)</w:t>
      </w:r>
      <w:r>
        <w:rPr>
          <w:rFonts w:cs="Arial"/>
          <w:szCs w:val="22"/>
        </w:rPr>
        <w:t xml:space="preserve"> adaptive management principles and experience gained in 2016, </w:t>
      </w:r>
      <w:r w:rsidR="00A54CA4">
        <w:rPr>
          <w:rFonts w:cs="Arial"/>
          <w:szCs w:val="22"/>
        </w:rPr>
        <w:t>program staff</w:t>
      </w:r>
      <w:r w:rsidR="003F2EA0">
        <w:rPr>
          <w:rFonts w:cs="Arial"/>
          <w:szCs w:val="22"/>
        </w:rPr>
        <w:t xml:space="preserve"> honed the 2017 estimates—developed in 2015—</w:t>
      </w:r>
      <w:r>
        <w:rPr>
          <w:rFonts w:cs="Arial"/>
          <w:szCs w:val="22"/>
        </w:rPr>
        <w:t xml:space="preserve">to a higher degree of precision and transparency. </w:t>
      </w:r>
      <w:r w:rsidR="00690B99">
        <w:rPr>
          <w:rFonts w:cs="Arial"/>
          <w:szCs w:val="22"/>
        </w:rPr>
        <w:t xml:space="preserve">PSE presents </w:t>
      </w:r>
      <w:r w:rsidR="003F2EA0">
        <w:rPr>
          <w:rFonts w:cs="Arial"/>
          <w:szCs w:val="22"/>
        </w:rPr>
        <w:t xml:space="preserve">detailed </w:t>
      </w:r>
      <w:r w:rsidR="00690B99">
        <w:rPr>
          <w:rFonts w:cs="Arial"/>
          <w:szCs w:val="22"/>
        </w:rPr>
        <w:t>savings goals and budgets by program in Exhibit 1</w:t>
      </w:r>
      <w:r w:rsidR="00195E1F">
        <w:rPr>
          <w:rFonts w:cs="Arial"/>
          <w:szCs w:val="22"/>
        </w:rPr>
        <w:fldChar w:fldCharType="begin"/>
      </w:r>
      <w:r w:rsidR="00195E1F">
        <w:instrText xml:space="preserve"> XE "</w:instrText>
      </w:r>
      <w:r w:rsidR="00195E1F" w:rsidRPr="005B3D8B">
        <w:instrText>Exhibit 1</w:instrText>
      </w:r>
      <w:r w:rsidR="00195E1F">
        <w:instrText xml:space="preserve">" </w:instrText>
      </w:r>
      <w:r w:rsidR="00195E1F">
        <w:rPr>
          <w:rFonts w:cs="Arial"/>
          <w:szCs w:val="22"/>
        </w:rPr>
        <w:fldChar w:fldCharType="end"/>
      </w:r>
      <w:r w:rsidR="00690B99">
        <w:rPr>
          <w:rFonts w:cs="Arial"/>
          <w:szCs w:val="22"/>
        </w:rPr>
        <w:t xml:space="preserve">: </w:t>
      </w:r>
      <w:r w:rsidR="00690B99" w:rsidRPr="00A7259C">
        <w:rPr>
          <w:rFonts w:cs="Arial"/>
          <w:i/>
          <w:szCs w:val="22"/>
        </w:rPr>
        <w:t>Budgets and Savings</w:t>
      </w:r>
      <w:r w:rsidR="00690B99">
        <w:rPr>
          <w:rFonts w:cs="Arial"/>
          <w:szCs w:val="22"/>
        </w:rPr>
        <w:t>.</w:t>
      </w:r>
    </w:p>
    <w:p w:rsidR="00221F34" w:rsidRPr="001F782A" w:rsidRDefault="00671F4D" w:rsidP="00470996">
      <w:pPr>
        <w:pStyle w:val="Heading3"/>
        <w:numPr>
          <w:ilvl w:val="0"/>
          <w:numId w:val="85"/>
        </w:numPr>
        <w:ind w:left="720"/>
      </w:pPr>
      <w:bookmarkStart w:id="22" w:name="_Toc462906351"/>
      <w:r>
        <w:t>Compliance with Conservation Types Included in the Portfolio</w:t>
      </w:r>
      <w:bookmarkEnd w:id="22"/>
      <w:r w:rsidR="004D1F17">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fldChar w:fldCharType="end"/>
      </w:r>
    </w:p>
    <w:p w:rsidR="00AE2730" w:rsidRDefault="004969F4" w:rsidP="00671F4D">
      <w:pPr>
        <w:ind w:left="540"/>
      </w:pPr>
      <w:r>
        <w:t xml:space="preserve">The revisions in the </w:t>
      </w:r>
      <w:r w:rsidR="00490D01">
        <w:t xml:space="preserve">2017 </w:t>
      </w:r>
      <w:r>
        <w:t>ACP</w:t>
      </w:r>
      <w:r w:rsidR="006A13C4">
        <w:fldChar w:fldCharType="begin"/>
      </w:r>
      <w:r w:rsidR="006A13C4">
        <w:instrText xml:space="preserve"> XE "</w:instrText>
      </w:r>
      <w:r w:rsidR="006A13C4" w:rsidRPr="00863F56">
        <w:rPr>
          <w:rFonts w:cs="Arial"/>
          <w:szCs w:val="22"/>
        </w:rPr>
        <w:instrText>ACP</w:instrText>
      </w:r>
      <w:r w:rsidR="006A13C4">
        <w:instrText xml:space="preserve">" </w:instrText>
      </w:r>
      <w:r w:rsidR="006A13C4">
        <w:fldChar w:fldCharType="end"/>
      </w:r>
      <w:r>
        <w:t xml:space="preserve"> </w:t>
      </w:r>
      <w:r w:rsidR="00DA7844">
        <w:t>reflect program staff’s review of all elements listed in WAC</w:t>
      </w:r>
      <w:r w:rsidR="004D1F17">
        <w:fldChar w:fldCharType="begin"/>
      </w:r>
      <w:r w:rsidR="004D1F17">
        <w:instrText xml:space="preserve"> XE "</w:instrText>
      </w:r>
      <w:r w:rsidR="004D1F17" w:rsidRPr="004E2AF4">
        <w:rPr>
          <w:rFonts w:cs="Arial"/>
          <w:szCs w:val="22"/>
        </w:rPr>
        <w:instrText>WAC</w:instrText>
      </w:r>
      <w:r w:rsidR="004D1F17">
        <w:instrText xml:space="preserve">" </w:instrText>
      </w:r>
      <w:r w:rsidR="004D1F17">
        <w:fldChar w:fldCharType="end"/>
      </w:r>
      <w:r w:rsidR="00DA7844">
        <w:t xml:space="preserve"> 480-109-100(1)(b)</w:t>
      </w:r>
      <w:r w:rsidR="00DA7844">
        <w:rPr>
          <w:rFonts w:cs="Arial"/>
        </w:rPr>
        <w:t xml:space="preserve">—listing </w:t>
      </w:r>
      <w:r w:rsidR="00DA7844">
        <w:t>the types of conservation that must be included in a utility’s portfolio, where possible.</w:t>
      </w:r>
      <w:r w:rsidR="00DA7844">
        <w:rPr>
          <w:rStyle w:val="FootnoteReference"/>
        </w:rPr>
        <w:footnoteReference w:id="8"/>
      </w:r>
      <w:r w:rsidR="00DA7844">
        <w:rPr>
          <w:rFonts w:cs="Arial"/>
        </w:rPr>
        <w:t xml:space="preserve"> The chapter </w:t>
      </w:r>
      <w:r w:rsidR="00CD4D19">
        <w:rPr>
          <w:rFonts w:cs="Arial"/>
        </w:rPr>
        <w:t xml:space="preserve">locations of </w:t>
      </w:r>
      <w:r w:rsidR="00CD4D19">
        <w:t xml:space="preserve">PSE’s program discussions </w:t>
      </w:r>
      <w:r w:rsidR="00CD4D19">
        <w:rPr>
          <w:rFonts w:cs="Arial"/>
        </w:rPr>
        <w:t>are</w:t>
      </w:r>
      <w:r w:rsidR="002C1854">
        <w:rPr>
          <w:rFonts w:cs="Arial"/>
        </w:rPr>
        <w:t xml:space="preserve"> presented in </w:t>
      </w:r>
      <w:r w:rsidR="00F14394">
        <w:rPr>
          <w:highlight w:val="yellow"/>
        </w:rPr>
        <w:fldChar w:fldCharType="begin"/>
      </w:r>
      <w:r w:rsidR="00F14394">
        <w:instrText xml:space="preserve"> REF _Ref459116804 \h </w:instrText>
      </w:r>
      <w:r w:rsidR="00F14394">
        <w:rPr>
          <w:highlight w:val="yellow"/>
        </w:rPr>
      </w:r>
      <w:r w:rsidR="00F14394">
        <w:rPr>
          <w:highlight w:val="yellow"/>
        </w:rPr>
        <w:fldChar w:fldCharType="separate"/>
      </w:r>
      <w:r w:rsidR="00D3598F">
        <w:t xml:space="preserve">Table </w:t>
      </w:r>
      <w:r w:rsidR="00D3598F">
        <w:rPr>
          <w:noProof/>
        </w:rPr>
        <w:t>II</w:t>
      </w:r>
      <w:r w:rsidR="00D3598F">
        <w:noBreakHyphen/>
      </w:r>
      <w:r w:rsidR="00D3598F">
        <w:rPr>
          <w:noProof/>
        </w:rPr>
        <w:t>2</w:t>
      </w:r>
      <w:r w:rsidR="00F14394">
        <w:rPr>
          <w:highlight w:val="yellow"/>
        </w:rPr>
        <w:fldChar w:fldCharType="end"/>
      </w:r>
      <w:r w:rsidR="006D58EE">
        <w:t>.</w:t>
      </w:r>
    </w:p>
    <w:p w:rsidR="006D58EE" w:rsidRDefault="00FE6FA5" w:rsidP="00264FCB">
      <w:pPr>
        <w:pStyle w:val="Heading9"/>
      </w:pPr>
      <w:bookmarkStart w:id="23" w:name="_Ref459116804"/>
      <w:bookmarkStart w:id="24" w:name="_Toc462906477"/>
      <w:r w:rsidRPr="00FE6FA5">
        <w:rPr>
          <w:noProof/>
        </w:rPr>
        <w:drawing>
          <wp:anchor distT="0" distB="0" distL="114300" distR="114300" simplePos="0" relativeHeight="251989504" behindDoc="0" locked="0" layoutInCell="1" allowOverlap="1" wp14:anchorId="18D5BE5C" wp14:editId="5AF497BA">
            <wp:simplePos x="0" y="0"/>
            <wp:positionH relativeFrom="column">
              <wp:posOffset>-45720</wp:posOffset>
            </wp:positionH>
            <wp:positionV relativeFrom="paragraph">
              <wp:posOffset>255905</wp:posOffset>
            </wp:positionV>
            <wp:extent cx="5942965" cy="2624455"/>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2965" cy="2624455"/>
                    </a:xfrm>
                    <a:prstGeom prst="rect">
                      <a:avLst/>
                    </a:prstGeom>
                    <a:noFill/>
                    <a:ln>
                      <a:noFill/>
                    </a:ln>
                  </pic:spPr>
                </pic:pic>
              </a:graphicData>
            </a:graphic>
            <wp14:sizeRelH relativeFrom="page">
              <wp14:pctWidth>0</wp14:pctWidth>
            </wp14:sizeRelH>
            <wp14:sizeRelV relativeFrom="page">
              <wp14:pctHeight>0</wp14:pctHeight>
            </wp14:sizeRelV>
          </wp:anchor>
        </w:drawing>
      </w:r>
      <w:r w:rsidR="00264FCB">
        <w:t xml:space="preserve">Table </w:t>
      </w:r>
      <w:r w:rsidR="000B32F3">
        <w:fldChar w:fldCharType="begin"/>
      </w:r>
      <w:r w:rsidR="000B32F3">
        <w:instrText xml:space="preserve"> STYLEREF 1 \s </w:instrText>
      </w:r>
      <w:r w:rsidR="000B32F3">
        <w:fldChar w:fldCharType="separate"/>
      </w:r>
      <w:r w:rsidR="00D3598F">
        <w:rPr>
          <w:noProof/>
        </w:rPr>
        <w:t>II</w:t>
      </w:r>
      <w:r w:rsidR="000B32F3">
        <w:rPr>
          <w:noProof/>
        </w:rPr>
        <w:fldChar w:fldCharType="end"/>
      </w:r>
      <w:r w:rsidR="0000595D">
        <w:noBreakHyphen/>
      </w:r>
      <w:r w:rsidR="000B32F3">
        <w:fldChar w:fldCharType="begin"/>
      </w:r>
      <w:r w:rsidR="000B32F3">
        <w:instrText xml:space="preserve"> SEQ Table \* ARABIC \s 1 </w:instrText>
      </w:r>
      <w:r w:rsidR="000B32F3">
        <w:fldChar w:fldCharType="separate"/>
      </w:r>
      <w:r w:rsidR="00D3598F">
        <w:rPr>
          <w:noProof/>
        </w:rPr>
        <w:t>2</w:t>
      </w:r>
      <w:r w:rsidR="000B32F3">
        <w:rPr>
          <w:noProof/>
        </w:rPr>
        <w:fldChar w:fldCharType="end"/>
      </w:r>
      <w:bookmarkEnd w:id="23"/>
      <w:r w:rsidR="00264FCB">
        <w:t xml:space="preserve">: </w:t>
      </w:r>
      <w:r w:rsidR="003C7297">
        <w:t xml:space="preserve">2017 </w:t>
      </w:r>
      <w:r w:rsidR="0042323E">
        <w:t>Conservation Type</w:t>
      </w:r>
      <w:r w:rsidR="0066266D">
        <w:t xml:space="preserve"> References</w:t>
      </w:r>
      <w:bookmarkEnd w:id="24"/>
    </w:p>
    <w:p w:rsidR="003B4EA0" w:rsidRDefault="003B4EA0" w:rsidP="003B4EA0"/>
    <w:p w:rsidR="003B4EA0" w:rsidRDefault="003B4EA0" w:rsidP="003B4EA0"/>
    <w:p w:rsidR="003B4EA0" w:rsidRDefault="003B4EA0" w:rsidP="003B4EA0"/>
    <w:p w:rsidR="003B4EA0" w:rsidRDefault="003B4EA0" w:rsidP="003B4EA0"/>
    <w:p w:rsidR="0042323E" w:rsidRDefault="0042323E" w:rsidP="003B4EA0"/>
    <w:p w:rsidR="003B4EA0" w:rsidRDefault="003B4EA0" w:rsidP="003B4EA0"/>
    <w:p w:rsidR="006E366A" w:rsidRDefault="006E366A" w:rsidP="003B4EA0"/>
    <w:p w:rsidR="00B0618E" w:rsidRDefault="00B0618E" w:rsidP="00B0618E">
      <w:pPr>
        <w:pStyle w:val="Heading2"/>
      </w:pPr>
      <w:bookmarkStart w:id="25" w:name="_Toc462906352"/>
      <w:r>
        <w:t>2017 Cost-Effectiveness Calculations</w:t>
      </w:r>
      <w:bookmarkEnd w:id="25"/>
    </w:p>
    <w:p w:rsidR="00932794" w:rsidRDefault="00006DFF" w:rsidP="00B0618E">
      <w:r>
        <w:t>In compliance</w:t>
      </w:r>
      <w:r w:rsidR="00B0618E">
        <w:t xml:space="preserve"> with WAC</w:t>
      </w:r>
      <w:r w:rsidR="004D1F17">
        <w:fldChar w:fldCharType="begin"/>
      </w:r>
      <w:r w:rsidR="004D1F17">
        <w:instrText xml:space="preserve"> XE "</w:instrText>
      </w:r>
      <w:r w:rsidR="004D1F17" w:rsidRPr="004E2AF4">
        <w:rPr>
          <w:rFonts w:cs="Arial"/>
          <w:szCs w:val="22"/>
        </w:rPr>
        <w:instrText>WAC</w:instrText>
      </w:r>
      <w:r w:rsidR="004D1F17">
        <w:instrText xml:space="preserve">" </w:instrText>
      </w:r>
      <w:r w:rsidR="004D1F17">
        <w:fldChar w:fldCharType="end"/>
      </w:r>
      <w:r w:rsidR="00B0618E">
        <w:t xml:space="preserve"> 480-109-100(8) and (10), </w:t>
      </w:r>
      <w:r w:rsidR="003C7297">
        <w:t>and condition (8</w:t>
      </w:r>
      <w:r w:rsidR="004851D3">
        <w:t xml:space="preserve">), </w:t>
      </w:r>
      <w:r w:rsidR="00486194">
        <w:t xml:space="preserve">PSE </w:t>
      </w:r>
      <w:r w:rsidR="00B0618E">
        <w:t xml:space="preserve">evaluated its programs using methodologies consistent with those used by the Northwest Power &amp; Conservation Council, and its portfolio passes the </w:t>
      </w:r>
      <w:r w:rsidR="00B61475">
        <w:t xml:space="preserve">required </w:t>
      </w:r>
      <w:r w:rsidR="00B0618E">
        <w:t>cost-effectiveness test</w:t>
      </w:r>
      <w:r w:rsidR="00B61475">
        <w:t>s.</w:t>
      </w:r>
      <w:r w:rsidR="00B0618E">
        <w:t xml:space="preserve"> </w:t>
      </w:r>
      <w:r w:rsidR="004D1F17">
        <w:t>Details on cost-effectiveness calculations are contained in Exhibit 2</w:t>
      </w:r>
      <w:r w:rsidR="004D1F17">
        <w:fldChar w:fldCharType="begin"/>
      </w:r>
      <w:r w:rsidR="004D1F17">
        <w:instrText xml:space="preserve"> XE "</w:instrText>
      </w:r>
      <w:r w:rsidR="004D1F17" w:rsidRPr="004E2AF4">
        <w:instrText>Exhibit 2</w:instrText>
      </w:r>
      <w:r w:rsidR="004D1F17">
        <w:instrText xml:space="preserve">" </w:instrText>
      </w:r>
      <w:r w:rsidR="004D1F17">
        <w:fldChar w:fldCharType="end"/>
      </w:r>
      <w:r w:rsidR="004D1F17">
        <w:t xml:space="preserve">: </w:t>
      </w:r>
      <w:r w:rsidR="004D1F17" w:rsidRPr="004D1F17">
        <w:rPr>
          <w:i/>
        </w:rPr>
        <w:t>Cost-Effectiveness Estimates</w:t>
      </w:r>
      <w:r w:rsidR="004D1F17">
        <w:t>.</w:t>
      </w:r>
    </w:p>
    <w:p w:rsidR="00B0618E" w:rsidRDefault="00006DFF" w:rsidP="00B0618E">
      <w:r>
        <w:t>It is</w:t>
      </w:r>
      <w:r w:rsidR="004851D3">
        <w:t xml:space="preserve"> important to note that PSE incorporated 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rsidR="004851D3">
        <w:t xml:space="preserve">-defined Non-Energy Benefit figures for </w:t>
      </w:r>
      <w:r w:rsidR="003C7297">
        <w:t>applicable</w:t>
      </w:r>
      <w:r w:rsidR="004851D3">
        <w:t xml:space="preserve"> prescriptive measure, including electric and natural gas.</w:t>
      </w:r>
      <w:r w:rsidR="00217579">
        <w:t xml:space="preserve"> </w:t>
      </w:r>
      <w:r w:rsidR="00534DC3">
        <w:rPr>
          <w:highlight w:val="yellow"/>
        </w:rPr>
        <w:fldChar w:fldCharType="begin"/>
      </w:r>
      <w:r w:rsidR="00534DC3">
        <w:instrText xml:space="preserve"> REF _Ref459118379 \h </w:instrText>
      </w:r>
      <w:r w:rsidR="00534DC3">
        <w:rPr>
          <w:highlight w:val="yellow"/>
        </w:rPr>
      </w:r>
      <w:r w:rsidR="00534DC3">
        <w:rPr>
          <w:highlight w:val="yellow"/>
        </w:rPr>
        <w:fldChar w:fldCharType="separate"/>
      </w:r>
      <w:r w:rsidR="00D3598F">
        <w:t xml:space="preserve">Table </w:t>
      </w:r>
      <w:r w:rsidR="00D3598F">
        <w:rPr>
          <w:noProof/>
        </w:rPr>
        <w:t>II</w:t>
      </w:r>
      <w:r w:rsidR="00D3598F">
        <w:noBreakHyphen/>
      </w:r>
      <w:r w:rsidR="00D3598F">
        <w:rPr>
          <w:noProof/>
        </w:rPr>
        <w:t>3</w:t>
      </w:r>
      <w:r w:rsidR="00534DC3">
        <w:rPr>
          <w:highlight w:val="yellow"/>
        </w:rPr>
        <w:fldChar w:fldCharType="end"/>
      </w:r>
      <w:r w:rsidR="00172C73">
        <w:t xml:space="preserve"> provides summary views of the portfolio cost-effectiveness calculations.</w:t>
      </w:r>
      <w:r w:rsidR="008D43A9">
        <w:rPr>
          <w:rStyle w:val="FootnoteReference"/>
        </w:rPr>
        <w:footnoteReference w:id="9"/>
      </w:r>
      <w:r w:rsidR="001F357A">
        <w:t xml:space="preserve"> </w:t>
      </w:r>
    </w:p>
    <w:p w:rsidR="00172C73" w:rsidRPr="00693109" w:rsidRDefault="00D5068F" w:rsidP="00264FCB">
      <w:pPr>
        <w:pStyle w:val="Heading9"/>
      </w:pPr>
      <w:bookmarkStart w:id="26" w:name="_Ref459118379"/>
      <w:bookmarkStart w:id="27" w:name="_Toc462906478"/>
      <w:r w:rsidRPr="00D5068F">
        <w:rPr>
          <w:noProof/>
        </w:rPr>
        <w:drawing>
          <wp:anchor distT="0" distB="0" distL="114300" distR="114300" simplePos="0" relativeHeight="252325376" behindDoc="0" locked="0" layoutInCell="1" allowOverlap="1" wp14:anchorId="65DFBC9F" wp14:editId="53541B3E">
            <wp:simplePos x="0" y="0"/>
            <wp:positionH relativeFrom="column">
              <wp:posOffset>638175</wp:posOffset>
            </wp:positionH>
            <wp:positionV relativeFrom="paragraph">
              <wp:posOffset>234315</wp:posOffset>
            </wp:positionV>
            <wp:extent cx="4657725" cy="221447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57725" cy="2214478"/>
                    </a:xfrm>
                    <a:prstGeom prst="rect">
                      <a:avLst/>
                    </a:prstGeom>
                    <a:noFill/>
                    <a:ln>
                      <a:noFill/>
                    </a:ln>
                  </pic:spPr>
                </pic:pic>
              </a:graphicData>
            </a:graphic>
            <wp14:sizeRelH relativeFrom="page">
              <wp14:pctWidth>0</wp14:pctWidth>
            </wp14:sizeRelH>
            <wp14:sizeRelV relativeFrom="page">
              <wp14:pctHeight>0</wp14:pctHeight>
            </wp14:sizeRelV>
          </wp:anchor>
        </w:drawing>
      </w:r>
      <w:r w:rsidR="00264FCB">
        <w:t xml:space="preserve">Table </w:t>
      </w:r>
      <w:r w:rsidR="000B32F3">
        <w:fldChar w:fldCharType="begin"/>
      </w:r>
      <w:r w:rsidR="000B32F3">
        <w:instrText xml:space="preserve"> STYLEREF 1 \s </w:instrText>
      </w:r>
      <w:r w:rsidR="000B32F3">
        <w:fldChar w:fldCharType="separate"/>
      </w:r>
      <w:r w:rsidR="00D3598F">
        <w:rPr>
          <w:noProof/>
        </w:rPr>
        <w:t>II</w:t>
      </w:r>
      <w:r w:rsidR="000B32F3">
        <w:rPr>
          <w:noProof/>
        </w:rPr>
        <w:fldChar w:fldCharType="end"/>
      </w:r>
      <w:r w:rsidR="0000595D">
        <w:noBreakHyphen/>
      </w:r>
      <w:r w:rsidR="000B32F3">
        <w:fldChar w:fldCharType="begin"/>
      </w:r>
      <w:r w:rsidR="000B32F3">
        <w:instrText xml:space="preserve"> SEQ Table \* ARABIC \s 1 </w:instrText>
      </w:r>
      <w:r w:rsidR="000B32F3">
        <w:fldChar w:fldCharType="separate"/>
      </w:r>
      <w:r w:rsidR="00D3598F">
        <w:rPr>
          <w:noProof/>
        </w:rPr>
        <w:t>3</w:t>
      </w:r>
      <w:r w:rsidR="000B32F3">
        <w:rPr>
          <w:noProof/>
        </w:rPr>
        <w:fldChar w:fldCharType="end"/>
      </w:r>
      <w:bookmarkEnd w:id="26"/>
      <w:r w:rsidR="00264FCB">
        <w:t xml:space="preserve">: </w:t>
      </w:r>
      <w:r w:rsidR="00172C73">
        <w:t>2017</w:t>
      </w:r>
      <w:r w:rsidR="00172C73" w:rsidRPr="00693109">
        <w:t xml:space="preserve"> </w:t>
      </w:r>
      <w:r w:rsidR="00172C73">
        <w:t>Portfolio</w:t>
      </w:r>
      <w:r w:rsidR="004D1F17">
        <w:fldChar w:fldCharType="begin"/>
      </w:r>
      <w:r w:rsidR="004D1F17">
        <w:instrText xml:space="preserve"> XE "</w:instrText>
      </w:r>
      <w:r w:rsidR="004D1F17" w:rsidRPr="004E2AF4">
        <w:rPr>
          <w:szCs w:val="22"/>
        </w:rPr>
        <w:instrText>Portfolio</w:instrText>
      </w:r>
      <w:r w:rsidR="004D1F17">
        <w:instrText xml:space="preserve">" </w:instrText>
      </w:r>
      <w:r w:rsidR="004D1F17">
        <w:fldChar w:fldCharType="end"/>
      </w:r>
      <w:r w:rsidR="00172C73">
        <w:t xml:space="preserve"> Cost-Effectiveness Calculations</w:t>
      </w:r>
      <w:bookmarkEnd w:id="27"/>
    </w:p>
    <w:p w:rsidR="00172C73" w:rsidRDefault="00172C73" w:rsidP="00B0618E"/>
    <w:p w:rsidR="00A177B0" w:rsidRDefault="00A177B0" w:rsidP="00B0618E"/>
    <w:p w:rsidR="00A177B0" w:rsidRDefault="00A177B0" w:rsidP="00B0618E"/>
    <w:p w:rsidR="00A177B0" w:rsidRDefault="00A177B0" w:rsidP="00B0618E"/>
    <w:p w:rsidR="00A177B0" w:rsidRDefault="00A177B0" w:rsidP="00B0618E"/>
    <w:p w:rsidR="00A177B0" w:rsidRDefault="00A177B0" w:rsidP="00B0618E"/>
    <w:p w:rsidR="0045776B" w:rsidRDefault="009D72D3" w:rsidP="00A631AA">
      <w:pPr>
        <w:pStyle w:val="Heading2"/>
      </w:pPr>
      <w:bookmarkStart w:id="28" w:name="_Toc462906353"/>
      <w:r>
        <w:t xml:space="preserve">2017 </w:t>
      </w:r>
      <w:r w:rsidR="00A176E5" w:rsidRPr="00EC6D61">
        <w:t>Priorities</w:t>
      </w:r>
      <w:bookmarkEnd w:id="28"/>
      <w:r w:rsidR="00EC6D61" w:rsidRPr="00EC6D61">
        <w:t xml:space="preserve"> </w:t>
      </w:r>
    </w:p>
    <w:p w:rsidR="00896DCA" w:rsidRDefault="001B06ED" w:rsidP="00896DCA">
      <w:r>
        <w:t>I</w:t>
      </w:r>
      <w:r w:rsidR="00896DCA">
        <w:t xml:space="preserve">n addition to a comprehensive design of savings goals and well-vetted </w:t>
      </w:r>
      <w:r w:rsidR="00780307">
        <w:t>anticipated expenditures</w:t>
      </w:r>
      <w:r w:rsidR="00896DCA">
        <w:t>, the Energy Eff</w:t>
      </w:r>
      <w:r w:rsidR="00006DFF">
        <w:t xml:space="preserve">iciency department maintained </w:t>
      </w:r>
      <w:r w:rsidR="00896DCA">
        <w:t xml:space="preserve">clear focus on </w:t>
      </w:r>
      <w:r w:rsidR="00780307">
        <w:t>its other</w:t>
      </w:r>
      <w:r w:rsidR="00896DCA">
        <w:t xml:space="preserve"> important priorities</w:t>
      </w:r>
      <w:r w:rsidR="003C7297">
        <w:t xml:space="preserve"> throughout the </w:t>
      </w:r>
      <w:r>
        <w:t>2017 planning process</w:t>
      </w:r>
      <w:r w:rsidR="00B341E9">
        <w:t>.</w:t>
      </w:r>
      <w:r w:rsidR="007F6C26">
        <w:t xml:space="preserve"> PSE discusses highlights </w:t>
      </w:r>
      <w:r w:rsidR="00FC5624">
        <w:t xml:space="preserve">of its priorities </w:t>
      </w:r>
      <w:r w:rsidR="007F6C26">
        <w:t>in the following sections</w:t>
      </w:r>
      <w:r w:rsidR="00896DCA">
        <w:t>.</w:t>
      </w:r>
    </w:p>
    <w:p w:rsidR="00A176E5" w:rsidRDefault="00CC65A4" w:rsidP="00470996">
      <w:pPr>
        <w:pStyle w:val="Heading3"/>
        <w:numPr>
          <w:ilvl w:val="0"/>
          <w:numId w:val="28"/>
        </w:numPr>
        <w:ind w:left="720"/>
      </w:pPr>
      <w:bookmarkStart w:id="29" w:name="_Toc462906354"/>
      <w:r>
        <w:lastRenderedPageBreak/>
        <w:t xml:space="preserve">Maximize </w:t>
      </w:r>
      <w:r w:rsidR="00A176E5">
        <w:t>PSE Customer</w:t>
      </w:r>
      <w:r>
        <w:t xml:space="preserve"> </w:t>
      </w:r>
      <w:r w:rsidR="0003601E">
        <w:t xml:space="preserve">Participation </w:t>
      </w:r>
      <w:r w:rsidR="008C768C">
        <w:t>and Approval</w:t>
      </w:r>
      <w:bookmarkEnd w:id="29"/>
    </w:p>
    <w:p w:rsidR="006B0ADB" w:rsidRDefault="008C768C" w:rsidP="00242D06">
      <w:pPr>
        <w:ind w:left="540"/>
      </w:pPr>
      <w:r>
        <w:t>One of t</w:t>
      </w:r>
      <w:r w:rsidR="00151810">
        <w:t>he most critical element</w:t>
      </w:r>
      <w:r>
        <w:t>s</w:t>
      </w:r>
      <w:r w:rsidR="00151810">
        <w:t xml:space="preserve"> of any successful conservation plan depends on </w:t>
      </w:r>
      <w:r w:rsidR="000E5EDB">
        <w:t>maximized</w:t>
      </w:r>
      <w:r w:rsidR="00151810">
        <w:t xml:space="preserve"> customer engagement and support</w:t>
      </w:r>
      <w:r w:rsidR="00242D06">
        <w:t xml:space="preserve">. </w:t>
      </w:r>
      <w:r w:rsidR="00402C26">
        <w:t xml:space="preserve">A key focus for </w:t>
      </w:r>
      <w:r w:rsidR="001B06ED" w:rsidRPr="00B66395">
        <w:t xml:space="preserve">PSE </w:t>
      </w:r>
      <w:r w:rsidR="00402C26">
        <w:t xml:space="preserve">in the upcoming </w:t>
      </w:r>
      <w:r w:rsidR="003C7297">
        <w:t>year</w:t>
      </w:r>
      <w:r w:rsidR="00402C26">
        <w:t xml:space="preserve"> is the </w:t>
      </w:r>
      <w:r w:rsidR="001B06ED" w:rsidRPr="00B66395">
        <w:t>n</w:t>
      </w:r>
      <w:r w:rsidR="00402C26">
        <w:t>eed</w:t>
      </w:r>
      <w:r w:rsidR="001B06ED" w:rsidRPr="00B66395">
        <w:t xml:space="preserve"> to </w:t>
      </w:r>
      <w:r w:rsidR="00FC5624">
        <w:t>continue providing</w:t>
      </w:r>
      <w:r w:rsidR="001B06ED" w:rsidRPr="00B66395">
        <w:t xml:space="preserve"> customers with a positive </w:t>
      </w:r>
      <w:r w:rsidR="001B06ED">
        <w:t xml:space="preserve">energy-efficiency </w:t>
      </w:r>
      <w:r w:rsidR="001B06ED" w:rsidRPr="00B66395">
        <w:t>experience</w:t>
      </w:r>
      <w:r w:rsidR="00402C26">
        <w:t xml:space="preserve">. </w:t>
      </w:r>
    </w:p>
    <w:p w:rsidR="00402C26" w:rsidRDefault="00402C26" w:rsidP="00242D06">
      <w:pPr>
        <w:ind w:left="540"/>
      </w:pPr>
      <w:r>
        <w:t>PSE will</w:t>
      </w:r>
      <w:r w:rsidR="00FC5345">
        <w:t xml:space="preserve"> mak</w:t>
      </w:r>
      <w:r>
        <w:t>e</w:t>
      </w:r>
      <w:r w:rsidR="00FC5345">
        <w:t xml:space="preserve"> it easy to </w:t>
      </w:r>
      <w:r>
        <w:t>participate in Energy Efficiency programs</w:t>
      </w:r>
      <w:r w:rsidR="00FC5345">
        <w:t xml:space="preserve"> and provid</w:t>
      </w:r>
      <w:r>
        <w:t>e</w:t>
      </w:r>
      <w:r w:rsidR="00FC5345">
        <w:t xml:space="preserve"> customer</w:t>
      </w:r>
      <w:r w:rsidR="00F46075">
        <w:t>s</w:t>
      </w:r>
      <w:r w:rsidR="00FC5345">
        <w:t xml:space="preserve"> </w:t>
      </w:r>
      <w:r>
        <w:t xml:space="preserve">with an array of </w:t>
      </w:r>
      <w:r w:rsidR="00FC5345">
        <w:t>energy-efficiency options</w:t>
      </w:r>
      <w:r>
        <w:t xml:space="preserve"> that meet their expectations</w:t>
      </w:r>
      <w:r w:rsidR="00FC5345">
        <w:t>.</w:t>
      </w:r>
    </w:p>
    <w:p w:rsidR="001B06ED" w:rsidRDefault="00FC5345" w:rsidP="00D333C8">
      <w:pPr>
        <w:ind w:left="540"/>
      </w:pPr>
      <w:r>
        <w:t xml:space="preserve">Energy Efficiency </w:t>
      </w:r>
      <w:r w:rsidR="00FC5624">
        <w:t xml:space="preserve">will continue the advancements made in 2016 to </w:t>
      </w:r>
      <w:r>
        <w:t xml:space="preserve">raise customers’ awareness and </w:t>
      </w:r>
      <w:r w:rsidR="00B61475">
        <w:t>encourage participation</w:t>
      </w:r>
      <w:r>
        <w:t>.</w:t>
      </w:r>
      <w:r w:rsidR="001B06ED">
        <w:t xml:space="preserve"> </w:t>
      </w:r>
      <w:r>
        <w:t>All of PSE’s energy-</w:t>
      </w:r>
      <w:r w:rsidR="001B06ED">
        <w:t xml:space="preserve">efficiency </w:t>
      </w:r>
      <w:r>
        <w:t xml:space="preserve">marketing </w:t>
      </w:r>
      <w:r w:rsidR="001C68AB">
        <w:t>communications</w:t>
      </w:r>
      <w:r w:rsidR="001B06ED">
        <w:t>; its b</w:t>
      </w:r>
      <w:r>
        <w:t>rochures, energy-</w:t>
      </w:r>
      <w:r w:rsidR="001B06ED">
        <w:t>efficiency web pages, and media broadcasts</w:t>
      </w:r>
      <w:r w:rsidR="00F46075">
        <w:t>,</w:t>
      </w:r>
      <w:r w:rsidR="001B06ED">
        <w:t xml:space="preserve"> focus customers’ attention on </w:t>
      </w:r>
      <w:r w:rsidR="00B61475">
        <w:t>these</w:t>
      </w:r>
      <w:r w:rsidR="001B06ED">
        <w:t xml:space="preserve"> point</w:t>
      </w:r>
      <w:r w:rsidR="00B61475">
        <w:t>s</w:t>
      </w:r>
      <w:r w:rsidR="001B06ED">
        <w:t>.</w:t>
      </w:r>
    </w:p>
    <w:p w:rsidR="001B06ED" w:rsidRDefault="00242D06" w:rsidP="00242D06">
      <w:pPr>
        <w:ind w:left="540"/>
      </w:pPr>
      <w:r>
        <w:t>Energy Efficiency will continue to provide consistent</w:t>
      </w:r>
      <w:r w:rsidR="001B06ED">
        <w:t xml:space="preserve"> </w:t>
      </w:r>
      <w:r w:rsidR="00174114">
        <w:t>conservation messaging</w:t>
      </w:r>
      <w:r w:rsidR="00DE76FD">
        <w:t xml:space="preserve"> in </w:t>
      </w:r>
      <w:r>
        <w:t>its</w:t>
      </w:r>
      <w:r w:rsidR="001B06ED">
        <w:t xml:space="preserve"> direct customer-facing activities (in-person field activities, such as retail events, community initiatives, telephone interactions with PSE energy advisors, email interactions, etc.)</w:t>
      </w:r>
      <w:r w:rsidR="00DE76FD">
        <w:t>.</w:t>
      </w:r>
      <w:r w:rsidR="00217579">
        <w:t xml:space="preserve"> </w:t>
      </w:r>
      <w:r w:rsidR="001B06ED" w:rsidRPr="004851D3">
        <w:t xml:space="preserve">PSE’s </w:t>
      </w:r>
      <w:r w:rsidR="00DA3D51">
        <w:t>targeted</w:t>
      </w:r>
      <w:r w:rsidR="00DA3D51" w:rsidRPr="004851D3">
        <w:t xml:space="preserve"> </w:t>
      </w:r>
      <w:r w:rsidR="001B06ED" w:rsidRPr="004851D3">
        <w:t xml:space="preserve">outreach strategies, including small business “blitzes”, community events, door-to-door outreach, </w:t>
      </w:r>
      <w:r w:rsidR="001B06ED">
        <w:t>along with</w:t>
      </w:r>
      <w:r w:rsidR="001B06ED" w:rsidRPr="004851D3">
        <w:t xml:space="preserve"> its fun and engaging Energy Upgrade </w:t>
      </w:r>
      <w:r w:rsidR="00CD4D19" w:rsidRPr="004851D3">
        <w:t>campaigns</w:t>
      </w:r>
      <w:r w:rsidR="001B06ED" w:rsidRPr="004851D3">
        <w:t xml:space="preserve"> </w:t>
      </w:r>
      <w:r>
        <w:t>are updated for 2017</w:t>
      </w:r>
      <w:r w:rsidR="001B06ED" w:rsidRPr="004851D3">
        <w:t>.</w:t>
      </w:r>
      <w:r w:rsidR="00217579">
        <w:t xml:space="preserve"> </w:t>
      </w:r>
    </w:p>
    <w:p w:rsidR="00FC5624" w:rsidRDefault="00242D06" w:rsidP="00D333C8">
      <w:pPr>
        <w:ind w:left="540"/>
      </w:pPr>
      <w:r>
        <w:t xml:space="preserve">In addition to these customer-facing activities and services, </w:t>
      </w:r>
      <w:r w:rsidR="00FC5624">
        <w:t xml:space="preserve">PSE will continue to adaptively manage the implementation of numerous </w:t>
      </w:r>
      <w:r>
        <w:t xml:space="preserve">“back office” </w:t>
      </w:r>
      <w:r w:rsidR="00FC5624">
        <w:t>customer-focused process refinements in 2017.</w:t>
      </w:r>
      <w:r w:rsidR="00B61475">
        <w:t xml:space="preserve"> These include, but aren’t limited to: streamlining rebate </w:t>
      </w:r>
      <w:r w:rsidR="00805423">
        <w:t xml:space="preserve">and custom grant </w:t>
      </w:r>
      <w:r w:rsidR="00B61475">
        <w:t xml:space="preserve">application processing; </w:t>
      </w:r>
      <w:r w:rsidR="00805423">
        <w:t xml:space="preserve">Verification Team process enhancements; </w:t>
      </w:r>
      <w:r w:rsidR="00564D98">
        <w:t xml:space="preserve">a Contractor Alliance Network (“CAN”) web referral portal; </w:t>
      </w:r>
      <w:r w:rsidR="00B76A95">
        <w:t xml:space="preserve">new interconnection application software for Net Metering customers, </w:t>
      </w:r>
      <w:r w:rsidR="00805423">
        <w:t xml:space="preserve">and making </w:t>
      </w:r>
      <w:r w:rsidR="00564D98">
        <w:t>refinements</w:t>
      </w:r>
      <w:r w:rsidR="00805423">
        <w:t xml:space="preserve"> to DSMc</w:t>
      </w:r>
      <w:r w:rsidR="004D1F17">
        <w:fldChar w:fldCharType="begin"/>
      </w:r>
      <w:r w:rsidR="004D1F17">
        <w:instrText xml:space="preserve"> XE "</w:instrText>
      </w:r>
      <w:r w:rsidR="004D1F17" w:rsidRPr="004E2AF4">
        <w:instrText>DSMc</w:instrText>
      </w:r>
      <w:r w:rsidR="004D1F17">
        <w:instrText xml:space="preserve">" </w:instrText>
      </w:r>
      <w:r w:rsidR="004D1F17">
        <w:fldChar w:fldCharType="end"/>
      </w:r>
      <w:r w:rsidR="00805423">
        <w:t xml:space="preserve"> as Energy Efficiency enters the first full year of </w:t>
      </w:r>
      <w:r w:rsidR="00F46075">
        <w:t>employing the new system</w:t>
      </w:r>
      <w:r w:rsidR="00805423">
        <w:t>.</w:t>
      </w:r>
    </w:p>
    <w:p w:rsidR="00B33BD8" w:rsidRDefault="00A631AA" w:rsidP="00D93BC6">
      <w:pPr>
        <w:pStyle w:val="Heading3"/>
        <w:ind w:left="720"/>
      </w:pPr>
      <w:bookmarkStart w:id="30" w:name="_Toc462906355"/>
      <w:r>
        <w:t>Continuous</w:t>
      </w:r>
      <w:r w:rsidR="00B33BD8">
        <w:t xml:space="preserve"> Innovation</w:t>
      </w:r>
      <w:r w:rsidR="008A389C">
        <w:t xml:space="preserve"> &amp; Adaptation</w:t>
      </w:r>
      <w:bookmarkEnd w:id="30"/>
    </w:p>
    <w:p w:rsidR="008123BD" w:rsidRDefault="00AC7E9A" w:rsidP="00D333C8">
      <w:pPr>
        <w:ind w:left="540"/>
      </w:pPr>
      <w:r>
        <w:t>Another PSE priorit</w:t>
      </w:r>
      <w:r w:rsidR="00EE0EE5">
        <w:t>y</w:t>
      </w:r>
      <w:r>
        <w:t xml:space="preserve"> is to explor</w:t>
      </w:r>
      <w:r w:rsidR="00EE0EE5">
        <w:t>e</w:t>
      </w:r>
      <w:r w:rsidR="003913A1">
        <w:t xml:space="preserve"> </w:t>
      </w:r>
      <w:r w:rsidR="00001C5D">
        <w:t>inventive</w:t>
      </w:r>
      <w:r w:rsidR="00001C5D" w:rsidDel="00001C5D">
        <w:t xml:space="preserve"> </w:t>
      </w:r>
      <w:r>
        <w:t xml:space="preserve">methods of delivering outstanding customer service </w:t>
      </w:r>
      <w:r w:rsidR="00E22CB4">
        <w:t xml:space="preserve">and cost-effective </w:t>
      </w:r>
      <w:r w:rsidR="00001C5D">
        <w:t xml:space="preserve">conservation. </w:t>
      </w:r>
      <w:r w:rsidR="00B61475">
        <w:t xml:space="preserve">By consistently applying </w:t>
      </w:r>
      <w:r w:rsidR="00DA3D51">
        <w:t>TQM</w:t>
      </w:r>
      <w:r w:rsidR="00195E1F">
        <w:fldChar w:fldCharType="begin"/>
      </w:r>
      <w:r w:rsidR="00195E1F">
        <w:instrText xml:space="preserve"> XE "</w:instrText>
      </w:r>
      <w:r w:rsidR="00195E1F" w:rsidRPr="005B3D8B">
        <w:rPr>
          <w:rFonts w:cs="Arial"/>
          <w:szCs w:val="22"/>
        </w:rPr>
        <w:instrText>TQM</w:instrText>
      </w:r>
      <w:r w:rsidR="00195E1F">
        <w:instrText xml:space="preserve">" </w:instrText>
      </w:r>
      <w:r w:rsidR="00195E1F">
        <w:fldChar w:fldCharType="end"/>
      </w:r>
      <w:r w:rsidR="008123BD" w:rsidRPr="00A42BCD">
        <w:t xml:space="preserve"> </w:t>
      </w:r>
      <w:r w:rsidR="008123BD">
        <w:t xml:space="preserve">adaptive management </w:t>
      </w:r>
      <w:r w:rsidR="008123BD" w:rsidRPr="00A42BCD">
        <w:t>principles</w:t>
      </w:r>
      <w:r w:rsidR="008123BD">
        <w:t xml:space="preserve"> </w:t>
      </w:r>
      <w:r w:rsidR="00001C5D">
        <w:t xml:space="preserve">to its iterative and robust program management decision-making </w:t>
      </w:r>
      <w:r w:rsidR="008123BD">
        <w:t>throughout the year, PSE expects to realize continued improvement in department operations, with the intention of maximizing customer participation and c</w:t>
      </w:r>
      <w:r w:rsidR="00F9433C">
        <w:t xml:space="preserve">onservation savings in </w:t>
      </w:r>
      <w:r w:rsidR="008123BD">
        <w:t>2017.</w:t>
      </w:r>
      <w:r w:rsidR="00B61475">
        <w:t xml:space="preserve"> PSE discusses its application of TQM principles in Section </w:t>
      </w:r>
      <w:proofErr w:type="spellStart"/>
      <w:r w:rsidR="00B61475">
        <w:t>II.E</w:t>
      </w:r>
      <w:proofErr w:type="spellEnd"/>
      <w:r w:rsidR="00B61475">
        <w:t>.</w:t>
      </w:r>
    </w:p>
    <w:p w:rsidR="00231474" w:rsidRDefault="00D55E9D" w:rsidP="00D93BC6">
      <w:pPr>
        <w:pStyle w:val="Heading3"/>
        <w:ind w:left="720"/>
      </w:pPr>
      <w:bookmarkStart w:id="31" w:name="_Toc462906356"/>
      <w:r>
        <w:lastRenderedPageBreak/>
        <w:t>Encourage Participation in</w:t>
      </w:r>
      <w:r w:rsidR="00D72552">
        <w:t xml:space="preserve"> </w:t>
      </w:r>
      <w:r w:rsidR="00F852A7">
        <w:t>Underserved and</w:t>
      </w:r>
      <w:r w:rsidR="00231474">
        <w:t xml:space="preserve"> Hard-to-Reach Segments</w:t>
      </w:r>
      <w:bookmarkEnd w:id="31"/>
    </w:p>
    <w:p w:rsidR="008C6336" w:rsidRDefault="00231474" w:rsidP="00D34123">
      <w:pPr>
        <w:ind w:left="540"/>
      </w:pPr>
      <w:r>
        <w:t xml:space="preserve">As discussed in more detail in the following program-specific overviews, Energy Efficiency employs a variety of techniques, tools, and resources </w:t>
      </w:r>
      <w:r w:rsidR="00D57FD2">
        <w:t>in its efforts to reach</w:t>
      </w:r>
      <w:r>
        <w:t xml:space="preserve"> every customer segment</w:t>
      </w:r>
      <w:r w:rsidR="00D57FD2">
        <w:t>, and maximize</w:t>
      </w:r>
      <w:r>
        <w:t xml:space="preserve"> aware</w:t>
      </w:r>
      <w:r w:rsidR="00D57FD2">
        <w:t>ness</w:t>
      </w:r>
      <w:r>
        <w:t xml:space="preserve"> of and </w:t>
      </w:r>
      <w:r w:rsidR="00D57FD2">
        <w:t>have</w:t>
      </w:r>
      <w:r>
        <w:t xml:space="preserve"> the opportunity to participate in its wide range of services.</w:t>
      </w:r>
      <w:r w:rsidR="00E80DA3">
        <w:t xml:space="preserve"> </w:t>
      </w:r>
      <w:r w:rsidR="008C6336">
        <w:br w:type="page"/>
      </w:r>
    </w:p>
    <w:p w:rsidR="004E47C3" w:rsidRDefault="00D5575A" w:rsidP="00D34123">
      <w:pPr>
        <w:ind w:left="540"/>
      </w:pPr>
      <w:r>
        <w:lastRenderedPageBreak/>
        <w:t>Energy Efficiency recognized the need to reach underserved and hard-to-reach</w:t>
      </w:r>
      <w:r w:rsidR="00E30680">
        <w:fldChar w:fldCharType="begin"/>
      </w:r>
      <w:r w:rsidR="00E30680">
        <w:instrText xml:space="preserve"> XE "</w:instrText>
      </w:r>
      <w:r w:rsidR="00E30680" w:rsidRPr="004E2AF4">
        <w:instrText>hard-to-reach</w:instrText>
      </w:r>
      <w:r w:rsidR="00E30680">
        <w:instrText xml:space="preserve">" </w:instrText>
      </w:r>
      <w:r w:rsidR="00E30680">
        <w:fldChar w:fldCharType="end"/>
      </w:r>
      <w:r>
        <w:t xml:space="preserve"> customer segments early in its history. Over the past several years, it has implemented </w:t>
      </w:r>
      <w:r w:rsidR="004E47C3">
        <w:t xml:space="preserve">and expanded </w:t>
      </w:r>
      <w:r w:rsidR="00D543D1">
        <w:t>numerous</w:t>
      </w:r>
      <w:r>
        <w:t xml:space="preserve"> initiatives </w:t>
      </w:r>
      <w:r w:rsidR="00D57FD2">
        <w:t xml:space="preserve">to ensure that </w:t>
      </w:r>
      <w:r w:rsidR="00D543D1">
        <w:t xml:space="preserve">Energy Efficiency </w:t>
      </w:r>
      <w:r w:rsidR="00D57FD2">
        <w:t>calls to action reach every customer segment throughout PSE’s service territory</w:t>
      </w:r>
      <w:r w:rsidR="00E80DA3">
        <w:t>.</w:t>
      </w:r>
      <w:r w:rsidR="00D34123">
        <w:t xml:space="preserve"> </w:t>
      </w:r>
    </w:p>
    <w:p w:rsidR="004E47C3" w:rsidRDefault="004E47C3" w:rsidP="00D34123">
      <w:pPr>
        <w:ind w:left="540"/>
      </w:pPr>
      <w:r>
        <w:t xml:space="preserve">Past successful </w:t>
      </w:r>
      <w:r w:rsidR="00E452EF">
        <w:t>l</w:t>
      </w:r>
      <w:r>
        <w:t>eading-edge initiatives included:</w:t>
      </w:r>
    </w:p>
    <w:p w:rsidR="004E47C3" w:rsidRDefault="004E47C3" w:rsidP="00470996">
      <w:pPr>
        <w:numPr>
          <w:ilvl w:val="0"/>
          <w:numId w:val="102"/>
        </w:numPr>
        <w:spacing w:after="60"/>
        <w:ind w:left="1267"/>
      </w:pPr>
      <w:r>
        <w:t>The second Rock the Bulb campaign, targeting multi-ethnic segments.</w:t>
      </w:r>
    </w:p>
    <w:p w:rsidR="004E47C3" w:rsidRDefault="004E47C3" w:rsidP="00470996">
      <w:pPr>
        <w:numPr>
          <w:ilvl w:val="0"/>
          <w:numId w:val="102"/>
        </w:numPr>
        <w:spacing w:after="60"/>
        <w:ind w:left="1267"/>
      </w:pPr>
      <w:r>
        <w:t>Commercial Rebates programs designed to specifically address underserved segments: small-to-medium lodging establishments</w:t>
      </w:r>
      <w:r w:rsidR="00E452EF">
        <w:t>, small businesses</w:t>
      </w:r>
      <w:r w:rsidR="00D543D1">
        <w:t xml:space="preserve"> and restaurants.</w:t>
      </w:r>
    </w:p>
    <w:p w:rsidR="004E47C3" w:rsidRDefault="004E47C3" w:rsidP="00470996">
      <w:pPr>
        <w:numPr>
          <w:ilvl w:val="0"/>
          <w:numId w:val="102"/>
        </w:numPr>
        <w:spacing w:after="60"/>
        <w:ind w:left="1267"/>
      </w:pPr>
      <w:r>
        <w:t>Manufactured Home Direct Install</w:t>
      </w:r>
      <w:r w:rsidR="00D543D1">
        <w:t>. This</w:t>
      </w:r>
      <w:r>
        <w:t xml:space="preserve"> </w:t>
      </w:r>
      <w:r w:rsidR="00E452EF">
        <w:t xml:space="preserve">program has achieved such a degree of </w:t>
      </w:r>
      <w:r w:rsidR="00D543D1">
        <w:t xml:space="preserve">success and </w:t>
      </w:r>
      <w:r w:rsidR="00E452EF">
        <w:t>market saturation that a pro</w:t>
      </w:r>
      <w:r w:rsidR="00D543D1">
        <w:t>gram delivery change was needed.</w:t>
      </w:r>
    </w:p>
    <w:p w:rsidR="00E452EF" w:rsidRDefault="00D72552" w:rsidP="00470996">
      <w:pPr>
        <w:numPr>
          <w:ilvl w:val="0"/>
          <w:numId w:val="102"/>
        </w:numPr>
      </w:pPr>
      <w:r>
        <w:t>Appliance replacement outreach to organizations that serve customers in need: food banks, senior centers, community centers, etc</w:t>
      </w:r>
      <w:r w:rsidR="00E452EF">
        <w:t>.</w:t>
      </w:r>
    </w:p>
    <w:p w:rsidR="00471163" w:rsidRDefault="00D34123" w:rsidP="00D34123">
      <w:pPr>
        <w:ind w:left="540"/>
      </w:pPr>
      <w:r>
        <w:t>In 2017,</w:t>
      </w:r>
      <w:r w:rsidR="00997594">
        <w:t xml:space="preserve"> Energy Efficiency will </w:t>
      </w:r>
      <w:r>
        <w:t>build</w:t>
      </w:r>
      <w:r w:rsidR="00997594">
        <w:t xml:space="preserve"> upon </w:t>
      </w:r>
      <w:r>
        <w:t xml:space="preserve">and enhance </w:t>
      </w:r>
      <w:r w:rsidR="00997594">
        <w:t xml:space="preserve">past years’ </w:t>
      </w:r>
      <w:r w:rsidR="00D24B6E">
        <w:t>successes</w:t>
      </w:r>
      <w:r w:rsidR="00D543D1">
        <w:rPr>
          <w:rFonts w:cs="Arial"/>
        </w:rPr>
        <w:t>—</w:t>
      </w:r>
      <w:r w:rsidR="00D24B6E">
        <w:t>employ</w:t>
      </w:r>
      <w:r w:rsidR="00B841DE">
        <w:t>ing</w:t>
      </w:r>
      <w:r w:rsidR="00D24B6E">
        <w:t xml:space="preserve"> </w:t>
      </w:r>
      <w:r w:rsidR="00476F31">
        <w:t xml:space="preserve">data </w:t>
      </w:r>
      <w:r w:rsidR="00B841DE">
        <w:t xml:space="preserve">and program performance </w:t>
      </w:r>
      <w:r w:rsidR="00476F31">
        <w:t xml:space="preserve">analyses, customer </w:t>
      </w:r>
      <w:r w:rsidR="00CD4D19">
        <w:t>research</w:t>
      </w:r>
      <w:r w:rsidR="00B841DE">
        <w:t>, evaluations and surveys</w:t>
      </w:r>
      <w:r w:rsidR="00D543D1">
        <w:rPr>
          <w:rFonts w:cs="Arial"/>
        </w:rPr>
        <w:t>—</w:t>
      </w:r>
      <w:r w:rsidR="008C6336">
        <w:t xml:space="preserve">to reach customers in </w:t>
      </w:r>
      <w:r w:rsidR="00B841DE">
        <w:t>the applicable</w:t>
      </w:r>
      <w:r w:rsidR="008C6336">
        <w:t xml:space="preserve"> market segment</w:t>
      </w:r>
      <w:r w:rsidR="00B841DE">
        <w:t>s</w:t>
      </w:r>
      <w:r w:rsidR="00997594">
        <w:t xml:space="preserve">. </w:t>
      </w:r>
    </w:p>
    <w:p w:rsidR="00997594" w:rsidRDefault="00997594" w:rsidP="00231474">
      <w:pPr>
        <w:ind w:left="540"/>
      </w:pPr>
      <w:r>
        <w:t xml:space="preserve">The following list includes, but is not a comprehensive view of </w:t>
      </w:r>
      <w:r w:rsidR="00AA429F">
        <w:t>key</w:t>
      </w:r>
      <w:r>
        <w:t xml:space="preserve"> Energy Efficiency steps used to engage </w:t>
      </w:r>
      <w:r w:rsidR="00E31543">
        <w:t xml:space="preserve">underserved and </w:t>
      </w:r>
      <w:r>
        <w:t>hard-to-reach</w:t>
      </w:r>
      <w:r w:rsidR="00E30680">
        <w:fldChar w:fldCharType="begin"/>
      </w:r>
      <w:r w:rsidR="00E30680">
        <w:instrText xml:space="preserve"> XE "</w:instrText>
      </w:r>
      <w:r w:rsidR="00E30680" w:rsidRPr="004E2AF4">
        <w:instrText>hard-to-reach</w:instrText>
      </w:r>
      <w:r w:rsidR="00E30680">
        <w:instrText xml:space="preserve">" </w:instrText>
      </w:r>
      <w:r w:rsidR="00E30680">
        <w:fldChar w:fldCharType="end"/>
      </w:r>
      <w:r>
        <w:t xml:space="preserve"> segments. PSE provides additional discussion of these initiatives in the respective program sections in the following chapters.</w:t>
      </w:r>
    </w:p>
    <w:p w:rsidR="00997594" w:rsidRDefault="00A77544" w:rsidP="00470996">
      <w:pPr>
        <w:numPr>
          <w:ilvl w:val="0"/>
          <w:numId w:val="69"/>
        </w:numPr>
      </w:pPr>
      <w:r>
        <w:t xml:space="preserve">Energy Efficiency’s collateral (printed and electronic) </w:t>
      </w:r>
      <w:r w:rsidR="00CD4D19">
        <w:t>is</w:t>
      </w:r>
      <w:r>
        <w:t xml:space="preserve"> available in mu</w:t>
      </w:r>
      <w:r w:rsidR="00A33E78">
        <w:t xml:space="preserve">ltiple languages, </w:t>
      </w:r>
      <w:r w:rsidR="00E80DA3">
        <w:t xml:space="preserve">and </w:t>
      </w:r>
      <w:r w:rsidR="00CD4D19">
        <w:t>there is</w:t>
      </w:r>
      <w:r w:rsidR="00E80DA3">
        <w:t xml:space="preserve"> even a “for renters” site on PSE’s Energy Savings website.</w:t>
      </w:r>
      <w:r w:rsidR="00E80DA3">
        <w:rPr>
          <w:rStyle w:val="FootnoteReference"/>
        </w:rPr>
        <w:footnoteReference w:id="10"/>
      </w:r>
      <w:r w:rsidR="00E80DA3">
        <w:t xml:space="preserve"> </w:t>
      </w:r>
      <w:r w:rsidR="00E35B82">
        <w:t>Residential Home Energy Reports are another important tool for reaching customers who may be reticent to participate in efficiency programs.</w:t>
      </w:r>
    </w:p>
    <w:p w:rsidR="00D24B6E" w:rsidRDefault="00E80DA3" w:rsidP="00470996">
      <w:pPr>
        <w:numPr>
          <w:ilvl w:val="0"/>
          <w:numId w:val="69"/>
        </w:numPr>
      </w:pPr>
      <w:r>
        <w:t>T</w:t>
      </w:r>
      <w:r w:rsidR="00A33E78">
        <w:t xml:space="preserve">he </w:t>
      </w:r>
      <w:r w:rsidR="00B841DE">
        <w:t xml:space="preserve">Energy Efficient Communities and </w:t>
      </w:r>
      <w:r w:rsidR="00A33E78">
        <w:t>Community Outreach organization</w:t>
      </w:r>
      <w:r w:rsidR="00B841DE">
        <w:t>s continually scan</w:t>
      </w:r>
      <w:r w:rsidR="00A33E78">
        <w:t xml:space="preserve"> for </w:t>
      </w:r>
      <w:r w:rsidR="00E31543">
        <w:t xml:space="preserve">underserved and </w:t>
      </w:r>
      <w:r w:rsidR="00A33E78">
        <w:t>hard-to-reach</w:t>
      </w:r>
      <w:r w:rsidR="00E30680">
        <w:fldChar w:fldCharType="begin"/>
      </w:r>
      <w:r w:rsidR="00E30680">
        <w:instrText xml:space="preserve"> XE "</w:instrText>
      </w:r>
      <w:r w:rsidR="00E30680" w:rsidRPr="004E2AF4">
        <w:instrText>hard-to-reach</w:instrText>
      </w:r>
      <w:r w:rsidR="00E30680">
        <w:instrText xml:space="preserve">" </w:instrText>
      </w:r>
      <w:r w:rsidR="00E30680">
        <w:fldChar w:fldCharType="end"/>
      </w:r>
      <w:r w:rsidR="00A33E78">
        <w:t xml:space="preserve"> segments of PSE’s service territory. </w:t>
      </w:r>
      <w:r w:rsidR="001F2197">
        <w:t xml:space="preserve">These efforts often result in PSE’s participation in </w:t>
      </w:r>
      <w:r w:rsidR="00D34123">
        <w:t xml:space="preserve">events that feature </w:t>
      </w:r>
      <w:r w:rsidR="00091893">
        <w:t>multi-ethnic and English-as a-second-</w:t>
      </w:r>
      <w:r w:rsidR="001F2197">
        <w:t>language</w:t>
      </w:r>
      <w:r w:rsidR="00D34123">
        <w:t xml:space="preserve"> participants</w:t>
      </w:r>
      <w:r w:rsidR="001F2197">
        <w:t xml:space="preserve">. </w:t>
      </w:r>
      <w:r w:rsidR="00D24B6E">
        <w:br w:type="page"/>
      </w:r>
    </w:p>
    <w:p w:rsidR="001F2197" w:rsidRDefault="00D72552" w:rsidP="00D24B6E">
      <w:pPr>
        <w:ind w:left="900"/>
      </w:pPr>
      <w:r>
        <w:lastRenderedPageBreak/>
        <w:t>The group</w:t>
      </w:r>
      <w:r w:rsidR="00B841DE">
        <w:t>s also coordinate</w:t>
      </w:r>
      <w:r>
        <w:t xml:space="preserve"> booths at eth</w:t>
      </w:r>
      <w:r w:rsidR="00255EB1">
        <w:t>n</w:t>
      </w:r>
      <w:r>
        <w:t xml:space="preserve">ic grocers, radio and print advertisements in-language, and presentations at ethnic community organizations. </w:t>
      </w:r>
      <w:r w:rsidR="00D24B6E">
        <w:t>Contractors with whom the group</w:t>
      </w:r>
      <w:r w:rsidR="00B841DE">
        <w:t>s are</w:t>
      </w:r>
      <w:r w:rsidR="00D24B6E">
        <w:t xml:space="preserve"> engaged have staff on-hand that are fluent in various languages. </w:t>
      </w:r>
      <w:r w:rsidR="00B841DE">
        <w:t>Energy Efficient Communities also target</w:t>
      </w:r>
      <w:r w:rsidR="001F2197">
        <w:t xml:space="preserve"> </w:t>
      </w:r>
      <w:r w:rsidR="00B841DE">
        <w:t>their</w:t>
      </w:r>
      <w:r w:rsidR="001F2197">
        <w:t xml:space="preserve"> door-to-door Home Energy Assessment in neighborhoods with older homes</w:t>
      </w:r>
      <w:r w:rsidR="00B841DE">
        <w:t>, who are more likely to be underserved or unaware of energy efficiency opportunities</w:t>
      </w:r>
      <w:r w:rsidR="001F2197">
        <w:t xml:space="preserve">. </w:t>
      </w:r>
    </w:p>
    <w:p w:rsidR="00D34123" w:rsidRDefault="00D34123" w:rsidP="00470996">
      <w:pPr>
        <w:numPr>
          <w:ilvl w:val="0"/>
          <w:numId w:val="69"/>
        </w:numPr>
      </w:pPr>
      <w:r>
        <w:t xml:space="preserve">The </w:t>
      </w:r>
      <w:r w:rsidR="00A83702">
        <w:t xml:space="preserve">three </w:t>
      </w:r>
      <w:r>
        <w:t>Direct Install program</w:t>
      </w:r>
      <w:r w:rsidR="00A83702">
        <w:t>s</w:t>
      </w:r>
      <w:r>
        <w:t xml:space="preserve"> </w:t>
      </w:r>
      <w:r w:rsidR="00A83702">
        <w:t>(Lodging, Small Agriculture, and Small Business) also target</w:t>
      </w:r>
      <w:r>
        <w:t xml:space="preserve"> those businesses that may have a lower awarenes</w:t>
      </w:r>
      <w:r w:rsidR="00A83702">
        <w:t>s of Energy Efficiency programs, may be</w:t>
      </w:r>
      <w:r>
        <w:t xml:space="preserve"> rural,</w:t>
      </w:r>
      <w:r w:rsidR="00A83702">
        <w:rPr>
          <w:rStyle w:val="FootnoteReference"/>
        </w:rPr>
        <w:footnoteReference w:id="11"/>
      </w:r>
      <w:r>
        <w:t xml:space="preserve"> </w:t>
      </w:r>
      <w:r w:rsidR="00A83702">
        <w:t xml:space="preserve">may be </w:t>
      </w:r>
      <w:r>
        <w:t xml:space="preserve">difficult to access, </w:t>
      </w:r>
      <w:r w:rsidR="00A83702">
        <w:t xml:space="preserve">are </w:t>
      </w:r>
      <w:r>
        <w:t xml:space="preserve">locally owned/operated, </w:t>
      </w:r>
      <w:r w:rsidR="00A83702">
        <w:t xml:space="preserve">skeptical of utility efficiency programs, </w:t>
      </w:r>
      <w:r w:rsidR="001E189B">
        <w:t xml:space="preserve">be unavailable at particular seasons or times of day, </w:t>
      </w:r>
      <w:r w:rsidR="00A83702">
        <w:t>not interested in making efficiency upgrades</w:t>
      </w:r>
      <w:r w:rsidR="00A56C3B">
        <w:t>,</w:t>
      </w:r>
      <w:r w:rsidR="00A83702">
        <w:rPr>
          <w:rStyle w:val="FootnoteReference"/>
        </w:rPr>
        <w:footnoteReference w:id="12"/>
      </w:r>
      <w:r w:rsidR="00A83702">
        <w:t xml:space="preserve"> </w:t>
      </w:r>
      <w:r>
        <w:t xml:space="preserve">etc. </w:t>
      </w:r>
      <w:r w:rsidR="00A83702">
        <w:t xml:space="preserve">Particularly effective strategies </w:t>
      </w:r>
      <w:r>
        <w:t>include “blitzes”, where PSE representatives visit these businesses door-to-door to offer direct installation or low-cost measures.</w:t>
      </w:r>
    </w:p>
    <w:p w:rsidR="00231474" w:rsidRDefault="00A33E78" w:rsidP="00470996">
      <w:pPr>
        <w:numPr>
          <w:ilvl w:val="0"/>
          <w:numId w:val="69"/>
        </w:numPr>
      </w:pPr>
      <w:r>
        <w:t xml:space="preserve">The Low Income Weatherization </w:t>
      </w:r>
      <w:r w:rsidR="00D34123">
        <w:t xml:space="preserve">(“LIW”) </w:t>
      </w:r>
      <w:r>
        <w:t>program provide</w:t>
      </w:r>
      <w:r w:rsidR="00D34123">
        <w:t>s</w:t>
      </w:r>
      <w:r>
        <w:t xml:space="preserve"> services to the broadest range of </w:t>
      </w:r>
      <w:r w:rsidR="00D34123">
        <w:t xml:space="preserve">target </w:t>
      </w:r>
      <w:r>
        <w:t>customers</w:t>
      </w:r>
      <w:r w:rsidR="00D34123">
        <w:t>.</w:t>
      </w:r>
      <w:r>
        <w:t xml:space="preserve"> </w:t>
      </w:r>
      <w:r w:rsidR="00D34123">
        <w:t>With no spending cap,</w:t>
      </w:r>
      <w:r>
        <w:t xml:space="preserve"> LIW program staff work closely with low-income agencies to ensure that its offerings are clear and made available to </w:t>
      </w:r>
      <w:r w:rsidR="00D34123">
        <w:t>as many</w:t>
      </w:r>
      <w:r>
        <w:t xml:space="preserve"> eligible customers</w:t>
      </w:r>
      <w:r w:rsidR="00D34123">
        <w:t xml:space="preserve"> as possible, limited only by low-income agency </w:t>
      </w:r>
      <w:r w:rsidR="00DF7A83">
        <w:t xml:space="preserve">processing </w:t>
      </w:r>
      <w:r w:rsidR="00D34123">
        <w:t>capacity</w:t>
      </w:r>
      <w:r>
        <w:t xml:space="preserve">. </w:t>
      </w:r>
    </w:p>
    <w:p w:rsidR="00FA60E8" w:rsidRDefault="00FA60E8" w:rsidP="00FA60E8">
      <w:pPr>
        <w:ind w:left="900"/>
      </w:pPr>
      <w:r>
        <w:t xml:space="preserve">The </w:t>
      </w:r>
      <w:proofErr w:type="spellStart"/>
      <w:r>
        <w:t>LIW’s</w:t>
      </w:r>
      <w:proofErr w:type="spellEnd"/>
      <w:r>
        <w:t xml:space="preserve"> program reach spans several housing types (manufactured homes, multifamily and single-family) and aligns with most of Energy Efficiency’s marketing, promotional, outreach, and measure offering initiatives (for instance, appliances, duct sealing, lighting, etc.). In order to maximize efficiency opportunities for this segment, PSE is allowed to offer measures that result in a lower Total Resource Cost (“TRC</w:t>
      </w:r>
      <w:r>
        <w:fldChar w:fldCharType="begin"/>
      </w:r>
      <w:r>
        <w:instrText xml:space="preserve"> XE "</w:instrText>
      </w:r>
      <w:r w:rsidRPr="00C20F2E">
        <w:instrText>TRC</w:instrText>
      </w:r>
      <w:r>
        <w:instrText xml:space="preserve">" </w:instrText>
      </w:r>
      <w:r>
        <w:fldChar w:fldCharType="end"/>
      </w:r>
      <w:r>
        <w:t>”) than other programs.</w:t>
      </w:r>
      <w:r>
        <w:rPr>
          <w:rStyle w:val="FootnoteReference"/>
        </w:rPr>
        <w:footnoteReference w:id="13"/>
      </w:r>
      <w:r w:rsidR="00931C62">
        <w:t xml:space="preserve"> Similarly, low-income agencies</w:t>
      </w:r>
      <w:r>
        <w:t xml:space="preserve"> can use </w:t>
      </w:r>
      <w:r w:rsidR="00931C62">
        <w:t xml:space="preserve">PSE </w:t>
      </w:r>
      <w:r>
        <w:t xml:space="preserve">shareholder funds to </w:t>
      </w:r>
      <w:r w:rsidR="00931C62">
        <w:t>enable</w:t>
      </w:r>
      <w:r>
        <w:t xml:space="preserve"> </w:t>
      </w:r>
      <w:r w:rsidR="002713C0">
        <w:t xml:space="preserve">the installation of measures, including </w:t>
      </w:r>
      <w:r>
        <w:t>repairs to low-income dwellings that are needed as a condition of efficiency upgrade installation.</w:t>
      </w:r>
      <w:r>
        <w:rPr>
          <w:rStyle w:val="FootnoteReference"/>
        </w:rPr>
        <w:footnoteReference w:id="14"/>
      </w:r>
      <w:r>
        <w:t xml:space="preserve"> </w:t>
      </w:r>
    </w:p>
    <w:p w:rsidR="00FA60E8" w:rsidRDefault="001F2197" w:rsidP="00470996">
      <w:pPr>
        <w:numPr>
          <w:ilvl w:val="0"/>
          <w:numId w:val="69"/>
        </w:numPr>
      </w:pPr>
      <w:r>
        <w:lastRenderedPageBreak/>
        <w:t xml:space="preserve">Manufactured homes </w:t>
      </w:r>
      <w:r w:rsidR="00476DD4">
        <w:t xml:space="preserve">and multifamily structures </w:t>
      </w:r>
      <w:r>
        <w:t>also represent a</w:t>
      </w:r>
      <w:r w:rsidR="00E31543">
        <w:t>n underserved/</w:t>
      </w:r>
      <w:r w:rsidR="00F00483">
        <w:t>hard-to-reach</w:t>
      </w:r>
      <w:r w:rsidR="00E30680">
        <w:fldChar w:fldCharType="begin"/>
      </w:r>
      <w:r w:rsidR="00E30680">
        <w:instrText xml:space="preserve"> XE "</w:instrText>
      </w:r>
      <w:r w:rsidR="00E30680" w:rsidRPr="004E2AF4">
        <w:instrText>hard-to-reach</w:instrText>
      </w:r>
      <w:r w:rsidR="00E30680">
        <w:instrText xml:space="preserve">" </w:instrText>
      </w:r>
      <w:r w:rsidR="00E30680">
        <w:fldChar w:fldCharType="end"/>
      </w:r>
      <w:r w:rsidR="00F00483">
        <w:t xml:space="preserve"> segment, which includes an element of low-income customers. </w:t>
      </w:r>
    </w:p>
    <w:p w:rsidR="001F2197" w:rsidRDefault="00E35B82" w:rsidP="00470996">
      <w:pPr>
        <w:numPr>
          <w:ilvl w:val="0"/>
          <w:numId w:val="69"/>
        </w:numPr>
      </w:pPr>
      <w:r>
        <w:t>Energy Efficient Communities’ door-to-door canvases include manufactured homes, and Energy Efficiency</w:t>
      </w:r>
      <w:r w:rsidR="00F00483">
        <w:t xml:space="preserve"> will continue to use an assessment-driven approach</w:t>
      </w:r>
      <w:r w:rsidR="00DF7A83">
        <w:rPr>
          <w:rStyle w:val="FootnoteReference"/>
        </w:rPr>
        <w:footnoteReference w:id="15"/>
      </w:r>
      <w:r w:rsidR="00F00483">
        <w:t xml:space="preserve"> to connect these customers with pre-vetted contractors through a streamlined process.</w:t>
      </w:r>
    </w:p>
    <w:p w:rsidR="00721D7E" w:rsidRPr="00721D7E" w:rsidRDefault="00E35B82" w:rsidP="00470996">
      <w:pPr>
        <w:numPr>
          <w:ilvl w:val="0"/>
          <w:numId w:val="69"/>
        </w:numPr>
      </w:pPr>
      <w:r>
        <w:t>Commercial tenets may also represent an underserved segment of the PSE service territory. Energy Efficiency provides these customers with numerous opportunities to participate in its programs, including</w:t>
      </w:r>
      <w:r w:rsidR="00721D7E">
        <w:t xml:space="preserve"> its new Urban Smart Bellevue and its Premium HVAC service. </w:t>
      </w:r>
    </w:p>
    <w:p w:rsidR="00721D7E" w:rsidRDefault="00721D7E" w:rsidP="00721D7E">
      <w:pPr>
        <w:ind w:left="900"/>
      </w:pPr>
      <w:r>
        <w:t>The Lighting to Go program also provides an efficient avenue for businesses</w:t>
      </w:r>
      <w:r>
        <w:rPr>
          <w:rFonts w:cs="Arial"/>
        </w:rPr>
        <w:t>—</w:t>
      </w:r>
      <w:r>
        <w:t>regardless of their rate Schedule</w:t>
      </w:r>
      <w:r>
        <w:rPr>
          <w:rFonts w:cs="Arial"/>
        </w:rPr>
        <w:t>—</w:t>
      </w:r>
      <w:r>
        <w:t>to acquire a wide range of efficient lighting products. Tenants may also be unaware of the efficiency programs that are available to them; Energy Efficiency’s communication efforts address this need.</w:t>
      </w:r>
    </w:p>
    <w:p w:rsidR="00721D7E" w:rsidRDefault="00721D7E" w:rsidP="00470996">
      <w:pPr>
        <w:numPr>
          <w:ilvl w:val="0"/>
          <w:numId w:val="69"/>
        </w:numPr>
      </w:pPr>
      <w:r>
        <w:t>Energy Efficiency also provides industrial customers with ample opportunities for energy-efficiency upgrades, whether they are in rural locations or are large industrial customers that qualify for PSE’s Large Power User/Self-Directed program. Each</w:t>
      </w:r>
      <w:r w:rsidR="000C15A0">
        <w:t xml:space="preserve"> are eligible for custom grants and</w:t>
      </w:r>
      <w:r>
        <w:t xml:space="preserve"> Lighting-to-Go discounts</w:t>
      </w:r>
      <w:r w:rsidR="000C15A0">
        <w:t>.</w:t>
      </w:r>
    </w:p>
    <w:p w:rsidR="00F00483" w:rsidRDefault="00F00483" w:rsidP="00470996">
      <w:pPr>
        <w:numPr>
          <w:ilvl w:val="0"/>
          <w:numId w:val="69"/>
        </w:numPr>
      </w:pPr>
      <w:r>
        <w:t xml:space="preserve">Energy Efficiency’s promotions also </w:t>
      </w:r>
      <w:r w:rsidR="00D72552">
        <w:t>target hard-to-reach</w:t>
      </w:r>
      <w:r w:rsidR="00E30680">
        <w:fldChar w:fldCharType="begin"/>
      </w:r>
      <w:r w:rsidR="00E30680">
        <w:instrText xml:space="preserve"> XE "</w:instrText>
      </w:r>
      <w:r w:rsidR="00E30680" w:rsidRPr="004E2AF4">
        <w:instrText>hard-to-reach</w:instrText>
      </w:r>
      <w:r w:rsidR="00E30680">
        <w:instrText xml:space="preserve">" </w:instrText>
      </w:r>
      <w:r w:rsidR="00E30680">
        <w:fldChar w:fldCharType="end"/>
      </w:r>
      <w:r w:rsidR="00D72552">
        <w:t xml:space="preserve"> segments. These include, but aren’t limited to </w:t>
      </w:r>
      <w:r>
        <w:t>the Energy Upgrade campaign</w:t>
      </w:r>
      <w:r w:rsidR="00E80DA3">
        <w:t xml:space="preserve">, </w:t>
      </w:r>
      <w:r w:rsidR="000C15A0">
        <w:t xml:space="preserve">and pop-up events, </w:t>
      </w:r>
      <w:r w:rsidR="00E80DA3">
        <w:t>where PSE focused on areas of its service territory with a smaller population</w:t>
      </w:r>
      <w:r>
        <w:t>. 2017 initiatives will include a similar focus.</w:t>
      </w:r>
    </w:p>
    <w:p w:rsidR="00F852A7" w:rsidRDefault="00F852A7" w:rsidP="00337AB9">
      <w:pPr>
        <w:pStyle w:val="Heading3"/>
        <w:ind w:left="720"/>
      </w:pPr>
      <w:bookmarkStart w:id="32" w:name="_Toc462906357"/>
      <w:r>
        <w:t>Assess Pilot Program Potential</w:t>
      </w:r>
    </w:p>
    <w:p w:rsidR="00617648" w:rsidRDefault="0004012E" w:rsidP="00F852A7">
      <w:pPr>
        <w:ind w:left="540"/>
      </w:pPr>
      <w:r>
        <w:t xml:space="preserve">An important 2017 priority for Energy Efficiency is to assess the potential for new pilot programs. </w:t>
      </w:r>
      <w:r w:rsidR="00617648">
        <w:t xml:space="preserve">As it has for </w:t>
      </w:r>
      <w:r w:rsidR="00D543D1">
        <w:t>many</w:t>
      </w:r>
      <w:r w:rsidR="00617648">
        <w:t xml:space="preserve"> years, program staff will continue to scrutinize the energy efficiency horizon for new and innovative technologies. Energy Efficiency will </w:t>
      </w:r>
      <w:r w:rsidR="00303E02">
        <w:t xml:space="preserve">inform </w:t>
      </w:r>
      <w:r w:rsidR="00617648">
        <w:t>the CRAG</w:t>
      </w:r>
      <w:r w:rsidR="004D1F17">
        <w:fldChar w:fldCharType="begin"/>
      </w:r>
      <w:r w:rsidR="004D1F17">
        <w:instrText xml:space="preserve"> XE "</w:instrText>
      </w:r>
      <w:r w:rsidR="004D1F17" w:rsidRPr="004E2AF4">
        <w:instrText>CRAG</w:instrText>
      </w:r>
      <w:r w:rsidR="004D1F17">
        <w:instrText xml:space="preserve">" </w:instrText>
      </w:r>
      <w:r w:rsidR="004D1F17">
        <w:fldChar w:fldCharType="end"/>
      </w:r>
      <w:r w:rsidR="00617648">
        <w:t xml:space="preserve"> of potential new opportunities throughout 2017.</w:t>
      </w:r>
    </w:p>
    <w:p w:rsidR="00303E02" w:rsidRDefault="0004012E" w:rsidP="00617648">
      <w:pPr>
        <w:ind w:left="540"/>
      </w:pPr>
      <w:r>
        <w:lastRenderedPageBreak/>
        <w:t xml:space="preserve">One such initiative that </w:t>
      </w:r>
      <w:r w:rsidR="00F852A7">
        <w:t xml:space="preserve">PSE is planning to implement </w:t>
      </w:r>
      <w:r>
        <w:t xml:space="preserve">is </w:t>
      </w:r>
      <w:r w:rsidR="00F852A7">
        <w:t>an evaluation pilot, colloquially described as “M&amp;V</w:t>
      </w:r>
      <w:r w:rsidR="004D1F17">
        <w:fldChar w:fldCharType="begin"/>
      </w:r>
      <w:r w:rsidR="004D1F17">
        <w:instrText xml:space="preserve"> XE "</w:instrText>
      </w:r>
      <w:r w:rsidR="004D1F17" w:rsidRPr="004E2AF4">
        <w:instrText>M&amp;V</w:instrText>
      </w:r>
      <w:r w:rsidR="004D1F17">
        <w:instrText xml:space="preserve">" </w:instrText>
      </w:r>
      <w:r w:rsidR="004D1F17">
        <w:fldChar w:fldCharType="end"/>
      </w:r>
      <w:r w:rsidR="00F852A7">
        <w:t xml:space="preserve"> 2.0”. PSE has been assessing this </w:t>
      </w:r>
      <w:r w:rsidR="00F274CA">
        <w:t>refined evaluation approach—</w:t>
      </w:r>
      <w:r w:rsidR="00E30680">
        <w:t>“real-time monitor</w:t>
      </w:r>
      <w:r w:rsidR="00303E02">
        <w:t xml:space="preserve">ing”, </w:t>
      </w:r>
      <w:r w:rsidR="00F274CA">
        <w:t xml:space="preserve">which typically provides preliminary evaluation results in a </w:t>
      </w:r>
      <w:r w:rsidR="00500E5F">
        <w:t>matter of months, versus years—</w:t>
      </w:r>
      <w:r w:rsidR="006B65B8">
        <w:t xml:space="preserve">since the concept has evolved </w:t>
      </w:r>
      <w:r w:rsidR="00750B41">
        <w:t>over</w:t>
      </w:r>
      <w:r w:rsidR="006B65B8">
        <w:t xml:space="preserve"> the last two years</w:t>
      </w:r>
      <w:r w:rsidR="00F274CA">
        <w:t xml:space="preserve">. </w:t>
      </w:r>
      <w:r w:rsidR="00303E02">
        <w:t xml:space="preserve">This concept has evolved with technological and software improvements, such as sub-metering sensors and advanced </w:t>
      </w:r>
      <w:r w:rsidR="008B6C30">
        <w:t>analytics</w:t>
      </w:r>
      <w:r w:rsidR="00303E02">
        <w:t>, and has the potential to improve savings reporting accuracy at reduced costs</w:t>
      </w:r>
      <w:r w:rsidR="0028179D">
        <w:t>.</w:t>
      </w:r>
    </w:p>
    <w:p w:rsidR="00F852A7" w:rsidRDefault="00F274CA" w:rsidP="00617648">
      <w:pPr>
        <w:ind w:left="540"/>
      </w:pPr>
      <w:r>
        <w:t>At the time of the Plan</w:t>
      </w:r>
      <w:r w:rsidR="00195E1F">
        <w:fldChar w:fldCharType="begin"/>
      </w:r>
      <w:r w:rsidR="00195E1F">
        <w:instrText xml:space="preserve"> XE "</w:instrText>
      </w:r>
      <w:r w:rsidR="00195E1F" w:rsidRPr="005B3D8B">
        <w:rPr>
          <w:rFonts w:cs="Arial"/>
          <w:szCs w:val="22"/>
        </w:rPr>
        <w:instrText>Plan</w:instrText>
      </w:r>
      <w:r w:rsidR="00195E1F">
        <w:instrText xml:space="preserve">" </w:instrText>
      </w:r>
      <w:r w:rsidR="00195E1F">
        <w:fldChar w:fldCharType="end"/>
      </w:r>
      <w:r>
        <w:t xml:space="preserve"> filing, Energy Efficiency is in the </w:t>
      </w:r>
      <w:r w:rsidR="001A16B9">
        <w:t xml:space="preserve">initial scoping and strategizing </w:t>
      </w:r>
      <w:r>
        <w:t xml:space="preserve">process of selecting an applicable </w:t>
      </w:r>
      <w:r w:rsidR="001A16B9">
        <w:t xml:space="preserve">program for the first </w:t>
      </w:r>
      <w:r>
        <w:t xml:space="preserve">M&amp;V 2.0 pilot evaluation. </w:t>
      </w:r>
      <w:r w:rsidR="001A16B9">
        <w:t xml:space="preserve">It is anticipated that the pilot will launch in the first half of 2017. </w:t>
      </w:r>
      <w:r>
        <w:t>It is important to note that this methodology is new and unproven, and does not supplant traditional evaluation methodologies.</w:t>
      </w:r>
    </w:p>
    <w:p w:rsidR="00AE6A99" w:rsidRDefault="00AE6A99" w:rsidP="00617648">
      <w:pPr>
        <w:ind w:left="540"/>
      </w:pPr>
      <w:r>
        <w:t xml:space="preserve">PSE also provides a comprehensive discussion on its pilot program protocols in Chapter 3: 2017 Annual Conservation Plan Development, section </w:t>
      </w:r>
      <w:proofErr w:type="spellStart"/>
      <w:r>
        <w:t>III.B.1.e</w:t>
      </w:r>
      <w:proofErr w:type="spellEnd"/>
      <w:r>
        <w:t>.</w:t>
      </w:r>
    </w:p>
    <w:p w:rsidR="00F728FE" w:rsidRDefault="00F728FE" w:rsidP="00337AB9">
      <w:pPr>
        <w:pStyle w:val="Heading3"/>
        <w:ind w:left="720"/>
      </w:pPr>
      <w:r>
        <w:t xml:space="preserve">2017 </w:t>
      </w:r>
      <w:r w:rsidR="00B46BEF">
        <w:t xml:space="preserve">Business </w:t>
      </w:r>
      <w:r>
        <w:t>System Refinements</w:t>
      </w:r>
      <w:bookmarkEnd w:id="32"/>
      <w:r w:rsidRPr="00446AB5">
        <w:t xml:space="preserve"> </w:t>
      </w:r>
    </w:p>
    <w:p w:rsidR="000C15A0" w:rsidRDefault="00F728FE" w:rsidP="00F728FE">
      <w:pPr>
        <w:ind w:left="540"/>
      </w:pPr>
      <w:r>
        <w:t>Energy Efficiency began migrating several disparate tracking and reporting into a single software solution: DSMc</w:t>
      </w:r>
      <w:r w:rsidR="004D1F17">
        <w:fldChar w:fldCharType="begin"/>
      </w:r>
      <w:r w:rsidR="004D1F17">
        <w:instrText xml:space="preserve"> XE "</w:instrText>
      </w:r>
      <w:r w:rsidR="004D1F17" w:rsidRPr="004E2AF4">
        <w:instrText>DSMc</w:instrText>
      </w:r>
      <w:r w:rsidR="004D1F17">
        <w:instrText xml:space="preserve">" </w:instrText>
      </w:r>
      <w:r w:rsidR="004D1F17">
        <w:fldChar w:fldCharType="end"/>
      </w:r>
      <w:r>
        <w:t>, in 2015.</w:t>
      </w:r>
      <w:r w:rsidR="00FA60E8">
        <w:t xml:space="preserve"> </w:t>
      </w:r>
    </w:p>
    <w:p w:rsidR="00F728FE" w:rsidRDefault="00F728FE" w:rsidP="00F728FE">
      <w:pPr>
        <w:ind w:left="540"/>
      </w:pPr>
      <w:r>
        <w:t>DSMc</w:t>
      </w:r>
      <w:r w:rsidR="004D1F17">
        <w:fldChar w:fldCharType="begin"/>
      </w:r>
      <w:r w:rsidR="004D1F17">
        <w:instrText xml:space="preserve"> XE "</w:instrText>
      </w:r>
      <w:r w:rsidR="004D1F17" w:rsidRPr="004E2AF4">
        <w:instrText>DSMc</w:instrText>
      </w:r>
      <w:r w:rsidR="004D1F17">
        <w:instrText xml:space="preserve">" </w:instrText>
      </w:r>
      <w:r w:rsidR="004D1F17">
        <w:fldChar w:fldCharType="end"/>
      </w:r>
      <w:r>
        <w:t xml:space="preserve"> </w:t>
      </w:r>
      <w:r w:rsidR="00B03A60">
        <w:t xml:space="preserve">unified </w:t>
      </w:r>
      <w:r>
        <w:t>these separate databases and systems in 2016:</w:t>
      </w:r>
    </w:p>
    <w:p w:rsidR="00F728FE" w:rsidRDefault="00F728FE" w:rsidP="00470996">
      <w:pPr>
        <w:numPr>
          <w:ilvl w:val="0"/>
          <w:numId w:val="24"/>
        </w:numPr>
        <w:spacing w:after="60"/>
        <w:ind w:left="1260"/>
      </w:pPr>
      <w:r>
        <w:t>Customer Management System (CMS</w:t>
      </w:r>
      <w:r w:rsidR="00E30680">
        <w:fldChar w:fldCharType="begin"/>
      </w:r>
      <w:r w:rsidR="00E30680">
        <w:instrText xml:space="preserve"> XE "</w:instrText>
      </w:r>
      <w:r w:rsidR="00E30680" w:rsidRPr="004E2AF4">
        <w:instrText>CMS</w:instrText>
      </w:r>
      <w:r w:rsidR="00E30680">
        <w:instrText xml:space="preserve">" </w:instrText>
      </w:r>
      <w:r w:rsidR="00E30680">
        <w:fldChar w:fldCharType="end"/>
      </w:r>
      <w:r>
        <w:t>),</w:t>
      </w:r>
    </w:p>
    <w:p w:rsidR="00F728FE" w:rsidRDefault="00F728FE" w:rsidP="00470996">
      <w:pPr>
        <w:numPr>
          <w:ilvl w:val="0"/>
          <w:numId w:val="24"/>
        </w:numPr>
        <w:spacing w:after="60"/>
        <w:ind w:left="1260"/>
      </w:pPr>
      <w:r>
        <w:t xml:space="preserve">Customer Solutions </w:t>
      </w:r>
      <w:proofErr w:type="spellStart"/>
      <w:r>
        <w:t>sYstem</w:t>
      </w:r>
      <w:proofErr w:type="spellEnd"/>
      <w:r>
        <w:t xml:space="preserve"> (CSY</w:t>
      </w:r>
      <w:r w:rsidR="00E30680">
        <w:fldChar w:fldCharType="begin"/>
      </w:r>
      <w:r w:rsidR="00E30680">
        <w:instrText xml:space="preserve"> XE "</w:instrText>
      </w:r>
      <w:r w:rsidR="00E30680" w:rsidRPr="004E2AF4">
        <w:instrText>CSY</w:instrText>
      </w:r>
      <w:r w:rsidR="00E30680">
        <w:instrText xml:space="preserve">" </w:instrText>
      </w:r>
      <w:r w:rsidR="00E30680">
        <w:fldChar w:fldCharType="end"/>
      </w:r>
      <w:r>
        <w:t>),</w:t>
      </w:r>
    </w:p>
    <w:p w:rsidR="00F728FE" w:rsidRDefault="00F728FE" w:rsidP="00470996">
      <w:pPr>
        <w:numPr>
          <w:ilvl w:val="0"/>
          <w:numId w:val="24"/>
        </w:numPr>
        <w:spacing w:after="60"/>
        <w:ind w:left="1260"/>
      </w:pPr>
      <w:r>
        <w:t>The EES Tracking and Forecasting System,</w:t>
      </w:r>
    </w:p>
    <w:p w:rsidR="00F728FE" w:rsidRDefault="00F728FE" w:rsidP="00470996">
      <w:pPr>
        <w:numPr>
          <w:ilvl w:val="0"/>
          <w:numId w:val="24"/>
        </w:numPr>
        <w:spacing w:after="60"/>
        <w:ind w:left="1260"/>
      </w:pPr>
      <w:r>
        <w:t>The Source of Savings Database,</w:t>
      </w:r>
    </w:p>
    <w:p w:rsidR="00F728FE" w:rsidRDefault="00F728FE" w:rsidP="00470996">
      <w:pPr>
        <w:numPr>
          <w:ilvl w:val="0"/>
          <w:numId w:val="24"/>
        </w:numPr>
        <w:ind w:left="1260"/>
      </w:pPr>
      <w:r>
        <w:t>The Low Income Weatherization portal.</w:t>
      </w:r>
    </w:p>
    <w:p w:rsidR="00F728FE" w:rsidRDefault="00F728FE" w:rsidP="00F728FE">
      <w:pPr>
        <w:ind w:left="540"/>
      </w:pPr>
      <w:r>
        <w:t>DSMc</w:t>
      </w:r>
      <w:r w:rsidR="004D1F17">
        <w:fldChar w:fldCharType="begin"/>
      </w:r>
      <w:r w:rsidR="004D1F17">
        <w:instrText xml:space="preserve"> XE "</w:instrText>
      </w:r>
      <w:r w:rsidR="004D1F17" w:rsidRPr="004E2AF4">
        <w:instrText>DSMc</w:instrText>
      </w:r>
      <w:r w:rsidR="004D1F17">
        <w:instrText xml:space="preserve">" </w:instrText>
      </w:r>
      <w:r w:rsidR="004D1F17">
        <w:fldChar w:fldCharType="end"/>
      </w:r>
      <w:r>
        <w:t xml:space="preserve"> also provides a portal for Energy Efficiency’s trade allies and contractors to enter, view and manage project information. It will provide customers with a portal to view the status of their rebate applications and payment status. A significant value-add is the potential for a customer to, if they see that their application may be missing a piece of information, append their application with that information, and get the processing moving again</w:t>
      </w:r>
      <w:r>
        <w:rPr>
          <w:rFonts w:cs="Arial"/>
        </w:rPr>
        <w:t>—</w:t>
      </w:r>
      <w:r>
        <w:t xml:space="preserve">all in real time. </w:t>
      </w:r>
    </w:p>
    <w:p w:rsidR="000C15A0" w:rsidRDefault="000C15A0" w:rsidP="000C15A0">
      <w:pPr>
        <w:ind w:left="540"/>
      </w:pPr>
      <w:r>
        <w:t>The 2017 focus for this initiative will be to complete the data migration—including measure and savings archives, for instance—from CMS</w:t>
      </w:r>
      <w:r>
        <w:fldChar w:fldCharType="begin"/>
      </w:r>
      <w:r>
        <w:instrText xml:space="preserve"> XE "</w:instrText>
      </w:r>
      <w:r w:rsidRPr="004E2AF4">
        <w:instrText>CMS</w:instrText>
      </w:r>
      <w:r>
        <w:instrText xml:space="preserve">" </w:instrText>
      </w:r>
      <w:r>
        <w:fldChar w:fldCharType="end"/>
      </w:r>
      <w:r>
        <w:t>, CSY</w:t>
      </w:r>
      <w:r>
        <w:fldChar w:fldCharType="begin"/>
      </w:r>
      <w:r>
        <w:instrText xml:space="preserve"> XE "</w:instrText>
      </w:r>
      <w:r w:rsidRPr="004E2AF4">
        <w:instrText>CSY</w:instrText>
      </w:r>
      <w:r>
        <w:instrText xml:space="preserve">" </w:instrText>
      </w:r>
      <w:r>
        <w:fldChar w:fldCharType="end"/>
      </w:r>
      <w:r>
        <w:t xml:space="preserve"> and the Source of Savings database</w:t>
      </w:r>
      <w:r>
        <w:fldChar w:fldCharType="begin"/>
      </w:r>
      <w:r>
        <w:instrText xml:space="preserve"> XE "</w:instrText>
      </w:r>
      <w:r w:rsidRPr="004E2AF4">
        <w:instrText>Source of Savings database</w:instrText>
      </w:r>
      <w:r>
        <w:instrText xml:space="preserve">" </w:instrText>
      </w:r>
      <w:r>
        <w:fldChar w:fldCharType="end"/>
      </w:r>
      <w:r>
        <w:t xml:space="preserve"> into DSMc</w:t>
      </w:r>
      <w:r>
        <w:fldChar w:fldCharType="begin"/>
      </w:r>
      <w:r>
        <w:instrText xml:space="preserve"> </w:instrText>
      </w:r>
      <w:r>
        <w:lastRenderedPageBreak/>
        <w:instrText>XE "</w:instrText>
      </w:r>
      <w:r w:rsidRPr="004E2AF4">
        <w:instrText>DSMc</w:instrText>
      </w:r>
      <w:r>
        <w:instrText xml:space="preserve">" </w:instrText>
      </w:r>
      <w:r>
        <w:fldChar w:fldCharType="end"/>
      </w:r>
      <w:r>
        <w:t>. PSE will maintain redundancy in the former systems for an appropriate length of time for audit and historical purposes.</w:t>
      </w:r>
    </w:p>
    <w:p w:rsidR="00157B8E" w:rsidRDefault="00157B8E" w:rsidP="00157B8E">
      <w:pPr>
        <w:ind w:left="540"/>
      </w:pPr>
      <w:proofErr w:type="spellStart"/>
      <w:r>
        <w:t>DSMc</w:t>
      </w:r>
      <w:r w:rsidR="004D1F17">
        <w:fldChar w:fldCharType="begin"/>
      </w:r>
      <w:r w:rsidR="004D1F17">
        <w:instrText xml:space="preserve"> XE "</w:instrText>
      </w:r>
      <w:r w:rsidR="004D1F17" w:rsidRPr="004E2AF4">
        <w:instrText>DSMc</w:instrText>
      </w:r>
      <w:r w:rsidR="004D1F17">
        <w:instrText xml:space="preserve">" </w:instrText>
      </w:r>
      <w:r w:rsidR="004D1F17">
        <w:fldChar w:fldCharType="end"/>
      </w:r>
      <w:r>
        <w:t>’s</w:t>
      </w:r>
      <w:proofErr w:type="spellEnd"/>
      <w:r>
        <w:t xml:space="preserve"> impact on the overall Energy Efficiency tracking and reporting system is reflected in </w:t>
      </w:r>
      <w:r>
        <w:rPr>
          <w:highlight w:val="yellow"/>
        </w:rPr>
        <w:fldChar w:fldCharType="begin"/>
      </w:r>
      <w:r>
        <w:instrText xml:space="preserve"> REF _Ref459122848 \h </w:instrText>
      </w:r>
      <w:r>
        <w:rPr>
          <w:highlight w:val="yellow"/>
        </w:rPr>
      </w:r>
      <w:r>
        <w:rPr>
          <w:highlight w:val="yellow"/>
        </w:rPr>
        <w:fldChar w:fldCharType="separate"/>
      </w:r>
      <w:r w:rsidR="00D3598F">
        <w:t xml:space="preserve">Figure </w:t>
      </w:r>
      <w:r w:rsidR="00D3598F">
        <w:rPr>
          <w:noProof/>
        </w:rPr>
        <w:t>II</w:t>
      </w:r>
      <w:r w:rsidR="00D3598F">
        <w:noBreakHyphen/>
      </w:r>
      <w:r w:rsidR="00D3598F">
        <w:rPr>
          <w:noProof/>
        </w:rPr>
        <w:t>1</w:t>
      </w:r>
      <w:r>
        <w:rPr>
          <w:highlight w:val="yellow"/>
        </w:rPr>
        <w:fldChar w:fldCharType="end"/>
      </w:r>
      <w:r>
        <w:t>, Energy Efficiency’s refined systems overview diagram.</w:t>
      </w:r>
    </w:p>
    <w:p w:rsidR="00F728FE" w:rsidRDefault="004D092F" w:rsidP="00F728FE">
      <w:pPr>
        <w:pStyle w:val="Heading5"/>
      </w:pPr>
      <w:bookmarkStart w:id="33" w:name="_Ref459122848"/>
      <w:bookmarkStart w:id="34" w:name="_Toc430862024"/>
      <w:r w:rsidRPr="00D9446D">
        <w:rPr>
          <w:noProof/>
        </w:rPr>
        <w:drawing>
          <wp:anchor distT="0" distB="0" distL="114300" distR="114300" simplePos="0" relativeHeight="251918848" behindDoc="0" locked="0" layoutInCell="1" allowOverlap="1" wp14:anchorId="63A89289" wp14:editId="550A76EC">
            <wp:simplePos x="0" y="0"/>
            <wp:positionH relativeFrom="column">
              <wp:posOffset>250825</wp:posOffset>
            </wp:positionH>
            <wp:positionV relativeFrom="paragraph">
              <wp:posOffset>270840</wp:posOffset>
            </wp:positionV>
            <wp:extent cx="5288280" cy="6842760"/>
            <wp:effectExtent l="0" t="0" r="762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88280" cy="684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F728FE">
        <w:t xml:space="preserve">Figure </w:t>
      </w:r>
      <w:r w:rsidR="000B32F3">
        <w:fldChar w:fldCharType="begin"/>
      </w:r>
      <w:r w:rsidR="000B32F3">
        <w:instrText xml:space="preserve"> STYLEREF 1 \s </w:instrText>
      </w:r>
      <w:r w:rsidR="000B32F3">
        <w:fldChar w:fldCharType="separate"/>
      </w:r>
      <w:r w:rsidR="00D3598F">
        <w:rPr>
          <w:noProof/>
        </w:rPr>
        <w:t>II</w:t>
      </w:r>
      <w:r w:rsidR="000B32F3">
        <w:rPr>
          <w:noProof/>
        </w:rPr>
        <w:fldChar w:fldCharType="end"/>
      </w:r>
      <w:r w:rsidR="00F728FE">
        <w:noBreakHyphen/>
      </w:r>
      <w:r w:rsidR="000B32F3">
        <w:fldChar w:fldCharType="begin"/>
      </w:r>
      <w:r w:rsidR="000B32F3">
        <w:instrText xml:space="preserve"> SEQ Figure \* ARABIC \s 1 </w:instrText>
      </w:r>
      <w:r w:rsidR="000B32F3">
        <w:fldChar w:fldCharType="separate"/>
      </w:r>
      <w:r w:rsidR="00D3598F">
        <w:rPr>
          <w:noProof/>
        </w:rPr>
        <w:t>1</w:t>
      </w:r>
      <w:r w:rsidR="000B32F3">
        <w:rPr>
          <w:noProof/>
        </w:rPr>
        <w:fldChar w:fldCharType="end"/>
      </w:r>
      <w:bookmarkEnd w:id="33"/>
      <w:r w:rsidR="00F728FE">
        <w:t>: Enhanced Energy Efficiency Systems Interfaces</w:t>
      </w:r>
      <w:bookmarkEnd w:id="34"/>
    </w:p>
    <w:p w:rsidR="00F728FE" w:rsidRDefault="00F728FE" w:rsidP="00F728FE"/>
    <w:p w:rsidR="00F728FE" w:rsidRDefault="00F728FE" w:rsidP="00F728FE"/>
    <w:p w:rsidR="00F728FE" w:rsidRDefault="00F728FE" w:rsidP="00F728FE"/>
    <w:p w:rsidR="00F728FE" w:rsidRDefault="00F728FE" w:rsidP="00F728FE"/>
    <w:p w:rsidR="00F728FE" w:rsidRDefault="00F728FE" w:rsidP="00F728FE"/>
    <w:p w:rsidR="00F728FE" w:rsidRDefault="00F728FE" w:rsidP="00F728FE"/>
    <w:p w:rsidR="00F728FE" w:rsidRDefault="00F728FE" w:rsidP="00F728FE"/>
    <w:p w:rsidR="00F728FE" w:rsidRDefault="00F728FE" w:rsidP="00F728FE"/>
    <w:p w:rsidR="00F728FE" w:rsidRDefault="00F728FE" w:rsidP="00F728FE"/>
    <w:p w:rsidR="00F728FE" w:rsidRDefault="00F728FE" w:rsidP="00F728FE"/>
    <w:p w:rsidR="00F728FE" w:rsidRDefault="00F728FE" w:rsidP="00F728FE">
      <w:r>
        <w:br w:type="page"/>
      </w:r>
    </w:p>
    <w:p w:rsidR="00F728FE" w:rsidRDefault="00B04E4F" w:rsidP="00337AB9">
      <w:pPr>
        <w:pStyle w:val="Heading3"/>
        <w:ind w:left="720"/>
      </w:pPr>
      <w:bookmarkStart w:id="35" w:name="_Toc462906358"/>
      <w:r>
        <w:lastRenderedPageBreak/>
        <w:t xml:space="preserve">2017 Updates </w:t>
      </w:r>
      <w:r w:rsidR="00F728FE">
        <w:t>to Ensure Accurate and Transparent Reporting</w:t>
      </w:r>
      <w:bookmarkEnd w:id="35"/>
    </w:p>
    <w:p w:rsidR="00F728FE" w:rsidRDefault="00F728FE" w:rsidP="00F728FE">
      <w:pPr>
        <w:ind w:left="540"/>
      </w:pPr>
      <w:r>
        <w:t>PSE has consistently demonstrated its commitment to providing accurate and transparent information to its Regulatory Stakeholders, in addition to its internal constituents and governmental agencies. This commitment is reflected in its extensive and comprehensive collection of Exhibits and Supplements</w:t>
      </w:r>
      <w:r>
        <w:rPr>
          <w:rStyle w:val="FootnoteReference"/>
        </w:rPr>
        <w:footnoteReference w:id="16"/>
      </w:r>
      <w:r>
        <w:t xml:space="preserve"> provided in its compliance filings. </w:t>
      </w:r>
    </w:p>
    <w:p w:rsidR="00F728FE" w:rsidRDefault="00F728FE" w:rsidP="00F728FE">
      <w:pPr>
        <w:ind w:left="540"/>
      </w:pPr>
      <w:r>
        <w:t xml:space="preserve">As noted in section </w:t>
      </w:r>
      <w:proofErr w:type="spellStart"/>
      <w:r w:rsidR="0075398D">
        <w:t>II.</w:t>
      </w:r>
      <w:r>
        <w:t>H</w:t>
      </w:r>
      <w:proofErr w:type="spellEnd"/>
      <w:r>
        <w:t xml:space="preserve">, beginning on page </w:t>
      </w:r>
      <w:r w:rsidR="0075398D">
        <w:t>2</w:t>
      </w:r>
      <w:r w:rsidR="009E1784">
        <w:t>8</w:t>
      </w:r>
      <w:r>
        <w:t>, PSE added a “micro-overhead</w:t>
      </w:r>
      <w:r w:rsidR="00E30680">
        <w:fldChar w:fldCharType="begin"/>
      </w:r>
      <w:r w:rsidR="00E30680">
        <w:instrText xml:space="preserve"> XE "</w:instrText>
      </w:r>
      <w:r w:rsidR="00E30680" w:rsidRPr="004E2AF4">
        <w:instrText>micro-overhead</w:instrText>
      </w:r>
      <w:r w:rsidR="00E30680">
        <w:instrText xml:space="preserve">" </w:instrText>
      </w:r>
      <w:r w:rsidR="00E30680">
        <w:fldChar w:fldCharType="end"/>
      </w:r>
      <w:r>
        <w:t>” budget category to several programs. This updated accounting practice does not result in incremental expenses, as it supplants expenses that were formerly assessed to labor charges. The improved accounting will also provide for more straightforward Schedule 120 annual reviews in the future. The addition of “2017 Program Update” discussions in the following program overviews also provide Stakeholders with an efficient comparison to PSE’s 2016-2017 BCP</w:t>
      </w:r>
      <w:r w:rsidR="004D1F17">
        <w:fldChar w:fldCharType="begin"/>
      </w:r>
      <w:r w:rsidR="004D1F17">
        <w:instrText xml:space="preserve"> XE "</w:instrText>
      </w:r>
      <w:r w:rsidR="004D1F17" w:rsidRPr="004E2AF4">
        <w:rPr>
          <w:rFonts w:cs="Arial"/>
          <w:szCs w:val="22"/>
        </w:rPr>
        <w:instrText>BCP</w:instrText>
      </w:r>
      <w:r w:rsidR="004D1F17">
        <w:instrText xml:space="preserve">" </w:instrText>
      </w:r>
      <w:r w:rsidR="004D1F17">
        <w:fldChar w:fldCharType="end"/>
      </w:r>
      <w:r>
        <w:t xml:space="preserve"> strategies.</w:t>
      </w:r>
    </w:p>
    <w:p w:rsidR="00F728FE" w:rsidRDefault="00F728FE" w:rsidP="00337AB9">
      <w:pPr>
        <w:pStyle w:val="Heading3"/>
        <w:ind w:left="720"/>
      </w:pPr>
      <w:bookmarkStart w:id="36" w:name="_Toc462906359"/>
      <w:r>
        <w:t>Maximizing Regulatory Stakeholder Engagement</w:t>
      </w:r>
      <w:bookmarkEnd w:id="36"/>
    </w:p>
    <w:p w:rsidR="00F728FE" w:rsidRDefault="00F728FE" w:rsidP="00F728FE">
      <w:pPr>
        <w:ind w:left="540"/>
      </w:pPr>
      <w:r>
        <w:t>As PSE has consistently demonstrated for several years, its focus on providing an excellent customer experience extends to its Regulatory Stakeholders. PSE is committed to ensuring that its Stakeholders have all of the information, program background, measure details, and process guidelines necessary to fulfill their advisory roles. PSE treats the satisfaction of their expectations with a very high regard.</w:t>
      </w:r>
    </w:p>
    <w:p w:rsidR="00F728FE" w:rsidRPr="00DF3A09" w:rsidRDefault="00F728FE" w:rsidP="000E2F81">
      <w:pPr>
        <w:ind w:left="540"/>
        <w:rPr>
          <w:rFonts w:cs="Arial"/>
          <w:szCs w:val="22"/>
        </w:rPr>
      </w:pPr>
      <w:r w:rsidRPr="00A516E1">
        <w:rPr>
          <w:rFonts w:cs="Arial"/>
          <w:color w:val="000000" w:themeColor="text1"/>
          <w:szCs w:val="22"/>
        </w:rPr>
        <w:t xml:space="preserve">In 2017, PSE will continue providing its </w:t>
      </w:r>
      <w:r>
        <w:rPr>
          <w:rFonts w:cs="Arial"/>
          <w:szCs w:val="22"/>
        </w:rPr>
        <w:t>CRAG</w:t>
      </w:r>
      <w:r w:rsidR="004D1F17">
        <w:rPr>
          <w:rFonts w:cs="Arial"/>
          <w:szCs w:val="22"/>
        </w:rPr>
        <w:fldChar w:fldCharType="begin"/>
      </w:r>
      <w:r w:rsidR="004D1F17">
        <w:instrText xml:space="preserve"> XE "</w:instrText>
      </w:r>
      <w:r w:rsidR="004D1F17" w:rsidRPr="004E2AF4">
        <w:instrText>CRAG</w:instrText>
      </w:r>
      <w:r w:rsidR="004D1F17">
        <w:instrText xml:space="preserve">" </w:instrText>
      </w:r>
      <w:r w:rsidR="004D1F17">
        <w:rPr>
          <w:rFonts w:cs="Arial"/>
          <w:szCs w:val="22"/>
        </w:rPr>
        <w:fldChar w:fldCharType="end"/>
      </w:r>
      <w:r>
        <w:rPr>
          <w:rFonts w:cs="Arial"/>
          <w:szCs w:val="22"/>
        </w:rPr>
        <w:t xml:space="preserve"> Newsletter, “CRAG Communications</w:t>
      </w:r>
      <w:r w:rsidR="00CD4D19">
        <w:rPr>
          <w:rFonts w:cs="Arial"/>
          <w:szCs w:val="22"/>
        </w:rPr>
        <w:t>” that</w:t>
      </w:r>
      <w:r>
        <w:rPr>
          <w:rFonts w:cs="Arial"/>
          <w:szCs w:val="22"/>
        </w:rPr>
        <w:t xml:space="preserve"> keeps CRAG members up-to-date on program developments outside </w:t>
      </w:r>
      <w:r w:rsidR="00AB53C8">
        <w:rPr>
          <w:rFonts w:cs="Arial"/>
          <w:szCs w:val="22"/>
        </w:rPr>
        <w:t>of the CRAG meeting environment.</w:t>
      </w:r>
      <w:r>
        <w:rPr>
          <w:rFonts w:cs="Arial"/>
          <w:szCs w:val="22"/>
        </w:rPr>
        <w:t xml:space="preserve"> </w:t>
      </w:r>
      <w:r w:rsidR="00AB53C8">
        <w:rPr>
          <w:rFonts w:cs="Arial"/>
          <w:szCs w:val="22"/>
        </w:rPr>
        <w:t>PSE</w:t>
      </w:r>
      <w:r>
        <w:rPr>
          <w:rFonts w:cs="Arial"/>
          <w:szCs w:val="22"/>
        </w:rPr>
        <w:t xml:space="preserve"> will </w:t>
      </w:r>
      <w:r w:rsidR="00AB53C8">
        <w:rPr>
          <w:rFonts w:cs="Arial"/>
          <w:szCs w:val="22"/>
        </w:rPr>
        <w:t xml:space="preserve">also </w:t>
      </w:r>
      <w:r>
        <w:rPr>
          <w:rFonts w:cs="Arial"/>
          <w:szCs w:val="22"/>
        </w:rPr>
        <w:t>provide the CRAG with regular updates of its Condition Compliance Checklist, Exhibit 9</w:t>
      </w:r>
      <w:r w:rsidR="004D1F17">
        <w:rPr>
          <w:rFonts w:cs="Arial"/>
          <w:szCs w:val="22"/>
        </w:rPr>
        <w:fldChar w:fldCharType="begin"/>
      </w:r>
      <w:r w:rsidR="004D1F17">
        <w:instrText xml:space="preserve"> XE "</w:instrText>
      </w:r>
      <w:r w:rsidR="004D1F17" w:rsidRPr="004E2AF4">
        <w:rPr>
          <w:rFonts w:cs="Arial"/>
          <w:szCs w:val="22"/>
        </w:rPr>
        <w:instrText>Exhibit 9</w:instrText>
      </w:r>
      <w:r w:rsidR="004D1F17">
        <w:instrText xml:space="preserve">" </w:instrText>
      </w:r>
      <w:r w:rsidR="004D1F17">
        <w:rPr>
          <w:rFonts w:cs="Arial"/>
          <w:szCs w:val="22"/>
        </w:rPr>
        <w:fldChar w:fldCharType="end"/>
      </w:r>
      <w:r>
        <w:rPr>
          <w:rFonts w:cs="Arial"/>
          <w:szCs w:val="22"/>
        </w:rPr>
        <w:t xml:space="preserve">. Although excluded from Conservation Plans, the Checklist is included in PSE’s Annual Reports of Energy Conservation Accomplishments. </w:t>
      </w:r>
    </w:p>
    <w:p w:rsidR="0062400C" w:rsidRDefault="0062400C" w:rsidP="000E2F81">
      <w:pPr>
        <w:ind w:left="540"/>
        <w:rPr>
          <w:rFonts w:cs="Arial"/>
          <w:szCs w:val="22"/>
        </w:rPr>
      </w:pPr>
      <w:r>
        <w:rPr>
          <w:rFonts w:cs="Arial"/>
          <w:szCs w:val="22"/>
        </w:rPr>
        <w:br w:type="page"/>
      </w:r>
    </w:p>
    <w:p w:rsidR="00F728FE" w:rsidRPr="00E0435B" w:rsidRDefault="00F728FE" w:rsidP="000E2F81">
      <w:pPr>
        <w:ind w:left="540"/>
      </w:pPr>
      <w:r>
        <w:rPr>
          <w:rFonts w:cs="Arial"/>
          <w:szCs w:val="22"/>
        </w:rPr>
        <w:lastRenderedPageBreak/>
        <w:t>PSE will focus on continuously improving the value of information provided, and update the CRAG</w:t>
      </w:r>
      <w:r w:rsidR="004D1F17">
        <w:rPr>
          <w:rFonts w:cs="Arial"/>
          <w:szCs w:val="22"/>
        </w:rPr>
        <w:fldChar w:fldCharType="begin"/>
      </w:r>
      <w:r w:rsidR="004D1F17">
        <w:instrText xml:space="preserve"> XE "</w:instrText>
      </w:r>
      <w:r w:rsidR="004D1F17" w:rsidRPr="004E2AF4">
        <w:instrText>CRAG</w:instrText>
      </w:r>
      <w:r w:rsidR="004D1F17">
        <w:instrText xml:space="preserve">" </w:instrText>
      </w:r>
      <w:r w:rsidR="004D1F17">
        <w:rPr>
          <w:rFonts w:cs="Arial"/>
          <w:szCs w:val="22"/>
        </w:rPr>
        <w:fldChar w:fldCharType="end"/>
      </w:r>
      <w:r>
        <w:rPr>
          <w:rFonts w:cs="Arial"/>
          <w:szCs w:val="22"/>
        </w:rPr>
        <w:t xml:space="preserve"> regularly in 2017. </w:t>
      </w:r>
      <w:r w:rsidR="00AB53C8">
        <w:t>Energy Efficiency program s</w:t>
      </w:r>
      <w:r>
        <w:t>taff continue to enthusiastically welcome CRAG members’ input on a variety of conservation topics in 2017.</w:t>
      </w:r>
      <w:r w:rsidR="00471190">
        <w:t xml:space="preserve"> 2017 is the 2018-2019 BCP</w:t>
      </w:r>
      <w:r w:rsidR="004D1F17">
        <w:fldChar w:fldCharType="begin"/>
      </w:r>
      <w:r w:rsidR="004D1F17">
        <w:instrText xml:space="preserve"> XE "</w:instrText>
      </w:r>
      <w:r w:rsidR="004D1F17" w:rsidRPr="004E2AF4">
        <w:rPr>
          <w:rFonts w:cs="Arial"/>
          <w:szCs w:val="22"/>
        </w:rPr>
        <w:instrText>BCP</w:instrText>
      </w:r>
      <w:r w:rsidR="004D1F17">
        <w:instrText xml:space="preserve">" </w:instrText>
      </w:r>
      <w:r w:rsidR="004D1F17">
        <w:fldChar w:fldCharType="end"/>
      </w:r>
      <w:r w:rsidR="00471190">
        <w:t xml:space="preserve"> planning year, and PSE will depend on critical CRAG engagement throughout the process prior to filing the BCP in </w:t>
      </w:r>
      <w:r w:rsidR="00CD4D19">
        <w:t>November</w:t>
      </w:r>
      <w:r w:rsidR="00471190">
        <w:t xml:space="preserve"> 2017.</w:t>
      </w:r>
    </w:p>
    <w:p w:rsidR="001F25C4" w:rsidRDefault="000F28A5" w:rsidP="001F25C4">
      <w:pPr>
        <w:pStyle w:val="Heading2"/>
      </w:pPr>
      <w:bookmarkStart w:id="37" w:name="_Toc462906360"/>
      <w:r>
        <w:t xml:space="preserve">Implementing </w:t>
      </w:r>
      <w:r w:rsidR="001F25C4">
        <w:t>Adaptive Management</w:t>
      </w:r>
      <w:r w:rsidR="00E30680">
        <w:fldChar w:fldCharType="begin"/>
      </w:r>
      <w:r w:rsidR="00E30680">
        <w:instrText xml:space="preserve"> XE "</w:instrText>
      </w:r>
      <w:r w:rsidR="00E30680" w:rsidRPr="004E2AF4">
        <w:instrText>Adaptive Management</w:instrText>
      </w:r>
      <w:r w:rsidR="00E30680">
        <w:instrText xml:space="preserve">" </w:instrText>
      </w:r>
      <w:r w:rsidR="00E30680">
        <w:fldChar w:fldCharType="end"/>
      </w:r>
      <w:r w:rsidR="001F25C4">
        <w:t xml:space="preserve"> through the Application of TQM</w:t>
      </w:r>
      <w:bookmarkEnd w:id="37"/>
      <w:r w:rsidR="00195E1F">
        <w:fldChar w:fldCharType="begin"/>
      </w:r>
      <w:r w:rsidR="00195E1F">
        <w:instrText xml:space="preserve"> XE "</w:instrText>
      </w:r>
      <w:r w:rsidR="00195E1F" w:rsidRPr="005B3D8B">
        <w:rPr>
          <w:szCs w:val="22"/>
        </w:rPr>
        <w:instrText>TQM</w:instrText>
      </w:r>
      <w:r w:rsidR="00195E1F">
        <w:instrText xml:space="preserve">" </w:instrText>
      </w:r>
      <w:r w:rsidR="00195E1F">
        <w:fldChar w:fldCharType="end"/>
      </w:r>
    </w:p>
    <w:p w:rsidR="00A55250" w:rsidRDefault="00A55250" w:rsidP="00A55250">
      <w:r>
        <w:t>By applying the continuous cycle of ASSESS</w:t>
      </w:r>
      <w:r>
        <w:sym w:font="Wingdings" w:char="F0E0"/>
      </w:r>
      <w:r>
        <w:t>PLAN</w:t>
      </w:r>
      <w:r>
        <w:sym w:font="Wingdings" w:char="F0E0"/>
      </w:r>
      <w:r w:rsidR="00AB53C8">
        <w:t>EXECUTE</w:t>
      </w:r>
      <w:r>
        <w:sym w:font="Wingdings" w:char="F0E0"/>
      </w:r>
      <w:r>
        <w:t>VERIFY steps of TQM</w:t>
      </w:r>
      <w:r w:rsidR="00195E1F">
        <w:fldChar w:fldCharType="begin"/>
      </w:r>
      <w:r w:rsidR="00195E1F">
        <w:instrText xml:space="preserve"> XE "</w:instrText>
      </w:r>
      <w:r w:rsidR="00195E1F" w:rsidRPr="005B3D8B">
        <w:rPr>
          <w:rFonts w:cs="Arial"/>
          <w:szCs w:val="22"/>
        </w:rPr>
        <w:instrText>TQM</w:instrText>
      </w:r>
      <w:r w:rsidR="00195E1F">
        <w:instrText xml:space="preserve">" </w:instrText>
      </w:r>
      <w:r w:rsidR="00195E1F">
        <w:fldChar w:fldCharType="end"/>
      </w:r>
      <w:r>
        <w:t xml:space="preserve">, Energy Efficiency staff are able to consistently demonstrate adaptive management. </w:t>
      </w:r>
      <w:r>
        <w:fldChar w:fldCharType="begin"/>
      </w:r>
      <w:r>
        <w:instrText xml:space="preserve"> REF _Ref457900078 \h </w:instrText>
      </w:r>
      <w:r>
        <w:fldChar w:fldCharType="separate"/>
      </w:r>
      <w:r w:rsidR="00D3598F">
        <w:t xml:space="preserve">Figure </w:t>
      </w:r>
      <w:r w:rsidR="00D3598F">
        <w:rPr>
          <w:noProof/>
        </w:rPr>
        <w:t>II</w:t>
      </w:r>
      <w:r w:rsidR="00D3598F">
        <w:noBreakHyphen/>
      </w:r>
      <w:r w:rsidR="00D3598F">
        <w:rPr>
          <w:noProof/>
        </w:rPr>
        <w:t>2</w:t>
      </w:r>
      <w:r>
        <w:fldChar w:fldCharType="end"/>
      </w:r>
      <w:r>
        <w:t xml:space="preserve"> illustrates a simplified interpretation of the TQM process flow.</w:t>
      </w:r>
    </w:p>
    <w:p w:rsidR="00A55250" w:rsidRDefault="00A55250" w:rsidP="00A55250">
      <w:pPr>
        <w:pStyle w:val="Heading5"/>
      </w:pPr>
      <w:bookmarkStart w:id="38" w:name="_Ref457900078"/>
      <w:r w:rsidRPr="003A5302">
        <w:rPr>
          <w:noProof/>
        </w:rPr>
        <w:drawing>
          <wp:anchor distT="0" distB="0" distL="114300" distR="114300" simplePos="0" relativeHeight="251920896" behindDoc="0" locked="0" layoutInCell="1" allowOverlap="1" wp14:anchorId="0D811DD2" wp14:editId="2D61ABDA">
            <wp:simplePos x="0" y="0"/>
            <wp:positionH relativeFrom="column">
              <wp:posOffset>1446677</wp:posOffset>
            </wp:positionH>
            <wp:positionV relativeFrom="paragraph">
              <wp:posOffset>254635</wp:posOffset>
            </wp:positionV>
            <wp:extent cx="2914015" cy="2409190"/>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14015" cy="24091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Figure </w:t>
      </w:r>
      <w:r w:rsidR="000B32F3">
        <w:fldChar w:fldCharType="begin"/>
      </w:r>
      <w:r w:rsidR="000B32F3">
        <w:instrText xml:space="preserve"> STYLEREF 1 \s </w:instrText>
      </w:r>
      <w:r w:rsidR="000B32F3">
        <w:fldChar w:fldCharType="separate"/>
      </w:r>
      <w:r w:rsidR="00D3598F">
        <w:rPr>
          <w:noProof/>
        </w:rPr>
        <w:t>II</w:t>
      </w:r>
      <w:r w:rsidR="000B32F3">
        <w:rPr>
          <w:noProof/>
        </w:rPr>
        <w:fldChar w:fldCharType="end"/>
      </w:r>
      <w:r>
        <w:noBreakHyphen/>
      </w:r>
      <w:r w:rsidR="000B32F3">
        <w:fldChar w:fldCharType="begin"/>
      </w:r>
      <w:r w:rsidR="000B32F3">
        <w:instrText xml:space="preserve"> SEQ Figure \* ARABIC \s 1 </w:instrText>
      </w:r>
      <w:r w:rsidR="000B32F3">
        <w:fldChar w:fldCharType="separate"/>
      </w:r>
      <w:r w:rsidR="00D3598F">
        <w:rPr>
          <w:noProof/>
        </w:rPr>
        <w:t>2</w:t>
      </w:r>
      <w:r w:rsidR="000B32F3">
        <w:rPr>
          <w:noProof/>
        </w:rPr>
        <w:fldChar w:fldCharType="end"/>
      </w:r>
      <w:bookmarkEnd w:id="38"/>
      <w:r>
        <w:t>: The TQM</w:t>
      </w:r>
      <w:r w:rsidR="00195E1F">
        <w:fldChar w:fldCharType="begin"/>
      </w:r>
      <w:r w:rsidR="00195E1F">
        <w:instrText xml:space="preserve"> XE "</w:instrText>
      </w:r>
      <w:r w:rsidR="00195E1F" w:rsidRPr="005B3D8B">
        <w:rPr>
          <w:rFonts w:cs="Arial"/>
          <w:szCs w:val="22"/>
        </w:rPr>
        <w:instrText>TQM</w:instrText>
      </w:r>
      <w:r w:rsidR="00195E1F">
        <w:instrText xml:space="preserve">" </w:instrText>
      </w:r>
      <w:r w:rsidR="00195E1F">
        <w:fldChar w:fldCharType="end"/>
      </w:r>
      <w:r>
        <w:t xml:space="preserve"> Process Flow</w:t>
      </w:r>
    </w:p>
    <w:p w:rsidR="00A55250" w:rsidRDefault="00A55250" w:rsidP="00A55250">
      <w:pPr>
        <w:ind w:left="540"/>
      </w:pPr>
    </w:p>
    <w:p w:rsidR="00A55250" w:rsidRDefault="00A55250" w:rsidP="00A55250">
      <w:pPr>
        <w:ind w:left="540"/>
      </w:pPr>
    </w:p>
    <w:p w:rsidR="00A55250" w:rsidRDefault="00A55250" w:rsidP="00A55250">
      <w:pPr>
        <w:ind w:left="540"/>
      </w:pPr>
    </w:p>
    <w:p w:rsidR="00A55250" w:rsidRDefault="00A55250" w:rsidP="00A55250">
      <w:pPr>
        <w:ind w:left="540"/>
      </w:pPr>
    </w:p>
    <w:p w:rsidR="00A55250" w:rsidRDefault="00A55250" w:rsidP="00A55250">
      <w:pPr>
        <w:ind w:left="540"/>
      </w:pPr>
    </w:p>
    <w:p w:rsidR="00A55250" w:rsidRDefault="00A55250" w:rsidP="00A55250">
      <w:pPr>
        <w:ind w:left="540"/>
      </w:pPr>
    </w:p>
    <w:p w:rsidR="00A55250" w:rsidRDefault="00A55250" w:rsidP="00A55250">
      <w:pPr>
        <w:ind w:left="540"/>
      </w:pPr>
    </w:p>
    <w:p w:rsidR="00A55250" w:rsidRDefault="00A55250" w:rsidP="00A55250">
      <w:pPr>
        <w:spacing w:after="0"/>
        <w:ind w:left="547"/>
      </w:pPr>
    </w:p>
    <w:p w:rsidR="00A55250" w:rsidRDefault="00A55250" w:rsidP="00A55250">
      <w:r>
        <w:t>It is important to note that in the dynamic environment in which Energy Efficiency conducts business, these four conceptual stages are (1) rarely sequential or discreet steps;</w:t>
      </w:r>
      <w:r w:rsidRPr="00A20ECE">
        <w:rPr>
          <w:rStyle w:val="FootnoteReference"/>
        </w:rPr>
        <w:footnoteReference w:id="17"/>
      </w:r>
      <w:r>
        <w:t xml:space="preserve"> program staff may need to complete the assessment and planning stages more than once before implementing a program modification, for instance. (2) </w:t>
      </w:r>
      <w:r w:rsidR="00320C4F">
        <w:t>TQM</w:t>
      </w:r>
      <w:r w:rsidR="00195E1F">
        <w:fldChar w:fldCharType="begin"/>
      </w:r>
      <w:r w:rsidR="00195E1F">
        <w:instrText xml:space="preserve"> XE "</w:instrText>
      </w:r>
      <w:r w:rsidR="00195E1F" w:rsidRPr="005B3D8B">
        <w:rPr>
          <w:rFonts w:cs="Arial"/>
          <w:szCs w:val="22"/>
        </w:rPr>
        <w:instrText>TQM</w:instrText>
      </w:r>
      <w:r w:rsidR="00195E1F">
        <w:instrText xml:space="preserve">" </w:instrText>
      </w:r>
      <w:r w:rsidR="00195E1F">
        <w:fldChar w:fldCharType="end"/>
      </w:r>
      <w:r w:rsidR="00320C4F">
        <w:t xml:space="preserve"> </w:t>
      </w:r>
      <w:r>
        <w:t xml:space="preserve">typically include </w:t>
      </w:r>
      <w:r>
        <w:lastRenderedPageBreak/>
        <w:t>several steps in each stage; any business operations revision often require</w:t>
      </w:r>
      <w:r w:rsidR="00320C4F">
        <w:t>s</w:t>
      </w:r>
      <w:r>
        <w:t xml:space="preserve"> the involvement of several PSE departments—such as Marketing, Purchasing, Accounts Payable, IT, etc. </w:t>
      </w:r>
    </w:p>
    <w:p w:rsidR="009D1294" w:rsidRDefault="00A55250" w:rsidP="00A55250">
      <w:r>
        <w:t>The entire process may be put into effect in a matter of days (in the case of a minor business process enhancement), or it may take several months (as is the case with Energy Efficiency’s DSMc</w:t>
      </w:r>
      <w:r w:rsidR="004D1F17">
        <w:fldChar w:fldCharType="begin"/>
      </w:r>
      <w:r w:rsidR="004D1F17">
        <w:instrText xml:space="preserve"> XE "</w:instrText>
      </w:r>
      <w:r w:rsidR="004D1F17" w:rsidRPr="004E2AF4">
        <w:instrText>DSMc</w:instrText>
      </w:r>
      <w:r w:rsidR="004D1F17">
        <w:instrText xml:space="preserve">" </w:instrText>
      </w:r>
      <w:r w:rsidR="004D1F17">
        <w:fldChar w:fldCharType="end"/>
      </w:r>
      <w:r>
        <w:t xml:space="preserve"> platform</w:t>
      </w:r>
      <w:r w:rsidR="000B3F70">
        <w:t xml:space="preserve"> implementation</w:t>
      </w:r>
      <w:r>
        <w:t>).</w:t>
      </w:r>
      <w:r w:rsidR="00320C4F">
        <w:t xml:space="preserve"> </w:t>
      </w:r>
    </w:p>
    <w:p w:rsidR="00320C4F" w:rsidRDefault="000B3F70" w:rsidP="00470996">
      <w:pPr>
        <w:pStyle w:val="Heading3"/>
        <w:numPr>
          <w:ilvl w:val="0"/>
          <w:numId w:val="66"/>
        </w:numPr>
        <w:ind w:left="720"/>
      </w:pPr>
      <w:bookmarkStart w:id="39" w:name="_Toc462906361"/>
      <w:r>
        <w:t>Each of the Four Stages are put into a General C</w:t>
      </w:r>
      <w:r w:rsidR="00320C4F">
        <w:t xml:space="preserve">ontext </w:t>
      </w:r>
      <w:r>
        <w:t>Applicable to Energy Efficiency O</w:t>
      </w:r>
      <w:r w:rsidR="00320C4F">
        <w:t>rganizations.</w:t>
      </w:r>
      <w:bookmarkEnd w:id="39"/>
    </w:p>
    <w:p w:rsidR="00A55250" w:rsidRPr="00D56B30" w:rsidRDefault="00A55250" w:rsidP="009D1294">
      <w:pPr>
        <w:pBdr>
          <w:top w:val="single" w:sz="4" w:space="1" w:color="auto"/>
          <w:left w:val="single" w:sz="4" w:space="4" w:color="auto"/>
          <w:bottom w:val="single" w:sz="4" w:space="1" w:color="auto"/>
          <w:right w:val="single" w:sz="4" w:space="4" w:color="auto"/>
        </w:pBdr>
        <w:shd w:val="clear" w:color="auto" w:fill="B7DAF7"/>
        <w:ind w:left="540"/>
      </w:pPr>
      <w:r w:rsidRPr="00A83886">
        <w:rPr>
          <w:b/>
        </w:rPr>
        <w:t>Assess.</w:t>
      </w:r>
      <w:r>
        <w:t xml:space="preserve"> </w:t>
      </w:r>
      <w:r w:rsidRPr="009A05D8">
        <w:t>In this phase, staff determine the need or the potential for new/different opportunities.</w:t>
      </w:r>
    </w:p>
    <w:p w:rsidR="00A55250" w:rsidRDefault="00A55250" w:rsidP="009D1294">
      <w:pPr>
        <w:ind w:left="540"/>
      </w:pPr>
      <w:r>
        <w:t>Throughout a program’s or business function’s life cycle, program and functional staff make extensive use of performance metrics, market research, program evaluation repor</w:t>
      </w:r>
      <w:r w:rsidR="000B3F70">
        <w:t>ts, vendor and contractor input, customer surveys,</w:t>
      </w:r>
      <w:r>
        <w:t xml:space="preserve"> and assessment of other utility programs. Performance metrics can include, but aren’t limited to: Number of website visits; Energy Upgrade ticket redemptions; number of rebate applications; ShopPSE units sold; average days to process rebate applications; number of customer sites visited by the Verification Team; etc.</w:t>
      </w:r>
    </w:p>
    <w:p w:rsidR="00A55250" w:rsidRPr="00EE5C85" w:rsidRDefault="00A55250" w:rsidP="009D1294">
      <w:pPr>
        <w:ind w:left="540"/>
      </w:pPr>
      <w:r>
        <w:t>Energy Efficiency and support staff conduct assessments in each business unit throughout the year in order to maximize operational effectiveness. The results may lead to an immediate adjustment in process implementation, or be accumulated and incorporated into the follow</w:t>
      </w:r>
      <w:r w:rsidR="00AB53C8">
        <w:t>ing</w:t>
      </w:r>
      <w:r>
        <w:t xml:space="preserve"> year’s business plan.</w:t>
      </w:r>
    </w:p>
    <w:p w:rsidR="00A55250" w:rsidRPr="00D56B30" w:rsidRDefault="00A55250" w:rsidP="009D1294">
      <w:pPr>
        <w:pBdr>
          <w:top w:val="single" w:sz="4" w:space="1" w:color="auto"/>
          <w:left w:val="single" w:sz="4" w:space="4" w:color="auto"/>
          <w:bottom w:val="single" w:sz="4" w:space="1" w:color="auto"/>
          <w:right w:val="single" w:sz="4" w:space="4" w:color="auto"/>
        </w:pBdr>
        <w:shd w:val="clear" w:color="auto" w:fill="83CBC8"/>
        <w:ind w:left="540"/>
      </w:pPr>
      <w:r w:rsidRPr="00A83886">
        <w:rPr>
          <w:b/>
        </w:rPr>
        <w:t>Plan</w:t>
      </w:r>
      <w:r w:rsidR="00195E1F">
        <w:rPr>
          <w:b/>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rPr>
        <w:fldChar w:fldCharType="end"/>
      </w:r>
      <w:r w:rsidRPr="00A83886">
        <w:rPr>
          <w:b/>
        </w:rPr>
        <w:t>.</w:t>
      </w:r>
      <w:r>
        <w:t xml:space="preserve"> </w:t>
      </w:r>
      <w:r w:rsidRPr="009A05D8">
        <w:t>Once potential enhancements or new opportunities are identified and vetted, staff create operational plans.</w:t>
      </w:r>
    </w:p>
    <w:p w:rsidR="00A55250" w:rsidRDefault="00A55250" w:rsidP="009D1294">
      <w:pPr>
        <w:ind w:left="540"/>
      </w:pPr>
      <w:r>
        <w:t xml:space="preserve">Similar to the year-round assessment of new/modified/ongoing program and functional business assessments, Energy Efficiency staff </w:t>
      </w:r>
      <w:r w:rsidR="000B3F70">
        <w:t>update</w:t>
      </w:r>
      <w:r>
        <w:t xml:space="preserve"> operational planning throug</w:t>
      </w:r>
      <w:r w:rsidR="000B3F70">
        <w:t>hout the majority of the year. While intentional and forward-thinking, p</w:t>
      </w:r>
      <w:r>
        <w:t xml:space="preserve">lanning is quite often iterative, and requires numerous inputs. Program staff incorporate data and information from a variety of sources. They design their suites of energy-efficiency offerings with a clear focus on making it easy for customers to engage in energy-efficiency programs and provide </w:t>
      </w:r>
      <w:r w:rsidR="000B3F70">
        <w:t>customers</w:t>
      </w:r>
      <w:r>
        <w:t xml:space="preserve"> energy-efficiency options. Program staff incorporate new technological innovations, economies of scale, and build on shared expertise between Business and Residential teams. Program staff also must include each of the supporting functional organizations, even for small or targeted offerings.</w:t>
      </w:r>
    </w:p>
    <w:p w:rsidR="009D1294" w:rsidRDefault="009D1294" w:rsidP="009D1294">
      <w:pPr>
        <w:ind w:left="540"/>
      </w:pPr>
      <w:r>
        <w:br w:type="page"/>
      </w:r>
    </w:p>
    <w:p w:rsidR="00A55250" w:rsidRDefault="00A55250" w:rsidP="009D1294">
      <w:pPr>
        <w:ind w:left="540"/>
      </w:pPr>
      <w:r>
        <w:lastRenderedPageBreak/>
        <w:t xml:space="preserve">As noted in section </w:t>
      </w:r>
      <w:proofErr w:type="spellStart"/>
      <w:r>
        <w:t>E.2</w:t>
      </w:r>
      <w:proofErr w:type="spellEnd"/>
      <w:r>
        <w:t xml:space="preserve">, program or support functional revisions often involve ancillary PSE departments, including Accounts Payable (rebates or vendor payments), Purchasing (vendor or trade ally contracts), Accounting (create order numbers, etc.), </w:t>
      </w:r>
      <w:r w:rsidR="000B3F70">
        <w:t xml:space="preserve">the Customer Access Center, Energy Advisors, </w:t>
      </w:r>
      <w:r>
        <w:t>and IT (DSMc</w:t>
      </w:r>
      <w:r w:rsidR="004D1F17">
        <w:fldChar w:fldCharType="begin"/>
      </w:r>
      <w:r w:rsidR="004D1F17">
        <w:instrText xml:space="preserve"> XE "</w:instrText>
      </w:r>
      <w:r w:rsidR="004D1F17" w:rsidRPr="004E2AF4">
        <w:instrText>DSMc</w:instrText>
      </w:r>
      <w:r w:rsidR="004D1F17">
        <w:instrText xml:space="preserve">" </w:instrText>
      </w:r>
      <w:r w:rsidR="004D1F17">
        <w:fldChar w:fldCharType="end"/>
      </w:r>
      <w:r>
        <w:t xml:space="preserve"> integration, for instance). Careful and thorough planning ensures a smooth process implementation. The plan is vetted at various development stages for feasibility, customer satisfaction</w:t>
      </w:r>
      <w:r w:rsidR="000B3F70">
        <w:t xml:space="preserve">, </w:t>
      </w:r>
      <w:r>
        <w:t>vendor and contractor</w:t>
      </w:r>
      <w:r w:rsidR="000B3F70">
        <w:t xml:space="preserve"> impacts</w:t>
      </w:r>
      <w:r>
        <w:t xml:space="preserve">, savings potential, and a variety of other factors, until it </w:t>
      </w:r>
      <w:r w:rsidR="00AB53C8">
        <w:t>receives</w:t>
      </w:r>
      <w:r>
        <w:t xml:space="preserve"> management approval. </w:t>
      </w:r>
    </w:p>
    <w:p w:rsidR="00A55250" w:rsidRPr="00D56B30" w:rsidRDefault="00A55250" w:rsidP="009D1294">
      <w:pPr>
        <w:pBdr>
          <w:top w:val="single" w:sz="4" w:space="1" w:color="auto"/>
          <w:left w:val="single" w:sz="4" w:space="4" w:color="auto"/>
          <w:bottom w:val="single" w:sz="4" w:space="1" w:color="auto"/>
          <w:right w:val="single" w:sz="4" w:space="4" w:color="auto"/>
        </w:pBdr>
        <w:shd w:val="clear" w:color="auto" w:fill="A4CBA1"/>
        <w:ind w:left="540"/>
      </w:pPr>
      <w:r w:rsidRPr="00A83886">
        <w:rPr>
          <w:b/>
        </w:rPr>
        <w:t>Execute.</w:t>
      </w:r>
      <w:r>
        <w:t xml:space="preserve"> </w:t>
      </w:r>
      <w:r w:rsidRPr="009A05D8">
        <w:t>Following a plan’s approval, staff then need to execute and maintain the initiative.</w:t>
      </w:r>
    </w:p>
    <w:p w:rsidR="000B3F70" w:rsidRDefault="000B3F70" w:rsidP="000B3F70">
      <w:pPr>
        <w:ind w:left="540"/>
      </w:pPr>
      <w:r>
        <w:t>As a result of efficient processes and collaborative relationships that break down barriers, program and support staff are able to deftly execute their planned strategies outlined in the ACP</w:t>
      </w:r>
      <w:r w:rsidR="00195E1F">
        <w:fldChar w:fldCharType="begin"/>
      </w:r>
      <w:r w:rsidR="00195E1F">
        <w:instrText xml:space="preserve"> XE "</w:instrText>
      </w:r>
      <w:r w:rsidR="00195E1F" w:rsidRPr="005B3D8B">
        <w:rPr>
          <w:rFonts w:cs="Arial"/>
          <w:szCs w:val="22"/>
        </w:rPr>
        <w:instrText>ACP</w:instrText>
      </w:r>
      <w:r w:rsidR="00195E1F">
        <w:instrText xml:space="preserve">" </w:instrText>
      </w:r>
      <w:r w:rsidR="00195E1F">
        <w:fldChar w:fldCharType="end"/>
      </w:r>
      <w:r>
        <w:t xml:space="preserve">. </w:t>
      </w:r>
    </w:p>
    <w:p w:rsidR="00A55250" w:rsidRDefault="00A55250" w:rsidP="009D1294">
      <w:pPr>
        <w:ind w:left="540"/>
      </w:pPr>
      <w:r>
        <w:t>Once planned and vetted, there are sometimes circumstances that allow Energy Efficiency to launch a completely new program; Lodging Direct Install,</w:t>
      </w:r>
      <w:r>
        <w:rPr>
          <w:rStyle w:val="FootnoteReference"/>
        </w:rPr>
        <w:footnoteReference w:id="18"/>
      </w:r>
      <w:r>
        <w:t xml:space="preserve"> for instance. Following a market assessment, performance of similar programs, extensive marketing and implementation planning, a fairly significant program can be successfully launched in its full-scale form.  Similarly, specific measures within an existing program can be introduced following a rapid assessment and planning period with no disruption of overall program operations (adding </w:t>
      </w:r>
      <w:proofErr w:type="spellStart"/>
      <w:r>
        <w:t>TLEDs</w:t>
      </w:r>
      <w:proofErr w:type="spellEnd"/>
      <w:r>
        <w:t xml:space="preserve"> or heat pump dryers, for instance). </w:t>
      </w:r>
    </w:p>
    <w:p w:rsidR="00A55250" w:rsidRPr="00805771" w:rsidRDefault="00A55250" w:rsidP="009D1294">
      <w:pPr>
        <w:ind w:left="540"/>
      </w:pPr>
      <w:r>
        <w:t xml:space="preserve">Other customer-focused enhancements must be implemented in a more phased approach; customer awareness tools, </w:t>
      </w:r>
      <w:r w:rsidR="000B3F70">
        <w:t xml:space="preserve">and </w:t>
      </w:r>
      <w:r>
        <w:t xml:space="preserve">Low Income Weatherization’s incorporation of the SIR cost-effectiveness benchmark, </w:t>
      </w:r>
      <w:r w:rsidR="000B3F70">
        <w:t>for example. T</w:t>
      </w:r>
      <w:r>
        <w:t>he implementation of DSMc</w:t>
      </w:r>
      <w:r w:rsidR="004D1F17">
        <w:fldChar w:fldCharType="begin"/>
      </w:r>
      <w:r w:rsidR="004D1F17">
        <w:instrText xml:space="preserve"> XE "</w:instrText>
      </w:r>
      <w:r w:rsidR="004D1F17" w:rsidRPr="004E2AF4">
        <w:instrText>DSMc</w:instrText>
      </w:r>
      <w:r w:rsidR="004D1F17">
        <w:instrText xml:space="preserve">" </w:instrText>
      </w:r>
      <w:r w:rsidR="004D1F17">
        <w:fldChar w:fldCharType="end"/>
      </w:r>
      <w:r>
        <w:rPr>
          <w:rFonts w:cs="Arial"/>
        </w:rPr>
        <w:t>—</w:t>
      </w:r>
      <w:r>
        <w:t>that involves significant IT resources, and is being implemented on a program-by-program basis</w:t>
      </w:r>
      <w:r w:rsidR="000B3F70">
        <w:t xml:space="preserve"> is also a relevant</w:t>
      </w:r>
      <w:r w:rsidR="000B3F70" w:rsidRPr="000B3F70">
        <w:t xml:space="preserve"> </w:t>
      </w:r>
      <w:r w:rsidR="000B3F70">
        <w:t>illustration</w:t>
      </w:r>
      <w:r>
        <w:t>.</w:t>
      </w:r>
    </w:p>
    <w:p w:rsidR="009D1294" w:rsidRDefault="00A55250" w:rsidP="009D1294">
      <w:pPr>
        <w:ind w:left="540"/>
      </w:pPr>
      <w:r>
        <w:t xml:space="preserve">In some cases, these principles result in the retirement of programs or measures. Measures that were once cost-effective and innovative eventually become standard practice through market transformation or code requirements. Throughout the course of a measure life, it </w:t>
      </w:r>
      <w:r w:rsidR="000401C6">
        <w:t>is often necessary to adjust</w:t>
      </w:r>
      <w:r>
        <w:t xml:space="preserve"> incentive amounts, or bundle (cross-marketing, or cross-program in some cases) offerings. </w:t>
      </w:r>
      <w:r w:rsidR="009D1294">
        <w:br w:type="page"/>
      </w:r>
    </w:p>
    <w:p w:rsidR="00A55250" w:rsidRDefault="00A55250" w:rsidP="009D1294">
      <w:pPr>
        <w:ind w:left="540"/>
      </w:pPr>
      <w:r>
        <w:lastRenderedPageBreak/>
        <w:t>Programs also conduct limited-time promotions, and maximize the visibility on the PSE energy-efficiency website, etc.</w:t>
      </w:r>
      <w:r>
        <w:rPr>
          <w:rStyle w:val="FootnoteReference"/>
        </w:rPr>
        <w:footnoteReference w:id="19"/>
      </w:r>
      <w:r>
        <w:t xml:space="preserve"> </w:t>
      </w:r>
    </w:p>
    <w:p w:rsidR="00A55250" w:rsidRPr="00D56B30" w:rsidRDefault="00A55250" w:rsidP="005A76EC">
      <w:pPr>
        <w:pBdr>
          <w:top w:val="single" w:sz="4" w:space="1" w:color="auto"/>
          <w:left w:val="single" w:sz="4" w:space="4" w:color="auto"/>
          <w:bottom w:val="single" w:sz="4" w:space="1" w:color="auto"/>
          <w:right w:val="single" w:sz="4" w:space="4" w:color="auto"/>
        </w:pBdr>
        <w:shd w:val="clear" w:color="auto" w:fill="FFEA93"/>
        <w:ind w:left="540"/>
      </w:pPr>
      <w:r w:rsidRPr="00A83886">
        <w:rPr>
          <w:b/>
        </w:rPr>
        <w:t>Verify.</w:t>
      </w:r>
      <w:r>
        <w:t xml:space="preserve"> </w:t>
      </w:r>
      <w:r w:rsidRPr="009A05D8">
        <w:t xml:space="preserve">Staff use </w:t>
      </w:r>
      <w:r w:rsidR="000B3F70">
        <w:t xml:space="preserve">a variety of </w:t>
      </w:r>
      <w:r w:rsidRPr="009A05D8">
        <w:t>metrics to determine whether the proc</w:t>
      </w:r>
      <w:r w:rsidR="005A76EC">
        <w:t xml:space="preserve">ess, program, or </w:t>
      </w:r>
      <w:r w:rsidRPr="009A05D8">
        <w:t>service is meeting expectations.</w:t>
      </w:r>
    </w:p>
    <w:p w:rsidR="00A55250" w:rsidRDefault="00A55250" w:rsidP="009D1294">
      <w:pPr>
        <w:ind w:left="540"/>
      </w:pPr>
      <w:r>
        <w:t>Program and operational staff closely monitor new systems, processes, and offerings to ensure that the actual results meet those that were planned. It is at the critical implementation phase where execution modifications can be rapidly made. Staff verify results not only during the implementation phase, but throughout the lifecycle. If at any point the operation is not performing as expected, staff will re-assess the initial assumptions and expectations and develop plans to adjust the initiative.</w:t>
      </w:r>
    </w:p>
    <w:p w:rsidR="009D1294" w:rsidRDefault="000B3F70" w:rsidP="00337AB9">
      <w:pPr>
        <w:pStyle w:val="Heading3"/>
        <w:ind w:left="720"/>
      </w:pPr>
      <w:bookmarkStart w:id="40" w:name="_Toc462906362"/>
      <w:r>
        <w:t>Adaptive Management</w:t>
      </w:r>
      <w:r w:rsidR="00E30680">
        <w:fldChar w:fldCharType="begin"/>
      </w:r>
      <w:r w:rsidR="00E30680">
        <w:instrText xml:space="preserve"> XE "</w:instrText>
      </w:r>
      <w:r w:rsidR="00E30680" w:rsidRPr="004E2AF4">
        <w:instrText>Adaptive Management</w:instrText>
      </w:r>
      <w:r w:rsidR="00E30680">
        <w:instrText xml:space="preserve">" </w:instrText>
      </w:r>
      <w:r w:rsidR="00E30680">
        <w:fldChar w:fldCharType="end"/>
      </w:r>
      <w:r>
        <w:t xml:space="preserve"> Through TQM</w:t>
      </w:r>
      <w:r w:rsidR="00195E1F">
        <w:fldChar w:fldCharType="begin"/>
      </w:r>
      <w:r w:rsidR="00195E1F">
        <w:instrText xml:space="preserve"> XE "</w:instrText>
      </w:r>
      <w:r w:rsidR="00195E1F" w:rsidRPr="005B3D8B">
        <w:rPr>
          <w:rFonts w:cs="Arial"/>
          <w:szCs w:val="22"/>
        </w:rPr>
        <w:instrText>TQM</w:instrText>
      </w:r>
      <w:r w:rsidR="00195E1F">
        <w:instrText xml:space="preserve">" </w:instrText>
      </w:r>
      <w:r w:rsidR="00195E1F">
        <w:fldChar w:fldCharType="end"/>
      </w:r>
      <w:r>
        <w:t xml:space="preserve"> I</w:t>
      </w:r>
      <w:r w:rsidR="009D1294">
        <w:t xml:space="preserve">ncludes all </w:t>
      </w:r>
      <w:r>
        <w:t>Business Groups</w:t>
      </w:r>
      <w:bookmarkEnd w:id="40"/>
    </w:p>
    <w:p w:rsidR="00320C4F" w:rsidRDefault="001F25C4" w:rsidP="009D1294">
      <w:pPr>
        <w:ind w:left="540"/>
      </w:pPr>
      <w:r>
        <w:t>In 2017, Residential Energy Management (“REM</w:t>
      </w:r>
      <w:r w:rsidR="004D1F17">
        <w:fldChar w:fldCharType="begin"/>
      </w:r>
      <w:r w:rsidR="004D1F17">
        <w:instrText xml:space="preserve"> XE "</w:instrText>
      </w:r>
      <w:r w:rsidR="004D1F17" w:rsidRPr="004E2AF4">
        <w:instrText>REM</w:instrText>
      </w:r>
      <w:r w:rsidR="004D1F17">
        <w:instrText xml:space="preserve">" </w:instrText>
      </w:r>
      <w:r w:rsidR="004D1F17">
        <w:fldChar w:fldCharType="end"/>
      </w:r>
      <w:r>
        <w:t>”) and Business Energy Management (“BEM</w:t>
      </w:r>
      <w:r w:rsidR="004D1F17">
        <w:fldChar w:fldCharType="begin"/>
      </w:r>
      <w:r w:rsidR="004D1F17">
        <w:instrText xml:space="preserve"> XE "</w:instrText>
      </w:r>
      <w:r w:rsidR="004D1F17" w:rsidRPr="004E2AF4">
        <w:rPr>
          <w:rFonts w:cs="Arial"/>
          <w:szCs w:val="22"/>
        </w:rPr>
        <w:instrText>BEM</w:instrText>
      </w:r>
      <w:r w:rsidR="004D1F17">
        <w:instrText xml:space="preserve">" </w:instrText>
      </w:r>
      <w:r w:rsidR="004D1F17">
        <w:fldChar w:fldCharType="end"/>
      </w:r>
      <w:r>
        <w:t>”) will adaptively manage their programs by applying TQM</w:t>
      </w:r>
      <w:r w:rsidR="00195E1F">
        <w:fldChar w:fldCharType="begin"/>
      </w:r>
      <w:r w:rsidR="00195E1F">
        <w:instrText xml:space="preserve"> XE "</w:instrText>
      </w:r>
      <w:r w:rsidR="00195E1F" w:rsidRPr="005B3D8B">
        <w:rPr>
          <w:rFonts w:cs="Arial"/>
          <w:szCs w:val="22"/>
        </w:rPr>
        <w:instrText>TQM</w:instrText>
      </w:r>
      <w:r w:rsidR="00195E1F">
        <w:instrText xml:space="preserve">" </w:instrText>
      </w:r>
      <w:r w:rsidR="00195E1F">
        <w:fldChar w:fldCharType="end"/>
      </w:r>
      <w:r>
        <w:t xml:space="preserve"> approaches they have employed for several years.</w:t>
      </w:r>
      <w:r w:rsidR="008468A5">
        <w:rPr>
          <w:rStyle w:val="FootnoteReference"/>
        </w:rPr>
        <w:footnoteReference w:id="20"/>
      </w:r>
      <w:r>
        <w:t xml:space="preserve"> </w:t>
      </w:r>
      <w:r w:rsidR="00322156">
        <w:t>It is also important to note that organizations that provide program support (for instance, Energy Efficiency Brochures, Verification Team, Data and Systems Support, etc.) also apply these TQM practices throughout the year in their business practices.</w:t>
      </w:r>
      <w:r w:rsidR="00320C4F">
        <w:t xml:space="preserve"> The following discussions are brief outlines of how Energy Efficiency applies the TQM principles to the adaptive management of its conservation programs. </w:t>
      </w:r>
    </w:p>
    <w:p w:rsidR="008468A5" w:rsidRDefault="00A83886" w:rsidP="009D1294">
      <w:pPr>
        <w:ind w:left="540"/>
      </w:pPr>
      <w:r>
        <w:t xml:space="preserve">As </w:t>
      </w:r>
      <w:r w:rsidR="00320C4F">
        <w:t>illustrated in the</w:t>
      </w:r>
      <w:r>
        <w:t xml:space="preserve"> following</w:t>
      </w:r>
      <w:r w:rsidR="00320C4F">
        <w:t xml:space="preserve"> discussion</w:t>
      </w:r>
      <w:r>
        <w:t>, p</w:t>
      </w:r>
      <w:r w:rsidR="00AE58B6">
        <w:t xml:space="preserve">rogram adaptive management </w:t>
      </w:r>
      <w:r w:rsidR="001F25C4">
        <w:t xml:space="preserve">practices include, but are not limited to: proactively managing </w:t>
      </w:r>
      <w:r w:rsidR="000B3F70">
        <w:t>Energy Efficiency’s</w:t>
      </w:r>
      <w:r w:rsidR="001F25C4">
        <w:t xml:space="preserve"> suite of measures; monthly savings and expense forecasting; aligning with updated 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rsidR="001F25C4">
        <w:t xml:space="preserve"> UES</w:t>
      </w:r>
      <w:r w:rsidR="00E30680">
        <w:fldChar w:fldCharType="begin"/>
      </w:r>
      <w:r w:rsidR="00E30680">
        <w:instrText xml:space="preserve"> XE "</w:instrText>
      </w:r>
      <w:r w:rsidR="00E30680" w:rsidRPr="004E2AF4">
        <w:instrText>UES</w:instrText>
      </w:r>
      <w:r w:rsidR="00E30680">
        <w:instrText xml:space="preserve">" </w:instrText>
      </w:r>
      <w:r w:rsidR="00E30680">
        <w:fldChar w:fldCharType="end"/>
      </w:r>
      <w:r w:rsidR="001F25C4">
        <w:t xml:space="preserve"> values annually; active participation in trade shows and community events; effective Trade Ally communications; </w:t>
      </w:r>
      <w:r w:rsidR="000B3F70">
        <w:t>cooperating and partnering with regional utilities; collaborating in NEEA</w:t>
      </w:r>
      <w:r w:rsidR="00E30680">
        <w:fldChar w:fldCharType="begin"/>
      </w:r>
      <w:r w:rsidR="00E30680">
        <w:instrText xml:space="preserve"> XE "</w:instrText>
      </w:r>
      <w:r w:rsidR="00E30680" w:rsidRPr="004E2AF4">
        <w:instrText>NEEA</w:instrText>
      </w:r>
      <w:r w:rsidR="00E30680">
        <w:instrText xml:space="preserve">" </w:instrText>
      </w:r>
      <w:r w:rsidR="00E30680">
        <w:fldChar w:fldCharType="end"/>
      </w:r>
      <w:r w:rsidR="000B3F70">
        <w:t xml:space="preserve"> committees; </w:t>
      </w:r>
      <w:r w:rsidR="001F25C4">
        <w:t xml:space="preserve">continuously improving business processes; utilization of market research; </w:t>
      </w:r>
      <w:r w:rsidR="00AB53C8">
        <w:t xml:space="preserve">and </w:t>
      </w:r>
      <w:r w:rsidR="001F25C4">
        <w:t>incorporating feedback from customers.</w:t>
      </w:r>
      <w:r w:rsidR="00D371E7">
        <w:t xml:space="preserve"> </w:t>
      </w:r>
      <w:r w:rsidR="00320C4F">
        <w:t>This outline is not a comprehensive list of all TQM</w:t>
      </w:r>
      <w:r w:rsidR="00195E1F">
        <w:fldChar w:fldCharType="begin"/>
      </w:r>
      <w:r w:rsidR="00195E1F">
        <w:instrText xml:space="preserve"> XE "</w:instrText>
      </w:r>
      <w:r w:rsidR="00195E1F" w:rsidRPr="005B3D8B">
        <w:rPr>
          <w:rFonts w:cs="Arial"/>
          <w:szCs w:val="22"/>
        </w:rPr>
        <w:instrText>TQM</w:instrText>
      </w:r>
      <w:r w:rsidR="00195E1F">
        <w:instrText xml:space="preserve">" </w:instrText>
      </w:r>
      <w:r w:rsidR="00195E1F">
        <w:fldChar w:fldCharType="end"/>
      </w:r>
      <w:r w:rsidR="00320C4F">
        <w:t xml:space="preserve"> </w:t>
      </w:r>
      <w:r w:rsidR="00541018">
        <w:t>activities in Energy Efficiency.</w:t>
      </w:r>
    </w:p>
    <w:p w:rsidR="001F25C4" w:rsidRDefault="001F25C4" w:rsidP="00470996">
      <w:pPr>
        <w:pStyle w:val="Heading4"/>
        <w:numPr>
          <w:ilvl w:val="0"/>
          <w:numId w:val="67"/>
        </w:numPr>
        <w:ind w:left="900"/>
      </w:pPr>
      <w:r>
        <w:lastRenderedPageBreak/>
        <w:t xml:space="preserve">Proactively manage </w:t>
      </w:r>
      <w:r w:rsidR="009D1294">
        <w:t>Energy Efficiency’s</w:t>
      </w:r>
      <w:r>
        <w:t xml:space="preserve"> suite of measures</w:t>
      </w:r>
    </w:p>
    <w:p w:rsidR="001F25C4" w:rsidRDefault="001F25C4" w:rsidP="009D1294">
      <w:pPr>
        <w:ind w:left="720"/>
      </w:pPr>
      <w:r>
        <w:t xml:space="preserve">Each program in </w:t>
      </w:r>
      <w:r w:rsidR="00705AD9">
        <w:t>Customer Energy Management (“</w:t>
      </w:r>
      <w:r w:rsidR="008468A5">
        <w:t>CEM</w:t>
      </w:r>
      <w:r w:rsidR="00E30680">
        <w:fldChar w:fldCharType="begin"/>
      </w:r>
      <w:r w:rsidR="00E30680">
        <w:instrText xml:space="preserve"> XE "</w:instrText>
      </w:r>
      <w:r w:rsidR="00E30680" w:rsidRPr="004E2AF4">
        <w:instrText>CEM</w:instrText>
      </w:r>
      <w:r w:rsidR="00E30680">
        <w:instrText xml:space="preserve">" </w:instrText>
      </w:r>
      <w:r w:rsidR="00E30680">
        <w:fldChar w:fldCharType="end"/>
      </w:r>
      <w:r w:rsidR="00705AD9">
        <w:t>”: Residential Energy Management and Business Energy Management)</w:t>
      </w:r>
      <w:r>
        <w:t xml:space="preserve"> demonstrates adaptive management by actively examining its measures and mix of measures throughout the year to ensure that they are effectively meeting customer expectations and driving conservation savings as planned. Periodically, circumstances reveal new measures (</w:t>
      </w:r>
      <w:proofErr w:type="spellStart"/>
      <w:r>
        <w:t>TLEDs</w:t>
      </w:r>
      <w:proofErr w:type="spellEnd"/>
      <w:r>
        <w:t xml:space="preserve"> are an example</w:t>
      </w:r>
      <w:r w:rsidR="008468A5">
        <w:t xml:space="preserve">, as </w:t>
      </w:r>
      <w:r w:rsidR="00D70500">
        <w:t>is the Advanced Rooftop Controller</w:t>
      </w:r>
      <w:r w:rsidR="00705AD9">
        <w:t xml:space="preserve"> [“</w:t>
      </w:r>
      <w:proofErr w:type="spellStart"/>
      <w:r w:rsidR="00705AD9">
        <w:t>ACR</w:t>
      </w:r>
      <w:proofErr w:type="spellEnd"/>
      <w:r w:rsidR="00705AD9">
        <w:t>”]</w:t>
      </w:r>
      <w:r w:rsidR="008468A5">
        <w:t xml:space="preserve"> initiative</w:t>
      </w:r>
      <w:r>
        <w:t xml:space="preserve"> that were not a part of </w:t>
      </w:r>
      <w:r w:rsidR="00D70500">
        <w:t>the original 2014-2015 BCP</w:t>
      </w:r>
      <w:r w:rsidR="004D1F17">
        <w:fldChar w:fldCharType="begin"/>
      </w:r>
      <w:r w:rsidR="004D1F17">
        <w:instrText xml:space="preserve"> XE "</w:instrText>
      </w:r>
      <w:r w:rsidR="004D1F17" w:rsidRPr="004E2AF4">
        <w:rPr>
          <w:rFonts w:cs="Arial"/>
          <w:szCs w:val="22"/>
        </w:rPr>
        <w:instrText>BCP</w:instrText>
      </w:r>
      <w:r w:rsidR="004D1F17">
        <w:instrText xml:space="preserve">" </w:instrText>
      </w:r>
      <w:r w:rsidR="004D1F17">
        <w:fldChar w:fldCharType="end"/>
      </w:r>
      <w:r w:rsidR="00705AD9">
        <w:t>)</w:t>
      </w:r>
      <w:r>
        <w:t>. Program staff will often incorporate such a measure—bypassing the pilot process</w:t>
      </w:r>
      <w:r>
        <w:rPr>
          <w:rFonts w:cs="Arial"/>
        </w:rPr>
        <w:t>—</w:t>
      </w:r>
      <w:r>
        <w:t xml:space="preserve">immediately into its suite of measures. This </w:t>
      </w:r>
      <w:r w:rsidR="00D70500">
        <w:t>pro</w:t>
      </w:r>
      <w:r>
        <w:t>active management often has a significant impact on realized savings.</w:t>
      </w:r>
    </w:p>
    <w:p w:rsidR="001F25C4" w:rsidRPr="004D61B8" w:rsidRDefault="001F25C4" w:rsidP="009D1294">
      <w:pPr>
        <w:ind w:left="720"/>
      </w:pPr>
      <w:r>
        <w:t>When a planned measure isn’t performing as expected, program staff may strategize a limited-time offer or other promotion to stimulate activity. Similarly, when a measure is no longer in demand or becomes cost-ineffective (Retail refrigerator replacements, for instance), program staff retire that measure.</w:t>
      </w:r>
    </w:p>
    <w:p w:rsidR="001F25C4" w:rsidRDefault="001F25C4" w:rsidP="009D1294">
      <w:pPr>
        <w:pStyle w:val="Heading4"/>
        <w:ind w:left="900"/>
      </w:pPr>
      <w:r>
        <w:t>Monthly savings and expense forecasting</w:t>
      </w:r>
    </w:p>
    <w:p w:rsidR="001F25C4" w:rsidRPr="00B31E32" w:rsidRDefault="001F25C4" w:rsidP="009D1294">
      <w:pPr>
        <w:ind w:left="720"/>
      </w:pPr>
      <w:r>
        <w:t xml:space="preserve">Each month, </w:t>
      </w:r>
      <w:r w:rsidR="00A670AD">
        <w:t>CEM</w:t>
      </w:r>
      <w:r w:rsidR="00E30680">
        <w:fldChar w:fldCharType="begin"/>
      </w:r>
      <w:r w:rsidR="00E30680">
        <w:instrText xml:space="preserve"> XE "</w:instrText>
      </w:r>
      <w:r w:rsidR="00E30680" w:rsidRPr="004E2AF4">
        <w:instrText>CEM</w:instrText>
      </w:r>
      <w:r w:rsidR="00E30680">
        <w:instrText xml:space="preserve">" </w:instrText>
      </w:r>
      <w:r w:rsidR="00E30680">
        <w:fldChar w:fldCharType="end"/>
      </w:r>
      <w:r>
        <w:t xml:space="preserve"> staff review monthly and year-to-date savings and expenditure metrics and compare the results to expected performance. Th</w:t>
      </w:r>
      <w:r w:rsidR="00A670AD">
        <w:t>is high degree of rigor and pro</w:t>
      </w:r>
      <w:r>
        <w:t>active management ensures that necessary adaptation is put into effect quickly, and that each Energy Efficiency Sector</w:t>
      </w:r>
      <w:r w:rsidR="00E30680">
        <w:fldChar w:fldCharType="begin"/>
      </w:r>
      <w:r w:rsidR="00E30680">
        <w:instrText xml:space="preserve"> XE "</w:instrText>
      </w:r>
      <w:r w:rsidR="00E30680" w:rsidRPr="004E2AF4">
        <w:instrText>Sector</w:instrText>
      </w:r>
      <w:r w:rsidR="00E30680">
        <w:instrText xml:space="preserve">" </w:instrText>
      </w:r>
      <w:r w:rsidR="00E30680">
        <w:fldChar w:fldCharType="end"/>
      </w:r>
      <w:r>
        <w:t xml:space="preserve"> maintains close familiarity of challenges and opportunities within the entire Portfolio</w:t>
      </w:r>
      <w:r w:rsidR="004D1F17">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fldChar w:fldCharType="end"/>
      </w:r>
      <w:r>
        <w:t>.</w:t>
      </w:r>
      <w:r>
        <w:rPr>
          <w:rStyle w:val="FootnoteReference"/>
        </w:rPr>
        <w:footnoteReference w:id="21"/>
      </w:r>
      <w:r>
        <w:t xml:space="preserve"> </w:t>
      </w:r>
    </w:p>
    <w:p w:rsidR="001F25C4" w:rsidRDefault="001F25C4" w:rsidP="009D1294">
      <w:pPr>
        <w:pStyle w:val="Heading4"/>
        <w:ind w:left="900"/>
      </w:pPr>
      <w:r>
        <w:t>Aligning with updated 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t xml:space="preserve"> UES</w:t>
      </w:r>
      <w:r w:rsidR="00E30680">
        <w:fldChar w:fldCharType="begin"/>
      </w:r>
      <w:r w:rsidR="00E30680">
        <w:instrText xml:space="preserve"> XE "</w:instrText>
      </w:r>
      <w:r w:rsidR="00E30680" w:rsidRPr="004E2AF4">
        <w:instrText>UES</w:instrText>
      </w:r>
      <w:r w:rsidR="00E30680">
        <w:instrText xml:space="preserve">" </w:instrText>
      </w:r>
      <w:r w:rsidR="00E30680">
        <w:fldChar w:fldCharType="end"/>
      </w:r>
      <w:r>
        <w:t xml:space="preserve"> values annually</w:t>
      </w:r>
    </w:p>
    <w:p w:rsidR="001F25C4" w:rsidRPr="003555E4" w:rsidRDefault="001F25C4" w:rsidP="009D1294">
      <w:pPr>
        <w:ind w:left="720"/>
      </w:pPr>
      <w:r>
        <w:t>PSE’s policy of updating its prescriptive measure UES</w:t>
      </w:r>
      <w:r w:rsidR="00E30680">
        <w:fldChar w:fldCharType="begin"/>
      </w:r>
      <w:r w:rsidR="00E30680">
        <w:instrText xml:space="preserve"> XE "</w:instrText>
      </w:r>
      <w:r w:rsidR="00E30680" w:rsidRPr="004E2AF4">
        <w:instrText>UES</w:instrText>
      </w:r>
      <w:r w:rsidR="00E30680">
        <w:instrText xml:space="preserve">" </w:instrText>
      </w:r>
      <w:r w:rsidR="00E30680">
        <w:fldChar w:fldCharType="end"/>
      </w:r>
      <w:r>
        <w:t xml:space="preserve"> values, which it developed in 2008, clearly demonstrates adaptive management. Energy Efficiency program staff track 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t xml:space="preserve"> UES values for their programs’ suite of measures throughout the year, and incorporate updated or new values during the program planning process. Commensurate with annual planning filings, program staff build (in the case of new measures) or update (in the case of existing measures) </w:t>
      </w:r>
      <w:r>
        <w:lastRenderedPageBreak/>
        <w:t xml:space="preserve">their measure business cases to reflect RTF UES values that are in place on September 1. </w:t>
      </w:r>
    </w:p>
    <w:p w:rsidR="001F25C4" w:rsidRDefault="001F25C4" w:rsidP="009D1294">
      <w:pPr>
        <w:pStyle w:val="Heading4"/>
        <w:ind w:left="900"/>
      </w:pPr>
      <w:r>
        <w:t>Active participation in trade shows and community events</w:t>
      </w:r>
    </w:p>
    <w:p w:rsidR="001F25C4" w:rsidRDefault="001F25C4" w:rsidP="009D1294">
      <w:pPr>
        <w:ind w:left="720"/>
      </w:pPr>
      <w:r>
        <w:t>Trade shows and conferences are go</w:t>
      </w:r>
      <w:r w:rsidR="00A670AD">
        <w:t>od sources of new and innovative</w:t>
      </w:r>
      <w:r>
        <w:t xml:space="preserve"> conservation technological advancements. Energy Efficiency’s </w:t>
      </w:r>
      <w:r w:rsidR="00A670AD">
        <w:t xml:space="preserve">sponsorship of, </w:t>
      </w:r>
      <w:r>
        <w:t>involvement with</w:t>
      </w:r>
      <w:r w:rsidR="00A670AD">
        <w:t>,</w:t>
      </w:r>
      <w:r>
        <w:t xml:space="preserve"> and participation in trade shows and conferences </w:t>
      </w:r>
      <w:r w:rsidR="00705AD9">
        <w:t xml:space="preserve">are </w:t>
      </w:r>
      <w:r>
        <w:t>other key element of its adaptive management steps. Similarly, Energy Efficiency gains valuable insight into customer expectations and potential opportunities for strategic advancement by attending community events, hosting promotions at large retailers, conducting community “blitzes”, etc.</w:t>
      </w:r>
    </w:p>
    <w:p w:rsidR="001F25C4" w:rsidRDefault="001F25C4" w:rsidP="009D1294">
      <w:pPr>
        <w:pStyle w:val="Heading4"/>
        <w:ind w:left="900"/>
      </w:pPr>
      <w:r>
        <w:t>Effective Trade Ally communications</w:t>
      </w:r>
    </w:p>
    <w:p w:rsidR="001F25C4" w:rsidRDefault="00A670AD" w:rsidP="009D1294">
      <w:pPr>
        <w:ind w:left="720"/>
      </w:pPr>
      <w:r>
        <w:t>Several C</w:t>
      </w:r>
      <w:r w:rsidR="001F25C4">
        <w:t>EM</w:t>
      </w:r>
      <w:r w:rsidR="00E30680">
        <w:fldChar w:fldCharType="begin"/>
      </w:r>
      <w:r w:rsidR="00E30680">
        <w:instrText xml:space="preserve"> XE "</w:instrText>
      </w:r>
      <w:r w:rsidR="00E30680" w:rsidRPr="004E2AF4">
        <w:instrText>CEM</w:instrText>
      </w:r>
      <w:r w:rsidR="00E30680">
        <w:instrText xml:space="preserve">" </w:instrText>
      </w:r>
      <w:r w:rsidR="00E30680">
        <w:fldChar w:fldCharType="end"/>
      </w:r>
      <w:r w:rsidR="001F25C4">
        <w:t xml:space="preserve"> program staff </w:t>
      </w:r>
      <w:r w:rsidR="00AB53C8">
        <w:t xml:space="preserve">are </w:t>
      </w:r>
      <w:r w:rsidR="00F33DC7">
        <w:t>members of industry</w:t>
      </w:r>
      <w:r w:rsidR="001F25C4">
        <w:t xml:space="preserve"> committees, providing technical expertise and real-world experience while gaining insight into regional developments and potentials for market transformation. Energy Efficiency staff also conduct regular vendor and contractor trainings</w:t>
      </w:r>
      <w:r>
        <w:t>, recognition events,</w:t>
      </w:r>
      <w:r w:rsidR="001F25C4">
        <w:t xml:space="preserve"> and conferences, where important exchanges provide critical two-way communication as to market potential and customer demand. </w:t>
      </w:r>
      <w:r w:rsidR="007B5E8C">
        <w:t xml:space="preserve">PSE’s participation in eSource also provides program staff with a portal to services and technologies beyond the Puget Sound Region. </w:t>
      </w:r>
      <w:r w:rsidR="001F25C4">
        <w:t>Th</w:t>
      </w:r>
      <w:r>
        <w:t xml:space="preserve">is is another key component of </w:t>
      </w:r>
      <w:proofErr w:type="spellStart"/>
      <w:r>
        <w:t>C</w:t>
      </w:r>
      <w:r w:rsidR="001F25C4">
        <w:t>EM’s</w:t>
      </w:r>
      <w:proofErr w:type="spellEnd"/>
      <w:r w:rsidR="001F25C4">
        <w:t xml:space="preserve"> adaptive management implementation.</w:t>
      </w:r>
    </w:p>
    <w:p w:rsidR="007B5E8C" w:rsidRDefault="007B5E8C" w:rsidP="009D1294">
      <w:pPr>
        <w:pStyle w:val="Heading4"/>
        <w:ind w:left="900"/>
      </w:pPr>
      <w:r>
        <w:t>Cooperating and partnering with regional utilities</w:t>
      </w:r>
    </w:p>
    <w:p w:rsidR="007B5E8C" w:rsidRDefault="007B5E8C" w:rsidP="007B5E8C">
      <w:pPr>
        <w:ind w:left="720"/>
      </w:pPr>
      <w:r>
        <w:t xml:space="preserve">PSE routinely engages with other utilities in the Puget Sound region to devise comparable customer offerings, standardize application forms and processes, combine evaluation efforts, and ensure consistency of business practices. Examples include the </w:t>
      </w:r>
      <w:r w:rsidR="00F33DC7">
        <w:t>Advanced Rooftop Controller (“</w:t>
      </w:r>
      <w:proofErr w:type="spellStart"/>
      <w:r>
        <w:t>ACR</w:t>
      </w:r>
      <w:proofErr w:type="spellEnd"/>
      <w:r w:rsidR="00F33DC7">
        <w:t>”)</w:t>
      </w:r>
      <w:r>
        <w:t xml:space="preserve"> incentive, where PSE partnered with the “I-5” utilities, and its work with its regional counterparts on </w:t>
      </w:r>
      <w:r w:rsidR="00AB53C8">
        <w:t>proactively managing</w:t>
      </w:r>
      <w:r>
        <w:t xml:space="preserve"> standalone Energy Smart Grocer programs. Singly, some utilities aren’t able to execute innovative strategies. By partnering, though, economies of scale are realized and there is more assertive adaptation progress.</w:t>
      </w:r>
    </w:p>
    <w:p w:rsidR="00041108" w:rsidRDefault="00041108" w:rsidP="00041108">
      <w:pPr>
        <w:pStyle w:val="Heading4"/>
        <w:ind w:left="900"/>
      </w:pPr>
      <w:r>
        <w:t>Collaboration in NEEA</w:t>
      </w:r>
      <w:r w:rsidR="00E30680">
        <w:fldChar w:fldCharType="begin"/>
      </w:r>
      <w:r w:rsidR="00E30680">
        <w:instrText xml:space="preserve"> XE "</w:instrText>
      </w:r>
      <w:r w:rsidR="00E30680" w:rsidRPr="004E2AF4">
        <w:instrText>NEEA</w:instrText>
      </w:r>
      <w:r w:rsidR="00E30680">
        <w:instrText xml:space="preserve">" </w:instrText>
      </w:r>
      <w:r w:rsidR="00E30680">
        <w:fldChar w:fldCharType="end"/>
      </w:r>
      <w:r>
        <w:t xml:space="preserve"> committees</w:t>
      </w:r>
    </w:p>
    <w:p w:rsidR="00041108" w:rsidRPr="007B5E8C" w:rsidRDefault="00041108" w:rsidP="00F33DC7">
      <w:pPr>
        <w:ind w:left="720"/>
      </w:pPr>
      <w:r>
        <w:t xml:space="preserve">Energy Efficiency staff participate </w:t>
      </w:r>
      <w:r w:rsidR="00F33DC7">
        <w:t>in</w:t>
      </w:r>
      <w:r>
        <w:t xml:space="preserve"> a wide range of NEEA</w:t>
      </w:r>
      <w:r w:rsidR="00E30680">
        <w:fldChar w:fldCharType="begin"/>
      </w:r>
      <w:r w:rsidR="00E30680">
        <w:instrText xml:space="preserve"> XE "</w:instrText>
      </w:r>
      <w:r w:rsidR="00E30680" w:rsidRPr="004E2AF4">
        <w:instrText>NEEA</w:instrText>
      </w:r>
      <w:r w:rsidR="00E30680">
        <w:instrText xml:space="preserve">" </w:instrText>
      </w:r>
      <w:r w:rsidR="00E30680">
        <w:fldChar w:fldCharType="end"/>
      </w:r>
      <w:r>
        <w:t xml:space="preserve"> committees, including the </w:t>
      </w:r>
      <w:r w:rsidR="003E3D5A">
        <w:t>Residential Advisory, Commercial</w:t>
      </w:r>
      <w:r>
        <w:t xml:space="preserve"> Advisory, Natural Gas Advisory</w:t>
      </w:r>
      <w:r w:rsidR="003E3D5A">
        <w:t>, and Cost Effectiveness Advisory</w:t>
      </w:r>
      <w:r>
        <w:t xml:space="preserve"> </w:t>
      </w:r>
      <w:r w:rsidR="003E3D5A">
        <w:t xml:space="preserve">Committees, for example. </w:t>
      </w:r>
      <w:r w:rsidR="00F33DC7">
        <w:t>Staff’s</w:t>
      </w:r>
      <w:r w:rsidR="003E3D5A">
        <w:t xml:space="preserve"> </w:t>
      </w:r>
      <w:r w:rsidR="003E3D5A">
        <w:lastRenderedPageBreak/>
        <w:t>committee involvement not only provides valuable insight into lead</w:t>
      </w:r>
      <w:r w:rsidR="00F33DC7">
        <w:t>ing</w:t>
      </w:r>
      <w:r w:rsidR="003E3D5A">
        <w:t>-edge practices and technologies, but also helps influence regional efficiency directions and shape market adaptation.</w:t>
      </w:r>
    </w:p>
    <w:p w:rsidR="001F25C4" w:rsidRDefault="001F25C4" w:rsidP="009D1294">
      <w:pPr>
        <w:pStyle w:val="Heading4"/>
        <w:ind w:left="900"/>
      </w:pPr>
      <w:r>
        <w:t>Continuously improving business processes</w:t>
      </w:r>
    </w:p>
    <w:p w:rsidR="001F25C4" w:rsidRDefault="001F25C4" w:rsidP="009D1294">
      <w:pPr>
        <w:ind w:left="720"/>
      </w:pPr>
      <w:r>
        <w:t>Program implementation, even with new measures or incentives, would be sub-optimal if Energy Efficiency’s supporting business processes weren’t cont</w:t>
      </w:r>
      <w:r w:rsidR="00231474">
        <w:t xml:space="preserve">inually reviewed and upgraded. </w:t>
      </w:r>
      <w:proofErr w:type="spellStart"/>
      <w:r w:rsidR="00231474">
        <w:t>C</w:t>
      </w:r>
      <w:r>
        <w:t>EM</w:t>
      </w:r>
      <w:r w:rsidR="00E30680">
        <w:fldChar w:fldCharType="begin"/>
      </w:r>
      <w:r w:rsidR="00E30680">
        <w:instrText xml:space="preserve"> XE "</w:instrText>
      </w:r>
      <w:r w:rsidR="00E30680" w:rsidRPr="004E2AF4">
        <w:instrText>CEM</w:instrText>
      </w:r>
      <w:r w:rsidR="00E30680">
        <w:instrText xml:space="preserve">" </w:instrText>
      </w:r>
      <w:r w:rsidR="00E30680">
        <w:fldChar w:fldCharType="end"/>
      </w:r>
      <w:r>
        <w:t>’s</w:t>
      </w:r>
      <w:proofErr w:type="spellEnd"/>
      <w:r>
        <w:t xml:space="preserve"> program st</w:t>
      </w:r>
      <w:r w:rsidR="00231474">
        <w:t xml:space="preserve">aff collaborate with their </w:t>
      </w:r>
      <w:r>
        <w:t xml:space="preserve">marketing counterparts, the Data and Systems Services team, Rebate Processors, the Verification Team, </w:t>
      </w:r>
      <w:r w:rsidR="00F33DC7">
        <w:t xml:space="preserve">Energy Advisors, </w:t>
      </w:r>
      <w:r>
        <w:t>Market Research, and others. They measure the ease with which customers can participate in Energy Efficiency programs, how effective the incentives or delivery mechanisms are, where there are potential process defect opportunities, or the time needed to process customer requests. The implementation of DSMc</w:t>
      </w:r>
      <w:r w:rsidR="004D1F17">
        <w:fldChar w:fldCharType="begin"/>
      </w:r>
      <w:r w:rsidR="004D1F17">
        <w:instrText xml:space="preserve"> XE "</w:instrText>
      </w:r>
      <w:r w:rsidR="004D1F17" w:rsidRPr="004E2AF4">
        <w:instrText>DSMc</w:instrText>
      </w:r>
      <w:r w:rsidR="004D1F17">
        <w:instrText xml:space="preserve">" </w:instrText>
      </w:r>
      <w:r w:rsidR="004D1F17">
        <w:fldChar w:fldCharType="end"/>
      </w:r>
      <w:r>
        <w:t xml:space="preserve"> is a key example of a department-wide initiative to provide customers with a positive energy-efficiency experience and keep customers returning for additional conservation opportunities. </w:t>
      </w:r>
    </w:p>
    <w:p w:rsidR="001F25C4" w:rsidRDefault="001F25C4" w:rsidP="009D1294">
      <w:pPr>
        <w:ind w:left="720"/>
      </w:pPr>
      <w:r>
        <w:t>One of the most significant business process enhancements that Energy Efficiency has undertaken in several years is the implementation of DSMc</w:t>
      </w:r>
      <w:r w:rsidR="004D1F17">
        <w:fldChar w:fldCharType="begin"/>
      </w:r>
      <w:r w:rsidR="004D1F17">
        <w:instrText xml:space="preserve"> XE "</w:instrText>
      </w:r>
      <w:r w:rsidR="004D1F17" w:rsidRPr="004E2AF4">
        <w:instrText>DSMc</w:instrText>
      </w:r>
      <w:r w:rsidR="004D1F17">
        <w:instrText xml:space="preserve">" </w:instrText>
      </w:r>
      <w:r w:rsidR="004D1F17">
        <w:fldChar w:fldCharType="end"/>
      </w:r>
      <w:r>
        <w:t>. Having reached full implementation at the end of 2016, DSMc will play a critical role in allowing program staff to adjust nimbly to market conditions, meet customer expectations, maximize communications with Trade Allies and Regulatory Stakeholders, provide real-time performance data, and reduce rebate processing time lags.</w:t>
      </w:r>
    </w:p>
    <w:p w:rsidR="001F25C4" w:rsidRDefault="001F25C4" w:rsidP="009D1294">
      <w:pPr>
        <w:ind w:left="720"/>
      </w:pPr>
      <w:r>
        <w:t>The application of TQM</w:t>
      </w:r>
      <w:r w:rsidR="00195E1F">
        <w:fldChar w:fldCharType="begin"/>
      </w:r>
      <w:r w:rsidR="00195E1F">
        <w:instrText xml:space="preserve"> XE "</w:instrText>
      </w:r>
      <w:r w:rsidR="00195E1F" w:rsidRPr="005B3D8B">
        <w:rPr>
          <w:rFonts w:cs="Arial"/>
          <w:szCs w:val="22"/>
        </w:rPr>
        <w:instrText>TQM</w:instrText>
      </w:r>
      <w:r w:rsidR="00195E1F">
        <w:instrText xml:space="preserve">" </w:instrText>
      </w:r>
      <w:r w:rsidR="00195E1F">
        <w:fldChar w:fldCharType="end"/>
      </w:r>
      <w:r>
        <w:t xml:space="preserve"> principles in its business processes is a significant Energy Efficiency adaptive management constituent.</w:t>
      </w:r>
    </w:p>
    <w:p w:rsidR="001F25C4" w:rsidRDefault="001F25C4" w:rsidP="009D1294">
      <w:pPr>
        <w:pStyle w:val="Heading4"/>
        <w:ind w:left="900"/>
      </w:pPr>
      <w:r>
        <w:t>Utilization of market research</w:t>
      </w:r>
    </w:p>
    <w:p w:rsidR="001F25C4" w:rsidRDefault="001F25C4" w:rsidP="009D1294">
      <w:pPr>
        <w:ind w:left="720"/>
      </w:pPr>
      <w:r>
        <w:t>A signifi</w:t>
      </w:r>
      <w:r w:rsidR="00231474">
        <w:t>cant portion of C</w:t>
      </w:r>
      <w:r>
        <w:t>EM</w:t>
      </w:r>
      <w:r w:rsidR="00E30680">
        <w:fldChar w:fldCharType="begin"/>
      </w:r>
      <w:r w:rsidR="00E30680">
        <w:instrText xml:space="preserve"> XE "</w:instrText>
      </w:r>
      <w:r w:rsidR="00E30680" w:rsidRPr="004E2AF4">
        <w:instrText>CEM</w:instrText>
      </w:r>
      <w:r w:rsidR="00E30680">
        <w:instrText xml:space="preserve">" </w:instrText>
      </w:r>
      <w:r w:rsidR="00E30680">
        <w:fldChar w:fldCharType="end"/>
      </w:r>
      <w:r>
        <w:t xml:space="preserve"> programs rely on up-to-date market research for indications of customer behavior, expectations, and satisfaction with </w:t>
      </w:r>
      <w:r w:rsidR="00231474">
        <w:t>Energy E</w:t>
      </w:r>
      <w:r>
        <w:t>fficiency</w:t>
      </w:r>
      <w:r w:rsidR="00231474">
        <w:t>’s</w:t>
      </w:r>
      <w:r>
        <w:t xml:space="preserve"> programs. </w:t>
      </w:r>
    </w:p>
    <w:p w:rsidR="001F25C4" w:rsidRDefault="001F25C4" w:rsidP="009D1294">
      <w:pPr>
        <w:ind w:left="720"/>
      </w:pPr>
      <w:r>
        <w:t>Program staff review research findings throughout the year and apply results to their offerings, often developing customized services for particular PSE territories or demographi</w:t>
      </w:r>
      <w:r w:rsidR="00091893">
        <w:t xml:space="preserve">cs, such as English-as </w:t>
      </w:r>
      <w:r>
        <w:t>a-second-language, rural customers, etc. Essential market research is important to promotions such as Energy Upgrades and pop-up events; these types of projects are considerable participation boosters.</w:t>
      </w:r>
    </w:p>
    <w:p w:rsidR="001F25C4" w:rsidRPr="00F43958" w:rsidRDefault="001F25C4" w:rsidP="009D1294">
      <w:pPr>
        <w:ind w:left="720"/>
      </w:pPr>
      <w:r>
        <w:lastRenderedPageBreak/>
        <w:t>Market research is a key adaptive management tool for the effective implementation of REM</w:t>
      </w:r>
      <w:r w:rsidR="004D1F17">
        <w:fldChar w:fldCharType="begin"/>
      </w:r>
      <w:r w:rsidR="004D1F17">
        <w:instrText xml:space="preserve"> XE "</w:instrText>
      </w:r>
      <w:r w:rsidR="004D1F17" w:rsidRPr="004E2AF4">
        <w:instrText>REM</w:instrText>
      </w:r>
      <w:r w:rsidR="004D1F17">
        <w:instrText xml:space="preserve">" </w:instrText>
      </w:r>
      <w:r w:rsidR="004D1F17">
        <w:fldChar w:fldCharType="end"/>
      </w:r>
      <w:r>
        <w:t xml:space="preserve"> programs.</w:t>
      </w:r>
    </w:p>
    <w:p w:rsidR="001F25C4" w:rsidRDefault="001F25C4" w:rsidP="009D1294">
      <w:pPr>
        <w:pStyle w:val="Heading4"/>
        <w:ind w:left="900"/>
      </w:pPr>
      <w:r>
        <w:t xml:space="preserve">Incorporating feedback from customers </w:t>
      </w:r>
    </w:p>
    <w:p w:rsidR="001F25C4" w:rsidRPr="003D2C86" w:rsidRDefault="001F25C4" w:rsidP="009D1294">
      <w:pPr>
        <w:ind w:left="720"/>
      </w:pPr>
      <w:r>
        <w:t>PSE customers are vital source of performance indicators, and Energy Efficiency places a high degree of reliance on what they tell program staff about the services provided. Program staff adaptively manage various elements of their implementation tactics throughout the year based (in large part) on their customers’ input.</w:t>
      </w:r>
    </w:p>
    <w:p w:rsidR="00246928" w:rsidRDefault="001364A5" w:rsidP="00337AB9">
      <w:pPr>
        <w:pStyle w:val="Heading3"/>
        <w:ind w:left="720"/>
      </w:pPr>
      <w:bookmarkStart w:id="41" w:name="_Toc462906363"/>
      <w:r>
        <w:t xml:space="preserve">Highlights of </w:t>
      </w:r>
      <w:r w:rsidR="00BF24A2">
        <w:t>2017</w:t>
      </w:r>
      <w:r w:rsidR="00246928">
        <w:t xml:space="preserve"> </w:t>
      </w:r>
      <w:r w:rsidR="00EF4895">
        <w:t>Adaptive Management</w:t>
      </w:r>
      <w:r w:rsidR="00E30680">
        <w:fldChar w:fldCharType="begin"/>
      </w:r>
      <w:r w:rsidR="00E30680">
        <w:instrText xml:space="preserve"> XE "</w:instrText>
      </w:r>
      <w:r w:rsidR="00E30680" w:rsidRPr="004E2AF4">
        <w:instrText>Adaptive Management</w:instrText>
      </w:r>
      <w:r w:rsidR="00E30680">
        <w:instrText xml:space="preserve">" </w:instrText>
      </w:r>
      <w:r w:rsidR="00E30680">
        <w:fldChar w:fldCharType="end"/>
      </w:r>
      <w:r w:rsidR="00EF4895">
        <w:t xml:space="preserve"> </w:t>
      </w:r>
      <w:r>
        <w:t>Initiatives</w:t>
      </w:r>
      <w:bookmarkEnd w:id="41"/>
      <w:r>
        <w:t xml:space="preserve"> </w:t>
      </w:r>
    </w:p>
    <w:p w:rsidR="0027258F" w:rsidRDefault="0027258F" w:rsidP="0027258F">
      <w:pPr>
        <w:ind w:left="540"/>
      </w:pPr>
      <w:r>
        <w:t>PSE will implement several adaptive and continuous-improvement initiatives in 2017 that will positively impact Energy Efficiency’s success. Those listed below are among the highlights that are discussed in more detail in the coming chapters and Exhibit 3</w:t>
      </w:r>
      <w:r w:rsidR="00E30680">
        <w:fldChar w:fldCharType="begin"/>
      </w:r>
      <w:r w:rsidR="00E30680">
        <w:instrText xml:space="preserve"> XE "</w:instrText>
      </w:r>
      <w:r w:rsidR="00E30680" w:rsidRPr="004E2AF4">
        <w:instrText>Exhibit 3</w:instrText>
      </w:r>
      <w:r w:rsidR="00E30680">
        <w:instrText xml:space="preserve">" </w:instrText>
      </w:r>
      <w:r w:rsidR="00E30680">
        <w:fldChar w:fldCharType="end"/>
      </w:r>
      <w:r>
        <w:t xml:space="preserve">: </w:t>
      </w:r>
      <w:r w:rsidRPr="00735B9A">
        <w:rPr>
          <w:i/>
        </w:rPr>
        <w:t>Program Details</w:t>
      </w:r>
      <w:r>
        <w:t>. Some business enhancements</w:t>
      </w:r>
      <w:r w:rsidRPr="0027258F">
        <w:t xml:space="preserve"> include, but aren’t limited to:</w:t>
      </w:r>
    </w:p>
    <w:p w:rsidR="00570A9E" w:rsidRDefault="0028179D" w:rsidP="00470996">
      <w:pPr>
        <w:pStyle w:val="ListParagraph"/>
        <w:numPr>
          <w:ilvl w:val="0"/>
          <w:numId w:val="21"/>
        </w:numPr>
        <w:spacing w:after="60"/>
      </w:pPr>
      <w:r>
        <w:t xml:space="preserve">Initiating an </w:t>
      </w:r>
      <w:r w:rsidR="00311D9D">
        <w:t>M&amp;V</w:t>
      </w:r>
      <w:r w:rsidR="004D1F17">
        <w:fldChar w:fldCharType="begin"/>
      </w:r>
      <w:r w:rsidR="004D1F17">
        <w:instrText xml:space="preserve"> XE "</w:instrText>
      </w:r>
      <w:r w:rsidR="004D1F17" w:rsidRPr="004E2AF4">
        <w:instrText>M&amp;V</w:instrText>
      </w:r>
      <w:r w:rsidR="004D1F17">
        <w:instrText xml:space="preserve">" </w:instrText>
      </w:r>
      <w:r w:rsidR="004D1F17">
        <w:fldChar w:fldCharType="end"/>
      </w:r>
      <w:r w:rsidR="00311D9D">
        <w:t xml:space="preserve"> 2.0</w:t>
      </w:r>
      <w:r w:rsidR="00836B26">
        <w:t xml:space="preserve"> pilot p</w:t>
      </w:r>
      <w:r w:rsidR="00570A9E">
        <w:t xml:space="preserve">roject that </w:t>
      </w:r>
      <w:r>
        <w:t>has the potential to provide</w:t>
      </w:r>
      <w:r w:rsidR="00570A9E">
        <w:t xml:space="preserve"> timely and actionable feedback on the performance of large energy efficiency projects</w:t>
      </w:r>
      <w:r w:rsidR="00FA45FA">
        <w:t xml:space="preserve"> with increased savings reporting accuracy with reduced costs</w:t>
      </w:r>
      <w:r w:rsidR="00570A9E">
        <w:t>.</w:t>
      </w:r>
    </w:p>
    <w:p w:rsidR="00246928" w:rsidRPr="00A92F24" w:rsidRDefault="005D5665" w:rsidP="00470996">
      <w:pPr>
        <w:pStyle w:val="ListParagraph"/>
        <w:numPr>
          <w:ilvl w:val="0"/>
          <w:numId w:val="21"/>
        </w:numPr>
        <w:spacing w:after="60"/>
      </w:pPr>
      <w:r>
        <w:t>Expanding the number of small business “blitzes” and community outreach.</w:t>
      </w:r>
      <w:r w:rsidR="00246928" w:rsidRPr="00A92F24">
        <w:t xml:space="preserve"> </w:t>
      </w:r>
    </w:p>
    <w:p w:rsidR="00317ED6" w:rsidRDefault="00317ED6" w:rsidP="00470996">
      <w:pPr>
        <w:numPr>
          <w:ilvl w:val="0"/>
          <w:numId w:val="59"/>
        </w:numPr>
        <w:spacing w:after="60"/>
        <w:ind w:left="1267"/>
      </w:pPr>
      <w:r>
        <w:t>Expanding the number of homes visited by Energy Efficient Communities as part of the Home Energy Assessment program.</w:t>
      </w:r>
    </w:p>
    <w:p w:rsidR="00D94D48" w:rsidRDefault="00D94D48" w:rsidP="00470996">
      <w:pPr>
        <w:numPr>
          <w:ilvl w:val="0"/>
          <w:numId w:val="59"/>
        </w:numPr>
        <w:spacing w:after="60"/>
        <w:ind w:left="1267"/>
      </w:pPr>
      <w:r>
        <w:t>Retiring the retail re</w:t>
      </w:r>
      <w:r w:rsidR="00AB53C8">
        <w:t>frigerator replacement offering</w:t>
      </w:r>
      <w:r>
        <w:t xml:space="preserve"> due to eroding cost-effectiveness.</w:t>
      </w:r>
    </w:p>
    <w:p w:rsidR="00501507" w:rsidRDefault="00F56236" w:rsidP="00470996">
      <w:pPr>
        <w:pStyle w:val="ListParagraph"/>
        <w:numPr>
          <w:ilvl w:val="0"/>
          <w:numId w:val="20"/>
        </w:numPr>
        <w:spacing w:after="60"/>
        <w:ind w:left="1267"/>
      </w:pPr>
      <w:bookmarkStart w:id="42" w:name="_Toc325621944"/>
      <w:r>
        <w:t xml:space="preserve">Continue </w:t>
      </w:r>
      <w:r w:rsidR="002B30CF">
        <w:t>enhancements</w:t>
      </w:r>
      <w:r>
        <w:t xml:space="preserve"> of the</w:t>
      </w:r>
      <w:r w:rsidR="00501507">
        <w:t xml:space="preserve"> </w:t>
      </w:r>
      <w:r>
        <w:t>Business Lighting grant</w:t>
      </w:r>
      <w:r w:rsidR="00501507">
        <w:t xml:space="preserve"> application process, increase the consistency of lighting grant amount</w:t>
      </w:r>
      <w:r w:rsidR="009A0799">
        <w:t>s across all business customers. Adjusted incentives to reflect current LED market trends.</w:t>
      </w:r>
      <w:r w:rsidR="00501507">
        <w:t xml:space="preserve"> </w:t>
      </w:r>
      <w:r w:rsidR="00CD4D19">
        <w:t>E</w:t>
      </w:r>
      <w:r w:rsidR="00501507">
        <w:t>liminate the need for the customers and contractors to navigate very different processes for projects which may be very similar with the exception of varying electric rate schedules.</w:t>
      </w:r>
    </w:p>
    <w:p w:rsidR="009A0799" w:rsidRPr="009A0799" w:rsidRDefault="009A0799" w:rsidP="00470996">
      <w:pPr>
        <w:numPr>
          <w:ilvl w:val="0"/>
          <w:numId w:val="91"/>
        </w:numPr>
        <w:spacing w:after="60"/>
      </w:pPr>
      <w:r>
        <w:t>Creating an Indoor Agricultural Website with standardized tools for project submittals.</w:t>
      </w:r>
    </w:p>
    <w:p w:rsidR="00501507" w:rsidRDefault="002F5B2A" w:rsidP="00470996">
      <w:pPr>
        <w:numPr>
          <w:ilvl w:val="0"/>
          <w:numId w:val="25"/>
        </w:numPr>
        <w:spacing w:after="60"/>
        <w:ind w:left="1267"/>
      </w:pPr>
      <w:r>
        <w:t>Participating in or coordinating events that target multi-e</w:t>
      </w:r>
      <w:r w:rsidR="00091893">
        <w:t>thnic and English-</w:t>
      </w:r>
      <w:r>
        <w:t xml:space="preserve">as a </w:t>
      </w:r>
      <w:r w:rsidR="00091893">
        <w:t>–second-</w:t>
      </w:r>
      <w:r>
        <w:t xml:space="preserve">language to reach </w:t>
      </w:r>
      <w:r w:rsidR="00E31543">
        <w:t xml:space="preserve">underserved and </w:t>
      </w:r>
      <w:r>
        <w:t>hard-to-reach</w:t>
      </w:r>
      <w:r w:rsidR="00E30680">
        <w:fldChar w:fldCharType="begin"/>
      </w:r>
      <w:r w:rsidR="00E30680">
        <w:instrText xml:space="preserve"> XE "</w:instrText>
      </w:r>
      <w:r w:rsidR="00E30680" w:rsidRPr="004E2AF4">
        <w:instrText>hard-to-reach</w:instrText>
      </w:r>
      <w:r w:rsidR="00E30680">
        <w:instrText xml:space="preserve">" </w:instrText>
      </w:r>
      <w:r w:rsidR="00E30680">
        <w:fldChar w:fldCharType="end"/>
      </w:r>
      <w:r>
        <w:t xml:space="preserve"> segments.</w:t>
      </w:r>
    </w:p>
    <w:p w:rsidR="00317ED6" w:rsidRDefault="00B76A95" w:rsidP="00470996">
      <w:pPr>
        <w:numPr>
          <w:ilvl w:val="0"/>
          <w:numId w:val="25"/>
        </w:numPr>
        <w:ind w:left="1267"/>
      </w:pPr>
      <w:r>
        <w:lastRenderedPageBreak/>
        <w:t xml:space="preserve">Full-scale integration of </w:t>
      </w:r>
      <w:proofErr w:type="spellStart"/>
      <w:r>
        <w:t>PowerClerk</w:t>
      </w:r>
      <w:proofErr w:type="spellEnd"/>
      <w:r>
        <w:t>® online application software to enhance Net Metering customer interconnection experience.</w:t>
      </w:r>
    </w:p>
    <w:bookmarkEnd w:id="42"/>
    <w:p w:rsidR="00050D3E" w:rsidRDefault="00050D3E" w:rsidP="00E8397D">
      <w:pPr>
        <w:ind w:left="540"/>
      </w:pPr>
      <w:r>
        <w:t>This commitment to constant innovation and proactive management has resulted in PSE consistently meeting conservation goals for the past decade while utilizing PSE customer funding contributions wisely and prudently.</w:t>
      </w:r>
    </w:p>
    <w:p w:rsidR="008F596E" w:rsidRDefault="008F596E" w:rsidP="008C56F4">
      <w:pPr>
        <w:pStyle w:val="Heading2"/>
      </w:pPr>
      <w:bookmarkStart w:id="43" w:name="_Toc462906364"/>
      <w:r>
        <w:t>Compliance</w:t>
      </w:r>
      <w:bookmarkEnd w:id="43"/>
    </w:p>
    <w:p w:rsidR="009F4118" w:rsidRDefault="006849FF" w:rsidP="00357138">
      <w:pPr>
        <w:rPr>
          <w:rFonts w:cs="Arial"/>
          <w:szCs w:val="22"/>
        </w:rPr>
      </w:pPr>
      <w:r>
        <w:rPr>
          <w:rFonts w:cs="Arial"/>
          <w:szCs w:val="22"/>
        </w:rPr>
        <w:t xml:space="preserve">This </w:t>
      </w:r>
      <w:r w:rsidR="009F4118">
        <w:rPr>
          <w:rFonts w:cs="Arial"/>
          <w:szCs w:val="22"/>
        </w:rPr>
        <w:t xml:space="preserve">2017 </w:t>
      </w:r>
      <w:r>
        <w:rPr>
          <w:rFonts w:cs="Arial"/>
          <w:szCs w:val="22"/>
        </w:rPr>
        <w:t>Annual</w:t>
      </w:r>
      <w:r w:rsidR="009F4118">
        <w:rPr>
          <w:rFonts w:cs="Arial"/>
          <w:szCs w:val="22"/>
        </w:rPr>
        <w:t xml:space="preserve"> Conservation Plan</w:t>
      </w:r>
      <w:r w:rsidR="00195E1F">
        <w:rPr>
          <w:rFonts w:cs="Arial"/>
          <w:szCs w:val="22"/>
        </w:rPr>
        <w:fldChar w:fldCharType="begin"/>
      </w:r>
      <w:r w:rsidR="00195E1F">
        <w:instrText xml:space="preserve"> XE "</w:instrText>
      </w:r>
      <w:r w:rsidR="00195E1F" w:rsidRPr="005B3D8B">
        <w:rPr>
          <w:rFonts w:cs="Arial"/>
          <w:szCs w:val="22"/>
        </w:rPr>
        <w:instrText>Annual Conservation Plan</w:instrText>
      </w:r>
      <w:r w:rsidR="00195E1F">
        <w:instrText xml:space="preserve">" </w:instrText>
      </w:r>
      <w:r w:rsidR="00195E1F">
        <w:rPr>
          <w:rFonts w:cs="Arial"/>
          <w:szCs w:val="22"/>
        </w:rPr>
        <w:fldChar w:fldCharType="end"/>
      </w:r>
      <w:r w:rsidR="009F4118">
        <w:rPr>
          <w:rFonts w:cs="Arial"/>
          <w:szCs w:val="22"/>
        </w:rPr>
        <w:t xml:space="preserve"> </w:t>
      </w:r>
      <w:r w:rsidR="00DC20FE">
        <w:rPr>
          <w:rFonts w:cs="Arial"/>
          <w:szCs w:val="22"/>
        </w:rPr>
        <w:t>complies</w:t>
      </w:r>
      <w:r w:rsidR="00840CBC">
        <w:rPr>
          <w:rFonts w:cs="Arial"/>
          <w:szCs w:val="22"/>
        </w:rPr>
        <w:t xml:space="preserve"> with WAC</w:t>
      </w:r>
      <w:r w:rsidR="004D1F17">
        <w:rPr>
          <w:rFonts w:cs="Arial"/>
          <w:szCs w:val="22"/>
        </w:rPr>
        <w:fldChar w:fldCharType="begin"/>
      </w:r>
      <w:r w:rsidR="004D1F17">
        <w:instrText xml:space="preserve"> XE "</w:instrText>
      </w:r>
      <w:r w:rsidR="004D1F17" w:rsidRPr="004E2AF4">
        <w:rPr>
          <w:rFonts w:cs="Arial"/>
          <w:szCs w:val="22"/>
        </w:rPr>
        <w:instrText>WAC</w:instrText>
      </w:r>
      <w:r w:rsidR="004D1F17">
        <w:instrText xml:space="preserve">" </w:instrText>
      </w:r>
      <w:r w:rsidR="004D1F17">
        <w:rPr>
          <w:rFonts w:cs="Arial"/>
          <w:szCs w:val="22"/>
        </w:rPr>
        <w:fldChar w:fldCharType="end"/>
      </w:r>
      <w:r w:rsidR="00840CBC">
        <w:rPr>
          <w:rFonts w:cs="Arial"/>
          <w:szCs w:val="22"/>
        </w:rPr>
        <w:t xml:space="preserve"> 408-109-110(2</w:t>
      </w:r>
      <w:r w:rsidR="00D4511B">
        <w:rPr>
          <w:rFonts w:cs="Arial"/>
          <w:szCs w:val="22"/>
        </w:rPr>
        <w:t>)</w:t>
      </w:r>
      <w:r w:rsidR="00DF3A09">
        <w:rPr>
          <w:rFonts w:cs="Arial"/>
          <w:szCs w:val="22"/>
        </w:rPr>
        <w:t>.</w:t>
      </w:r>
      <w:r w:rsidR="00DF3A09">
        <w:rPr>
          <w:rStyle w:val="FootnoteReference"/>
          <w:rFonts w:cs="Arial"/>
          <w:szCs w:val="22"/>
        </w:rPr>
        <w:footnoteReference w:id="22"/>
      </w:r>
    </w:p>
    <w:p w:rsidR="0020203F" w:rsidRDefault="006849FF" w:rsidP="00A9726B">
      <w:r>
        <w:t xml:space="preserve">The </w:t>
      </w:r>
      <w:r w:rsidR="00840CBC">
        <w:t xml:space="preserve">2017 </w:t>
      </w:r>
      <w:r>
        <w:t>A</w:t>
      </w:r>
      <w:r w:rsidR="00840CBC">
        <w:t>CP</w:t>
      </w:r>
      <w:r w:rsidR="00195E1F">
        <w:fldChar w:fldCharType="begin"/>
      </w:r>
      <w:r w:rsidR="00195E1F">
        <w:instrText xml:space="preserve"> XE "</w:instrText>
      </w:r>
      <w:r w:rsidR="00195E1F" w:rsidRPr="005B3D8B">
        <w:rPr>
          <w:rFonts w:cs="Arial"/>
          <w:szCs w:val="22"/>
        </w:rPr>
        <w:instrText>ACP</w:instrText>
      </w:r>
      <w:r w:rsidR="00195E1F">
        <w:instrText xml:space="preserve">" </w:instrText>
      </w:r>
      <w:r w:rsidR="00195E1F">
        <w:fldChar w:fldCharType="end"/>
      </w:r>
      <w:r w:rsidR="00010ED5">
        <w:t xml:space="preserve"> </w:t>
      </w:r>
      <w:r w:rsidR="00BB7A2F">
        <w:t>also complies with</w:t>
      </w:r>
      <w:r w:rsidR="00010ED5">
        <w:t xml:space="preserve"> </w:t>
      </w:r>
      <w:r w:rsidR="00840CBC">
        <w:t xml:space="preserve">applicable </w:t>
      </w:r>
      <w:r w:rsidR="00010ED5">
        <w:t>conditions</w:t>
      </w:r>
      <w:r w:rsidR="00186DAA">
        <w:t xml:space="preserve"> </w:t>
      </w:r>
      <w:r w:rsidR="00840CBC">
        <w:t xml:space="preserve">in Appendix A of </w:t>
      </w:r>
      <w:r>
        <w:t>Order 01 in Docket No. UE-152058</w:t>
      </w:r>
      <w:r w:rsidR="004D1F17">
        <w:fldChar w:fldCharType="begin"/>
      </w:r>
      <w:r w:rsidR="004D1F17">
        <w:instrText xml:space="preserve"> XE "</w:instrText>
      </w:r>
      <w:r w:rsidR="004D1F17" w:rsidRPr="004E2AF4">
        <w:rPr>
          <w:rFonts w:cs="Arial"/>
          <w:szCs w:val="22"/>
        </w:rPr>
        <w:instrText>UE-152058</w:instrText>
      </w:r>
      <w:r w:rsidR="004D1F17">
        <w:instrText xml:space="preserve">" </w:instrText>
      </w:r>
      <w:r w:rsidR="004D1F17">
        <w:fldChar w:fldCharType="end"/>
      </w:r>
      <w:r w:rsidR="00840CBC">
        <w:t xml:space="preserve"> </w:t>
      </w:r>
      <w:r w:rsidR="00186DAA">
        <w:t>relative to program design, cost-effectiveness tests, required involvement in preparation</w:t>
      </w:r>
      <w:r>
        <w:t xml:space="preserve"> of </w:t>
      </w:r>
      <w:r w:rsidR="00840CBC">
        <w:t xml:space="preserve">2017 </w:t>
      </w:r>
      <w:r>
        <w:t>activities</w:t>
      </w:r>
      <w:r w:rsidR="00840CBC">
        <w:t>, etc.</w:t>
      </w:r>
      <w:r w:rsidR="00217579">
        <w:t xml:space="preserve"> </w:t>
      </w:r>
      <w:r w:rsidR="00840CBC">
        <w:t>The Plan</w:t>
      </w:r>
      <w:r w:rsidR="00195E1F">
        <w:fldChar w:fldCharType="begin"/>
      </w:r>
      <w:r w:rsidR="00195E1F">
        <w:instrText xml:space="preserve"> XE "</w:instrText>
      </w:r>
      <w:r w:rsidR="00195E1F" w:rsidRPr="005B3D8B">
        <w:rPr>
          <w:rFonts w:cs="Arial"/>
          <w:szCs w:val="22"/>
        </w:rPr>
        <w:instrText>Plan</w:instrText>
      </w:r>
      <w:r w:rsidR="00195E1F">
        <w:instrText xml:space="preserve">" </w:instrText>
      </w:r>
      <w:r w:rsidR="00195E1F">
        <w:fldChar w:fldCharType="end"/>
      </w:r>
      <w:r w:rsidR="00010ED5">
        <w:t xml:space="preserve"> is </w:t>
      </w:r>
      <w:r w:rsidR="00840CBC">
        <w:t xml:space="preserve">also </w:t>
      </w:r>
      <w:r w:rsidR="00010ED5">
        <w:t>cons</w:t>
      </w:r>
      <w:r w:rsidR="00530221">
        <w:t xml:space="preserve">istent with </w:t>
      </w:r>
      <w:r w:rsidR="00530221" w:rsidRPr="00036EEF">
        <w:t xml:space="preserve">condition </w:t>
      </w:r>
      <w:r w:rsidR="00036EEF" w:rsidRPr="00036EEF">
        <w:t>(4)(a)</w:t>
      </w:r>
      <w:r w:rsidR="00B474A0" w:rsidRPr="00036EEF">
        <w:t>,</w:t>
      </w:r>
      <w:r w:rsidR="00B474A0">
        <w:t xml:space="preserve"> which indicate</w:t>
      </w:r>
      <w:r w:rsidR="00036EEF">
        <w:t>s</w:t>
      </w:r>
      <w:r w:rsidR="00B474A0">
        <w:t xml:space="preserve"> that PSE’s annual budgets must be provided in a detailed fo</w:t>
      </w:r>
      <w:r w:rsidR="00BB7A2F">
        <w:t>rmat and show projected savings</w:t>
      </w:r>
      <w:r w:rsidR="00530221">
        <w:t>.</w:t>
      </w:r>
      <w:r w:rsidR="007A35D2">
        <w:t xml:space="preserve"> </w:t>
      </w:r>
    </w:p>
    <w:p w:rsidR="00B474A0" w:rsidRDefault="00036EEF" w:rsidP="00A9726B">
      <w:r>
        <w:t>Lastly, the A</w:t>
      </w:r>
      <w:r w:rsidR="00840CBC">
        <w:t>CP</w:t>
      </w:r>
      <w:r w:rsidR="00195E1F">
        <w:fldChar w:fldCharType="begin"/>
      </w:r>
      <w:r w:rsidR="00195E1F">
        <w:instrText xml:space="preserve"> XE "</w:instrText>
      </w:r>
      <w:r w:rsidR="00195E1F" w:rsidRPr="005B3D8B">
        <w:rPr>
          <w:rFonts w:cs="Arial"/>
          <w:szCs w:val="22"/>
        </w:rPr>
        <w:instrText>ACP</w:instrText>
      </w:r>
      <w:r w:rsidR="00195E1F">
        <w:instrText xml:space="preserve">" </w:instrText>
      </w:r>
      <w:r w:rsidR="00195E1F">
        <w:fldChar w:fldCharType="end"/>
      </w:r>
      <w:r w:rsidR="00840CBC">
        <w:t xml:space="preserve"> is consistent with </w:t>
      </w:r>
      <w:r w:rsidR="00502E75">
        <w:t xml:space="preserve">Section </w:t>
      </w:r>
      <w:proofErr w:type="spellStart"/>
      <w:r w:rsidR="00502E75">
        <w:t>F.11</w:t>
      </w:r>
      <w:proofErr w:type="spellEnd"/>
      <w:r w:rsidR="00502E75">
        <w:rPr>
          <w:rStyle w:val="FootnoteReference"/>
        </w:rPr>
        <w:footnoteReference w:id="23"/>
      </w:r>
      <w:r w:rsidR="00840CBC">
        <w:t xml:space="preserve"> of the 2010 Settlement Agreement in Docket No. UE-100177</w:t>
      </w:r>
      <w:r w:rsidR="00E30680">
        <w:fldChar w:fldCharType="begin"/>
      </w:r>
      <w:r w:rsidR="00E30680">
        <w:instrText xml:space="preserve"> XE "</w:instrText>
      </w:r>
      <w:r w:rsidR="00E30680" w:rsidRPr="004E2AF4">
        <w:instrText>UE-100177</w:instrText>
      </w:r>
      <w:r w:rsidR="00E30680">
        <w:instrText xml:space="preserve">" </w:instrText>
      </w:r>
      <w:r w:rsidR="00E30680">
        <w:fldChar w:fldCharType="end"/>
      </w:r>
      <w:r w:rsidR="00840CBC">
        <w:t xml:space="preserve">, and the </w:t>
      </w:r>
      <w:r w:rsidR="00DC20FE">
        <w:t xml:space="preserve">natural gas-specific sections of the </w:t>
      </w:r>
      <w:r w:rsidR="00840CBC" w:rsidRPr="00DC20FE">
        <w:t>2002</w:t>
      </w:r>
      <w:r w:rsidR="00840CBC">
        <w:t xml:space="preserve"> Rate Case Stipulation Agreement, Exhibit F</w:t>
      </w:r>
      <w:r w:rsidR="00195E1F">
        <w:fldChar w:fldCharType="begin"/>
      </w:r>
      <w:r w:rsidR="00195E1F">
        <w:instrText xml:space="preserve"> XE "</w:instrText>
      </w:r>
      <w:r w:rsidR="00195E1F" w:rsidRPr="005B3D8B">
        <w:rPr>
          <w:rFonts w:cs="Arial"/>
          <w:szCs w:val="22"/>
        </w:rPr>
        <w:instrText>Exhibit F</w:instrText>
      </w:r>
      <w:r w:rsidR="00195E1F">
        <w:instrText xml:space="preserve">" </w:instrText>
      </w:r>
      <w:r w:rsidR="00195E1F">
        <w:fldChar w:fldCharType="end"/>
      </w:r>
      <w:r w:rsidR="00840CBC">
        <w:t xml:space="preserve"> of Docket No. UG-011571</w:t>
      </w:r>
      <w:r w:rsidR="004D1F17">
        <w:fldChar w:fldCharType="begin"/>
      </w:r>
      <w:r w:rsidR="004D1F17">
        <w:instrText xml:space="preserve"> XE "</w:instrText>
      </w:r>
      <w:r w:rsidR="004D1F17" w:rsidRPr="004E2AF4">
        <w:rPr>
          <w:rFonts w:cs="Arial"/>
          <w:szCs w:val="22"/>
        </w:rPr>
        <w:instrText>UG-011571</w:instrText>
      </w:r>
      <w:r w:rsidR="004D1F17">
        <w:instrText xml:space="preserve">" </w:instrText>
      </w:r>
      <w:r w:rsidR="004D1F17">
        <w:fldChar w:fldCharType="end"/>
      </w:r>
      <w:r w:rsidR="00840CBC">
        <w:t>.</w:t>
      </w:r>
    </w:p>
    <w:p w:rsidR="008F596E" w:rsidRPr="008D7ABD" w:rsidRDefault="00530221" w:rsidP="00A9726B">
      <w:pPr>
        <w:rPr>
          <w:color w:val="000000" w:themeColor="text1"/>
        </w:rPr>
      </w:pPr>
      <w:r w:rsidRPr="008D7ABD">
        <w:rPr>
          <w:color w:val="000000" w:themeColor="text1"/>
        </w:rPr>
        <w:t xml:space="preserve">PSE provides </w:t>
      </w:r>
      <w:r w:rsidR="00DF3A09" w:rsidRPr="008D7ABD">
        <w:rPr>
          <w:color w:val="000000" w:themeColor="text1"/>
        </w:rPr>
        <w:t>a</w:t>
      </w:r>
      <w:r w:rsidR="0027258F">
        <w:rPr>
          <w:color w:val="000000" w:themeColor="text1"/>
        </w:rPr>
        <w:t>n updated 2017</w:t>
      </w:r>
      <w:r w:rsidRPr="008D7ABD">
        <w:rPr>
          <w:color w:val="000000" w:themeColor="text1"/>
        </w:rPr>
        <w:t xml:space="preserve"> compliance discussion</w:t>
      </w:r>
      <w:r w:rsidR="00DF3A09" w:rsidRPr="008D7ABD">
        <w:rPr>
          <w:color w:val="000000" w:themeColor="text1"/>
        </w:rPr>
        <w:t xml:space="preserve">, </w:t>
      </w:r>
      <w:r w:rsidRPr="008D7ABD">
        <w:rPr>
          <w:color w:val="000000" w:themeColor="text1"/>
        </w:rPr>
        <w:t xml:space="preserve">in </w:t>
      </w:r>
      <w:r w:rsidRPr="0027258F">
        <w:rPr>
          <w:color w:val="000000" w:themeColor="text1"/>
        </w:rPr>
        <w:t xml:space="preserve">Chapter 12: </w:t>
      </w:r>
      <w:r w:rsidRPr="0027258F">
        <w:rPr>
          <w:i/>
          <w:color w:val="000000" w:themeColor="text1"/>
        </w:rPr>
        <w:t>Compliance</w:t>
      </w:r>
      <w:r w:rsidRPr="0027258F">
        <w:rPr>
          <w:color w:val="000000" w:themeColor="text1"/>
        </w:rPr>
        <w:t>.</w:t>
      </w:r>
    </w:p>
    <w:p w:rsidR="00282655" w:rsidRDefault="00282655" w:rsidP="00282655">
      <w:pPr>
        <w:pStyle w:val="Heading2"/>
      </w:pPr>
      <w:bookmarkStart w:id="44" w:name="_Toc462906365"/>
      <w:r>
        <w:t xml:space="preserve">Conservation </w:t>
      </w:r>
      <w:r w:rsidR="00C86A2D">
        <w:t xml:space="preserve">Tariff </w:t>
      </w:r>
      <w:r>
        <w:t>Schedule Revisions</w:t>
      </w:r>
      <w:bookmarkEnd w:id="44"/>
    </w:p>
    <w:p w:rsidR="0066136F" w:rsidRDefault="001F4E36" w:rsidP="00282655">
      <w:r>
        <w:t xml:space="preserve">It is likely that PSE will file a Tariff Schedule for its residential Demand Response program in </w:t>
      </w:r>
      <w:r w:rsidR="00974676">
        <w:t xml:space="preserve">summer </w:t>
      </w:r>
      <w:r>
        <w:t>2017. PSE’s existing Schedule 271 applies to commercial load control.</w:t>
      </w:r>
    </w:p>
    <w:p w:rsidR="00336ED6" w:rsidRDefault="00336ED6" w:rsidP="00336ED6">
      <w:pPr>
        <w:pStyle w:val="Heading2"/>
      </w:pPr>
      <w:bookmarkStart w:id="45" w:name="_Toc462906366"/>
      <w:r>
        <w:t>Annual Conservation Plan</w:t>
      </w:r>
      <w:r w:rsidR="00195E1F">
        <w:fldChar w:fldCharType="begin"/>
      </w:r>
      <w:r w:rsidR="00195E1F">
        <w:instrText xml:space="preserve"> XE "</w:instrText>
      </w:r>
      <w:r w:rsidR="00195E1F" w:rsidRPr="005B3D8B">
        <w:rPr>
          <w:szCs w:val="22"/>
        </w:rPr>
        <w:instrText>Annual Conservation Plan</w:instrText>
      </w:r>
      <w:r w:rsidR="00195E1F">
        <w:instrText xml:space="preserve">" </w:instrText>
      </w:r>
      <w:r w:rsidR="00195E1F">
        <w:fldChar w:fldCharType="end"/>
      </w:r>
      <w:r>
        <w:t xml:space="preserve"> Contents</w:t>
      </w:r>
      <w:bookmarkEnd w:id="45"/>
    </w:p>
    <w:p w:rsidR="00336ED6" w:rsidRDefault="00336ED6" w:rsidP="00336ED6">
      <w:pPr>
        <w:rPr>
          <w:rFonts w:cs="Arial"/>
          <w:szCs w:val="22"/>
        </w:rPr>
      </w:pPr>
      <w:r>
        <w:rPr>
          <w:rFonts w:cs="Arial"/>
          <w:szCs w:val="22"/>
        </w:rPr>
        <w:t xml:space="preserve">Where there are notable differences, or where it is applicable, electric initiatives will be discussed separately from natural gas initiatives. Where there is not a distinction, the </w:t>
      </w:r>
      <w:r>
        <w:rPr>
          <w:rFonts w:cs="Arial"/>
          <w:szCs w:val="22"/>
        </w:rPr>
        <w:lastRenderedPageBreak/>
        <w:t xml:space="preserve">Energy Efficiency program staff will adaptively manage program strategies that </w:t>
      </w:r>
      <w:r w:rsidR="00F33DC7">
        <w:rPr>
          <w:rFonts w:cs="Arial"/>
          <w:szCs w:val="22"/>
        </w:rPr>
        <w:t>address</w:t>
      </w:r>
      <w:r>
        <w:rPr>
          <w:rFonts w:cs="Arial"/>
          <w:szCs w:val="22"/>
        </w:rPr>
        <w:t xml:space="preserve"> both fuel type programs. </w:t>
      </w:r>
    </w:p>
    <w:p w:rsidR="00336ED6" w:rsidRDefault="00336ED6" w:rsidP="00470996">
      <w:pPr>
        <w:pStyle w:val="Heading3"/>
        <w:numPr>
          <w:ilvl w:val="0"/>
          <w:numId w:val="76"/>
        </w:numPr>
        <w:ind w:left="720"/>
      </w:pPr>
      <w:bookmarkStart w:id="46" w:name="_Toc462906367"/>
      <w:r>
        <w:t>References to 2017 Updates</w:t>
      </w:r>
      <w:bookmarkEnd w:id="46"/>
    </w:p>
    <w:p w:rsidR="00820FB4" w:rsidRDefault="00336ED6" w:rsidP="00336ED6">
      <w:pPr>
        <w:ind w:left="540"/>
        <w:rPr>
          <w:rFonts w:cs="Arial"/>
          <w:szCs w:val="22"/>
        </w:rPr>
      </w:pPr>
      <w:r>
        <w:rPr>
          <w:rFonts w:cs="Arial"/>
          <w:szCs w:val="22"/>
        </w:rPr>
        <w:t xml:space="preserve">Many discussions will reference and summarize supporting Exhibits, which provide a substantial amount of detailed, important information. </w:t>
      </w:r>
      <w:r w:rsidR="00AB53C8">
        <w:rPr>
          <w:rFonts w:cs="Arial"/>
          <w:szCs w:val="22"/>
        </w:rPr>
        <w:t>Applicable</w:t>
      </w:r>
      <w:r>
        <w:rPr>
          <w:rFonts w:cs="Arial"/>
          <w:szCs w:val="22"/>
        </w:rPr>
        <w:t xml:space="preserve"> Exhibits are updated to reflect 2017-specific initiatives and information. </w:t>
      </w:r>
    </w:p>
    <w:p w:rsidR="00336ED6" w:rsidRDefault="00336ED6" w:rsidP="00336ED6">
      <w:pPr>
        <w:ind w:left="540"/>
        <w:rPr>
          <w:rFonts w:cs="Arial"/>
          <w:szCs w:val="22"/>
        </w:rPr>
      </w:pPr>
      <w:r>
        <w:rPr>
          <w:rFonts w:cs="Arial"/>
          <w:szCs w:val="22"/>
        </w:rPr>
        <w:t>Where possible, PSE provides a reference to the originally-stated 2017 information for a straightforward comparison to the updated values; most notably, PSE provides this updated information in the detail pages of Exhibit 1</w:t>
      </w:r>
      <w:r w:rsidR="00195E1F">
        <w:rPr>
          <w:rFonts w:cs="Arial"/>
          <w:szCs w:val="22"/>
        </w:rPr>
        <w:fldChar w:fldCharType="begin"/>
      </w:r>
      <w:r w:rsidR="00195E1F">
        <w:instrText xml:space="preserve"> XE "</w:instrText>
      </w:r>
      <w:r w:rsidR="00195E1F" w:rsidRPr="005B3D8B">
        <w:instrText>Exhibit 1</w:instrText>
      </w:r>
      <w:r w:rsidR="00195E1F">
        <w:instrText xml:space="preserve">" </w:instrText>
      </w:r>
      <w:r w:rsidR="00195E1F">
        <w:rPr>
          <w:rFonts w:cs="Arial"/>
          <w:szCs w:val="22"/>
        </w:rPr>
        <w:fldChar w:fldCharType="end"/>
      </w:r>
      <w:r>
        <w:rPr>
          <w:rFonts w:cs="Arial"/>
          <w:szCs w:val="22"/>
        </w:rPr>
        <w:t xml:space="preserve">: </w:t>
      </w:r>
      <w:r w:rsidRPr="009734F2">
        <w:rPr>
          <w:rFonts w:cs="Arial"/>
          <w:i/>
          <w:szCs w:val="22"/>
        </w:rPr>
        <w:t>Savings and Budgets</w:t>
      </w:r>
      <w:r>
        <w:rPr>
          <w:rFonts w:cs="Arial"/>
          <w:szCs w:val="22"/>
        </w:rPr>
        <w:t xml:space="preserve">. </w:t>
      </w:r>
    </w:p>
    <w:p w:rsidR="00336ED6" w:rsidRDefault="00336ED6" w:rsidP="00336ED6">
      <w:pPr>
        <w:ind w:left="540"/>
      </w:pPr>
      <w:r>
        <w:rPr>
          <w:rFonts w:cs="Arial"/>
          <w:szCs w:val="22"/>
        </w:rPr>
        <w:t>Similarly, in Chapters 4 through 10, PSE provides the original 2016-2017 program overview discussions—indicated with a unique section heading—with an updated 2017-specific content below.</w:t>
      </w:r>
      <w:r w:rsidRPr="00A20ECE">
        <w:rPr>
          <w:rStyle w:val="FootnoteReference"/>
          <w:rFonts w:cs="Arial"/>
          <w:szCs w:val="22"/>
        </w:rPr>
        <w:footnoteReference w:id="24"/>
      </w:r>
      <w:r>
        <w:rPr>
          <w:rFonts w:cs="Arial"/>
          <w:szCs w:val="22"/>
        </w:rPr>
        <w:t xml:space="preserve"> This allows Stakeholders straightforward comparisons of PSE’s original program plans to its updated 2017 plans, and reflects PSE’s commitment to adaptive management through the application of TQM</w:t>
      </w:r>
      <w:r w:rsidR="00195E1F">
        <w:rPr>
          <w:rFonts w:cs="Arial"/>
          <w:szCs w:val="22"/>
        </w:rPr>
        <w:fldChar w:fldCharType="begin"/>
      </w:r>
      <w:r w:rsidR="00195E1F">
        <w:instrText xml:space="preserve"> XE "</w:instrText>
      </w:r>
      <w:r w:rsidR="00195E1F" w:rsidRPr="005B3D8B">
        <w:rPr>
          <w:rFonts w:cs="Arial"/>
          <w:szCs w:val="22"/>
        </w:rPr>
        <w:instrText>TQM</w:instrText>
      </w:r>
      <w:r w:rsidR="00195E1F">
        <w:instrText xml:space="preserve">" </w:instrText>
      </w:r>
      <w:r w:rsidR="00195E1F">
        <w:rPr>
          <w:rFonts w:cs="Arial"/>
          <w:szCs w:val="22"/>
        </w:rPr>
        <w:fldChar w:fldCharType="end"/>
      </w:r>
      <w:r>
        <w:rPr>
          <w:rFonts w:cs="Arial"/>
          <w:szCs w:val="22"/>
        </w:rPr>
        <w:t>.</w:t>
      </w:r>
    </w:p>
    <w:p w:rsidR="00336ED6" w:rsidRDefault="00336ED6" w:rsidP="00337AB9">
      <w:pPr>
        <w:pStyle w:val="Heading3"/>
        <w:ind w:left="720"/>
      </w:pPr>
      <w:bookmarkStart w:id="47" w:name="_Toc462906368"/>
      <w:r>
        <w:t>Regulatory Citations</w:t>
      </w:r>
      <w:bookmarkEnd w:id="47"/>
    </w:p>
    <w:p w:rsidR="00336ED6" w:rsidRDefault="00336ED6" w:rsidP="00336ED6">
      <w:pPr>
        <w:spacing w:before="240"/>
        <w:ind w:left="540"/>
        <w:rPr>
          <w:rFonts w:cs="Arial"/>
        </w:rPr>
      </w:pPr>
      <w:r w:rsidRPr="00FB59EE">
        <w:rPr>
          <w:rFonts w:cs="Arial"/>
        </w:rPr>
        <w:t xml:space="preserve">Throughout this </w:t>
      </w:r>
      <w:r>
        <w:rPr>
          <w:rFonts w:cs="Arial"/>
        </w:rPr>
        <w:t>Plan</w:t>
      </w:r>
      <w:r w:rsidR="00195E1F">
        <w:rPr>
          <w:rFonts w:cs="Arial"/>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rPr>
        <w:fldChar w:fldCharType="end"/>
      </w:r>
      <w:r w:rsidRPr="00FB59EE">
        <w:rPr>
          <w:rFonts w:cs="Arial"/>
        </w:rPr>
        <w:t xml:space="preserve">, </w:t>
      </w:r>
      <w:r>
        <w:rPr>
          <w:rFonts w:cs="Arial"/>
        </w:rPr>
        <w:t>PSE may cite WAC</w:t>
      </w:r>
      <w:r w:rsidR="004D1F17">
        <w:rPr>
          <w:rFonts w:cs="Arial"/>
        </w:rPr>
        <w:fldChar w:fldCharType="begin"/>
      </w:r>
      <w:r w:rsidR="004D1F17">
        <w:instrText xml:space="preserve"> XE "</w:instrText>
      </w:r>
      <w:r w:rsidR="004D1F17" w:rsidRPr="004E2AF4">
        <w:rPr>
          <w:rFonts w:cs="Arial"/>
          <w:szCs w:val="22"/>
        </w:rPr>
        <w:instrText>WAC</w:instrText>
      </w:r>
      <w:r w:rsidR="004D1F17">
        <w:instrText xml:space="preserve">" </w:instrText>
      </w:r>
      <w:r w:rsidR="004D1F17">
        <w:rPr>
          <w:rFonts w:cs="Arial"/>
        </w:rPr>
        <w:fldChar w:fldCharType="end"/>
      </w:r>
      <w:r>
        <w:rPr>
          <w:rFonts w:cs="Arial"/>
        </w:rPr>
        <w:t xml:space="preserve"> 480-109 and UTC</w:t>
      </w:r>
      <w:r w:rsidR="004D1F17">
        <w:rPr>
          <w:rFonts w:cs="Arial"/>
        </w:rPr>
        <w:fldChar w:fldCharType="begin"/>
      </w:r>
      <w:r w:rsidR="004D1F17">
        <w:instrText xml:space="preserve"> XE "</w:instrText>
      </w:r>
      <w:r w:rsidR="004D1F17" w:rsidRPr="004E2AF4">
        <w:instrText>UTC</w:instrText>
      </w:r>
      <w:r w:rsidR="004D1F17">
        <w:instrText xml:space="preserve">" </w:instrText>
      </w:r>
      <w:r w:rsidR="004D1F17">
        <w:rPr>
          <w:rFonts w:cs="Arial"/>
        </w:rPr>
        <w:fldChar w:fldCharType="end"/>
      </w:r>
      <w:r>
        <w:rPr>
          <w:rFonts w:cs="Arial"/>
        </w:rPr>
        <w:t xml:space="preserve"> conditions</w:t>
      </w:r>
      <w:r w:rsidRPr="00FB59EE">
        <w:rPr>
          <w:rFonts w:cs="Arial"/>
        </w:rPr>
        <w:t xml:space="preserve"> where applicable within program </w:t>
      </w:r>
      <w:r>
        <w:rPr>
          <w:rFonts w:cs="Arial"/>
        </w:rPr>
        <w:t xml:space="preserve">or function </w:t>
      </w:r>
      <w:r w:rsidRPr="00FB59EE">
        <w:rPr>
          <w:rFonts w:cs="Arial"/>
        </w:rPr>
        <w:t>discussions.</w:t>
      </w:r>
      <w:r>
        <w:rPr>
          <w:rFonts w:cs="Arial"/>
        </w:rPr>
        <w:t xml:space="preserve"> Conditions include requirements outlined in Appendix A of Order 01 in Docket No. UE-152058</w:t>
      </w:r>
      <w:r w:rsidR="004D1F17">
        <w:rPr>
          <w:rFonts w:cs="Arial"/>
        </w:rPr>
        <w:fldChar w:fldCharType="begin"/>
      </w:r>
      <w:r w:rsidR="004D1F17">
        <w:instrText xml:space="preserve"> XE "</w:instrText>
      </w:r>
      <w:r w:rsidR="004D1F17" w:rsidRPr="004E2AF4">
        <w:rPr>
          <w:rFonts w:cs="Arial"/>
          <w:szCs w:val="22"/>
        </w:rPr>
        <w:instrText>UE-152058</w:instrText>
      </w:r>
      <w:r w:rsidR="004D1F17">
        <w:instrText xml:space="preserve">" </w:instrText>
      </w:r>
      <w:r w:rsidR="004D1F17">
        <w:rPr>
          <w:rFonts w:cs="Arial"/>
        </w:rPr>
        <w:fldChar w:fldCharType="end"/>
      </w:r>
      <w:r>
        <w:t xml:space="preserve">; Sections A through J of the 2010 Electric Settlement Agreement, Docket </w:t>
      </w:r>
      <w:r>
        <w:rPr>
          <w:rFonts w:cs="Arial"/>
        </w:rPr>
        <w:t>No.</w:t>
      </w:r>
      <w:r>
        <w:t xml:space="preserve"> UE-100177</w:t>
      </w:r>
      <w:r w:rsidR="00E30680">
        <w:fldChar w:fldCharType="begin"/>
      </w:r>
      <w:r w:rsidR="00E30680">
        <w:instrText xml:space="preserve"> XE "</w:instrText>
      </w:r>
      <w:r w:rsidR="00E30680" w:rsidRPr="004E2AF4">
        <w:instrText>UE-100177</w:instrText>
      </w:r>
      <w:r w:rsidR="00E30680">
        <w:instrText xml:space="preserve">" </w:instrText>
      </w:r>
      <w:r w:rsidR="00E30680">
        <w:fldChar w:fldCharType="end"/>
      </w:r>
      <w:r>
        <w:t>; and applicable Sections of Exhibit F</w:t>
      </w:r>
      <w:r w:rsidR="00195E1F">
        <w:fldChar w:fldCharType="begin"/>
      </w:r>
      <w:r w:rsidR="00195E1F">
        <w:instrText xml:space="preserve"> XE "</w:instrText>
      </w:r>
      <w:r w:rsidR="00195E1F" w:rsidRPr="005B3D8B">
        <w:rPr>
          <w:rFonts w:cs="Arial"/>
          <w:szCs w:val="22"/>
        </w:rPr>
        <w:instrText>Exhibit F</w:instrText>
      </w:r>
      <w:r w:rsidR="00195E1F">
        <w:instrText xml:space="preserve">" </w:instrText>
      </w:r>
      <w:r w:rsidR="00195E1F">
        <w:fldChar w:fldCharType="end"/>
      </w:r>
      <w:r>
        <w:t xml:space="preserve"> in the 2001 General Rate Case Stipulation Agreement, Docket No. UG-011571</w:t>
      </w:r>
      <w:r w:rsidR="004D1F17">
        <w:fldChar w:fldCharType="begin"/>
      </w:r>
      <w:r w:rsidR="004D1F17">
        <w:instrText xml:space="preserve"> XE "</w:instrText>
      </w:r>
      <w:r w:rsidR="004D1F17" w:rsidRPr="004E2AF4">
        <w:rPr>
          <w:rFonts w:cs="Arial"/>
          <w:szCs w:val="22"/>
        </w:rPr>
        <w:instrText>UG-011571</w:instrText>
      </w:r>
      <w:r w:rsidR="004D1F17">
        <w:instrText xml:space="preserve">" </w:instrText>
      </w:r>
      <w:r w:rsidR="004D1F17">
        <w:fldChar w:fldCharType="end"/>
      </w:r>
      <w:r>
        <w:t>.</w:t>
      </w:r>
      <w:r w:rsidRPr="00FB59EE">
        <w:rPr>
          <w:rFonts w:cs="Arial"/>
        </w:rPr>
        <w:t xml:space="preserve"> </w:t>
      </w:r>
    </w:p>
    <w:p w:rsidR="00336ED6" w:rsidRDefault="00336ED6" w:rsidP="00336ED6">
      <w:pPr>
        <w:ind w:left="540"/>
        <w:rPr>
          <w:rFonts w:cs="Arial"/>
        </w:rPr>
      </w:pPr>
      <w:r>
        <w:rPr>
          <w:rFonts w:cs="Arial"/>
        </w:rPr>
        <w:t>This discussion and the Glossary of Commonly Used Terms section contain the only citation of the complete, formal name of those orders and conditions. In the following discussions, the report will only reference “Section”, “condition”, or “order” to avoid</w:t>
      </w:r>
      <w:r w:rsidRPr="007719C6">
        <w:rPr>
          <w:rFonts w:cs="Arial"/>
        </w:rPr>
        <w:t xml:space="preserve"> </w:t>
      </w:r>
      <w:r>
        <w:rPr>
          <w:rFonts w:cs="Arial"/>
        </w:rPr>
        <w:t>unwieldy repetition and unnecessary verbiage.</w:t>
      </w:r>
    </w:p>
    <w:p w:rsidR="00336ED6" w:rsidRDefault="00336ED6" w:rsidP="00337AB9">
      <w:pPr>
        <w:pStyle w:val="Heading3"/>
        <w:ind w:left="720"/>
      </w:pPr>
      <w:bookmarkStart w:id="48" w:name="_Toc462906369"/>
      <w:r>
        <w:lastRenderedPageBreak/>
        <w:t>Plan</w:t>
      </w:r>
      <w:r w:rsidR="00195E1F">
        <w:fldChar w:fldCharType="begin"/>
      </w:r>
      <w:r w:rsidR="00195E1F">
        <w:instrText xml:space="preserve"> XE "</w:instrText>
      </w:r>
      <w:r w:rsidR="00195E1F" w:rsidRPr="005B3D8B">
        <w:rPr>
          <w:rFonts w:cs="Arial"/>
          <w:szCs w:val="22"/>
        </w:rPr>
        <w:instrText>Plan</w:instrText>
      </w:r>
      <w:r w:rsidR="00195E1F">
        <w:instrText xml:space="preserve">" </w:instrText>
      </w:r>
      <w:r w:rsidR="00195E1F">
        <w:fldChar w:fldCharType="end"/>
      </w:r>
      <w:r>
        <w:t xml:space="preserve"> Organization</w:t>
      </w:r>
      <w:bookmarkEnd w:id="48"/>
    </w:p>
    <w:p w:rsidR="00336ED6" w:rsidRDefault="00336ED6" w:rsidP="00336ED6">
      <w:pPr>
        <w:ind w:left="540"/>
      </w:pPr>
      <w:r>
        <w:t xml:space="preserve">In order to present </w:t>
      </w:r>
      <w:r w:rsidR="00AB53C8">
        <w:t>the Plan</w:t>
      </w:r>
      <w:r w:rsidR="00195E1F">
        <w:fldChar w:fldCharType="begin"/>
      </w:r>
      <w:r w:rsidR="00195E1F">
        <w:instrText xml:space="preserve"> XE "</w:instrText>
      </w:r>
      <w:r w:rsidR="00195E1F" w:rsidRPr="005B3D8B">
        <w:rPr>
          <w:rFonts w:cs="Arial"/>
          <w:szCs w:val="22"/>
        </w:rPr>
        <w:instrText>Plan</w:instrText>
      </w:r>
      <w:r w:rsidR="00195E1F">
        <w:instrText xml:space="preserve">" </w:instrText>
      </w:r>
      <w:r w:rsidR="00195E1F">
        <w:fldChar w:fldCharType="end"/>
      </w:r>
      <w:r w:rsidR="00AB53C8">
        <w:t xml:space="preserve"> contents</w:t>
      </w:r>
      <w:r>
        <w:t xml:space="preserve"> in a logical filing structure that is manageable for Stakeholders, PSE will follow it standard organizational tenets. Part 1 is the 2017 Plan Overview (this document). Part 2 includes of all of the Exhibits. This naming principle will assist Stakeholders in their filing comments or data request references. </w:t>
      </w:r>
    </w:p>
    <w:p w:rsidR="00336ED6" w:rsidRDefault="00336ED6" w:rsidP="00336ED6">
      <w:pPr>
        <w:ind w:left="540"/>
      </w:pPr>
      <w:r>
        <w:t>Next, in consideration of Stakeholder requests, PSE condensed all of the ACP</w:t>
      </w:r>
      <w:r w:rsidR="00195E1F">
        <w:fldChar w:fldCharType="begin"/>
      </w:r>
      <w:r w:rsidR="00195E1F">
        <w:instrText xml:space="preserve"> XE "</w:instrText>
      </w:r>
      <w:r w:rsidR="00195E1F" w:rsidRPr="005B3D8B">
        <w:rPr>
          <w:rFonts w:cs="Arial"/>
          <w:szCs w:val="22"/>
        </w:rPr>
        <w:instrText>ACP</w:instrText>
      </w:r>
      <w:r w:rsidR="00195E1F">
        <w:instrText xml:space="preserve">" </w:instrText>
      </w:r>
      <w:r w:rsidR="00195E1F">
        <w:fldChar w:fldCharType="end"/>
      </w:r>
      <w:r>
        <w:t xml:space="preserve"> information into two manageable volumes; these are presented in both hard-copy and electronic </w:t>
      </w:r>
      <w:r w:rsidRPr="00EB00F2">
        <w:t>(available via PSE’s secure FTP portal)</w:t>
      </w:r>
      <w:r>
        <w:t xml:space="preserve"> format. </w:t>
      </w:r>
    </w:p>
    <w:p w:rsidR="001F4E36" w:rsidRDefault="001F4E36" w:rsidP="00336ED6">
      <w:pPr>
        <w:ind w:left="540"/>
      </w:pPr>
      <w:r>
        <w:br w:type="page"/>
      </w:r>
    </w:p>
    <w:p w:rsidR="00336ED6" w:rsidRPr="00841991" w:rsidRDefault="004946B8" w:rsidP="00336ED6">
      <w:pPr>
        <w:ind w:left="540"/>
      </w:pPr>
      <w:r>
        <w:lastRenderedPageBreak/>
        <w:t>Energy Efficiency organized t</w:t>
      </w:r>
      <w:r w:rsidR="00336ED6">
        <w:t>he volumes</w:t>
      </w:r>
      <w:r w:rsidR="00336ED6" w:rsidRPr="00841991">
        <w:t xml:space="preserve"> </w:t>
      </w:r>
      <w:r w:rsidR="00336ED6">
        <w:t>accordingly</w:t>
      </w:r>
      <w:r w:rsidR="00336ED6" w:rsidRPr="00841991">
        <w:t>:</w:t>
      </w:r>
    </w:p>
    <w:p w:rsidR="00336ED6" w:rsidRPr="00745877" w:rsidRDefault="00336ED6" w:rsidP="00470996">
      <w:pPr>
        <w:pStyle w:val="Heading4"/>
        <w:numPr>
          <w:ilvl w:val="0"/>
          <w:numId w:val="29"/>
        </w:numPr>
        <w:ind w:left="900"/>
      </w:pPr>
      <w:r w:rsidRPr="00745877">
        <w:t>Volume One</w:t>
      </w:r>
    </w:p>
    <w:p w:rsidR="00336ED6" w:rsidRPr="006D6B39" w:rsidRDefault="00336ED6" w:rsidP="00336ED6">
      <w:pPr>
        <w:tabs>
          <w:tab w:val="left" w:pos="720"/>
        </w:tabs>
        <w:spacing w:after="60"/>
        <w:ind w:left="1170"/>
        <w:rPr>
          <w:rFonts w:cs="Arial"/>
          <w:b/>
          <w:i/>
          <w:color w:val="7F7F7F" w:themeColor="text1" w:themeTint="80"/>
          <w:szCs w:val="22"/>
        </w:rPr>
      </w:pPr>
      <w:r w:rsidRPr="006D6B39">
        <w:rPr>
          <w:rFonts w:cs="Arial"/>
          <w:b/>
          <w:i/>
          <w:color w:val="7F7F7F" w:themeColor="text1" w:themeTint="80"/>
          <w:szCs w:val="22"/>
        </w:rPr>
        <w:t>Part 1</w:t>
      </w:r>
    </w:p>
    <w:p w:rsidR="00336ED6" w:rsidRDefault="00336ED6" w:rsidP="00336ED6">
      <w:pPr>
        <w:numPr>
          <w:ilvl w:val="2"/>
          <w:numId w:val="3"/>
        </w:numPr>
        <w:tabs>
          <w:tab w:val="left" w:pos="1080"/>
        </w:tabs>
        <w:ind w:left="1800"/>
        <w:rPr>
          <w:rFonts w:cs="Arial"/>
          <w:szCs w:val="22"/>
        </w:rPr>
      </w:pPr>
      <w:r>
        <w:rPr>
          <w:rFonts w:cs="Arial"/>
          <w:szCs w:val="22"/>
        </w:rPr>
        <w:t>Plan</w:t>
      </w:r>
      <w:r w:rsidR="00195E1F">
        <w:rPr>
          <w:rFonts w:cs="Arial"/>
          <w:szCs w:val="22"/>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szCs w:val="22"/>
        </w:rPr>
        <w:fldChar w:fldCharType="end"/>
      </w:r>
      <w:r>
        <w:rPr>
          <w:rFonts w:cs="Arial"/>
          <w:szCs w:val="22"/>
        </w:rPr>
        <w:t xml:space="preserve"> Overview</w:t>
      </w:r>
    </w:p>
    <w:p w:rsidR="00336ED6" w:rsidRPr="006D6B39" w:rsidRDefault="00336ED6" w:rsidP="00336ED6">
      <w:pPr>
        <w:tabs>
          <w:tab w:val="left" w:pos="720"/>
        </w:tabs>
        <w:spacing w:after="60"/>
        <w:ind w:left="1170"/>
        <w:rPr>
          <w:rFonts w:cs="Arial"/>
          <w:b/>
          <w:i/>
          <w:color w:val="7F7F7F" w:themeColor="text1" w:themeTint="80"/>
          <w:szCs w:val="22"/>
        </w:rPr>
      </w:pPr>
      <w:r w:rsidRPr="006D6B39">
        <w:rPr>
          <w:rFonts w:cs="Arial"/>
          <w:b/>
          <w:i/>
          <w:color w:val="7F7F7F" w:themeColor="text1" w:themeTint="80"/>
          <w:szCs w:val="22"/>
        </w:rPr>
        <w:t>Part 2</w:t>
      </w:r>
    </w:p>
    <w:p w:rsidR="00336ED6" w:rsidRDefault="00336ED6" w:rsidP="00336ED6">
      <w:pPr>
        <w:numPr>
          <w:ilvl w:val="0"/>
          <w:numId w:val="3"/>
        </w:numPr>
        <w:tabs>
          <w:tab w:val="left" w:pos="1710"/>
        </w:tabs>
        <w:spacing w:after="60"/>
        <w:ind w:left="1800"/>
        <w:rPr>
          <w:rFonts w:cs="Arial"/>
          <w:color w:val="000000" w:themeColor="text1"/>
          <w:szCs w:val="22"/>
        </w:rPr>
      </w:pPr>
      <w:r>
        <w:rPr>
          <w:rFonts w:cs="Arial"/>
          <w:color w:val="000000" w:themeColor="text1"/>
          <w:szCs w:val="22"/>
        </w:rPr>
        <w:t>Exhibit 1</w:t>
      </w:r>
      <w:r w:rsidR="00195E1F">
        <w:rPr>
          <w:rFonts w:cs="Arial"/>
          <w:color w:val="000000" w:themeColor="text1"/>
          <w:szCs w:val="22"/>
        </w:rPr>
        <w:fldChar w:fldCharType="begin"/>
      </w:r>
      <w:r w:rsidR="00195E1F">
        <w:instrText xml:space="preserve"> XE "</w:instrText>
      </w:r>
      <w:r w:rsidR="00195E1F" w:rsidRPr="005B3D8B">
        <w:instrText>Exhibit 1</w:instrText>
      </w:r>
      <w:r w:rsidR="00195E1F">
        <w:instrText xml:space="preserve">" </w:instrText>
      </w:r>
      <w:r w:rsidR="00195E1F">
        <w:rPr>
          <w:rFonts w:cs="Arial"/>
          <w:color w:val="000000" w:themeColor="text1"/>
          <w:szCs w:val="22"/>
        </w:rPr>
        <w:fldChar w:fldCharType="end"/>
      </w:r>
      <w:r>
        <w:rPr>
          <w:rFonts w:cs="Arial"/>
          <w:color w:val="000000" w:themeColor="text1"/>
          <w:szCs w:val="22"/>
        </w:rPr>
        <w:t>: Savings and Budgets (</w:t>
      </w:r>
      <w:r w:rsidRPr="00AC755B">
        <w:rPr>
          <w:rFonts w:cs="Arial"/>
          <w:i/>
          <w:color w:val="000000" w:themeColor="text1"/>
          <w:szCs w:val="22"/>
        </w:rPr>
        <w:t>Portfolio</w:t>
      </w:r>
      <w:r w:rsidR="004D1F17">
        <w:rPr>
          <w:rFonts w:cs="Arial"/>
          <w:i/>
          <w:color w:val="000000" w:themeColor="text1"/>
          <w:szCs w:val="22"/>
        </w:rPr>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rPr>
          <w:rFonts w:cs="Arial"/>
          <w:i/>
          <w:color w:val="000000" w:themeColor="text1"/>
          <w:szCs w:val="22"/>
        </w:rPr>
        <w:fldChar w:fldCharType="end"/>
      </w:r>
      <w:r w:rsidRPr="00AC755B">
        <w:rPr>
          <w:rFonts w:cs="Arial"/>
          <w:i/>
          <w:color w:val="000000" w:themeColor="text1"/>
          <w:szCs w:val="22"/>
        </w:rPr>
        <w:t xml:space="preserve"> and Sector</w:t>
      </w:r>
      <w:r w:rsidR="00E30680">
        <w:rPr>
          <w:rFonts w:cs="Arial"/>
          <w:i/>
          <w:color w:val="000000" w:themeColor="text1"/>
          <w:szCs w:val="22"/>
        </w:rPr>
        <w:fldChar w:fldCharType="begin"/>
      </w:r>
      <w:r w:rsidR="00E30680">
        <w:instrText xml:space="preserve"> XE "</w:instrText>
      </w:r>
      <w:r w:rsidR="00E30680" w:rsidRPr="004E2AF4">
        <w:instrText>Sector</w:instrText>
      </w:r>
      <w:r w:rsidR="00E30680">
        <w:instrText xml:space="preserve">" </w:instrText>
      </w:r>
      <w:r w:rsidR="00E30680">
        <w:rPr>
          <w:rFonts w:cs="Arial"/>
          <w:i/>
          <w:color w:val="000000" w:themeColor="text1"/>
          <w:szCs w:val="22"/>
        </w:rPr>
        <w:fldChar w:fldCharType="end"/>
      </w:r>
      <w:r w:rsidRPr="00AC755B">
        <w:rPr>
          <w:rFonts w:cs="Arial"/>
          <w:i/>
          <w:color w:val="000000" w:themeColor="text1"/>
          <w:szCs w:val="22"/>
        </w:rPr>
        <w:t xml:space="preserve"> views only</w:t>
      </w:r>
      <w:r>
        <w:rPr>
          <w:rFonts w:cs="Arial"/>
          <w:color w:val="000000" w:themeColor="text1"/>
          <w:szCs w:val="22"/>
        </w:rPr>
        <w:t>)</w:t>
      </w:r>
    </w:p>
    <w:p w:rsidR="00336ED6" w:rsidRDefault="00336ED6" w:rsidP="00336ED6">
      <w:pPr>
        <w:numPr>
          <w:ilvl w:val="0"/>
          <w:numId w:val="3"/>
        </w:numPr>
        <w:tabs>
          <w:tab w:val="left" w:pos="1710"/>
        </w:tabs>
        <w:spacing w:after="60"/>
        <w:ind w:left="1800"/>
        <w:rPr>
          <w:rFonts w:cs="Arial"/>
          <w:color w:val="000000" w:themeColor="text1"/>
          <w:szCs w:val="22"/>
        </w:rPr>
      </w:pPr>
      <w:r>
        <w:rPr>
          <w:rFonts w:cs="Arial"/>
          <w:color w:val="000000" w:themeColor="text1"/>
          <w:szCs w:val="22"/>
        </w:rPr>
        <w:t>Exhibit 2</w:t>
      </w:r>
      <w:r w:rsidR="004D1F17">
        <w:rPr>
          <w:rFonts w:cs="Arial"/>
          <w:color w:val="000000" w:themeColor="text1"/>
          <w:szCs w:val="22"/>
        </w:rPr>
        <w:fldChar w:fldCharType="begin"/>
      </w:r>
      <w:r w:rsidR="004D1F17">
        <w:instrText xml:space="preserve"> XE "</w:instrText>
      </w:r>
      <w:r w:rsidR="004D1F17" w:rsidRPr="004E2AF4">
        <w:instrText>Exhibit 2</w:instrText>
      </w:r>
      <w:r w:rsidR="004D1F17">
        <w:instrText xml:space="preserve">" </w:instrText>
      </w:r>
      <w:r w:rsidR="004D1F17">
        <w:rPr>
          <w:rFonts w:cs="Arial"/>
          <w:color w:val="000000" w:themeColor="text1"/>
          <w:szCs w:val="22"/>
        </w:rPr>
        <w:fldChar w:fldCharType="end"/>
      </w:r>
      <w:r>
        <w:rPr>
          <w:rFonts w:cs="Arial"/>
          <w:color w:val="000000" w:themeColor="text1"/>
          <w:szCs w:val="22"/>
        </w:rPr>
        <w:t>: Cost-Effectiveness Calculations (</w:t>
      </w:r>
      <w:r w:rsidRPr="00AC755B">
        <w:rPr>
          <w:rFonts w:cs="Arial"/>
          <w:i/>
          <w:color w:val="000000" w:themeColor="text1"/>
          <w:szCs w:val="22"/>
        </w:rPr>
        <w:t>summary only</w:t>
      </w:r>
      <w:r>
        <w:rPr>
          <w:rFonts w:cs="Arial"/>
          <w:color w:val="000000" w:themeColor="text1"/>
          <w:szCs w:val="22"/>
        </w:rPr>
        <w:t>)</w:t>
      </w:r>
    </w:p>
    <w:p w:rsidR="00336ED6" w:rsidRDefault="00336ED6" w:rsidP="00336ED6">
      <w:pPr>
        <w:numPr>
          <w:ilvl w:val="0"/>
          <w:numId w:val="3"/>
        </w:numPr>
        <w:tabs>
          <w:tab w:val="left" w:pos="1710"/>
        </w:tabs>
        <w:spacing w:after="60"/>
        <w:ind w:left="1800"/>
        <w:rPr>
          <w:rFonts w:cs="Arial"/>
          <w:color w:val="000000" w:themeColor="text1"/>
          <w:szCs w:val="22"/>
        </w:rPr>
      </w:pPr>
      <w:r w:rsidRPr="00951897">
        <w:rPr>
          <w:rFonts w:cs="Arial"/>
          <w:color w:val="000000" w:themeColor="text1"/>
          <w:szCs w:val="22"/>
        </w:rPr>
        <w:t>Exhibit 3</w:t>
      </w:r>
      <w:r w:rsidR="00E30680">
        <w:rPr>
          <w:rFonts w:cs="Arial"/>
          <w:color w:val="000000" w:themeColor="text1"/>
          <w:szCs w:val="22"/>
        </w:rPr>
        <w:fldChar w:fldCharType="begin"/>
      </w:r>
      <w:r w:rsidR="00E30680">
        <w:instrText xml:space="preserve"> XE "</w:instrText>
      </w:r>
      <w:r w:rsidR="00E30680" w:rsidRPr="004E2AF4">
        <w:instrText>Exhibit 3</w:instrText>
      </w:r>
      <w:r w:rsidR="00E30680">
        <w:instrText xml:space="preserve">" </w:instrText>
      </w:r>
      <w:r w:rsidR="00E30680">
        <w:rPr>
          <w:rFonts w:cs="Arial"/>
          <w:color w:val="000000" w:themeColor="text1"/>
          <w:szCs w:val="22"/>
        </w:rPr>
        <w:fldChar w:fldCharType="end"/>
      </w:r>
      <w:r w:rsidRPr="00951897">
        <w:rPr>
          <w:rFonts w:cs="Arial"/>
          <w:color w:val="000000" w:themeColor="text1"/>
          <w:szCs w:val="22"/>
        </w:rPr>
        <w:t>: Program details, with target market, marketing plans, and c</w:t>
      </w:r>
      <w:r>
        <w:rPr>
          <w:rFonts w:cs="Arial"/>
          <w:color w:val="000000" w:themeColor="text1"/>
          <w:szCs w:val="22"/>
        </w:rPr>
        <w:t xml:space="preserve">ustomer incentives descriptions, </w:t>
      </w:r>
    </w:p>
    <w:p w:rsidR="00336ED6" w:rsidRDefault="00336ED6" w:rsidP="00336ED6">
      <w:pPr>
        <w:numPr>
          <w:ilvl w:val="0"/>
          <w:numId w:val="3"/>
        </w:numPr>
        <w:tabs>
          <w:tab w:val="left" w:pos="1710"/>
        </w:tabs>
        <w:ind w:left="1800"/>
        <w:rPr>
          <w:rFonts w:cs="Arial"/>
          <w:color w:val="000000" w:themeColor="text1"/>
          <w:szCs w:val="22"/>
        </w:rPr>
      </w:pPr>
      <w:r w:rsidRPr="00951897">
        <w:rPr>
          <w:rFonts w:cs="Arial"/>
          <w:color w:val="000000" w:themeColor="text1"/>
          <w:szCs w:val="22"/>
        </w:rPr>
        <w:t xml:space="preserve">Exhibit 4: </w:t>
      </w:r>
      <w:r>
        <w:rPr>
          <w:rFonts w:cs="Arial"/>
          <w:color w:val="000000" w:themeColor="text1"/>
          <w:szCs w:val="22"/>
        </w:rPr>
        <w:t>Energy Efficiency</w:t>
      </w:r>
      <w:r w:rsidRPr="00951897">
        <w:rPr>
          <w:rFonts w:cs="Arial"/>
          <w:color w:val="000000" w:themeColor="text1"/>
          <w:szCs w:val="22"/>
        </w:rPr>
        <w:t xml:space="preserve"> List of Measures, Incentives and Eligibility</w:t>
      </w:r>
      <w:r>
        <w:rPr>
          <w:rFonts w:cs="Arial"/>
          <w:color w:val="000000" w:themeColor="text1"/>
          <w:szCs w:val="22"/>
        </w:rPr>
        <w:t>.</w:t>
      </w:r>
    </w:p>
    <w:p w:rsidR="00336ED6" w:rsidRPr="00745877" w:rsidRDefault="00336ED6" w:rsidP="00336ED6">
      <w:pPr>
        <w:pStyle w:val="Heading4"/>
        <w:ind w:left="900"/>
      </w:pPr>
      <w:r w:rsidRPr="00745877">
        <w:t>Volume Two</w:t>
      </w:r>
    </w:p>
    <w:p w:rsidR="00336ED6" w:rsidRPr="00FF2438" w:rsidRDefault="00336ED6" w:rsidP="00336ED6">
      <w:pPr>
        <w:tabs>
          <w:tab w:val="left" w:pos="1080"/>
        </w:tabs>
        <w:spacing w:after="60"/>
        <w:ind w:left="1080"/>
        <w:rPr>
          <w:rFonts w:cs="Arial"/>
          <w:b/>
          <w:i/>
          <w:szCs w:val="22"/>
        </w:rPr>
      </w:pPr>
      <w:r w:rsidRPr="006D6B39">
        <w:rPr>
          <w:rFonts w:cs="Arial"/>
          <w:b/>
          <w:i/>
          <w:color w:val="7F7F7F" w:themeColor="text1" w:themeTint="80"/>
          <w:szCs w:val="22"/>
        </w:rPr>
        <w:t>Part 2,</w:t>
      </w:r>
      <w:r w:rsidRPr="00FF2438">
        <w:rPr>
          <w:rFonts w:cs="Arial"/>
          <w:i/>
          <w:szCs w:val="22"/>
        </w:rPr>
        <w:t xml:space="preserve"> continued</w:t>
      </w:r>
    </w:p>
    <w:p w:rsidR="00336ED6" w:rsidRDefault="00336ED6" w:rsidP="00336ED6">
      <w:pPr>
        <w:numPr>
          <w:ilvl w:val="0"/>
          <w:numId w:val="3"/>
        </w:numPr>
        <w:tabs>
          <w:tab w:val="left" w:pos="720"/>
          <w:tab w:val="left" w:pos="1710"/>
        </w:tabs>
        <w:spacing w:after="60"/>
        <w:ind w:left="1800"/>
        <w:rPr>
          <w:rFonts w:cs="Arial"/>
          <w:color w:val="000000" w:themeColor="text1"/>
          <w:szCs w:val="22"/>
        </w:rPr>
      </w:pPr>
      <w:r w:rsidRPr="00951897">
        <w:rPr>
          <w:rFonts w:cs="Arial"/>
          <w:color w:val="000000" w:themeColor="text1"/>
          <w:szCs w:val="22"/>
        </w:rPr>
        <w:t>Exhibit 1</w:t>
      </w:r>
      <w:r w:rsidR="00195E1F">
        <w:rPr>
          <w:rFonts w:cs="Arial"/>
          <w:color w:val="000000" w:themeColor="text1"/>
          <w:szCs w:val="22"/>
        </w:rPr>
        <w:fldChar w:fldCharType="begin"/>
      </w:r>
      <w:r w:rsidR="00195E1F">
        <w:instrText xml:space="preserve"> XE "</w:instrText>
      </w:r>
      <w:r w:rsidR="00195E1F" w:rsidRPr="005B3D8B">
        <w:instrText>Exhibit 1</w:instrText>
      </w:r>
      <w:r w:rsidR="00195E1F">
        <w:instrText xml:space="preserve">" </w:instrText>
      </w:r>
      <w:r w:rsidR="00195E1F">
        <w:rPr>
          <w:rFonts w:cs="Arial"/>
          <w:color w:val="000000" w:themeColor="text1"/>
          <w:szCs w:val="22"/>
        </w:rPr>
        <w:fldChar w:fldCharType="end"/>
      </w:r>
      <w:r w:rsidRPr="00951897">
        <w:rPr>
          <w:rFonts w:cs="Arial"/>
          <w:color w:val="000000" w:themeColor="text1"/>
          <w:szCs w:val="22"/>
        </w:rPr>
        <w:t>: Program-level budget and savings goals details</w:t>
      </w:r>
      <w:r>
        <w:rPr>
          <w:rFonts w:cs="Arial"/>
          <w:color w:val="000000" w:themeColor="text1"/>
          <w:szCs w:val="22"/>
        </w:rPr>
        <w:t>,</w:t>
      </w:r>
    </w:p>
    <w:p w:rsidR="00336ED6" w:rsidRDefault="00336ED6" w:rsidP="00336ED6">
      <w:pPr>
        <w:numPr>
          <w:ilvl w:val="0"/>
          <w:numId w:val="3"/>
        </w:numPr>
        <w:tabs>
          <w:tab w:val="left" w:pos="720"/>
          <w:tab w:val="left" w:pos="1710"/>
        </w:tabs>
        <w:spacing w:after="60"/>
        <w:ind w:left="1800"/>
        <w:rPr>
          <w:rFonts w:cs="Arial"/>
          <w:color w:val="000000" w:themeColor="text1"/>
          <w:szCs w:val="22"/>
        </w:rPr>
      </w:pPr>
      <w:r>
        <w:rPr>
          <w:rFonts w:cs="Arial"/>
          <w:color w:val="000000" w:themeColor="text1"/>
          <w:szCs w:val="22"/>
        </w:rPr>
        <w:t>Exhibit 2</w:t>
      </w:r>
      <w:r w:rsidR="004D1F17">
        <w:rPr>
          <w:rFonts w:cs="Arial"/>
          <w:color w:val="000000" w:themeColor="text1"/>
          <w:szCs w:val="22"/>
        </w:rPr>
        <w:fldChar w:fldCharType="begin"/>
      </w:r>
      <w:r w:rsidR="004D1F17">
        <w:instrText xml:space="preserve"> XE "</w:instrText>
      </w:r>
      <w:r w:rsidR="004D1F17" w:rsidRPr="004E2AF4">
        <w:instrText>Exhibit 2</w:instrText>
      </w:r>
      <w:r w:rsidR="004D1F17">
        <w:instrText xml:space="preserve">" </w:instrText>
      </w:r>
      <w:r w:rsidR="004D1F17">
        <w:rPr>
          <w:rFonts w:cs="Arial"/>
          <w:color w:val="000000" w:themeColor="text1"/>
          <w:szCs w:val="22"/>
        </w:rPr>
        <w:fldChar w:fldCharType="end"/>
      </w:r>
      <w:r>
        <w:rPr>
          <w:rFonts w:cs="Arial"/>
          <w:color w:val="000000" w:themeColor="text1"/>
          <w:szCs w:val="22"/>
        </w:rPr>
        <w:t>: Cost-</w:t>
      </w:r>
      <w:r w:rsidRPr="00951897">
        <w:rPr>
          <w:rFonts w:cs="Arial"/>
          <w:color w:val="000000" w:themeColor="text1"/>
          <w:szCs w:val="22"/>
        </w:rPr>
        <w:t>effectiveness tables.</w:t>
      </w:r>
      <w:r>
        <w:rPr>
          <w:rFonts w:cs="Arial"/>
          <w:color w:val="000000" w:themeColor="text1"/>
          <w:szCs w:val="22"/>
        </w:rPr>
        <w:t xml:space="preserve"> </w:t>
      </w:r>
    </w:p>
    <w:p w:rsidR="00336ED6" w:rsidRDefault="00336ED6" w:rsidP="00336ED6">
      <w:pPr>
        <w:numPr>
          <w:ilvl w:val="0"/>
          <w:numId w:val="3"/>
        </w:numPr>
        <w:tabs>
          <w:tab w:val="left" w:pos="720"/>
          <w:tab w:val="left" w:pos="1710"/>
        </w:tabs>
        <w:spacing w:after="60"/>
        <w:ind w:left="1800"/>
        <w:rPr>
          <w:rFonts w:cs="Arial"/>
          <w:color w:val="000000" w:themeColor="text1"/>
          <w:szCs w:val="22"/>
        </w:rPr>
      </w:pPr>
      <w:r w:rsidRPr="00951897">
        <w:rPr>
          <w:rFonts w:cs="Arial"/>
          <w:color w:val="000000" w:themeColor="text1"/>
          <w:szCs w:val="22"/>
        </w:rPr>
        <w:t>Exhibit 5</w:t>
      </w:r>
      <w:r w:rsidR="00E30680">
        <w:rPr>
          <w:rFonts w:cs="Arial"/>
          <w:color w:val="000000" w:themeColor="text1"/>
          <w:szCs w:val="22"/>
        </w:rPr>
        <w:fldChar w:fldCharType="begin"/>
      </w:r>
      <w:r w:rsidR="00E30680">
        <w:instrText xml:space="preserve"> XE "</w:instrText>
      </w:r>
      <w:r w:rsidR="00E30680" w:rsidRPr="004E2AF4">
        <w:rPr>
          <w:rFonts w:cs="Arial"/>
          <w:color w:val="000000" w:themeColor="text1"/>
          <w:szCs w:val="22"/>
        </w:rPr>
        <w:instrText>Exhibit 5</w:instrText>
      </w:r>
      <w:r w:rsidR="00E30680">
        <w:instrText xml:space="preserve">" </w:instrText>
      </w:r>
      <w:r w:rsidR="00E30680">
        <w:rPr>
          <w:rFonts w:cs="Arial"/>
          <w:color w:val="000000" w:themeColor="text1"/>
          <w:szCs w:val="22"/>
        </w:rPr>
        <w:fldChar w:fldCharType="end"/>
      </w:r>
      <w:r w:rsidRPr="00951897">
        <w:rPr>
          <w:rFonts w:cs="Arial"/>
          <w:color w:val="000000" w:themeColor="text1"/>
          <w:szCs w:val="22"/>
        </w:rPr>
        <w:t>: Prescriptive Measure Tables</w:t>
      </w:r>
      <w:r>
        <w:rPr>
          <w:rFonts w:cs="Arial"/>
          <w:color w:val="000000" w:themeColor="text1"/>
          <w:szCs w:val="22"/>
        </w:rPr>
        <w:t>,</w:t>
      </w:r>
      <w:r w:rsidRPr="00951897">
        <w:rPr>
          <w:rStyle w:val="FootnoteReference"/>
          <w:rFonts w:cs="Arial"/>
          <w:color w:val="000000" w:themeColor="text1"/>
          <w:szCs w:val="22"/>
        </w:rPr>
        <w:footnoteReference w:id="25"/>
      </w:r>
    </w:p>
    <w:p w:rsidR="00336ED6" w:rsidRPr="000F0AFC" w:rsidRDefault="00336ED6" w:rsidP="00336ED6">
      <w:pPr>
        <w:numPr>
          <w:ilvl w:val="0"/>
          <w:numId w:val="3"/>
        </w:numPr>
        <w:tabs>
          <w:tab w:val="left" w:pos="720"/>
          <w:tab w:val="left" w:pos="1710"/>
        </w:tabs>
        <w:spacing w:after="60"/>
        <w:ind w:left="1800"/>
        <w:rPr>
          <w:rFonts w:cs="Arial"/>
          <w:color w:val="000000" w:themeColor="text1"/>
          <w:szCs w:val="22"/>
        </w:rPr>
      </w:pPr>
      <w:r w:rsidRPr="000F0AFC">
        <w:rPr>
          <w:rFonts w:cs="Arial"/>
          <w:color w:val="000000" w:themeColor="text1"/>
          <w:szCs w:val="22"/>
        </w:rPr>
        <w:t>Exhibit 10</w:t>
      </w:r>
      <w:r w:rsidR="00E30680">
        <w:rPr>
          <w:rFonts w:cs="Arial"/>
          <w:color w:val="000000" w:themeColor="text1"/>
          <w:szCs w:val="22"/>
        </w:rPr>
        <w:fldChar w:fldCharType="begin"/>
      </w:r>
      <w:r w:rsidR="00E30680">
        <w:instrText xml:space="preserve"> XE "</w:instrText>
      </w:r>
      <w:r w:rsidR="00E30680" w:rsidRPr="004E2AF4">
        <w:rPr>
          <w:rFonts w:cs="Arial"/>
          <w:color w:val="000000" w:themeColor="text1"/>
          <w:szCs w:val="22"/>
        </w:rPr>
        <w:instrText>Exhibit 10</w:instrText>
      </w:r>
      <w:r w:rsidR="00E30680">
        <w:instrText xml:space="preserve">" </w:instrText>
      </w:r>
      <w:r w:rsidR="00E30680">
        <w:rPr>
          <w:rFonts w:cs="Arial"/>
          <w:color w:val="000000" w:themeColor="text1"/>
          <w:szCs w:val="22"/>
        </w:rPr>
        <w:fldChar w:fldCharType="end"/>
      </w:r>
      <w:r w:rsidRPr="000F0AFC">
        <w:rPr>
          <w:rFonts w:cs="Arial"/>
          <w:color w:val="000000" w:themeColor="text1"/>
          <w:szCs w:val="22"/>
        </w:rPr>
        <w:t>: Northwest Energy Efficiency Alliance (</w:t>
      </w:r>
      <w:r>
        <w:rPr>
          <w:rFonts w:cs="Arial"/>
          <w:color w:val="000000" w:themeColor="text1"/>
          <w:szCs w:val="22"/>
        </w:rPr>
        <w:t>“</w:t>
      </w:r>
      <w:r w:rsidRPr="000F0AFC">
        <w:rPr>
          <w:rFonts w:cs="Arial"/>
          <w:color w:val="000000" w:themeColor="text1"/>
          <w:szCs w:val="22"/>
        </w:rPr>
        <w:t>NEEA</w:t>
      </w:r>
      <w:r w:rsidR="00E30680">
        <w:rPr>
          <w:rFonts w:cs="Arial"/>
          <w:color w:val="000000" w:themeColor="text1"/>
          <w:szCs w:val="22"/>
        </w:rPr>
        <w:fldChar w:fldCharType="begin"/>
      </w:r>
      <w:r w:rsidR="00E30680">
        <w:instrText xml:space="preserve"> XE "</w:instrText>
      </w:r>
      <w:r w:rsidR="00E30680" w:rsidRPr="004E2AF4">
        <w:instrText>NEEA</w:instrText>
      </w:r>
      <w:r w:rsidR="00E30680">
        <w:instrText xml:space="preserve">" </w:instrText>
      </w:r>
      <w:r w:rsidR="00E30680">
        <w:rPr>
          <w:rFonts w:cs="Arial"/>
          <w:color w:val="000000" w:themeColor="text1"/>
          <w:szCs w:val="22"/>
        </w:rPr>
        <w:fldChar w:fldCharType="end"/>
      </w:r>
      <w:r>
        <w:rPr>
          <w:rFonts w:cs="Arial"/>
          <w:color w:val="000000" w:themeColor="text1"/>
          <w:szCs w:val="22"/>
        </w:rPr>
        <w:t>”</w:t>
      </w:r>
      <w:r w:rsidRPr="000F0AFC">
        <w:rPr>
          <w:rFonts w:cs="Arial"/>
          <w:color w:val="000000" w:themeColor="text1"/>
          <w:szCs w:val="22"/>
        </w:rPr>
        <w:t xml:space="preserve">) </w:t>
      </w:r>
      <w:r>
        <w:rPr>
          <w:rFonts w:cs="Arial"/>
          <w:color w:val="000000" w:themeColor="text1"/>
          <w:szCs w:val="22"/>
        </w:rPr>
        <w:t>Plan</w:t>
      </w:r>
      <w:r w:rsidR="00195E1F">
        <w:rPr>
          <w:rFonts w:cs="Arial"/>
          <w:color w:val="000000" w:themeColor="text1"/>
          <w:szCs w:val="22"/>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color w:val="000000" w:themeColor="text1"/>
          <w:szCs w:val="22"/>
        </w:rPr>
        <w:fldChar w:fldCharType="end"/>
      </w:r>
      <w:r>
        <w:rPr>
          <w:rFonts w:cs="Arial"/>
          <w:color w:val="000000" w:themeColor="text1"/>
          <w:szCs w:val="22"/>
        </w:rPr>
        <w:t>,</w:t>
      </w:r>
    </w:p>
    <w:p w:rsidR="00336ED6" w:rsidRDefault="00336ED6" w:rsidP="004609A1">
      <w:pPr>
        <w:pStyle w:val="Heading3"/>
        <w:ind w:left="720"/>
      </w:pPr>
      <w:bookmarkStart w:id="49" w:name="_Toc462906370"/>
      <w:r>
        <w:t>2017 Programs</w:t>
      </w:r>
      <w:bookmarkEnd w:id="49"/>
    </w:p>
    <w:p w:rsidR="00336ED6" w:rsidRDefault="00336ED6" w:rsidP="00336ED6">
      <w:pPr>
        <w:tabs>
          <w:tab w:val="left" w:pos="720"/>
        </w:tabs>
        <w:ind w:left="540"/>
        <w:rPr>
          <w:rFonts w:cs="Arial"/>
          <w:szCs w:val="22"/>
        </w:rPr>
      </w:pPr>
      <w:r>
        <w:rPr>
          <w:rFonts w:cs="Arial"/>
          <w:szCs w:val="22"/>
        </w:rPr>
        <w:t xml:space="preserve">This document: Part 1 - the 2017 </w:t>
      </w:r>
      <w:r w:rsidRPr="004F5B51">
        <w:rPr>
          <w:rFonts w:cs="Arial"/>
          <w:i/>
          <w:szCs w:val="22"/>
        </w:rPr>
        <w:t>Annual Conservation Plan</w:t>
      </w:r>
      <w:r w:rsidR="00195E1F" w:rsidRPr="004F5B51">
        <w:rPr>
          <w:rFonts w:cs="Arial"/>
          <w:i/>
          <w:szCs w:val="22"/>
        </w:rPr>
        <w:fldChar w:fldCharType="begin"/>
      </w:r>
      <w:r w:rsidR="00195E1F" w:rsidRPr="004F5B51">
        <w:rPr>
          <w:i/>
        </w:rPr>
        <w:instrText xml:space="preserve"> XE "</w:instrText>
      </w:r>
      <w:r w:rsidR="00195E1F" w:rsidRPr="004F5B51">
        <w:rPr>
          <w:rFonts w:cs="Arial"/>
          <w:i/>
          <w:szCs w:val="22"/>
        </w:rPr>
        <w:instrText>Annual Conservation Plan</w:instrText>
      </w:r>
      <w:r w:rsidR="00195E1F" w:rsidRPr="004F5B51">
        <w:rPr>
          <w:i/>
        </w:rPr>
        <w:instrText xml:space="preserve">" </w:instrText>
      </w:r>
      <w:r w:rsidR="00195E1F" w:rsidRPr="004F5B51">
        <w:rPr>
          <w:rFonts w:cs="Arial"/>
          <w:i/>
          <w:szCs w:val="22"/>
        </w:rPr>
        <w:fldChar w:fldCharType="end"/>
      </w:r>
      <w:r w:rsidRPr="004F5B51">
        <w:rPr>
          <w:rFonts w:cs="Arial"/>
          <w:i/>
          <w:szCs w:val="22"/>
        </w:rPr>
        <w:t xml:space="preserve"> Overview</w:t>
      </w:r>
      <w:r>
        <w:rPr>
          <w:rFonts w:cs="Arial"/>
          <w:szCs w:val="22"/>
        </w:rPr>
        <w:t>, provides general discussions relative to the development of the ACP</w:t>
      </w:r>
      <w:r w:rsidR="00195E1F">
        <w:rPr>
          <w:rFonts w:cs="Arial"/>
          <w:szCs w:val="22"/>
        </w:rPr>
        <w:fldChar w:fldCharType="begin"/>
      </w:r>
      <w:r w:rsidR="00195E1F">
        <w:instrText xml:space="preserve"> XE "</w:instrText>
      </w:r>
      <w:r w:rsidR="00195E1F" w:rsidRPr="005B3D8B">
        <w:rPr>
          <w:rFonts w:cs="Arial"/>
          <w:szCs w:val="22"/>
        </w:rPr>
        <w:instrText>ACP</w:instrText>
      </w:r>
      <w:r w:rsidR="00195E1F">
        <w:instrText xml:space="preserve">" </w:instrText>
      </w:r>
      <w:r w:rsidR="00195E1F">
        <w:rPr>
          <w:rFonts w:cs="Arial"/>
          <w:szCs w:val="22"/>
        </w:rPr>
        <w:fldChar w:fldCharType="end"/>
      </w:r>
      <w:r>
        <w:rPr>
          <w:rFonts w:cs="Arial"/>
          <w:szCs w:val="22"/>
        </w:rPr>
        <w:t>, outlines of PSE’s plans for executing its conservation programs, and other topics that may not be germane to the attached Exhibits (for instance, a review of PSE’s compliance or a discussion of Energy Efficiency’s application of TQM</w:t>
      </w:r>
      <w:r w:rsidR="00195E1F">
        <w:rPr>
          <w:rFonts w:cs="Arial"/>
          <w:szCs w:val="22"/>
        </w:rPr>
        <w:fldChar w:fldCharType="begin"/>
      </w:r>
      <w:r w:rsidR="00195E1F">
        <w:instrText xml:space="preserve"> XE "</w:instrText>
      </w:r>
      <w:r w:rsidR="00195E1F" w:rsidRPr="005B3D8B">
        <w:rPr>
          <w:rFonts w:cs="Arial"/>
          <w:szCs w:val="22"/>
        </w:rPr>
        <w:instrText>TQM</w:instrText>
      </w:r>
      <w:r w:rsidR="00195E1F">
        <w:instrText xml:space="preserve">" </w:instrText>
      </w:r>
      <w:r w:rsidR="00195E1F">
        <w:rPr>
          <w:rFonts w:cs="Arial"/>
          <w:szCs w:val="22"/>
        </w:rPr>
        <w:fldChar w:fldCharType="end"/>
      </w:r>
      <w:r>
        <w:rPr>
          <w:rFonts w:cs="Arial"/>
          <w:szCs w:val="22"/>
        </w:rPr>
        <w:t xml:space="preserve"> principles). </w:t>
      </w:r>
    </w:p>
    <w:p w:rsidR="00336ED6" w:rsidRDefault="00336ED6" w:rsidP="00336ED6">
      <w:pPr>
        <w:tabs>
          <w:tab w:val="left" w:pos="720"/>
        </w:tabs>
        <w:ind w:left="540"/>
        <w:rPr>
          <w:rFonts w:cs="Arial"/>
          <w:szCs w:val="22"/>
        </w:rPr>
      </w:pPr>
      <w:r>
        <w:rPr>
          <w:rFonts w:cs="Arial"/>
          <w:szCs w:val="22"/>
        </w:rPr>
        <w:lastRenderedPageBreak/>
        <w:t xml:space="preserve">It is intended to provide readers with the sense of focus that Energy Efficiency’s program staff employed to develop this considerable amount of detailed and thorough program planning for this impressive portfolio. </w:t>
      </w:r>
    </w:p>
    <w:p w:rsidR="00336ED6" w:rsidRDefault="00336ED6" w:rsidP="004609A1">
      <w:pPr>
        <w:pStyle w:val="Heading3"/>
        <w:ind w:left="720"/>
      </w:pPr>
      <w:bookmarkStart w:id="50" w:name="_Toc462906371"/>
      <w:r>
        <w:t>2017 Annual Conservation Plan</w:t>
      </w:r>
      <w:r w:rsidR="00195E1F">
        <w:fldChar w:fldCharType="begin"/>
      </w:r>
      <w:r w:rsidR="00195E1F">
        <w:instrText xml:space="preserve"> XE "</w:instrText>
      </w:r>
      <w:r w:rsidR="00195E1F" w:rsidRPr="005B3D8B">
        <w:rPr>
          <w:rFonts w:cs="Arial"/>
          <w:szCs w:val="22"/>
        </w:rPr>
        <w:instrText>Annual Conservation Plan</w:instrText>
      </w:r>
      <w:r w:rsidR="00195E1F">
        <w:instrText xml:space="preserve">" </w:instrText>
      </w:r>
      <w:r w:rsidR="00195E1F">
        <w:fldChar w:fldCharType="end"/>
      </w:r>
      <w:r>
        <w:t xml:space="preserve"> Exhibits</w:t>
      </w:r>
      <w:bookmarkEnd w:id="50"/>
    </w:p>
    <w:p w:rsidR="00336ED6" w:rsidRDefault="00336ED6" w:rsidP="00336ED6">
      <w:pPr>
        <w:ind w:left="540"/>
      </w:pPr>
      <w:r>
        <w:t>In this Plan</w:t>
      </w:r>
      <w:r w:rsidR="00195E1F">
        <w:fldChar w:fldCharType="begin"/>
      </w:r>
      <w:r w:rsidR="00195E1F">
        <w:instrText xml:space="preserve"> XE "</w:instrText>
      </w:r>
      <w:r w:rsidR="00195E1F" w:rsidRPr="005B3D8B">
        <w:rPr>
          <w:rFonts w:cs="Arial"/>
          <w:szCs w:val="22"/>
        </w:rPr>
        <w:instrText>Plan</w:instrText>
      </w:r>
      <w:r w:rsidR="00195E1F">
        <w:instrText xml:space="preserve">" </w:instrText>
      </w:r>
      <w:r w:rsidR="00195E1F">
        <w:fldChar w:fldCharType="end"/>
      </w:r>
      <w:r>
        <w:t xml:space="preserve">, PSE references </w:t>
      </w:r>
      <w:r w:rsidRPr="00FF658C">
        <w:t>s</w:t>
      </w:r>
      <w:r w:rsidR="001F4E36" w:rsidRPr="00FF658C">
        <w:t>ix</w:t>
      </w:r>
      <w:r>
        <w:t xml:space="preserve"> Exhibits, </w:t>
      </w:r>
      <w:r w:rsidR="001F4E36">
        <w:t xml:space="preserve">all updated to reflect 2017 revisions, </w:t>
      </w:r>
      <w:r>
        <w:t xml:space="preserve">listed in section </w:t>
      </w:r>
      <w:proofErr w:type="spellStart"/>
      <w:r>
        <w:t>II.J.1.b</w:t>
      </w:r>
      <w:proofErr w:type="spellEnd"/>
      <w:r>
        <w:t>, that provide details about key elements of Energy Efficiency operations.</w:t>
      </w:r>
      <w:r>
        <w:rPr>
          <w:rStyle w:val="FootnoteReference"/>
        </w:rPr>
        <w:footnoteReference w:id="26"/>
      </w:r>
      <w:r>
        <w:t xml:space="preserve"> </w:t>
      </w:r>
    </w:p>
    <w:p w:rsidR="008C56F4" w:rsidRPr="007F0FD0" w:rsidRDefault="008C56F4" w:rsidP="008C56F4">
      <w:pPr>
        <w:pStyle w:val="Heading2"/>
      </w:pPr>
      <w:bookmarkStart w:id="51" w:name="_Toc462906372"/>
      <w:r>
        <w:t>Key Plan</w:t>
      </w:r>
      <w:r w:rsidR="00195E1F">
        <w:fldChar w:fldCharType="begin"/>
      </w:r>
      <w:r w:rsidR="00195E1F">
        <w:instrText xml:space="preserve"> XE "</w:instrText>
      </w:r>
      <w:r w:rsidR="00195E1F" w:rsidRPr="005B3D8B">
        <w:rPr>
          <w:szCs w:val="22"/>
        </w:rPr>
        <w:instrText>Plan</w:instrText>
      </w:r>
      <w:r w:rsidR="00195E1F">
        <w:instrText xml:space="preserve">" </w:instrText>
      </w:r>
      <w:r w:rsidR="00195E1F">
        <w:fldChar w:fldCharType="end"/>
      </w:r>
      <w:r>
        <w:t xml:space="preserve"> Enhancements</w:t>
      </w:r>
      <w:bookmarkEnd w:id="51"/>
    </w:p>
    <w:p w:rsidR="008C56F4" w:rsidRDefault="00DD0AA1" w:rsidP="008C56F4">
      <w:pPr>
        <w:rPr>
          <w:rFonts w:cs="Arial"/>
          <w:szCs w:val="22"/>
        </w:rPr>
      </w:pPr>
      <w:r>
        <w:rPr>
          <w:rFonts w:cs="Arial"/>
          <w:szCs w:val="22"/>
        </w:rPr>
        <w:t xml:space="preserve">Continuous improvement initiatives are not limited to </w:t>
      </w:r>
      <w:r w:rsidR="00E3673E">
        <w:rPr>
          <w:rFonts w:cs="Arial"/>
          <w:szCs w:val="22"/>
        </w:rPr>
        <w:t xml:space="preserve">Energy Efficiency </w:t>
      </w:r>
      <w:r>
        <w:rPr>
          <w:rFonts w:cs="Arial"/>
          <w:szCs w:val="22"/>
        </w:rPr>
        <w:t>conservation programs.</w:t>
      </w:r>
      <w:r w:rsidR="00655D52">
        <w:rPr>
          <w:rFonts w:cs="Arial"/>
          <w:szCs w:val="22"/>
        </w:rPr>
        <w:t xml:space="preserve"> </w:t>
      </w:r>
      <w:r w:rsidR="008C56F4">
        <w:rPr>
          <w:rFonts w:cs="Arial"/>
          <w:szCs w:val="22"/>
        </w:rPr>
        <w:t xml:space="preserve">PSE included </w:t>
      </w:r>
      <w:r>
        <w:rPr>
          <w:rFonts w:cs="Arial"/>
          <w:szCs w:val="22"/>
        </w:rPr>
        <w:t xml:space="preserve">a variety of noteworthy upgrades </w:t>
      </w:r>
      <w:r w:rsidR="008C56F4">
        <w:rPr>
          <w:rFonts w:cs="Arial"/>
          <w:szCs w:val="22"/>
        </w:rPr>
        <w:t>to its Plan</w:t>
      </w:r>
      <w:r w:rsidR="00195E1F">
        <w:rPr>
          <w:rFonts w:cs="Arial"/>
          <w:szCs w:val="22"/>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szCs w:val="22"/>
        </w:rPr>
        <w:fldChar w:fldCharType="end"/>
      </w:r>
      <w:r w:rsidR="008C56F4">
        <w:rPr>
          <w:rFonts w:cs="Arial"/>
          <w:szCs w:val="22"/>
        </w:rPr>
        <w:t xml:space="preserve"> sta</w:t>
      </w:r>
      <w:r>
        <w:rPr>
          <w:rFonts w:cs="Arial"/>
          <w:szCs w:val="22"/>
        </w:rPr>
        <w:t xml:space="preserve">ndards in this </w:t>
      </w:r>
      <w:r w:rsidR="00BF24A2">
        <w:rPr>
          <w:rFonts w:cs="Arial"/>
          <w:szCs w:val="22"/>
        </w:rPr>
        <w:t>2017</w:t>
      </w:r>
      <w:r w:rsidR="00206D12">
        <w:rPr>
          <w:rFonts w:cs="Arial"/>
          <w:szCs w:val="22"/>
        </w:rPr>
        <w:t xml:space="preserve"> A</w:t>
      </w:r>
      <w:r>
        <w:rPr>
          <w:rFonts w:cs="Arial"/>
          <w:szCs w:val="22"/>
        </w:rPr>
        <w:t>CP</w:t>
      </w:r>
      <w:r w:rsidR="00195E1F">
        <w:rPr>
          <w:rFonts w:cs="Arial"/>
          <w:szCs w:val="22"/>
        </w:rPr>
        <w:fldChar w:fldCharType="begin"/>
      </w:r>
      <w:r w:rsidR="00195E1F">
        <w:instrText xml:space="preserve"> XE "</w:instrText>
      </w:r>
      <w:r w:rsidR="00195E1F" w:rsidRPr="005B3D8B">
        <w:rPr>
          <w:rFonts w:cs="Arial"/>
          <w:szCs w:val="22"/>
        </w:rPr>
        <w:instrText>ACP</w:instrText>
      </w:r>
      <w:r w:rsidR="00195E1F">
        <w:instrText xml:space="preserve">" </w:instrText>
      </w:r>
      <w:r w:rsidR="00195E1F">
        <w:rPr>
          <w:rFonts w:cs="Arial"/>
          <w:szCs w:val="22"/>
        </w:rPr>
        <w:fldChar w:fldCharType="end"/>
      </w:r>
      <w:r>
        <w:rPr>
          <w:rFonts w:cs="Arial"/>
          <w:szCs w:val="22"/>
        </w:rPr>
        <w:t>.</w:t>
      </w:r>
      <w:r w:rsidR="00655D52">
        <w:rPr>
          <w:rFonts w:cs="Arial"/>
          <w:szCs w:val="22"/>
        </w:rPr>
        <w:t xml:space="preserve"> </w:t>
      </w:r>
      <w:r>
        <w:rPr>
          <w:rFonts w:cs="Arial"/>
          <w:szCs w:val="22"/>
        </w:rPr>
        <w:t xml:space="preserve">Readers will recognize that several </w:t>
      </w:r>
      <w:r w:rsidR="008C56F4">
        <w:rPr>
          <w:rFonts w:cs="Arial"/>
          <w:szCs w:val="22"/>
        </w:rPr>
        <w:t xml:space="preserve">enhancements </w:t>
      </w:r>
      <w:r>
        <w:rPr>
          <w:rFonts w:cs="Arial"/>
          <w:szCs w:val="22"/>
        </w:rPr>
        <w:t xml:space="preserve">resulted from </w:t>
      </w:r>
      <w:r w:rsidR="008C56F4">
        <w:rPr>
          <w:rFonts w:cs="Arial"/>
          <w:szCs w:val="22"/>
        </w:rPr>
        <w:t>Stakeholder comments and requests.</w:t>
      </w:r>
    </w:p>
    <w:p w:rsidR="00E2390C" w:rsidRDefault="008C56F4" w:rsidP="008C56F4">
      <w:r>
        <w:t>PSE appreciates Stakeholder comments relative to its documentation ease-of-use, presentation formatting, and ability to effectively access the required information.</w:t>
      </w:r>
      <w:r w:rsidR="00655D52">
        <w:t xml:space="preserve"> </w:t>
      </w:r>
      <w:r>
        <w:t xml:space="preserve">PSE re-prioritized the information </w:t>
      </w:r>
      <w:r w:rsidR="00140495">
        <w:t>presented in the Plan</w:t>
      </w:r>
      <w:r w:rsidR="00195E1F">
        <w:fldChar w:fldCharType="begin"/>
      </w:r>
      <w:r w:rsidR="00195E1F">
        <w:instrText xml:space="preserve"> XE "</w:instrText>
      </w:r>
      <w:r w:rsidR="00195E1F" w:rsidRPr="005B3D8B">
        <w:rPr>
          <w:rFonts w:cs="Arial"/>
          <w:szCs w:val="22"/>
        </w:rPr>
        <w:instrText>Plan</w:instrText>
      </w:r>
      <w:r w:rsidR="00195E1F">
        <w:instrText xml:space="preserve">" </w:instrText>
      </w:r>
      <w:r w:rsidR="00195E1F">
        <w:fldChar w:fldCharType="end"/>
      </w:r>
      <w:r w:rsidR="00140495">
        <w:t xml:space="preserve"> </w:t>
      </w:r>
      <w:r>
        <w:t>that Stakeholders indicated isn’t as valuable, expanded that which is us</w:t>
      </w:r>
      <w:r w:rsidR="00BB75A3">
        <w:t>eful, and organized the entire A</w:t>
      </w:r>
      <w:r>
        <w:t>CP</w:t>
      </w:r>
      <w:r w:rsidR="00195E1F">
        <w:fldChar w:fldCharType="begin"/>
      </w:r>
      <w:r w:rsidR="00195E1F">
        <w:instrText xml:space="preserve"> XE "</w:instrText>
      </w:r>
      <w:r w:rsidR="00195E1F" w:rsidRPr="005B3D8B">
        <w:rPr>
          <w:rFonts w:cs="Arial"/>
          <w:szCs w:val="22"/>
        </w:rPr>
        <w:instrText>ACP</w:instrText>
      </w:r>
      <w:r w:rsidR="00195E1F">
        <w:instrText xml:space="preserve">" </w:instrText>
      </w:r>
      <w:r w:rsidR="00195E1F">
        <w:fldChar w:fldCharType="end"/>
      </w:r>
      <w:r>
        <w:t xml:space="preserve"> p</w:t>
      </w:r>
      <w:r w:rsidR="00577DB4">
        <w:t>ackage in a logical and consistent</w:t>
      </w:r>
      <w:r>
        <w:t xml:space="preserve"> flow.</w:t>
      </w:r>
      <w:r w:rsidR="00655D52">
        <w:t xml:space="preserve"> </w:t>
      </w:r>
    </w:p>
    <w:p w:rsidR="008C56F4" w:rsidRPr="00577DB4" w:rsidRDefault="008C56F4" w:rsidP="008C56F4">
      <w:r>
        <w:t>Even with these improvements, PSE mai</w:t>
      </w:r>
      <w:r w:rsidR="00140495">
        <w:t>ntained the traditional chapter/</w:t>
      </w:r>
      <w:r>
        <w:t xml:space="preserve">section focus and presentation style to maintain continuity with PSE’s </w:t>
      </w:r>
      <w:r w:rsidR="00581F3A">
        <w:t xml:space="preserve">other </w:t>
      </w:r>
      <w:r>
        <w:t>reporting and planning documents.</w:t>
      </w:r>
      <w:r w:rsidR="00655D52">
        <w:t xml:space="preserve"> </w:t>
      </w:r>
      <w:r w:rsidR="00577DB4">
        <w:rPr>
          <w:rFonts w:cs="Arial"/>
          <w:szCs w:val="22"/>
        </w:rPr>
        <w:t>T</w:t>
      </w:r>
      <w:r>
        <w:rPr>
          <w:rFonts w:cs="Arial"/>
          <w:szCs w:val="22"/>
        </w:rPr>
        <w:t xml:space="preserve">he Energy Efficiency Staff continue to value and incorporate </w:t>
      </w:r>
      <w:r w:rsidR="00AC7FDE">
        <w:rPr>
          <w:rFonts w:cs="Arial"/>
          <w:szCs w:val="22"/>
        </w:rPr>
        <w:t xml:space="preserve">Stakeholder </w:t>
      </w:r>
      <w:r>
        <w:rPr>
          <w:rFonts w:cs="Arial"/>
          <w:szCs w:val="22"/>
        </w:rPr>
        <w:t>suggestions whenever possible.</w:t>
      </w:r>
    </w:p>
    <w:p w:rsidR="008C56F4" w:rsidRPr="00286FD8" w:rsidRDefault="00BB75A3" w:rsidP="00CE3F19">
      <w:r>
        <w:t>Highlights of A</w:t>
      </w:r>
      <w:r w:rsidR="009D03C6">
        <w:t>CP</w:t>
      </w:r>
      <w:r w:rsidR="00195E1F">
        <w:fldChar w:fldCharType="begin"/>
      </w:r>
      <w:r w:rsidR="00195E1F">
        <w:instrText xml:space="preserve"> XE "</w:instrText>
      </w:r>
      <w:r w:rsidR="00195E1F" w:rsidRPr="005B3D8B">
        <w:rPr>
          <w:rFonts w:cs="Arial"/>
          <w:szCs w:val="22"/>
        </w:rPr>
        <w:instrText>ACP</w:instrText>
      </w:r>
      <w:r w:rsidR="00195E1F">
        <w:instrText xml:space="preserve">" </w:instrText>
      </w:r>
      <w:r w:rsidR="00195E1F">
        <w:fldChar w:fldCharType="end"/>
      </w:r>
      <w:r w:rsidR="000125B4">
        <w:t xml:space="preserve"> upgrades include</w:t>
      </w:r>
      <w:r w:rsidR="008C56F4" w:rsidRPr="00286FD8">
        <w:t>:</w:t>
      </w:r>
    </w:p>
    <w:p w:rsidR="00344E33" w:rsidRPr="00344E33" w:rsidRDefault="00344E33" w:rsidP="00A967CE">
      <w:pPr>
        <w:pStyle w:val="ListParagraph"/>
        <w:numPr>
          <w:ilvl w:val="0"/>
          <w:numId w:val="5"/>
        </w:numPr>
        <w:rPr>
          <w:rFonts w:cs="Arial"/>
          <w:szCs w:val="22"/>
        </w:rPr>
      </w:pPr>
      <w:r>
        <w:t>Exhibit 1</w:t>
      </w:r>
      <w:r w:rsidR="00195E1F">
        <w:fldChar w:fldCharType="begin"/>
      </w:r>
      <w:r w:rsidR="00195E1F">
        <w:instrText xml:space="preserve"> XE "</w:instrText>
      </w:r>
      <w:r w:rsidR="00195E1F" w:rsidRPr="005B3D8B">
        <w:instrText>Exhibit 1</w:instrText>
      </w:r>
      <w:r w:rsidR="00195E1F">
        <w:instrText xml:space="preserve">" </w:instrText>
      </w:r>
      <w:r w:rsidR="00195E1F">
        <w:fldChar w:fldCharType="end"/>
      </w:r>
      <w:r>
        <w:t>: Savings and Budgets</w:t>
      </w:r>
    </w:p>
    <w:p w:rsidR="00206D12" w:rsidRDefault="00E3673E" w:rsidP="00A967CE">
      <w:pPr>
        <w:pStyle w:val="ListParagraph"/>
        <w:numPr>
          <w:ilvl w:val="1"/>
          <w:numId w:val="5"/>
        </w:numPr>
        <w:ind w:left="1080"/>
      </w:pPr>
      <w:r>
        <w:t xml:space="preserve"> </w:t>
      </w:r>
      <w:r w:rsidR="00344E33">
        <w:t>Stakeholders will notice several modifications to the program detail pages, including: 2016 totals are greyed out; the horizontal table that feeds the Sector</w:t>
      </w:r>
      <w:r w:rsidR="00E30680">
        <w:fldChar w:fldCharType="begin"/>
      </w:r>
      <w:r w:rsidR="00E30680">
        <w:instrText xml:space="preserve"> XE "</w:instrText>
      </w:r>
      <w:r w:rsidR="00E30680" w:rsidRPr="004E2AF4">
        <w:instrText>Sector</w:instrText>
      </w:r>
      <w:r w:rsidR="00E30680">
        <w:instrText xml:space="preserve">" </w:instrText>
      </w:r>
      <w:r w:rsidR="00E30680">
        <w:fldChar w:fldCharType="end"/>
      </w:r>
      <w:r w:rsidR="00344E33">
        <w:t xml:space="preserve"> tables is organized chronologically</w:t>
      </w:r>
      <w:r w:rsidR="00F33DC7">
        <w:t xml:space="preserve"> top-to-bottom</w:t>
      </w:r>
      <w:r w:rsidR="00344E33">
        <w:t xml:space="preserve">, including the original 2016 and original 2017 figures, along with updated 2017 figures; </w:t>
      </w:r>
      <w:r w:rsidR="00F33DC7">
        <w:lastRenderedPageBreak/>
        <w:t xml:space="preserve">applicable </w:t>
      </w:r>
      <w:r w:rsidR="00344E33">
        <w:t>budget tables now include “micro-overhead</w:t>
      </w:r>
      <w:r w:rsidR="00E30680">
        <w:fldChar w:fldCharType="begin"/>
      </w:r>
      <w:r w:rsidR="00E30680">
        <w:instrText xml:space="preserve"> XE "</w:instrText>
      </w:r>
      <w:r w:rsidR="00E30680" w:rsidRPr="004E2AF4">
        <w:instrText>micro-overhead</w:instrText>
      </w:r>
      <w:r w:rsidR="00E30680">
        <w:instrText xml:space="preserve">" </w:instrText>
      </w:r>
      <w:r w:rsidR="00E30680">
        <w:fldChar w:fldCharType="end"/>
      </w:r>
      <w:r w:rsidR="00344E33">
        <w:t xml:space="preserve">” calculations; PSE created 2017-specific measures tables in programs with a </w:t>
      </w:r>
      <w:r w:rsidR="00AB53C8">
        <w:t xml:space="preserve">very </w:t>
      </w:r>
      <w:r w:rsidR="00344E33">
        <w:t>large number of measure</w:t>
      </w:r>
      <w:r w:rsidR="00AB53C8">
        <w:t xml:space="preserve"> revisions</w:t>
      </w:r>
      <w:r w:rsidR="00344E33">
        <w:t xml:space="preserve"> (Lodging Direct Install, for instance) for more straightforward comparisons of 2016 values versus </w:t>
      </w:r>
      <w:r w:rsidR="00F33DC7">
        <w:t xml:space="preserve">updated </w:t>
      </w:r>
      <w:r w:rsidR="00344E33">
        <w:t>2017</w:t>
      </w:r>
      <w:r w:rsidR="00F33DC7">
        <w:t xml:space="preserve"> values</w:t>
      </w:r>
      <w:r w:rsidR="00344E33">
        <w:t>.</w:t>
      </w:r>
    </w:p>
    <w:p w:rsidR="00344E33" w:rsidRDefault="00344E33" w:rsidP="00A967CE">
      <w:pPr>
        <w:numPr>
          <w:ilvl w:val="1"/>
          <w:numId w:val="5"/>
        </w:numPr>
        <w:ind w:left="1080"/>
      </w:pPr>
      <w:r>
        <w:t>Micro-overhead</w:t>
      </w:r>
      <w:r w:rsidR="00E30680">
        <w:fldChar w:fldCharType="begin"/>
      </w:r>
      <w:r w:rsidR="00E30680">
        <w:instrText xml:space="preserve"> XE "</w:instrText>
      </w:r>
      <w:r w:rsidR="00E30680" w:rsidRPr="004E2AF4">
        <w:instrText>Micro-overhead</w:instrText>
      </w:r>
      <w:r w:rsidR="00E30680">
        <w:instrText xml:space="preserve">" </w:instrText>
      </w:r>
      <w:r w:rsidR="00E30680">
        <w:fldChar w:fldCharType="end"/>
      </w:r>
      <w:r>
        <w:t xml:space="preserve"> is a new calculation that represents planned expenses that formerly assessed to program labor amounts. Energy Efficiency included t</w:t>
      </w:r>
      <w:r w:rsidR="003D555E">
        <w:t>he new calculation</w:t>
      </w:r>
      <w:r w:rsidR="003D555E">
        <w:rPr>
          <w:rFonts w:cs="Arial"/>
        </w:rPr>
        <w:t>—</w:t>
      </w:r>
      <w:r>
        <w:t>resulting from enhanc</w:t>
      </w:r>
      <w:r w:rsidR="003D555E">
        <w:t>ed PSE accounting practices</w:t>
      </w:r>
      <w:r w:rsidR="003D555E">
        <w:rPr>
          <w:rFonts w:cs="Arial"/>
        </w:rPr>
        <w:t>—</w:t>
      </w:r>
      <w:r w:rsidR="003D555E">
        <w:t>in the Overhead budget classification. The value is clearly noted and results from a computation of the labor amount indicated by program staff. This new value does not represent an incremental cost; it merely takes the place of expenses that formerly assessed to labor costs.</w:t>
      </w:r>
    </w:p>
    <w:p w:rsidR="003D555E" w:rsidRPr="00344E33" w:rsidRDefault="003D555E" w:rsidP="00322156">
      <w:pPr>
        <w:ind w:left="1080"/>
      </w:pPr>
      <w:r>
        <w:t>Costs that formerly assessed to labor include those that were not applicable to a specific order number, such as CRAG</w:t>
      </w:r>
      <w:r w:rsidR="004D1F17">
        <w:fldChar w:fldCharType="begin"/>
      </w:r>
      <w:r w:rsidR="004D1F17">
        <w:instrText xml:space="preserve"> XE "</w:instrText>
      </w:r>
      <w:r w:rsidR="004D1F17" w:rsidRPr="004E2AF4">
        <w:instrText>CRAG</w:instrText>
      </w:r>
      <w:r w:rsidR="004D1F17">
        <w:instrText xml:space="preserve">" </w:instrText>
      </w:r>
      <w:r w:rsidR="004D1F17">
        <w:fldChar w:fldCharType="end"/>
      </w:r>
      <w:r>
        <w:t xml:space="preserve"> meetings, trade ally seminars, conferences, etc. The micro-overhead</w:t>
      </w:r>
      <w:r w:rsidR="00E30680">
        <w:fldChar w:fldCharType="begin"/>
      </w:r>
      <w:r w:rsidR="00E30680">
        <w:instrText xml:space="preserve"> XE "</w:instrText>
      </w:r>
      <w:r w:rsidR="00E30680" w:rsidRPr="004E2AF4">
        <w:instrText>micro-overhead</w:instrText>
      </w:r>
      <w:r w:rsidR="00E30680">
        <w:instrText xml:space="preserve">" </w:instrText>
      </w:r>
      <w:r w:rsidR="00E30680">
        <w:fldChar w:fldCharType="end"/>
      </w:r>
      <w:r>
        <w:t xml:space="preserve"> classification will make annual Schedule 120 reviews more straightforward and transparent.</w:t>
      </w:r>
    </w:p>
    <w:p w:rsidR="008C56F4" w:rsidRDefault="003D555E" w:rsidP="00A967CE">
      <w:pPr>
        <w:pStyle w:val="ListParagraph"/>
        <w:numPr>
          <w:ilvl w:val="0"/>
          <w:numId w:val="5"/>
        </w:numPr>
        <w:rPr>
          <w:rFonts w:cs="Arial"/>
          <w:szCs w:val="22"/>
        </w:rPr>
      </w:pPr>
      <w:r>
        <w:rPr>
          <w:rFonts w:cs="Arial"/>
          <w:szCs w:val="22"/>
        </w:rPr>
        <w:t>The Plan</w:t>
      </w:r>
      <w:r w:rsidR="00195E1F">
        <w:rPr>
          <w:rFonts w:cs="Arial"/>
          <w:szCs w:val="22"/>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szCs w:val="22"/>
        </w:rPr>
        <w:fldChar w:fldCharType="end"/>
      </w:r>
      <w:r>
        <w:rPr>
          <w:rFonts w:cs="Arial"/>
          <w:szCs w:val="22"/>
        </w:rPr>
        <w:t xml:space="preserve"> Overview document program discussions include the original 2016-2017 content, followed by a “</w:t>
      </w:r>
      <w:r w:rsidR="00490D01">
        <w:rPr>
          <w:rFonts w:cs="Arial"/>
          <w:szCs w:val="22"/>
        </w:rPr>
        <w:t>2017 Updates, Revisions, Enhancements, Adaptive Management</w:t>
      </w:r>
      <w:r w:rsidR="00E30680">
        <w:rPr>
          <w:rFonts w:cs="Arial"/>
          <w:szCs w:val="22"/>
        </w:rPr>
        <w:fldChar w:fldCharType="begin"/>
      </w:r>
      <w:r w:rsidR="00E30680">
        <w:instrText xml:space="preserve"> XE "</w:instrText>
      </w:r>
      <w:r w:rsidR="00E30680" w:rsidRPr="004E2AF4">
        <w:instrText>Adaptive Management</w:instrText>
      </w:r>
      <w:r w:rsidR="00E30680">
        <w:instrText xml:space="preserve">" </w:instrText>
      </w:r>
      <w:r w:rsidR="00E30680">
        <w:rPr>
          <w:rFonts w:cs="Arial"/>
          <w:szCs w:val="22"/>
        </w:rPr>
        <w:fldChar w:fldCharType="end"/>
      </w:r>
      <w:r>
        <w:rPr>
          <w:rFonts w:cs="Arial"/>
          <w:szCs w:val="22"/>
        </w:rPr>
        <w:t>” section. This enhancement will make it quite clear what program modifications and adaptive management steps are planned for the upcoming year.</w:t>
      </w:r>
    </w:p>
    <w:p w:rsidR="006C481D" w:rsidRDefault="006C481D" w:rsidP="006C481D">
      <w:pPr>
        <w:ind w:left="540"/>
      </w:pPr>
    </w:p>
    <w:p w:rsidR="006C481D" w:rsidRDefault="006C481D" w:rsidP="006C481D">
      <w:pPr>
        <w:ind w:left="540"/>
      </w:pPr>
    </w:p>
    <w:p w:rsidR="001F3225" w:rsidRPr="001F3225" w:rsidRDefault="001F3225" w:rsidP="001F3225">
      <w:pPr>
        <w:sectPr w:rsidR="001F3225" w:rsidRPr="001F3225" w:rsidSect="006C481D">
          <w:headerReference w:type="even" r:id="rId36"/>
          <w:headerReference w:type="default" r:id="rId37"/>
          <w:footerReference w:type="even" r:id="rId38"/>
          <w:footerReference w:type="default" r:id="rId39"/>
          <w:headerReference w:type="first" r:id="rId40"/>
          <w:pgSz w:w="12240" w:h="15840" w:code="1"/>
          <w:pgMar w:top="2016" w:right="1440" w:bottom="1710" w:left="1800" w:header="720" w:footer="720" w:gutter="0"/>
          <w:cols w:space="720"/>
          <w:docGrid w:linePitch="360"/>
        </w:sectPr>
      </w:pPr>
    </w:p>
    <w:p w:rsidR="002F4B2E" w:rsidRDefault="00CB0774" w:rsidP="00912141">
      <w:pPr>
        <w:pStyle w:val="Heading1"/>
      </w:pPr>
      <w:bookmarkStart w:id="52" w:name="_Toc462906373"/>
      <w:r>
        <w:lastRenderedPageBreak/>
        <w:t xml:space="preserve">Developing </w:t>
      </w:r>
      <w:r w:rsidR="00526668">
        <w:t xml:space="preserve">2017 Updates </w:t>
      </w:r>
      <w:r w:rsidR="00F077E5">
        <w:t>to the 2016-2017 BCP</w:t>
      </w:r>
      <w:bookmarkEnd w:id="52"/>
      <w:r w:rsidR="004D1F17">
        <w:fldChar w:fldCharType="begin"/>
      </w:r>
      <w:r w:rsidR="004D1F17">
        <w:instrText xml:space="preserve"> XE "</w:instrText>
      </w:r>
      <w:r w:rsidR="004D1F17" w:rsidRPr="004E2AF4">
        <w:rPr>
          <w:szCs w:val="22"/>
        </w:rPr>
        <w:instrText>BCP</w:instrText>
      </w:r>
      <w:r w:rsidR="004D1F17">
        <w:instrText xml:space="preserve">" </w:instrText>
      </w:r>
      <w:r w:rsidR="004D1F17">
        <w:fldChar w:fldCharType="end"/>
      </w:r>
    </w:p>
    <w:p w:rsidR="00DB2A9F" w:rsidRDefault="00DB2A9F" w:rsidP="00A343AE">
      <w:pPr>
        <w:tabs>
          <w:tab w:val="left" w:pos="720"/>
        </w:tabs>
        <w:rPr>
          <w:rFonts w:cs="Arial"/>
          <w:szCs w:val="22"/>
        </w:rPr>
      </w:pPr>
      <w:r>
        <w:rPr>
          <w:rFonts w:cs="Arial"/>
          <w:szCs w:val="22"/>
        </w:rPr>
        <w:t xml:space="preserve">Chapter 3 focuses on </w:t>
      </w:r>
      <w:r w:rsidR="00A22A29">
        <w:rPr>
          <w:rFonts w:cs="Arial"/>
          <w:szCs w:val="22"/>
        </w:rPr>
        <w:t xml:space="preserve">the key factors and considerations </w:t>
      </w:r>
      <w:r>
        <w:rPr>
          <w:rFonts w:cs="Arial"/>
          <w:szCs w:val="22"/>
        </w:rPr>
        <w:t xml:space="preserve">PSE </w:t>
      </w:r>
      <w:r w:rsidR="00A22A29">
        <w:rPr>
          <w:rFonts w:cs="Arial"/>
          <w:szCs w:val="22"/>
        </w:rPr>
        <w:t xml:space="preserve">incorporated </w:t>
      </w:r>
      <w:r w:rsidR="006C0C37">
        <w:rPr>
          <w:rFonts w:cs="Arial"/>
          <w:szCs w:val="22"/>
        </w:rPr>
        <w:t>to develop</w:t>
      </w:r>
      <w:r w:rsidR="00A22A29">
        <w:rPr>
          <w:rFonts w:cs="Arial"/>
          <w:szCs w:val="22"/>
        </w:rPr>
        <w:t xml:space="preserve"> its </w:t>
      </w:r>
      <w:r>
        <w:rPr>
          <w:rFonts w:cs="Arial"/>
          <w:szCs w:val="22"/>
        </w:rPr>
        <w:t>updated 2017 electric and natural gas targets</w:t>
      </w:r>
      <w:r w:rsidR="00CB0774">
        <w:rPr>
          <w:rFonts w:cs="Arial"/>
          <w:szCs w:val="22"/>
        </w:rPr>
        <w:t>, cost-effectiveness estimates,</w:t>
      </w:r>
      <w:r>
        <w:rPr>
          <w:rFonts w:cs="Arial"/>
          <w:szCs w:val="22"/>
        </w:rPr>
        <w:t xml:space="preserve"> and corresponding budgets.</w:t>
      </w:r>
      <w:r w:rsidR="006C0C37">
        <w:rPr>
          <w:rFonts w:cs="Arial"/>
          <w:szCs w:val="22"/>
        </w:rPr>
        <w:t xml:space="preserve"> </w:t>
      </w:r>
    </w:p>
    <w:p w:rsidR="005751EB" w:rsidRPr="00CC4101" w:rsidRDefault="005751EB" w:rsidP="00470996">
      <w:pPr>
        <w:pStyle w:val="Heading2"/>
        <w:numPr>
          <w:ilvl w:val="0"/>
          <w:numId w:val="30"/>
        </w:numPr>
      </w:pPr>
      <w:bookmarkStart w:id="53" w:name="_Toc462906374"/>
      <w:r>
        <w:t>2017</w:t>
      </w:r>
      <w:r w:rsidRPr="00CC4101">
        <w:t xml:space="preserve"> </w:t>
      </w:r>
      <w:r>
        <w:t xml:space="preserve">Conservation Savings Goals and </w:t>
      </w:r>
      <w:r w:rsidR="00DB7EA3">
        <w:t>Anticipated Expenditures</w:t>
      </w:r>
      <w:bookmarkEnd w:id="53"/>
    </w:p>
    <w:p w:rsidR="000E2F81" w:rsidRDefault="00AD0286" w:rsidP="000E2F81">
      <w:pPr>
        <w:rPr>
          <w:rFonts w:cs="Arial"/>
          <w:szCs w:val="22"/>
        </w:rPr>
      </w:pPr>
      <w:r>
        <w:rPr>
          <w:rFonts w:cs="Arial"/>
          <w:szCs w:val="22"/>
          <w:highlight w:val="yellow"/>
        </w:rPr>
        <w:fldChar w:fldCharType="begin"/>
      </w:r>
      <w:r>
        <w:rPr>
          <w:rFonts w:cs="Arial"/>
          <w:szCs w:val="22"/>
        </w:rPr>
        <w:instrText xml:space="preserve"> REF _Ref460584407 \h </w:instrText>
      </w:r>
      <w:r>
        <w:rPr>
          <w:rFonts w:cs="Arial"/>
          <w:szCs w:val="22"/>
          <w:highlight w:val="yellow"/>
        </w:rPr>
      </w:r>
      <w:r>
        <w:rPr>
          <w:rFonts w:cs="Arial"/>
          <w:szCs w:val="22"/>
          <w:highlight w:val="yellow"/>
        </w:rPr>
        <w:fldChar w:fldCharType="separate"/>
      </w:r>
      <w:r w:rsidR="00D3598F">
        <w:t xml:space="preserve">Table </w:t>
      </w:r>
      <w:r w:rsidR="00D3598F">
        <w:rPr>
          <w:noProof/>
        </w:rPr>
        <w:t>III</w:t>
      </w:r>
      <w:r w:rsidR="00D3598F">
        <w:noBreakHyphen/>
      </w:r>
      <w:r w:rsidR="00D3598F">
        <w:rPr>
          <w:noProof/>
        </w:rPr>
        <w:t>1</w:t>
      </w:r>
      <w:r>
        <w:rPr>
          <w:rFonts w:cs="Arial"/>
          <w:szCs w:val="22"/>
          <w:highlight w:val="yellow"/>
        </w:rPr>
        <w:fldChar w:fldCharType="end"/>
      </w:r>
      <w:r>
        <w:rPr>
          <w:rFonts w:cs="Arial"/>
          <w:szCs w:val="22"/>
        </w:rPr>
        <w:t xml:space="preserve"> </w:t>
      </w:r>
      <w:r w:rsidR="000E2F81">
        <w:rPr>
          <w:rFonts w:cs="Arial"/>
          <w:szCs w:val="22"/>
        </w:rPr>
        <w:t>present</w:t>
      </w:r>
      <w:r>
        <w:rPr>
          <w:rFonts w:cs="Arial"/>
          <w:szCs w:val="22"/>
        </w:rPr>
        <w:t>s</w:t>
      </w:r>
      <w:r w:rsidR="000E2F81">
        <w:rPr>
          <w:rFonts w:cs="Arial"/>
          <w:szCs w:val="22"/>
        </w:rPr>
        <w:t xml:space="preserve"> the overall </w:t>
      </w:r>
      <w:r>
        <w:rPr>
          <w:rFonts w:cs="Arial"/>
          <w:szCs w:val="22"/>
        </w:rPr>
        <w:t xml:space="preserve">electric savings and </w:t>
      </w:r>
      <w:r w:rsidR="000E2F81">
        <w:rPr>
          <w:rFonts w:cs="Arial"/>
          <w:szCs w:val="22"/>
        </w:rPr>
        <w:t>budgets by Energy Efficiency Sector</w:t>
      </w:r>
      <w:r w:rsidR="00E30680">
        <w:rPr>
          <w:rFonts w:cs="Arial"/>
          <w:szCs w:val="22"/>
        </w:rPr>
        <w:fldChar w:fldCharType="begin"/>
      </w:r>
      <w:r w:rsidR="00E30680">
        <w:instrText xml:space="preserve"> XE "</w:instrText>
      </w:r>
      <w:r w:rsidR="00E30680" w:rsidRPr="004E2AF4">
        <w:instrText>Sector</w:instrText>
      </w:r>
      <w:r w:rsidR="00E30680">
        <w:instrText xml:space="preserve">" </w:instrText>
      </w:r>
      <w:r w:rsidR="00E30680">
        <w:rPr>
          <w:rFonts w:cs="Arial"/>
          <w:szCs w:val="22"/>
        </w:rPr>
        <w:fldChar w:fldCharType="end"/>
      </w:r>
      <w:r w:rsidR="000E2F81">
        <w:rPr>
          <w:rFonts w:cs="Arial"/>
          <w:szCs w:val="22"/>
        </w:rPr>
        <w:t>, as compared to the originally-stated 2017 budgets in the 2016-2017 Biennial Conservation Plan</w:t>
      </w:r>
      <w:r w:rsidR="00195E1F">
        <w:rPr>
          <w:rFonts w:cs="Arial"/>
          <w:szCs w:val="22"/>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szCs w:val="22"/>
        </w:rPr>
        <w:fldChar w:fldCharType="end"/>
      </w:r>
      <w:r w:rsidR="000E2F81">
        <w:rPr>
          <w:rFonts w:cs="Arial"/>
          <w:szCs w:val="22"/>
        </w:rPr>
        <w:t xml:space="preserve"> (“BCP</w:t>
      </w:r>
      <w:r w:rsidR="004D1F17">
        <w:rPr>
          <w:rFonts w:cs="Arial"/>
          <w:szCs w:val="22"/>
        </w:rPr>
        <w:fldChar w:fldCharType="begin"/>
      </w:r>
      <w:r w:rsidR="004D1F17">
        <w:instrText xml:space="preserve"> XE "</w:instrText>
      </w:r>
      <w:r w:rsidR="004D1F17" w:rsidRPr="004E2AF4">
        <w:rPr>
          <w:rFonts w:cs="Arial"/>
          <w:szCs w:val="22"/>
        </w:rPr>
        <w:instrText>BCP</w:instrText>
      </w:r>
      <w:r w:rsidR="004D1F17">
        <w:instrText xml:space="preserve">" </w:instrText>
      </w:r>
      <w:r w:rsidR="004D1F17">
        <w:rPr>
          <w:rFonts w:cs="Arial"/>
          <w:szCs w:val="22"/>
        </w:rPr>
        <w:fldChar w:fldCharType="end"/>
      </w:r>
      <w:r w:rsidR="000E2F81">
        <w:rPr>
          <w:rFonts w:cs="Arial"/>
          <w:szCs w:val="22"/>
        </w:rPr>
        <w:t xml:space="preserve">”). </w:t>
      </w:r>
    </w:p>
    <w:p w:rsidR="000E2F81" w:rsidRDefault="00B30054" w:rsidP="000E2F81">
      <w:pPr>
        <w:pStyle w:val="Heading9"/>
      </w:pPr>
      <w:bookmarkStart w:id="54" w:name="_Ref460584407"/>
      <w:bookmarkStart w:id="55" w:name="_Toc462906479"/>
      <w:r w:rsidRPr="00B30054">
        <w:rPr>
          <w:noProof/>
        </w:rPr>
        <w:drawing>
          <wp:anchor distT="0" distB="0" distL="114300" distR="114300" simplePos="0" relativeHeight="252331520" behindDoc="0" locked="0" layoutInCell="1" allowOverlap="1" wp14:anchorId="5AB0B583" wp14:editId="48304F9C">
            <wp:simplePos x="0" y="0"/>
            <wp:positionH relativeFrom="column">
              <wp:posOffset>-591185</wp:posOffset>
            </wp:positionH>
            <wp:positionV relativeFrom="paragraph">
              <wp:posOffset>218110</wp:posOffset>
            </wp:positionV>
            <wp:extent cx="6978701" cy="2912272"/>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78701" cy="2912272"/>
                    </a:xfrm>
                    <a:prstGeom prst="rect">
                      <a:avLst/>
                    </a:prstGeom>
                    <a:noFill/>
                    <a:ln>
                      <a:noFill/>
                    </a:ln>
                  </pic:spPr>
                </pic:pic>
              </a:graphicData>
            </a:graphic>
            <wp14:sizeRelH relativeFrom="page">
              <wp14:pctWidth>0</wp14:pctWidth>
            </wp14:sizeRelH>
            <wp14:sizeRelV relativeFrom="page">
              <wp14:pctHeight>0</wp14:pctHeight>
            </wp14:sizeRelV>
          </wp:anchor>
        </w:drawing>
      </w:r>
      <w:r w:rsidR="000E2F81">
        <w:t xml:space="preserve">Table </w:t>
      </w:r>
      <w:r w:rsidR="000B32F3">
        <w:fldChar w:fldCharType="begin"/>
      </w:r>
      <w:r w:rsidR="000B32F3">
        <w:instrText xml:space="preserve"> STYLEREF 1 \s </w:instrText>
      </w:r>
      <w:r w:rsidR="000B32F3">
        <w:fldChar w:fldCharType="separate"/>
      </w:r>
      <w:r w:rsidR="00D3598F">
        <w:rPr>
          <w:noProof/>
        </w:rPr>
        <w:t>III</w:t>
      </w:r>
      <w:r w:rsidR="000B32F3">
        <w:rPr>
          <w:noProof/>
        </w:rPr>
        <w:fldChar w:fldCharType="end"/>
      </w:r>
      <w:r w:rsidR="0000595D">
        <w:noBreakHyphen/>
      </w:r>
      <w:r w:rsidR="000B32F3">
        <w:fldChar w:fldCharType="begin"/>
      </w:r>
      <w:r w:rsidR="000B32F3">
        <w:instrText xml:space="preserve"> SEQ Table \* ARABIC \s 1 </w:instrText>
      </w:r>
      <w:r w:rsidR="000B32F3">
        <w:fldChar w:fldCharType="separate"/>
      </w:r>
      <w:r w:rsidR="00D3598F">
        <w:rPr>
          <w:noProof/>
        </w:rPr>
        <w:t>1</w:t>
      </w:r>
      <w:r w:rsidR="000B32F3">
        <w:rPr>
          <w:noProof/>
        </w:rPr>
        <w:fldChar w:fldCharType="end"/>
      </w:r>
      <w:bookmarkEnd w:id="54"/>
      <w:r w:rsidR="000E2F81">
        <w:t>: Comparison of Electric Savings and Planned Expenditures</w:t>
      </w:r>
      <w:bookmarkEnd w:id="55"/>
    </w:p>
    <w:p w:rsidR="000E2F81" w:rsidRDefault="000E2F81" w:rsidP="000E2F81"/>
    <w:p w:rsidR="000E2F81" w:rsidRDefault="000E2F81" w:rsidP="000E2F81"/>
    <w:p w:rsidR="000E2F81" w:rsidRDefault="000E2F81" w:rsidP="000E2F81"/>
    <w:p w:rsidR="000E2F81" w:rsidRDefault="000E2F81" w:rsidP="000E2F81"/>
    <w:p w:rsidR="000E2F81" w:rsidRDefault="000E2F81" w:rsidP="000E2F81"/>
    <w:p w:rsidR="000E2F81" w:rsidRDefault="000E2F81" w:rsidP="000E2F81"/>
    <w:p w:rsidR="000E2F81" w:rsidRDefault="000E2F81" w:rsidP="000E2F81"/>
    <w:p w:rsidR="000E2F81" w:rsidRDefault="000E2F81" w:rsidP="000E2F81"/>
    <w:p w:rsidR="004A5687" w:rsidRDefault="004A5687" w:rsidP="00470996">
      <w:pPr>
        <w:pStyle w:val="Heading3"/>
        <w:numPr>
          <w:ilvl w:val="0"/>
          <w:numId w:val="78"/>
        </w:numPr>
        <w:ind w:left="720"/>
      </w:pPr>
      <w:bookmarkStart w:id="56" w:name="_Toc462906375"/>
      <w:r>
        <w:t>Decoupling Considerations</w:t>
      </w:r>
      <w:bookmarkEnd w:id="56"/>
    </w:p>
    <w:p w:rsidR="004A5687" w:rsidRPr="009D72D3" w:rsidRDefault="004A5687" w:rsidP="004A5687">
      <w:pPr>
        <w:ind w:left="540"/>
        <w:rPr>
          <w:color w:val="000000" w:themeColor="text1"/>
        </w:rPr>
      </w:pPr>
      <w:r>
        <w:t xml:space="preserve">Decoupling is a two-year savings figure that </w:t>
      </w:r>
      <w:r w:rsidRPr="009D72D3">
        <w:rPr>
          <w:color w:val="000000" w:themeColor="text1"/>
        </w:rPr>
        <w:t xml:space="preserve">isn’t possible to assign </w:t>
      </w:r>
      <w:r>
        <w:rPr>
          <w:color w:val="000000" w:themeColor="text1"/>
        </w:rPr>
        <w:t xml:space="preserve">programmatic or timing </w:t>
      </w:r>
      <w:r w:rsidRPr="009D72D3">
        <w:rPr>
          <w:color w:val="000000" w:themeColor="text1"/>
        </w:rPr>
        <w:t>attribution</w:t>
      </w:r>
      <w:r>
        <w:rPr>
          <w:color w:val="000000" w:themeColor="text1"/>
        </w:rPr>
        <w:t>. Therefore,</w:t>
      </w:r>
      <w:r w:rsidRPr="009D72D3">
        <w:rPr>
          <w:color w:val="000000" w:themeColor="text1"/>
        </w:rPr>
        <w:t xml:space="preserve"> PSE does not allocate an annual total that is applicable to the </w:t>
      </w:r>
      <w:r>
        <w:rPr>
          <w:color w:val="000000" w:themeColor="text1"/>
        </w:rPr>
        <w:t xml:space="preserve">2016-2017 </w:t>
      </w:r>
      <w:r w:rsidRPr="009D72D3">
        <w:rPr>
          <w:color w:val="000000" w:themeColor="text1"/>
        </w:rPr>
        <w:t>decoupling</w:t>
      </w:r>
      <w:r w:rsidR="004D1F17">
        <w:rPr>
          <w:color w:val="000000" w:themeColor="text1"/>
        </w:rPr>
        <w:fldChar w:fldCharType="begin"/>
      </w:r>
      <w:r w:rsidR="004D1F17">
        <w:instrText xml:space="preserve"> XE "</w:instrText>
      </w:r>
      <w:r w:rsidR="004D1F17" w:rsidRPr="004E2AF4">
        <w:rPr>
          <w:rFonts w:cs="Arial"/>
          <w:szCs w:val="22"/>
        </w:rPr>
        <w:instrText>decoupling</w:instrText>
      </w:r>
      <w:r w:rsidR="004D1F17">
        <w:instrText xml:space="preserve">" </w:instrText>
      </w:r>
      <w:r w:rsidR="004D1F17">
        <w:rPr>
          <w:color w:val="000000" w:themeColor="text1"/>
        </w:rPr>
        <w:fldChar w:fldCharType="end"/>
      </w:r>
      <w:r w:rsidRPr="009D72D3">
        <w:rPr>
          <w:color w:val="000000" w:themeColor="text1"/>
        </w:rPr>
        <w:t xml:space="preserve"> commi</w:t>
      </w:r>
      <w:r w:rsidR="007B536D">
        <w:rPr>
          <w:color w:val="000000" w:themeColor="text1"/>
        </w:rPr>
        <w:t>tment of 27,993 MWh, or 3.5 aMW</w:t>
      </w:r>
      <w:r w:rsidR="00AB53C8">
        <w:rPr>
          <w:color w:val="000000" w:themeColor="text1"/>
        </w:rPr>
        <w:t>.</w:t>
      </w:r>
      <w:r w:rsidRPr="00C321F8">
        <w:rPr>
          <w:rFonts w:cs="Arial"/>
          <w:szCs w:val="22"/>
        </w:rPr>
        <w:t xml:space="preserve"> </w:t>
      </w:r>
      <w:r>
        <w:rPr>
          <w:rFonts w:cs="Arial"/>
          <w:szCs w:val="22"/>
        </w:rPr>
        <w:t xml:space="preserve">PSE makes the distinction that </w:t>
      </w:r>
      <w:r w:rsidR="001F4E36">
        <w:rPr>
          <w:rFonts w:cs="Arial"/>
          <w:szCs w:val="22"/>
        </w:rPr>
        <w:t xml:space="preserve">decoupling savings are not sequential, and </w:t>
      </w:r>
      <w:r>
        <w:rPr>
          <w:rFonts w:cs="Arial"/>
          <w:szCs w:val="22"/>
        </w:rPr>
        <w:t xml:space="preserve">it isn’t possible to indicate that it will achieve 2.5 percent over its EIA target in 2016 and an additional 2.5 percent in 2017. </w:t>
      </w:r>
      <w:r w:rsidR="000B01AA">
        <w:rPr>
          <w:rFonts w:cs="Arial"/>
          <w:szCs w:val="22"/>
        </w:rPr>
        <w:t>Nor is it possible to indicate that it will achieve all 5 percent in 2017, after PSE achieves the EIA Target</w:t>
      </w:r>
      <w:r w:rsidR="00E30680">
        <w:rPr>
          <w:rFonts w:cs="Arial"/>
          <w:szCs w:val="22"/>
        </w:rPr>
        <w:fldChar w:fldCharType="begin"/>
      </w:r>
      <w:r w:rsidR="00E30680">
        <w:instrText xml:space="preserve"> XE "</w:instrText>
      </w:r>
      <w:r w:rsidR="00E30680" w:rsidRPr="004E2AF4">
        <w:instrText>EIA Target</w:instrText>
      </w:r>
      <w:r w:rsidR="00E30680">
        <w:instrText xml:space="preserve">" </w:instrText>
      </w:r>
      <w:r w:rsidR="00E30680">
        <w:rPr>
          <w:rFonts w:cs="Arial"/>
          <w:szCs w:val="22"/>
        </w:rPr>
        <w:fldChar w:fldCharType="end"/>
      </w:r>
      <w:r w:rsidR="000B01AA">
        <w:rPr>
          <w:rFonts w:cs="Arial"/>
          <w:szCs w:val="22"/>
        </w:rPr>
        <w:t>.</w:t>
      </w:r>
    </w:p>
    <w:p w:rsidR="00AD0286" w:rsidRPr="00AD0286" w:rsidRDefault="00AD0286" w:rsidP="00AD0286">
      <w:r>
        <w:br w:type="page"/>
      </w:r>
      <w:r w:rsidR="001F4E36">
        <w:lastRenderedPageBreak/>
        <w:t>PSE presents the overall natural gas savings and budgets by Energy Efficiency Sector</w:t>
      </w:r>
      <w:r w:rsidR="00E30680">
        <w:fldChar w:fldCharType="begin"/>
      </w:r>
      <w:r w:rsidR="00E30680">
        <w:instrText xml:space="preserve"> XE "</w:instrText>
      </w:r>
      <w:r w:rsidR="00E30680" w:rsidRPr="004E2AF4">
        <w:instrText>Sector</w:instrText>
      </w:r>
      <w:r w:rsidR="00E30680">
        <w:instrText xml:space="preserve">" </w:instrText>
      </w:r>
      <w:r w:rsidR="00E30680">
        <w:fldChar w:fldCharType="end"/>
      </w:r>
      <w:r w:rsidR="001F4E36">
        <w:t xml:space="preserve"> in</w:t>
      </w:r>
      <w:r>
        <w:t xml:space="preserve"> </w:t>
      </w:r>
      <w:r>
        <w:fldChar w:fldCharType="begin"/>
      </w:r>
      <w:r>
        <w:instrText xml:space="preserve"> REF _Ref460571094 \h </w:instrText>
      </w:r>
      <w:r>
        <w:fldChar w:fldCharType="separate"/>
      </w:r>
      <w:r w:rsidR="00D3598F">
        <w:t xml:space="preserve">Table </w:t>
      </w:r>
      <w:r w:rsidR="00D3598F">
        <w:rPr>
          <w:noProof/>
        </w:rPr>
        <w:t>III</w:t>
      </w:r>
      <w:r w:rsidR="00D3598F">
        <w:noBreakHyphen/>
      </w:r>
      <w:r w:rsidR="00D3598F">
        <w:rPr>
          <w:noProof/>
        </w:rPr>
        <w:t>2</w:t>
      </w:r>
      <w:r>
        <w:fldChar w:fldCharType="end"/>
      </w:r>
      <w:r w:rsidR="001F4E36">
        <w:rPr>
          <w:rFonts w:cs="Arial"/>
          <w:szCs w:val="22"/>
        </w:rPr>
        <w:t xml:space="preserve">, which compares </w:t>
      </w:r>
      <w:r>
        <w:rPr>
          <w:rFonts w:cs="Arial"/>
          <w:szCs w:val="22"/>
        </w:rPr>
        <w:t>the originally-stated 2017 budgets in the 2016-2017 BCP</w:t>
      </w:r>
      <w:r w:rsidR="004D1F17">
        <w:rPr>
          <w:rFonts w:cs="Arial"/>
          <w:szCs w:val="22"/>
        </w:rPr>
        <w:fldChar w:fldCharType="begin"/>
      </w:r>
      <w:r w:rsidR="004D1F17">
        <w:instrText xml:space="preserve"> XE "</w:instrText>
      </w:r>
      <w:r w:rsidR="004D1F17" w:rsidRPr="004E2AF4">
        <w:rPr>
          <w:rFonts w:cs="Arial"/>
          <w:szCs w:val="22"/>
        </w:rPr>
        <w:instrText>BCP</w:instrText>
      </w:r>
      <w:r w:rsidR="004D1F17">
        <w:instrText xml:space="preserve">" </w:instrText>
      </w:r>
      <w:r w:rsidR="004D1F17">
        <w:rPr>
          <w:rFonts w:cs="Arial"/>
          <w:szCs w:val="22"/>
        </w:rPr>
        <w:fldChar w:fldCharType="end"/>
      </w:r>
      <w:r w:rsidR="001F4E36">
        <w:rPr>
          <w:rFonts w:cs="Arial"/>
          <w:szCs w:val="22"/>
        </w:rPr>
        <w:t xml:space="preserve"> to the 2017 revisions</w:t>
      </w:r>
      <w:r>
        <w:rPr>
          <w:rFonts w:cs="Arial"/>
          <w:szCs w:val="22"/>
        </w:rPr>
        <w:t xml:space="preserve">. </w:t>
      </w:r>
    </w:p>
    <w:p w:rsidR="000E2F81" w:rsidRDefault="00B30054" w:rsidP="000E2F81">
      <w:pPr>
        <w:pStyle w:val="Heading9"/>
      </w:pPr>
      <w:bookmarkStart w:id="57" w:name="_Ref460571094"/>
      <w:bookmarkStart w:id="58" w:name="_Toc462906480"/>
      <w:r w:rsidRPr="00B30054">
        <w:rPr>
          <w:noProof/>
        </w:rPr>
        <w:drawing>
          <wp:anchor distT="0" distB="0" distL="114300" distR="114300" simplePos="0" relativeHeight="252333568" behindDoc="0" locked="0" layoutInCell="1" allowOverlap="1" wp14:anchorId="16CB843D" wp14:editId="189CC951">
            <wp:simplePos x="0" y="0"/>
            <wp:positionH relativeFrom="column">
              <wp:posOffset>-515925</wp:posOffset>
            </wp:positionH>
            <wp:positionV relativeFrom="paragraph">
              <wp:posOffset>212090</wp:posOffset>
            </wp:positionV>
            <wp:extent cx="6752948" cy="2779776"/>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52948" cy="2779776"/>
                    </a:xfrm>
                    <a:prstGeom prst="rect">
                      <a:avLst/>
                    </a:prstGeom>
                    <a:noFill/>
                    <a:ln>
                      <a:noFill/>
                    </a:ln>
                  </pic:spPr>
                </pic:pic>
              </a:graphicData>
            </a:graphic>
            <wp14:sizeRelH relativeFrom="page">
              <wp14:pctWidth>0</wp14:pctWidth>
            </wp14:sizeRelH>
            <wp14:sizeRelV relativeFrom="page">
              <wp14:pctHeight>0</wp14:pctHeight>
            </wp14:sizeRelV>
          </wp:anchor>
        </w:drawing>
      </w:r>
      <w:r w:rsidR="000E2F81">
        <w:t xml:space="preserve">Table </w:t>
      </w:r>
      <w:r w:rsidR="000B32F3">
        <w:fldChar w:fldCharType="begin"/>
      </w:r>
      <w:r w:rsidR="000B32F3">
        <w:instrText xml:space="preserve"> STYLEREF 1 \s </w:instrText>
      </w:r>
      <w:r w:rsidR="000B32F3">
        <w:fldChar w:fldCharType="separate"/>
      </w:r>
      <w:r w:rsidR="00D3598F">
        <w:rPr>
          <w:noProof/>
        </w:rPr>
        <w:t>III</w:t>
      </w:r>
      <w:r w:rsidR="000B32F3">
        <w:rPr>
          <w:noProof/>
        </w:rPr>
        <w:fldChar w:fldCharType="end"/>
      </w:r>
      <w:r w:rsidR="0000595D">
        <w:noBreakHyphen/>
      </w:r>
      <w:r w:rsidR="000B32F3">
        <w:fldChar w:fldCharType="begin"/>
      </w:r>
      <w:r w:rsidR="000B32F3">
        <w:instrText xml:space="preserve"> SEQ Table \* ARABIC \s 1 </w:instrText>
      </w:r>
      <w:r w:rsidR="000B32F3">
        <w:fldChar w:fldCharType="separate"/>
      </w:r>
      <w:r w:rsidR="00D3598F">
        <w:rPr>
          <w:noProof/>
        </w:rPr>
        <w:t>2</w:t>
      </w:r>
      <w:r w:rsidR="000B32F3">
        <w:rPr>
          <w:noProof/>
        </w:rPr>
        <w:fldChar w:fldCharType="end"/>
      </w:r>
      <w:bookmarkEnd w:id="57"/>
      <w:r w:rsidR="000E2F81">
        <w:t>: Comparison of Natural Gas Savings and Planned Expenditures</w:t>
      </w:r>
      <w:bookmarkEnd w:id="58"/>
    </w:p>
    <w:p w:rsidR="000E2F81" w:rsidRDefault="000E2F81" w:rsidP="000E2F81"/>
    <w:p w:rsidR="000E2F81" w:rsidRDefault="000E2F81" w:rsidP="000E2F81">
      <w:pPr>
        <w:rPr>
          <w:rFonts w:cs="Arial"/>
          <w:szCs w:val="22"/>
        </w:rPr>
      </w:pPr>
    </w:p>
    <w:p w:rsidR="000E2F81" w:rsidRDefault="000E2F81" w:rsidP="000E2F81">
      <w:pPr>
        <w:rPr>
          <w:rFonts w:cs="Arial"/>
          <w:szCs w:val="22"/>
        </w:rPr>
      </w:pPr>
    </w:p>
    <w:p w:rsidR="000E2F81" w:rsidRDefault="000E2F81" w:rsidP="000E2F81">
      <w:pPr>
        <w:rPr>
          <w:rFonts w:cs="Arial"/>
          <w:szCs w:val="22"/>
        </w:rPr>
      </w:pPr>
    </w:p>
    <w:p w:rsidR="00A70F9F" w:rsidRDefault="00A70F9F" w:rsidP="00DB7DF0"/>
    <w:p w:rsidR="00DB7DF0" w:rsidRDefault="00DB7DF0" w:rsidP="00DB7DF0"/>
    <w:p w:rsidR="00A70F9F" w:rsidRDefault="00A70F9F" w:rsidP="00DB7DF0"/>
    <w:p w:rsidR="00DB7DF0" w:rsidRDefault="00DB7DF0" w:rsidP="00DB7DF0"/>
    <w:p w:rsidR="00841761" w:rsidRDefault="00391DD6" w:rsidP="005751EB">
      <w:pPr>
        <w:pStyle w:val="Heading2"/>
      </w:pPr>
      <w:bookmarkStart w:id="59" w:name="_Toc462906376"/>
      <w:r>
        <w:t xml:space="preserve">Principal </w:t>
      </w:r>
      <w:r w:rsidR="002539C5">
        <w:t>Consideration</w:t>
      </w:r>
      <w:r w:rsidR="00DB7EA3">
        <w:t>s</w:t>
      </w:r>
      <w:r w:rsidR="002539C5">
        <w:t xml:space="preserve"> </w:t>
      </w:r>
      <w:r w:rsidR="00DB7EA3">
        <w:t xml:space="preserve">Influencing </w:t>
      </w:r>
      <w:r w:rsidR="00BF24A2">
        <w:t>2017</w:t>
      </w:r>
      <w:r w:rsidR="00A01AE9">
        <w:t xml:space="preserve"> </w:t>
      </w:r>
      <w:r w:rsidR="007A25EB">
        <w:t>Revisions</w:t>
      </w:r>
      <w:bookmarkEnd w:id="59"/>
    </w:p>
    <w:p w:rsidR="0024381A" w:rsidRDefault="0024381A" w:rsidP="0024381A">
      <w:r>
        <w:t xml:space="preserve">Energy Efficiency </w:t>
      </w:r>
      <w:r w:rsidR="00197A62">
        <w:t>staff</w:t>
      </w:r>
      <w:r>
        <w:t xml:space="preserve"> examined several considerations </w:t>
      </w:r>
      <w:r w:rsidR="00197A62">
        <w:t>while adaptively managing their programs</w:t>
      </w:r>
      <w:r>
        <w:t xml:space="preserve"> 201</w:t>
      </w:r>
      <w:r w:rsidR="007A25EB">
        <w:t>6</w:t>
      </w:r>
      <w:r w:rsidR="00197A62">
        <w:t xml:space="preserve"> with an eye toward</w:t>
      </w:r>
      <w:r w:rsidR="007A25EB">
        <w:t xml:space="preserve"> developing the 2017 A</w:t>
      </w:r>
      <w:r>
        <w:t>CP</w:t>
      </w:r>
      <w:r w:rsidR="00195E1F">
        <w:fldChar w:fldCharType="begin"/>
      </w:r>
      <w:r w:rsidR="00195E1F">
        <w:instrText xml:space="preserve"> XE "</w:instrText>
      </w:r>
      <w:r w:rsidR="00195E1F" w:rsidRPr="005B3D8B">
        <w:rPr>
          <w:rFonts w:cs="Arial"/>
          <w:szCs w:val="22"/>
        </w:rPr>
        <w:instrText>ACP</w:instrText>
      </w:r>
      <w:r w:rsidR="00195E1F">
        <w:instrText xml:space="preserve">" </w:instrText>
      </w:r>
      <w:r w:rsidR="00195E1F">
        <w:fldChar w:fldCharType="end"/>
      </w:r>
      <w:r w:rsidR="00197A62">
        <w:t>.</w:t>
      </w:r>
      <w:r w:rsidR="002E62C0">
        <w:t xml:space="preserve"> The following discussions highlight </w:t>
      </w:r>
      <w:r w:rsidR="00423E8A">
        <w:t xml:space="preserve">some of the </w:t>
      </w:r>
      <w:r w:rsidR="002E62C0">
        <w:t>key assumptions and factors that Program Staff used to guide their planning processes.</w:t>
      </w:r>
    </w:p>
    <w:p w:rsidR="0095021F" w:rsidRDefault="0095021F" w:rsidP="00470996">
      <w:pPr>
        <w:pStyle w:val="Heading3"/>
        <w:numPr>
          <w:ilvl w:val="0"/>
          <w:numId w:val="46"/>
        </w:numPr>
        <w:ind w:left="720"/>
      </w:pPr>
      <w:bookmarkStart w:id="60" w:name="_Toc462906377"/>
      <w:r>
        <w:t xml:space="preserve">Key </w:t>
      </w:r>
      <w:r w:rsidR="005C169D">
        <w:t xml:space="preserve">2017 </w:t>
      </w:r>
      <w:r w:rsidR="0032531E">
        <w:t xml:space="preserve">Savings </w:t>
      </w:r>
      <w:r w:rsidR="00A70F9F">
        <w:t xml:space="preserve">Revision </w:t>
      </w:r>
      <w:r>
        <w:t xml:space="preserve">Drivers </w:t>
      </w:r>
      <w:bookmarkEnd w:id="60"/>
    </w:p>
    <w:p w:rsidR="005B462A" w:rsidRDefault="008A1956" w:rsidP="00197A62">
      <w:pPr>
        <w:ind w:left="540"/>
      </w:pPr>
      <w:r>
        <w:t xml:space="preserve">Throughout the 2017 planning process, staff carefully considered the dynamics of PSE’s and the region’s marketplace, trade ally support, customer requirements, internal and external resources, actions taken by other utilities, and the potential for new and untested customer offerings, among others. </w:t>
      </w:r>
      <w:r w:rsidR="00791512">
        <w:t xml:space="preserve">Energy Efficiency program staff conducted rigorous savings reviews for both natural gas and electric Portfolios. </w:t>
      </w:r>
    </w:p>
    <w:p w:rsidR="00FE5EBA" w:rsidRDefault="00791512" w:rsidP="00197A62">
      <w:pPr>
        <w:ind w:left="540"/>
      </w:pPr>
      <w:r>
        <w:t>O</w:t>
      </w:r>
      <w:r w:rsidR="00FE5EBA">
        <w:t xml:space="preserve">ne </w:t>
      </w:r>
      <w:r>
        <w:t xml:space="preserve">of the </w:t>
      </w:r>
      <w:r w:rsidR="00FE5EBA">
        <w:t xml:space="preserve">key electric-only </w:t>
      </w:r>
      <w:r w:rsidR="00F64CFD">
        <w:t xml:space="preserve">savings </w:t>
      </w:r>
      <w:r w:rsidR="001F4E36">
        <w:t xml:space="preserve">revision </w:t>
      </w:r>
      <w:r w:rsidR="00FE5EBA">
        <w:t>driver</w:t>
      </w:r>
      <w:r>
        <w:t>s</w:t>
      </w:r>
      <w:r w:rsidR="00FE5EBA">
        <w:t xml:space="preserve"> was the </w:t>
      </w:r>
      <w:r>
        <w:t xml:space="preserve">savings value </w:t>
      </w:r>
      <w:r w:rsidR="00391DD6">
        <w:t xml:space="preserve">calculation </w:t>
      </w:r>
      <w:r>
        <w:t xml:space="preserve">recommendations made in the 2014-2015 </w:t>
      </w:r>
      <w:r w:rsidR="00FE5EBA">
        <w:t>Biennial Electric Conservation Achievement Review (“BECAR</w:t>
      </w:r>
      <w:r w:rsidR="00E30680">
        <w:fldChar w:fldCharType="begin"/>
      </w:r>
      <w:r w:rsidR="00E30680">
        <w:instrText xml:space="preserve"> XE "</w:instrText>
      </w:r>
      <w:r w:rsidR="00E30680" w:rsidRPr="004E2AF4">
        <w:instrText>BECAR</w:instrText>
      </w:r>
      <w:r w:rsidR="00E30680">
        <w:instrText xml:space="preserve">" </w:instrText>
      </w:r>
      <w:r w:rsidR="00E30680">
        <w:fldChar w:fldCharType="end"/>
      </w:r>
      <w:r w:rsidR="00FE5EBA">
        <w:t>”).</w:t>
      </w:r>
      <w:r w:rsidR="001B1308">
        <w:t xml:space="preserve"> </w:t>
      </w:r>
    </w:p>
    <w:p w:rsidR="008A1956" w:rsidRDefault="00FE5EBA" w:rsidP="00197A62">
      <w:pPr>
        <w:ind w:left="540"/>
      </w:pPr>
      <w:r>
        <w:lastRenderedPageBreak/>
        <w:t xml:space="preserve">The remainder of the savings drivers </w:t>
      </w:r>
      <w:r w:rsidR="00391DD6">
        <w:t>pertain</w:t>
      </w:r>
      <w:r>
        <w:t xml:space="preserve"> </w:t>
      </w:r>
      <w:r w:rsidR="008A1956">
        <w:t xml:space="preserve">similarly </w:t>
      </w:r>
      <w:r>
        <w:t xml:space="preserve">to electric and natural gas updated savings values. </w:t>
      </w:r>
      <w:r w:rsidR="00E17C43">
        <w:t>Central among t</w:t>
      </w:r>
      <w:r w:rsidR="00F64CFD">
        <w:t>hese include, but aren’t limited to:</w:t>
      </w:r>
      <w:r w:rsidR="00193A7B">
        <w:t xml:space="preserve"> </w:t>
      </w:r>
      <w:r w:rsidR="00197FF1">
        <w:t xml:space="preserve">annual revisions to </w:t>
      </w:r>
      <w:r w:rsidR="00193A7B">
        <w:t>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rsidR="00193A7B">
        <w:t xml:space="preserve"> Unit Energy Savings (“UES</w:t>
      </w:r>
      <w:r w:rsidR="00E30680">
        <w:fldChar w:fldCharType="begin"/>
      </w:r>
      <w:r w:rsidR="00E30680">
        <w:instrText xml:space="preserve"> XE "</w:instrText>
      </w:r>
      <w:r w:rsidR="00E30680" w:rsidRPr="004E2AF4">
        <w:instrText>UES</w:instrText>
      </w:r>
      <w:r w:rsidR="00E30680">
        <w:instrText xml:space="preserve">" </w:instrText>
      </w:r>
      <w:r w:rsidR="00E30680">
        <w:fldChar w:fldCharType="end"/>
      </w:r>
      <w:r w:rsidR="00193A7B">
        <w:t xml:space="preserve">”) </w:t>
      </w:r>
      <w:r w:rsidR="00AB1791">
        <w:t xml:space="preserve">and PSE Deemed </w:t>
      </w:r>
      <w:r w:rsidR="00193A7B">
        <w:t>values</w:t>
      </w:r>
      <w:r w:rsidR="00F64CFD">
        <w:t>;</w:t>
      </w:r>
      <w:r w:rsidR="00193A7B">
        <w:t xml:space="preserve"> </w:t>
      </w:r>
      <w:r w:rsidR="00E17C43">
        <w:t xml:space="preserve">the </w:t>
      </w:r>
      <w:r w:rsidR="008A1956">
        <w:t>eroding market demand and product saturation</w:t>
      </w:r>
      <w:r w:rsidR="00E17C43">
        <w:t xml:space="preserve"> of key measures</w:t>
      </w:r>
      <w:r w:rsidR="004E55CD">
        <w:t>;</w:t>
      </w:r>
      <w:r w:rsidR="008A1956">
        <w:t xml:space="preserve"> and </w:t>
      </w:r>
      <w:r w:rsidR="00687EF8">
        <w:t>the impact of Washington State Non-Residential Energy C</w:t>
      </w:r>
      <w:r w:rsidR="008A1956">
        <w:t>ode</w:t>
      </w:r>
      <w:r w:rsidR="00E30680">
        <w:fldChar w:fldCharType="begin"/>
      </w:r>
      <w:r w:rsidR="00E30680">
        <w:instrText xml:space="preserve"> XE "</w:instrText>
      </w:r>
      <w:r w:rsidR="00E30680" w:rsidRPr="004E2AF4">
        <w:instrText>Energy Code</w:instrText>
      </w:r>
      <w:r w:rsidR="00E30680">
        <w:instrText xml:space="preserve">" </w:instrText>
      </w:r>
      <w:r w:rsidR="00E30680">
        <w:fldChar w:fldCharType="end"/>
      </w:r>
      <w:r w:rsidR="008A1956">
        <w:t xml:space="preserve"> adoption, among others. </w:t>
      </w:r>
    </w:p>
    <w:p w:rsidR="001B1308" w:rsidRDefault="008A1956" w:rsidP="00197A62">
      <w:pPr>
        <w:ind w:left="540"/>
      </w:pPr>
      <w:r>
        <w:t>It is important to note that, although excluded from PSE’s EIA Target</w:t>
      </w:r>
      <w:r w:rsidR="00E30680">
        <w:fldChar w:fldCharType="begin"/>
      </w:r>
      <w:r w:rsidR="00E30680">
        <w:instrText xml:space="preserve"> XE "</w:instrText>
      </w:r>
      <w:r w:rsidR="00E30680" w:rsidRPr="004E2AF4">
        <w:instrText>EIA Target</w:instrText>
      </w:r>
      <w:r w:rsidR="00E30680">
        <w:instrText xml:space="preserve">" </w:instrText>
      </w:r>
      <w:r w:rsidR="00E30680">
        <w:fldChar w:fldCharType="end"/>
      </w:r>
      <w:r>
        <w:t xml:space="preserve">, </w:t>
      </w:r>
      <w:r w:rsidR="00AB1791">
        <w:t>Northwest Energy Efficiency Al</w:t>
      </w:r>
      <w:r w:rsidR="00F64CFD">
        <w:t>liance (“NEEA</w:t>
      </w:r>
      <w:r w:rsidR="00E30680">
        <w:fldChar w:fldCharType="begin"/>
      </w:r>
      <w:r w:rsidR="00E30680">
        <w:instrText xml:space="preserve"> XE "</w:instrText>
      </w:r>
      <w:r w:rsidR="00E30680" w:rsidRPr="004E2AF4">
        <w:instrText>NEEA</w:instrText>
      </w:r>
      <w:r w:rsidR="00E30680">
        <w:instrText xml:space="preserve">" </w:instrText>
      </w:r>
      <w:r w:rsidR="00E30680">
        <w:fldChar w:fldCharType="end"/>
      </w:r>
      <w:r w:rsidR="00F64CFD">
        <w:t>”) savings</w:t>
      </w:r>
      <w:r>
        <w:t xml:space="preserve"> and pilot programs</w:t>
      </w:r>
      <w:r>
        <w:rPr>
          <w:rStyle w:val="FootnoteReference"/>
        </w:rPr>
        <w:footnoteReference w:id="27"/>
      </w:r>
      <w:r>
        <w:t xml:space="preserve"> are included in the overall Energy Efficiency Portfolio</w:t>
      </w:r>
      <w:r w:rsidR="004D1F17">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fldChar w:fldCharType="end"/>
      </w:r>
      <w:r>
        <w:t xml:space="preserve"> and funded by PSE customers.</w:t>
      </w:r>
      <w:r w:rsidR="00E17C43">
        <w:t xml:space="preserve"> As Portfolio contributors, PSE includes them in this discussion.</w:t>
      </w:r>
    </w:p>
    <w:p w:rsidR="001A02D5" w:rsidRDefault="005C0133" w:rsidP="00470996">
      <w:pPr>
        <w:pStyle w:val="Heading4"/>
        <w:numPr>
          <w:ilvl w:val="0"/>
          <w:numId w:val="47"/>
        </w:numPr>
        <w:ind w:left="900"/>
      </w:pPr>
      <w:r>
        <w:t xml:space="preserve">Incorporating </w:t>
      </w:r>
      <w:r w:rsidR="00383A8E">
        <w:t xml:space="preserve">2014-2015 </w:t>
      </w:r>
      <w:r w:rsidR="00AB1791">
        <w:t>BECAR</w:t>
      </w:r>
      <w:r w:rsidR="00E30680">
        <w:fldChar w:fldCharType="begin"/>
      </w:r>
      <w:r w:rsidR="00E30680">
        <w:instrText xml:space="preserve"> XE "</w:instrText>
      </w:r>
      <w:r w:rsidR="00E30680" w:rsidRPr="004E2AF4">
        <w:instrText>BECAR</w:instrText>
      </w:r>
      <w:r w:rsidR="00E30680">
        <w:instrText xml:space="preserve">" </w:instrText>
      </w:r>
      <w:r w:rsidR="00E30680">
        <w:fldChar w:fldCharType="end"/>
      </w:r>
      <w:r w:rsidR="00AB1791">
        <w:t xml:space="preserve"> Recommendations</w:t>
      </w:r>
    </w:p>
    <w:p w:rsidR="00827A2A" w:rsidRPr="00827A2A" w:rsidRDefault="00827A2A" w:rsidP="00827A2A">
      <w:pPr>
        <w:ind w:left="720"/>
      </w:pPr>
      <w:r>
        <w:t>SBW Consulting, Inc. made several savings calculation</w:t>
      </w:r>
      <w:r w:rsidR="00612C3F">
        <w:t>-specific</w:t>
      </w:r>
      <w:r>
        <w:t xml:space="preserve"> recommendations in the 2014-2015 B</w:t>
      </w:r>
      <w:r w:rsidR="00DC08D1">
        <w:t xml:space="preserve">iennial </w:t>
      </w:r>
      <w:r>
        <w:t>E</w:t>
      </w:r>
      <w:r w:rsidR="00DC08D1">
        <w:t xml:space="preserve">lectric </w:t>
      </w:r>
      <w:r>
        <w:t>C</w:t>
      </w:r>
      <w:r w:rsidR="00DC08D1">
        <w:t xml:space="preserve">onservation </w:t>
      </w:r>
      <w:r>
        <w:t>A</w:t>
      </w:r>
      <w:r w:rsidR="00DC08D1">
        <w:t xml:space="preserve">chievement </w:t>
      </w:r>
      <w:r>
        <w:t>R</w:t>
      </w:r>
      <w:r w:rsidR="00DC08D1">
        <w:t>eview (“BECAR</w:t>
      </w:r>
      <w:r w:rsidR="00E30680">
        <w:fldChar w:fldCharType="begin"/>
      </w:r>
      <w:r w:rsidR="00E30680">
        <w:instrText xml:space="preserve"> XE "</w:instrText>
      </w:r>
      <w:r w:rsidR="00E30680" w:rsidRPr="004E2AF4">
        <w:instrText>BECAR</w:instrText>
      </w:r>
      <w:r w:rsidR="00E30680">
        <w:instrText xml:space="preserve">" </w:instrText>
      </w:r>
      <w:r w:rsidR="00E30680">
        <w:fldChar w:fldCharType="end"/>
      </w:r>
      <w:r w:rsidR="00DC08D1">
        <w:t>”)</w:t>
      </w:r>
      <w:r>
        <w:t>, including:</w:t>
      </w:r>
    </w:p>
    <w:p w:rsidR="00D246AC" w:rsidRDefault="00655D52" w:rsidP="00827A2A">
      <w:pPr>
        <w:pStyle w:val="Heading6"/>
        <w:ind w:left="1260"/>
      </w:pPr>
      <w:r w:rsidRPr="00C5592B">
        <w:t xml:space="preserve"> </w:t>
      </w:r>
      <w:r w:rsidR="00827A2A">
        <w:t>Horticulture Lighting</w:t>
      </w:r>
    </w:p>
    <w:p w:rsidR="00827A2A" w:rsidRPr="00827A2A" w:rsidRDefault="00827A2A" w:rsidP="00827A2A">
      <w:pPr>
        <w:spacing w:after="60"/>
        <w:ind w:left="900"/>
      </w:pPr>
      <w:r>
        <w:t xml:space="preserve">SBW recommended that PSE make </w:t>
      </w:r>
      <w:r w:rsidRPr="00827A2A">
        <w:t xml:space="preserve">improvements to the savings estimates for cannabis horticulture LED lamps under </w:t>
      </w:r>
      <w:proofErr w:type="spellStart"/>
      <w:r w:rsidRPr="00827A2A">
        <w:t>E251</w:t>
      </w:r>
      <w:proofErr w:type="spellEnd"/>
      <w:r w:rsidRPr="00827A2A">
        <w:t xml:space="preserve">-C/I </w:t>
      </w:r>
      <w:proofErr w:type="spellStart"/>
      <w:r w:rsidRPr="00827A2A">
        <w:t>New</w:t>
      </w:r>
      <w:proofErr w:type="spellEnd"/>
      <w:r w:rsidRPr="00827A2A">
        <w:t xml:space="preserve"> Construction, including</w:t>
      </w:r>
      <w:r>
        <w:t xml:space="preserve"> operating hours calculations, HVAC interaction, and other factors.</w:t>
      </w:r>
    </w:p>
    <w:p w:rsidR="00827A2A" w:rsidRDefault="00827A2A" w:rsidP="00827A2A">
      <w:pPr>
        <w:pStyle w:val="Heading6"/>
        <w:ind w:left="1260"/>
      </w:pPr>
      <w:r>
        <w:t>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t xml:space="preserve"> UES</w:t>
      </w:r>
      <w:r w:rsidR="00E30680">
        <w:fldChar w:fldCharType="begin"/>
      </w:r>
      <w:r w:rsidR="00E30680">
        <w:instrText xml:space="preserve"> XE "</w:instrText>
      </w:r>
      <w:r w:rsidR="00E30680" w:rsidRPr="004E2AF4">
        <w:instrText>UES</w:instrText>
      </w:r>
      <w:r w:rsidR="00E30680">
        <w:instrText xml:space="preserve">" </w:instrText>
      </w:r>
      <w:r w:rsidR="00E30680">
        <w:fldChar w:fldCharType="end"/>
      </w:r>
      <w:r>
        <w:t xml:space="preserve"> Values</w:t>
      </w:r>
    </w:p>
    <w:p w:rsidR="00827A2A" w:rsidRDefault="00827A2A" w:rsidP="00827A2A">
      <w:pPr>
        <w:ind w:left="900"/>
      </w:pPr>
      <w:r>
        <w:t>SBW recommended that PSE update its archived 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t xml:space="preserve"> UES</w:t>
      </w:r>
      <w:r w:rsidR="00E30680">
        <w:fldChar w:fldCharType="begin"/>
      </w:r>
      <w:r w:rsidR="00E30680">
        <w:instrText xml:space="preserve"> XE "</w:instrText>
      </w:r>
      <w:r w:rsidR="00E30680" w:rsidRPr="004E2AF4">
        <w:instrText>UES</w:instrText>
      </w:r>
      <w:r w:rsidR="00E30680">
        <w:instrText xml:space="preserve">" </w:instrText>
      </w:r>
      <w:r w:rsidR="00E30680">
        <w:fldChar w:fldCharType="end"/>
      </w:r>
      <w:r>
        <w:t xml:space="preserve"> values to the current RTF workbooks.</w:t>
      </w:r>
    </w:p>
    <w:p w:rsidR="00827A2A" w:rsidRDefault="00827A2A" w:rsidP="00827A2A">
      <w:pPr>
        <w:pStyle w:val="Heading6"/>
        <w:ind w:left="1260"/>
      </w:pPr>
      <w:r>
        <w:t>PSE Deemed Measure Values</w:t>
      </w:r>
    </w:p>
    <w:p w:rsidR="00827A2A" w:rsidRDefault="00612C3F" w:rsidP="00827A2A">
      <w:pPr>
        <w:ind w:left="900"/>
      </w:pPr>
      <w:r>
        <w:t>SBW made recommendations relative to LED HVAC interaction factors, pre-existing baseline wattages, 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t xml:space="preserve"> and </w:t>
      </w:r>
      <w:proofErr w:type="spellStart"/>
      <w:r>
        <w:t>EISA</w:t>
      </w:r>
      <w:proofErr w:type="spellEnd"/>
      <w:r>
        <w:t xml:space="preserve"> references.</w:t>
      </w:r>
    </w:p>
    <w:p w:rsidR="004A1BE3" w:rsidRDefault="0005687A" w:rsidP="00284846">
      <w:pPr>
        <w:ind w:left="720"/>
      </w:pPr>
      <w:r>
        <w:lastRenderedPageBreak/>
        <w:t xml:space="preserve">These recommendations aligned with PSE’s standard measure revision process. </w:t>
      </w:r>
      <w:r w:rsidR="00C67851">
        <w:t>Thus</w:t>
      </w:r>
      <w:r>
        <w:t>, w</w:t>
      </w:r>
      <w:r w:rsidR="00F25B00">
        <w:t xml:space="preserve">here possible, </w:t>
      </w:r>
      <w:r w:rsidR="00284846">
        <w:t>PSE incorporated each of these recommendations in its 2017 suite of prescriptive measures.</w:t>
      </w:r>
      <w:r w:rsidR="004A1BE3">
        <w:t xml:space="preserve"> </w:t>
      </w:r>
    </w:p>
    <w:p w:rsidR="00284846" w:rsidRPr="004A1BE3" w:rsidRDefault="004A1BE3" w:rsidP="00284846">
      <w:pPr>
        <w:ind w:left="720"/>
        <w:rPr>
          <w:i/>
        </w:rPr>
      </w:pPr>
      <w:r>
        <w:t>Although not specifically identified in the affected programs’ measure tables,</w:t>
      </w:r>
      <w:r w:rsidR="00391DD6">
        <w:rPr>
          <w:rStyle w:val="FootnoteReference"/>
        </w:rPr>
        <w:footnoteReference w:id="28"/>
      </w:r>
      <w:r>
        <w:t xml:space="preserve"> all prescriptive savings values reflect these recommendations, as well as annual measure savings prescribed in Energy Efficiency’s </w:t>
      </w:r>
      <w:r w:rsidRPr="004A1BE3">
        <w:rPr>
          <w:i/>
        </w:rPr>
        <w:t>Measure Revision Guidelines.</w:t>
      </w:r>
    </w:p>
    <w:p w:rsidR="0095021F" w:rsidRDefault="004A1BE3" w:rsidP="00197A62">
      <w:pPr>
        <w:pStyle w:val="Heading4"/>
        <w:ind w:left="900"/>
      </w:pPr>
      <w:r>
        <w:t xml:space="preserve">Annual </w:t>
      </w:r>
      <w:r w:rsidR="0087512D">
        <w:t>Prescriptive</w:t>
      </w:r>
      <w:r w:rsidR="004D2BD3">
        <w:t xml:space="preserve"> Measure</w:t>
      </w:r>
      <w:r w:rsidR="0087512D">
        <w:t xml:space="preserve"> Updates: 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rsidR="0087512D">
        <w:t xml:space="preserve"> UES</w:t>
      </w:r>
      <w:r w:rsidR="00E30680">
        <w:fldChar w:fldCharType="begin"/>
      </w:r>
      <w:r w:rsidR="00E30680">
        <w:instrText xml:space="preserve"> XE "</w:instrText>
      </w:r>
      <w:r w:rsidR="00E30680" w:rsidRPr="004E2AF4">
        <w:instrText>UES</w:instrText>
      </w:r>
      <w:r w:rsidR="00E30680">
        <w:instrText xml:space="preserve">" </w:instrText>
      </w:r>
      <w:r w:rsidR="00E30680">
        <w:fldChar w:fldCharType="end"/>
      </w:r>
      <w:r w:rsidR="0087512D">
        <w:t xml:space="preserve"> and PSE Deemed</w:t>
      </w:r>
      <w:r w:rsidR="004D2BD3">
        <w:t xml:space="preserve"> </w:t>
      </w:r>
    </w:p>
    <w:p w:rsidR="00663397" w:rsidRDefault="0087372D" w:rsidP="007449F6">
      <w:pPr>
        <w:ind w:left="720"/>
      </w:pPr>
      <w:r>
        <w:t xml:space="preserve">As a </w:t>
      </w:r>
      <w:r w:rsidR="0037384D">
        <w:t>key</w:t>
      </w:r>
      <w:r>
        <w:t xml:space="preserve"> proportion of </w:t>
      </w:r>
      <w:r w:rsidR="00583F50">
        <w:t>Energy Efficiency’s</w:t>
      </w:r>
      <w:r>
        <w:t xml:space="preserve"> overall conservation goal</w:t>
      </w:r>
      <w:r w:rsidR="001A3FC2">
        <w:t>,</w:t>
      </w:r>
      <w:r>
        <w:t xml:space="preserve"> </w:t>
      </w:r>
      <w:r w:rsidR="001A3FC2">
        <w:t>program revised the 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rsidR="001A3FC2">
        <w:t xml:space="preserve"> measures in their portfolios to the values </w:t>
      </w:r>
      <w:r w:rsidR="00C403AF">
        <w:t>published</w:t>
      </w:r>
      <w:r w:rsidR="001A3FC2">
        <w:t xml:space="preserve"> by </w:t>
      </w:r>
      <w:r w:rsidR="00C403AF">
        <w:t xml:space="preserve">the </w:t>
      </w:r>
      <w:r w:rsidR="001A3FC2">
        <w:t>RTF as of September 1, 2016</w:t>
      </w:r>
      <w:r>
        <w:t>.</w:t>
      </w:r>
      <w:r w:rsidR="00217579">
        <w:t xml:space="preserve"> </w:t>
      </w:r>
      <w:r w:rsidR="00C403AF">
        <w:t>The 2017 ACP</w:t>
      </w:r>
      <w:r w:rsidR="00195E1F">
        <w:fldChar w:fldCharType="begin"/>
      </w:r>
      <w:r w:rsidR="00195E1F">
        <w:instrText xml:space="preserve"> XE "</w:instrText>
      </w:r>
      <w:r w:rsidR="00195E1F" w:rsidRPr="005B3D8B">
        <w:rPr>
          <w:rFonts w:cs="Arial"/>
          <w:szCs w:val="22"/>
        </w:rPr>
        <w:instrText>ACP</w:instrText>
      </w:r>
      <w:r w:rsidR="00195E1F">
        <w:instrText xml:space="preserve">" </w:instrText>
      </w:r>
      <w:r w:rsidR="00195E1F">
        <w:fldChar w:fldCharType="end"/>
      </w:r>
      <w:r w:rsidR="00C403AF">
        <w:t xml:space="preserve"> reflects</w:t>
      </w:r>
      <w:r w:rsidR="00C403AF">
        <w:rPr>
          <w:rFonts w:cs="Arial"/>
        </w:rPr>
        <w:t>—</w:t>
      </w:r>
      <w:r w:rsidR="00C403AF">
        <w:t>when applicable</w:t>
      </w:r>
      <w:r w:rsidR="00C403AF">
        <w:rPr>
          <w:rFonts w:cs="Arial"/>
        </w:rPr>
        <w:t xml:space="preserve">—these </w:t>
      </w:r>
      <w:r w:rsidR="00C403AF">
        <w:t>RTF UES</w:t>
      </w:r>
      <w:r w:rsidR="00E30680">
        <w:fldChar w:fldCharType="begin"/>
      </w:r>
      <w:r w:rsidR="00E30680">
        <w:instrText xml:space="preserve"> XE "</w:instrText>
      </w:r>
      <w:r w:rsidR="00E30680" w:rsidRPr="004E2AF4">
        <w:instrText>UES</w:instrText>
      </w:r>
      <w:r w:rsidR="00E30680">
        <w:instrText xml:space="preserve">" </w:instrText>
      </w:r>
      <w:r w:rsidR="00E30680">
        <w:fldChar w:fldCharType="end"/>
      </w:r>
      <w:r w:rsidR="00C403AF">
        <w:t xml:space="preserve"> values. Similarly, PSE Deemed measures are also updated annually. In 2017, Energy Efficiency will report those savings values that are calculated by December 31, 2016. </w:t>
      </w:r>
      <w:r w:rsidR="004C3AEA">
        <w:t>In applicable cases, PSE will follow accepted methodology and protocols to develop a PSE Deemed value</w:t>
      </w:r>
      <w:r w:rsidR="004C3AEA">
        <w:rPr>
          <w:rStyle w:val="FootnoteReference"/>
        </w:rPr>
        <w:footnoteReference w:id="29"/>
      </w:r>
      <w:r w:rsidR="004C3AEA">
        <w:t xml:space="preserve"> that is consistent with WAC</w:t>
      </w:r>
      <w:r w:rsidR="004D1F17">
        <w:fldChar w:fldCharType="begin"/>
      </w:r>
      <w:r w:rsidR="004D1F17">
        <w:instrText xml:space="preserve"> XE "</w:instrText>
      </w:r>
      <w:r w:rsidR="004D1F17" w:rsidRPr="004E2AF4">
        <w:rPr>
          <w:rFonts w:cs="Arial"/>
          <w:szCs w:val="22"/>
        </w:rPr>
        <w:instrText>WAC</w:instrText>
      </w:r>
      <w:r w:rsidR="004D1F17">
        <w:instrText xml:space="preserve">" </w:instrText>
      </w:r>
      <w:r w:rsidR="004D1F17">
        <w:fldChar w:fldCharType="end"/>
      </w:r>
      <w:r w:rsidR="004C3AEA">
        <w:t xml:space="preserve"> 480-109-100(5)(a).</w:t>
      </w:r>
      <w:r w:rsidR="001A3FC2">
        <w:t xml:space="preserve">This is consistent with Energy Efficiency’s </w:t>
      </w:r>
      <w:r w:rsidR="001A3FC2" w:rsidRPr="001A3FC2">
        <w:rPr>
          <w:i/>
        </w:rPr>
        <w:t>Measure Revision Guidelines</w:t>
      </w:r>
      <w:r w:rsidR="001A3FC2">
        <w:t xml:space="preserve">. </w:t>
      </w:r>
    </w:p>
    <w:p w:rsidR="00663397" w:rsidRPr="00ED3492" w:rsidRDefault="00583F50" w:rsidP="00663397">
      <w:pPr>
        <w:ind w:left="720"/>
      </w:pPr>
      <w:r>
        <w:t>Program staff have updated the savings values for their programs’ suite of measures in each program detail page of Exhibit 1</w:t>
      </w:r>
      <w:r w:rsidR="00195E1F">
        <w:fldChar w:fldCharType="begin"/>
      </w:r>
      <w:r w:rsidR="00195E1F">
        <w:instrText xml:space="preserve"> XE "</w:instrText>
      </w:r>
      <w:r w:rsidR="00195E1F" w:rsidRPr="005B3D8B">
        <w:instrText>Exhibit 1</w:instrText>
      </w:r>
      <w:r w:rsidR="00195E1F">
        <w:instrText xml:space="preserve">" </w:instrText>
      </w:r>
      <w:r w:rsidR="00195E1F">
        <w:fldChar w:fldCharType="end"/>
      </w:r>
      <w:r w:rsidR="00722012">
        <w:t>.</w:t>
      </w:r>
      <w:r>
        <w:t xml:space="preserve"> </w:t>
      </w:r>
      <w:r w:rsidR="001A3FC2">
        <w:t>Applicable revised savings figures</w:t>
      </w:r>
      <w:r w:rsidR="001A3FC2">
        <w:rPr>
          <w:rStyle w:val="FootnoteReference"/>
        </w:rPr>
        <w:footnoteReference w:id="30"/>
      </w:r>
      <w:r w:rsidR="001A3FC2">
        <w:t xml:space="preserve"> are noted in the “Measure Information” </w:t>
      </w:r>
      <w:r w:rsidR="001A3FC2">
        <w:rPr>
          <w:rFonts w:cs="Arial"/>
        </w:rPr>
        <w:t>—</w:t>
      </w:r>
      <w:r w:rsidR="001A3FC2">
        <w:t xml:space="preserve"> “Savings” column. The revisions are denoted by the “(2017-Specific Values)” heading at the top of the column.</w:t>
      </w:r>
    </w:p>
    <w:p w:rsidR="00A063A2" w:rsidRPr="0054498D" w:rsidRDefault="007449F6" w:rsidP="00470996">
      <w:pPr>
        <w:pStyle w:val="Heading6"/>
        <w:numPr>
          <w:ilvl w:val="0"/>
          <w:numId w:val="79"/>
        </w:numPr>
        <w:ind w:left="1260"/>
      </w:pPr>
      <w:r>
        <w:lastRenderedPageBreak/>
        <w:t>Highlights of significant p</w:t>
      </w:r>
      <w:r w:rsidR="0087512D">
        <w:t>rescriptive</w:t>
      </w:r>
      <w:r w:rsidR="0054498D" w:rsidRPr="0054498D">
        <w:t xml:space="preserve"> </w:t>
      </w:r>
      <w:r>
        <w:t>m</w:t>
      </w:r>
      <w:r w:rsidR="0054498D" w:rsidRPr="0054498D">
        <w:t>e</w:t>
      </w:r>
      <w:r>
        <w:t>asure r</w:t>
      </w:r>
      <w:r w:rsidR="0054498D" w:rsidRPr="0054498D">
        <w:t>evisions</w:t>
      </w:r>
    </w:p>
    <w:p w:rsidR="00FA73C7" w:rsidRDefault="0000595D" w:rsidP="00424507">
      <w:pPr>
        <w:ind w:left="900"/>
      </w:pPr>
      <w:r>
        <w:rPr>
          <w:color w:val="000000" w:themeColor="text1"/>
        </w:rPr>
        <w:fldChar w:fldCharType="begin"/>
      </w:r>
      <w:r>
        <w:rPr>
          <w:color w:val="000000" w:themeColor="text1"/>
        </w:rPr>
        <w:instrText xml:space="preserve"> REF _Ref460586602 \h </w:instrText>
      </w:r>
      <w:r>
        <w:rPr>
          <w:color w:val="000000" w:themeColor="text1"/>
        </w:rPr>
      </w:r>
      <w:r>
        <w:rPr>
          <w:color w:val="000000" w:themeColor="text1"/>
        </w:rPr>
        <w:fldChar w:fldCharType="separate"/>
      </w:r>
      <w:r w:rsidR="00D3598F">
        <w:t xml:space="preserve">Table </w:t>
      </w:r>
      <w:r w:rsidR="00D3598F">
        <w:rPr>
          <w:noProof/>
        </w:rPr>
        <w:t>III</w:t>
      </w:r>
      <w:r w:rsidR="00D3598F">
        <w:noBreakHyphen/>
      </w:r>
      <w:r w:rsidR="00D3598F">
        <w:rPr>
          <w:noProof/>
        </w:rPr>
        <w:t>3</w:t>
      </w:r>
      <w:r>
        <w:rPr>
          <w:color w:val="000000" w:themeColor="text1"/>
        </w:rPr>
        <w:fldChar w:fldCharType="end"/>
      </w:r>
      <w:r w:rsidR="0054498D" w:rsidRPr="0054498D">
        <w:rPr>
          <w:color w:val="000000" w:themeColor="text1"/>
        </w:rPr>
        <w:t xml:space="preserve"> provides </w:t>
      </w:r>
      <w:r w:rsidR="00424507">
        <w:rPr>
          <w:color w:val="000000" w:themeColor="text1"/>
        </w:rPr>
        <w:t xml:space="preserve">a few </w:t>
      </w:r>
      <w:r w:rsidR="0054498D" w:rsidRPr="0054498D">
        <w:rPr>
          <w:color w:val="000000" w:themeColor="text1"/>
        </w:rPr>
        <w:t xml:space="preserve">highlights of </w:t>
      </w:r>
      <w:r w:rsidR="00866774">
        <w:rPr>
          <w:color w:val="000000" w:themeColor="text1"/>
        </w:rPr>
        <w:t xml:space="preserve">electric and natural gas </w:t>
      </w:r>
      <w:r w:rsidR="00424507">
        <w:rPr>
          <w:color w:val="000000" w:themeColor="text1"/>
        </w:rPr>
        <w:t>prescriptive</w:t>
      </w:r>
      <w:r w:rsidR="0087512D">
        <w:rPr>
          <w:color w:val="000000" w:themeColor="text1"/>
        </w:rPr>
        <w:t xml:space="preserve"> </w:t>
      </w:r>
      <w:r w:rsidR="0054498D" w:rsidRPr="0054498D">
        <w:rPr>
          <w:color w:val="000000" w:themeColor="text1"/>
        </w:rPr>
        <w:t>measure revisions</w:t>
      </w:r>
      <w:r>
        <w:rPr>
          <w:color w:val="000000" w:themeColor="text1"/>
        </w:rPr>
        <w:t>.</w:t>
      </w:r>
      <w:r w:rsidR="006902F1" w:rsidRPr="006902F1">
        <w:rPr>
          <w:rStyle w:val="FootnoteReference"/>
          <w:b/>
          <w:color w:val="FFFFFF" w:themeColor="background1"/>
        </w:rPr>
        <w:t xml:space="preserve"> </w:t>
      </w:r>
      <w:r w:rsidR="006902F1" w:rsidRPr="004C3AEA">
        <w:rPr>
          <w:rStyle w:val="FootnoteReference"/>
          <w:color w:val="000000" w:themeColor="text1"/>
        </w:rPr>
        <w:footnoteReference w:id="31"/>
      </w:r>
      <w:r>
        <w:rPr>
          <w:color w:val="000000" w:themeColor="text1"/>
        </w:rPr>
        <w:t xml:space="preserve"> </w:t>
      </w:r>
      <w:r w:rsidR="00663397">
        <w:t>Very few programs, both in REM</w:t>
      </w:r>
      <w:r w:rsidR="004D1F17">
        <w:fldChar w:fldCharType="begin"/>
      </w:r>
      <w:r w:rsidR="004D1F17">
        <w:instrText xml:space="preserve"> XE "</w:instrText>
      </w:r>
      <w:r w:rsidR="004D1F17" w:rsidRPr="004E2AF4">
        <w:instrText>REM</w:instrText>
      </w:r>
      <w:r w:rsidR="004D1F17">
        <w:instrText xml:space="preserve">" </w:instrText>
      </w:r>
      <w:r w:rsidR="004D1F17">
        <w:fldChar w:fldCharType="end"/>
      </w:r>
      <w:r w:rsidR="00663397">
        <w:t xml:space="preserve"> and BEM</w:t>
      </w:r>
      <w:r w:rsidR="004D1F17">
        <w:fldChar w:fldCharType="begin"/>
      </w:r>
      <w:r w:rsidR="004D1F17">
        <w:instrText xml:space="preserve"> XE "</w:instrText>
      </w:r>
      <w:r w:rsidR="004D1F17" w:rsidRPr="004E2AF4">
        <w:rPr>
          <w:rFonts w:cs="Arial"/>
          <w:szCs w:val="22"/>
        </w:rPr>
        <w:instrText>BEM</w:instrText>
      </w:r>
      <w:r w:rsidR="004D1F17">
        <w:instrText xml:space="preserve">" </w:instrText>
      </w:r>
      <w:r w:rsidR="004D1F17">
        <w:fldChar w:fldCharType="end"/>
      </w:r>
      <w:r w:rsidR="00663397">
        <w:t>, were unaffected by these UES</w:t>
      </w:r>
      <w:r w:rsidR="00E30680">
        <w:fldChar w:fldCharType="begin"/>
      </w:r>
      <w:r w:rsidR="00E30680">
        <w:instrText xml:space="preserve"> XE "</w:instrText>
      </w:r>
      <w:r w:rsidR="00E30680" w:rsidRPr="004E2AF4">
        <w:instrText>UES</w:instrText>
      </w:r>
      <w:r w:rsidR="00E30680">
        <w:instrText xml:space="preserve">" </w:instrText>
      </w:r>
      <w:r w:rsidR="00E30680">
        <w:fldChar w:fldCharType="end"/>
      </w:r>
      <w:r w:rsidR="00663397">
        <w:t xml:space="preserve"> value revisions. </w:t>
      </w:r>
    </w:p>
    <w:p w:rsidR="007449F6" w:rsidRPr="00424507" w:rsidRDefault="00424507" w:rsidP="00424507">
      <w:pPr>
        <w:ind w:left="900"/>
      </w:pPr>
      <w:r>
        <w:t>While very few measures’ UES</w:t>
      </w:r>
      <w:r w:rsidR="00E30680">
        <w:fldChar w:fldCharType="begin"/>
      </w:r>
      <w:r w:rsidR="00E30680">
        <w:instrText xml:space="preserve"> XE "</w:instrText>
      </w:r>
      <w:r w:rsidR="00E30680" w:rsidRPr="004E2AF4">
        <w:instrText>UES</w:instrText>
      </w:r>
      <w:r w:rsidR="00E30680">
        <w:instrText xml:space="preserve">" </w:instrText>
      </w:r>
      <w:r w:rsidR="00E30680">
        <w:fldChar w:fldCharType="end"/>
      </w:r>
      <w:r>
        <w:t xml:space="preserve"> values increased, most, as evidenced in the table </w:t>
      </w:r>
      <w:r w:rsidR="00B51305">
        <w:rPr>
          <w:rFonts w:cs="Arial"/>
        </w:rPr>
        <w:t>—</w:t>
      </w:r>
      <w:r>
        <w:t>and expected in the evolving energy efficiency marketplace</w:t>
      </w:r>
      <w:r w:rsidR="00B51305">
        <w:rPr>
          <w:rFonts w:cs="Arial"/>
        </w:rPr>
        <w:t>—</w:t>
      </w:r>
      <w:r>
        <w:t>trended to lower savings.</w:t>
      </w:r>
      <w:r w:rsidR="00217621">
        <w:t xml:space="preserve"> This is true for both electric and natural gas measures.</w:t>
      </w:r>
    </w:p>
    <w:p w:rsidR="00595BF1" w:rsidRDefault="00663397" w:rsidP="00663397">
      <w:pPr>
        <w:ind w:left="900"/>
      </w:pPr>
      <w:r>
        <w:t xml:space="preserve">To varying degrees, adjustments included </w:t>
      </w:r>
      <w:r w:rsidRPr="001204AB">
        <w:t xml:space="preserve">LED lamps, </w:t>
      </w:r>
      <w:r w:rsidR="00424507">
        <w:t xml:space="preserve">showerheads, </w:t>
      </w:r>
      <w:r w:rsidRPr="00424507">
        <w:t xml:space="preserve">several appliance types, </w:t>
      </w:r>
      <w:r w:rsidR="00424507" w:rsidRPr="00424507">
        <w:t>and HVAC measures.</w:t>
      </w:r>
      <w:r w:rsidRPr="001204AB">
        <w:t xml:space="preserve"> </w:t>
      </w:r>
      <w:r>
        <w:t xml:space="preserve">Some adjustments resulted in measures becoming cost-ineffective. </w:t>
      </w:r>
    </w:p>
    <w:p w:rsidR="00663397" w:rsidRDefault="004C3AEA" w:rsidP="00663397">
      <w:pPr>
        <w:ind w:left="900"/>
      </w:pPr>
      <w:r>
        <w:t>Energy Efficiency put t</w:t>
      </w:r>
      <w:r w:rsidR="00663397">
        <w:t xml:space="preserve">hese measures on hiatus and will not </w:t>
      </w:r>
      <w:r>
        <w:t>offer them</w:t>
      </w:r>
      <w:r w:rsidR="00663397">
        <w:t xml:space="preserve"> in 2017. </w:t>
      </w:r>
      <w:r w:rsidR="000B1C77" w:rsidRPr="000B1C77">
        <w:t>Program staff also adjusted UES</w:t>
      </w:r>
      <w:r w:rsidR="00E30680">
        <w:fldChar w:fldCharType="begin"/>
      </w:r>
      <w:r w:rsidR="00E30680">
        <w:instrText xml:space="preserve"> XE "</w:instrText>
      </w:r>
      <w:r w:rsidR="00E30680" w:rsidRPr="004E2AF4">
        <w:instrText>UES</w:instrText>
      </w:r>
      <w:r w:rsidR="00E30680">
        <w:instrText xml:space="preserve">" </w:instrText>
      </w:r>
      <w:r w:rsidR="00E30680">
        <w:fldChar w:fldCharType="end"/>
      </w:r>
      <w:r w:rsidR="000B1C77" w:rsidRPr="000B1C77">
        <w:t xml:space="preserve"> values for p</w:t>
      </w:r>
      <w:r w:rsidR="00424507" w:rsidRPr="000B1C77">
        <w:t>rescriptive measures identified in the</w:t>
      </w:r>
      <w:r w:rsidR="000B1C77" w:rsidRPr="000B1C77">
        <w:t xml:space="preserve"> 2014-2015 BECAR</w:t>
      </w:r>
      <w:r w:rsidR="00E30680">
        <w:fldChar w:fldCharType="begin"/>
      </w:r>
      <w:r w:rsidR="00E30680">
        <w:instrText xml:space="preserve"> XE "</w:instrText>
      </w:r>
      <w:r w:rsidR="00E30680" w:rsidRPr="004E2AF4">
        <w:instrText>BECAR</w:instrText>
      </w:r>
      <w:r w:rsidR="00E30680">
        <w:instrText xml:space="preserve">" </w:instrText>
      </w:r>
      <w:r w:rsidR="00E30680">
        <w:fldChar w:fldCharType="end"/>
      </w:r>
      <w:r w:rsidR="00663397" w:rsidRPr="000B1C77">
        <w:t>.</w:t>
      </w:r>
      <w:r w:rsidR="00663397">
        <w:t xml:space="preserve"> </w:t>
      </w:r>
    </w:p>
    <w:p w:rsidR="00AB2BFF" w:rsidRDefault="0000595D" w:rsidP="00AB2BFF">
      <w:pPr>
        <w:ind w:left="900"/>
        <w:rPr>
          <w:color w:val="000000" w:themeColor="text1"/>
        </w:rPr>
      </w:pPr>
      <w:r>
        <w:rPr>
          <w:color w:val="000000" w:themeColor="text1"/>
        </w:rPr>
        <w:t>Although some per-measure value adjustments may seem insignificant, when multiplied by thousands (or in the case of retail LED lamps, millions), the adjustments will have a considerable impact.</w:t>
      </w:r>
      <w:r w:rsidR="00077756">
        <w:rPr>
          <w:color w:val="000000" w:themeColor="text1"/>
        </w:rPr>
        <w:t xml:space="preserve"> This circumstance has been present since the beginning (2008) of Energy Efficiency’s practice of adjusting its prescriptive measure values annually. </w:t>
      </w:r>
      <w:r w:rsidR="00AB2BFF">
        <w:rPr>
          <w:color w:val="000000" w:themeColor="text1"/>
        </w:rPr>
        <w:t>As a result, program staff are adept at employing a variety adaptive management solutions to overcome these challenges.</w:t>
      </w:r>
    </w:p>
    <w:p w:rsidR="00E01D0D" w:rsidRDefault="00B137D4" w:rsidP="00197A62">
      <w:pPr>
        <w:ind w:left="900"/>
        <w:rPr>
          <w:color w:val="000000" w:themeColor="text1"/>
        </w:rPr>
      </w:pPr>
      <w:r>
        <w:rPr>
          <w:color w:val="000000" w:themeColor="text1"/>
        </w:rPr>
        <w:t xml:space="preserve">It is noteworthy that, in a departure from its standard annual UES value adjustment, Energy Efficiency adjusted the Residential LED UES values indicated in </w:t>
      </w:r>
      <w:r>
        <w:rPr>
          <w:color w:val="000000" w:themeColor="text1"/>
        </w:rPr>
        <w:fldChar w:fldCharType="begin"/>
      </w:r>
      <w:r>
        <w:rPr>
          <w:color w:val="000000" w:themeColor="text1"/>
        </w:rPr>
        <w:instrText xml:space="preserve"> REF _Ref460586602 \h </w:instrText>
      </w:r>
      <w:r>
        <w:rPr>
          <w:color w:val="000000" w:themeColor="text1"/>
        </w:rPr>
      </w:r>
      <w:r>
        <w:rPr>
          <w:color w:val="000000" w:themeColor="text1"/>
        </w:rPr>
        <w:fldChar w:fldCharType="separate"/>
      </w:r>
      <w:r w:rsidR="00D3598F">
        <w:t xml:space="preserve">Table </w:t>
      </w:r>
      <w:r w:rsidR="00D3598F">
        <w:rPr>
          <w:noProof/>
        </w:rPr>
        <w:t>III</w:t>
      </w:r>
      <w:r w:rsidR="00D3598F">
        <w:noBreakHyphen/>
      </w:r>
      <w:r w:rsidR="00D3598F">
        <w:rPr>
          <w:noProof/>
        </w:rPr>
        <w:t>3</w:t>
      </w:r>
      <w:r>
        <w:rPr>
          <w:color w:val="000000" w:themeColor="text1"/>
        </w:rPr>
        <w:fldChar w:fldCharType="end"/>
      </w:r>
      <w:r w:rsidR="00AB2BFF">
        <w:rPr>
          <w:rStyle w:val="FootnoteReference"/>
          <w:color w:val="000000" w:themeColor="text1"/>
        </w:rPr>
        <w:footnoteReference w:id="32"/>
      </w:r>
      <w:r>
        <w:rPr>
          <w:color w:val="000000" w:themeColor="text1"/>
        </w:rPr>
        <w:t xml:space="preserve"> retroactively for the 2016 reporting period</w:t>
      </w:r>
      <w:r w:rsidR="00AB2BFF">
        <w:rPr>
          <w:color w:val="000000" w:themeColor="text1"/>
        </w:rPr>
        <w:t xml:space="preserve"> to the indicated 2017 values</w:t>
      </w:r>
      <w:r>
        <w:rPr>
          <w:color w:val="000000" w:themeColor="text1"/>
        </w:rPr>
        <w:t xml:space="preserve">. </w:t>
      </w:r>
      <w:r w:rsidR="001E03E7">
        <w:rPr>
          <w:color w:val="000000" w:themeColor="text1"/>
        </w:rPr>
        <w:t xml:space="preserve">Energy </w:t>
      </w:r>
      <w:r w:rsidR="00E01D0D">
        <w:rPr>
          <w:color w:val="000000" w:themeColor="text1"/>
        </w:rPr>
        <w:t>Efficiency</w:t>
      </w:r>
      <w:r w:rsidR="001E03E7">
        <w:rPr>
          <w:color w:val="000000" w:themeColor="text1"/>
        </w:rPr>
        <w:t xml:space="preserve"> took the initiative to make this voluntary savings adjustment due to the significant impact on the Company’s power planning forecasts</w:t>
      </w:r>
      <w:r w:rsidR="00E01D0D">
        <w:rPr>
          <w:color w:val="000000" w:themeColor="text1"/>
        </w:rPr>
        <w:t>, as well as to ensure a high degree of savings reporting accuracy</w:t>
      </w:r>
      <w:r w:rsidR="001E03E7">
        <w:rPr>
          <w:color w:val="000000" w:themeColor="text1"/>
        </w:rPr>
        <w:t xml:space="preserve">. </w:t>
      </w:r>
      <w:r w:rsidR="00E01D0D">
        <w:rPr>
          <w:color w:val="000000" w:themeColor="text1"/>
        </w:rPr>
        <w:t>PSE does not intend to set a precedent by making an adjustment of this magnitude</w:t>
      </w:r>
      <w:r w:rsidR="00C019A0">
        <w:rPr>
          <w:color w:val="000000" w:themeColor="text1"/>
        </w:rPr>
        <w:t>, nor does it expect to make similar adjustments in the future</w:t>
      </w:r>
      <w:r w:rsidR="00E01D0D">
        <w:rPr>
          <w:color w:val="000000" w:themeColor="text1"/>
        </w:rPr>
        <w:t xml:space="preserve">. </w:t>
      </w:r>
    </w:p>
    <w:p w:rsidR="002A3D8A" w:rsidRDefault="00B137D4" w:rsidP="00197A62">
      <w:pPr>
        <w:ind w:left="900"/>
        <w:rPr>
          <w:color w:val="000000" w:themeColor="text1"/>
        </w:rPr>
      </w:pPr>
      <w:r>
        <w:rPr>
          <w:color w:val="000000" w:themeColor="text1"/>
        </w:rPr>
        <w:lastRenderedPageBreak/>
        <w:t xml:space="preserve">PSE consulted the CRAG on this initiative in its October 12 meeting, explaining that the magnitude of the savings impact (over 41 million kWh) overwhelmed all other potential adjustments. </w:t>
      </w:r>
      <w:r w:rsidR="002A3D8A">
        <w:rPr>
          <w:color w:val="000000" w:themeColor="text1"/>
        </w:rPr>
        <w:br w:type="page"/>
      </w:r>
    </w:p>
    <w:p w:rsidR="00715BE1" w:rsidRDefault="00AB2BFF" w:rsidP="00197A62">
      <w:pPr>
        <w:ind w:left="900"/>
        <w:rPr>
          <w:color w:val="000000" w:themeColor="text1"/>
        </w:rPr>
      </w:pPr>
      <w:r>
        <w:rPr>
          <w:color w:val="000000" w:themeColor="text1"/>
        </w:rPr>
        <w:lastRenderedPageBreak/>
        <w:t>The CRAG generally agreed that the action was warranted and appropriate.</w:t>
      </w:r>
      <w:r w:rsidR="00B137D4">
        <w:rPr>
          <w:color w:val="000000" w:themeColor="text1"/>
        </w:rPr>
        <w:t xml:space="preserve"> </w:t>
      </w:r>
    </w:p>
    <w:p w:rsidR="0000595D" w:rsidRDefault="00D56CFE" w:rsidP="0000595D">
      <w:pPr>
        <w:pStyle w:val="Heading9"/>
        <w:rPr>
          <w:color w:val="000000" w:themeColor="text1"/>
        </w:rPr>
      </w:pPr>
      <w:bookmarkStart w:id="61" w:name="_Ref460586602"/>
      <w:bookmarkStart w:id="62" w:name="_Toc462906481"/>
      <w:r w:rsidRPr="00793618">
        <w:rPr>
          <w:noProof/>
        </w:rPr>
        <w:drawing>
          <wp:anchor distT="0" distB="0" distL="114300" distR="114300" simplePos="0" relativeHeight="252302848" behindDoc="0" locked="0" layoutInCell="1" allowOverlap="1" wp14:anchorId="7870B2D5" wp14:editId="16897F8E">
            <wp:simplePos x="0" y="0"/>
            <wp:positionH relativeFrom="column">
              <wp:posOffset>-207010</wp:posOffset>
            </wp:positionH>
            <wp:positionV relativeFrom="paragraph">
              <wp:posOffset>288290</wp:posOffset>
            </wp:positionV>
            <wp:extent cx="6232525" cy="43605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32525" cy="436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00595D">
        <w:t xml:space="preserve">Table </w:t>
      </w:r>
      <w:r w:rsidR="000B32F3">
        <w:fldChar w:fldCharType="begin"/>
      </w:r>
      <w:r w:rsidR="000B32F3">
        <w:instrText xml:space="preserve"> STYLEREF 1 \s </w:instrText>
      </w:r>
      <w:r w:rsidR="000B32F3">
        <w:fldChar w:fldCharType="separate"/>
      </w:r>
      <w:r w:rsidR="00D3598F">
        <w:rPr>
          <w:noProof/>
        </w:rPr>
        <w:t>III</w:t>
      </w:r>
      <w:r w:rsidR="000B32F3">
        <w:rPr>
          <w:noProof/>
        </w:rPr>
        <w:fldChar w:fldCharType="end"/>
      </w:r>
      <w:r w:rsidR="0000595D">
        <w:noBreakHyphen/>
      </w:r>
      <w:r w:rsidR="000B32F3">
        <w:fldChar w:fldCharType="begin"/>
      </w:r>
      <w:r w:rsidR="000B32F3">
        <w:instrText xml:space="preserve"> SEQ Table \* ARABIC \s 1 </w:instrText>
      </w:r>
      <w:r w:rsidR="000B32F3">
        <w:fldChar w:fldCharType="separate"/>
      </w:r>
      <w:r w:rsidR="00D3598F">
        <w:rPr>
          <w:noProof/>
        </w:rPr>
        <w:t>3</w:t>
      </w:r>
      <w:r w:rsidR="000B32F3">
        <w:rPr>
          <w:noProof/>
        </w:rPr>
        <w:fldChar w:fldCharType="end"/>
      </w:r>
      <w:bookmarkEnd w:id="61"/>
      <w:r w:rsidR="0000595D">
        <w:t>: Highlights of Prescriptive Measure Savings Revisions</w:t>
      </w:r>
      <w:bookmarkEnd w:id="62"/>
    </w:p>
    <w:p w:rsidR="00831E14" w:rsidRDefault="00831E14" w:rsidP="00D56CFE">
      <w:pPr>
        <w:rPr>
          <w:color w:val="000000" w:themeColor="text1"/>
        </w:rPr>
      </w:pPr>
    </w:p>
    <w:p w:rsidR="00D56CFE" w:rsidRDefault="00D56CFE" w:rsidP="00D56CFE">
      <w:pPr>
        <w:rPr>
          <w:color w:val="000000" w:themeColor="text1"/>
        </w:rPr>
      </w:pPr>
    </w:p>
    <w:p w:rsidR="00D56CFE" w:rsidRDefault="00D56CFE" w:rsidP="00D56CFE">
      <w:pPr>
        <w:rPr>
          <w:color w:val="000000" w:themeColor="text1"/>
        </w:rPr>
      </w:pPr>
    </w:p>
    <w:p w:rsidR="00D56CFE" w:rsidRDefault="00D56CFE" w:rsidP="00D56CFE">
      <w:pPr>
        <w:rPr>
          <w:color w:val="000000" w:themeColor="text1"/>
        </w:rPr>
      </w:pPr>
    </w:p>
    <w:p w:rsidR="00D56CFE" w:rsidRDefault="00D56CFE" w:rsidP="00D56CFE">
      <w:pPr>
        <w:rPr>
          <w:color w:val="000000" w:themeColor="text1"/>
        </w:rPr>
      </w:pPr>
    </w:p>
    <w:p w:rsidR="00D56CFE" w:rsidRDefault="00D56CFE" w:rsidP="00D56CFE">
      <w:pPr>
        <w:rPr>
          <w:color w:val="000000" w:themeColor="text1"/>
        </w:rPr>
      </w:pPr>
    </w:p>
    <w:p w:rsidR="00D56CFE" w:rsidRDefault="00D56CFE" w:rsidP="00D56CFE">
      <w:pPr>
        <w:rPr>
          <w:color w:val="000000" w:themeColor="text1"/>
        </w:rPr>
      </w:pPr>
    </w:p>
    <w:p w:rsidR="00D56CFE" w:rsidRDefault="00D56CFE" w:rsidP="00D56CFE">
      <w:pPr>
        <w:rPr>
          <w:color w:val="000000" w:themeColor="text1"/>
        </w:rPr>
      </w:pPr>
    </w:p>
    <w:p w:rsidR="00D56CFE" w:rsidRDefault="00D56CFE" w:rsidP="00D56CFE">
      <w:pPr>
        <w:rPr>
          <w:color w:val="000000" w:themeColor="text1"/>
        </w:rPr>
      </w:pPr>
    </w:p>
    <w:p w:rsidR="00D56CFE" w:rsidRDefault="00D56CFE" w:rsidP="00D56CFE">
      <w:pPr>
        <w:rPr>
          <w:color w:val="000000" w:themeColor="text1"/>
        </w:rPr>
      </w:pPr>
    </w:p>
    <w:p w:rsidR="00D56CFE" w:rsidRDefault="00D56CFE" w:rsidP="00D56CFE">
      <w:pPr>
        <w:rPr>
          <w:color w:val="000000" w:themeColor="text1"/>
        </w:rPr>
      </w:pPr>
    </w:p>
    <w:p w:rsidR="00D56CFE" w:rsidRDefault="00D56CFE" w:rsidP="00D56CFE">
      <w:pPr>
        <w:rPr>
          <w:color w:val="000000" w:themeColor="text1"/>
        </w:rPr>
      </w:pPr>
    </w:p>
    <w:p w:rsidR="00D56CFE" w:rsidRDefault="00D56CFE" w:rsidP="00D56CFE">
      <w:pPr>
        <w:rPr>
          <w:color w:val="000000" w:themeColor="text1"/>
        </w:rPr>
      </w:pPr>
    </w:p>
    <w:p w:rsidR="004C3AEA" w:rsidRDefault="004C3AEA" w:rsidP="004C3AEA">
      <w:pPr>
        <w:pStyle w:val="Heading4"/>
        <w:ind w:left="900"/>
      </w:pPr>
      <w:r>
        <w:t>Erosion of Market Demand &amp; Product Saturation</w:t>
      </w:r>
    </w:p>
    <w:p w:rsidR="004C3AEA" w:rsidRDefault="004C3AEA" w:rsidP="004C3AEA">
      <w:pPr>
        <w:ind w:left="720"/>
      </w:pPr>
      <w:r>
        <w:t xml:space="preserve">Nowhere is the erosion of market demand </w:t>
      </w:r>
      <w:r w:rsidR="005B0B6D">
        <w:t xml:space="preserve">and product saturation </w:t>
      </w:r>
      <w:r>
        <w:t xml:space="preserve">more evident that in </w:t>
      </w:r>
      <w:r w:rsidR="005B0B6D">
        <w:t xml:space="preserve">the </w:t>
      </w:r>
      <w:r>
        <w:t>lighting</w:t>
      </w:r>
      <w:r w:rsidR="005B0B6D">
        <w:t xml:space="preserve"> market</w:t>
      </w:r>
      <w:r>
        <w:t>. As a result of market saturation, lower costs of LED lamps, and increased options, PSE will no longer offer rebates on CFL lamps in 2017. Similarly, due to a significant drop in customer demand and cost-ineffectiveness, the Direct to Consumer Channel’s Refrigerator Replacement program will be retired for 2017.</w:t>
      </w:r>
      <w:r w:rsidR="00AD354D">
        <w:t xml:space="preserve"> Dwindling demand isn’t limited to the retail market.</w:t>
      </w:r>
    </w:p>
    <w:p w:rsidR="00D56CFE" w:rsidRDefault="00D56CFE" w:rsidP="004C3AEA">
      <w:pPr>
        <w:ind w:left="720"/>
      </w:pPr>
      <w:r>
        <w:br w:type="page"/>
      </w:r>
    </w:p>
    <w:p w:rsidR="00CA2151" w:rsidRDefault="00070454" w:rsidP="004C3AEA">
      <w:pPr>
        <w:ind w:left="720"/>
      </w:pPr>
      <w:r>
        <w:lastRenderedPageBreak/>
        <w:t xml:space="preserve">The Low Income Weatherization natural gas program experienced a drop in </w:t>
      </w:r>
      <w:r w:rsidR="009F506F">
        <w:t xml:space="preserve">qualifying residences </w:t>
      </w:r>
      <w:r>
        <w:t xml:space="preserve">in 2016, leading to a significant curtailment of its 2017 expectations. </w:t>
      </w:r>
      <w:r w:rsidR="00CA2151">
        <w:t>Potential causes</w:t>
      </w:r>
      <w:r w:rsidR="00423EC1">
        <w:t xml:space="preserve"> may</w:t>
      </w:r>
      <w:r w:rsidR="00CA2151">
        <w:t xml:space="preserve"> include, but aren’t limited to:</w:t>
      </w:r>
      <w:r w:rsidR="009F506F">
        <w:t xml:space="preserve"> </w:t>
      </w:r>
      <w:r w:rsidR="00CA2151">
        <w:t xml:space="preserve">the loss of a key Seattle agency who formerly generated multifamily projects; </w:t>
      </w:r>
      <w:r w:rsidR="009F506F">
        <w:t xml:space="preserve">The LIW </w:t>
      </w:r>
      <w:r w:rsidR="004421B6">
        <w:t>program offerings</w:t>
      </w:r>
      <w:r w:rsidR="009F506F">
        <w:t xml:space="preserve"> </w:t>
      </w:r>
      <w:r w:rsidR="004421B6">
        <w:t>for</w:t>
      </w:r>
      <w:r w:rsidR="009F506F">
        <w:t xml:space="preserve"> natural gas customers </w:t>
      </w:r>
      <w:r w:rsidR="004421B6">
        <w:t xml:space="preserve">are few </w:t>
      </w:r>
      <w:r w:rsidR="009F506F">
        <w:t>due to</w:t>
      </w:r>
      <w:r w:rsidR="004421B6">
        <w:t xml:space="preserve"> cost-</w:t>
      </w:r>
      <w:r w:rsidR="009F506F">
        <w:t xml:space="preserve">effectiveness limitations; </w:t>
      </w:r>
      <w:r w:rsidR="00CA2151">
        <w:t xml:space="preserve">and PSE has observed management transitions in some agencies who provide natural gas weatherization. </w:t>
      </w:r>
    </w:p>
    <w:p w:rsidR="00070454" w:rsidRDefault="00070454" w:rsidP="004C3AEA">
      <w:pPr>
        <w:ind w:left="720"/>
      </w:pPr>
      <w:r>
        <w:t xml:space="preserve">Likewise, the Large Power User/Self-Directed program has seen a reduction in </w:t>
      </w:r>
      <w:r w:rsidR="00BE7826">
        <w:t>in the savings per project and cost effectiveness of projects from eligible customers, due in large part to the measures still available to customers.</w:t>
      </w:r>
    </w:p>
    <w:p w:rsidR="004C3AEA" w:rsidRDefault="004C3AEA" w:rsidP="004C3AEA">
      <w:pPr>
        <w:pStyle w:val="Heading4"/>
        <w:ind w:left="900"/>
      </w:pPr>
      <w:r>
        <w:t xml:space="preserve">2015 </w:t>
      </w:r>
      <w:proofErr w:type="spellStart"/>
      <w:r>
        <w:t>WSEC</w:t>
      </w:r>
      <w:proofErr w:type="spellEnd"/>
      <w:r>
        <w:t xml:space="preserve"> Adoption</w:t>
      </w:r>
    </w:p>
    <w:p w:rsidR="004C3AEA" w:rsidRDefault="004C3AEA" w:rsidP="004C3AEA">
      <w:pPr>
        <w:ind w:left="720"/>
      </w:pPr>
      <w:r>
        <w:t xml:space="preserve">Washington adopted its 2015 </w:t>
      </w:r>
      <w:r w:rsidR="00687EF8">
        <w:t>Non-R</w:t>
      </w:r>
      <w:r w:rsidR="00707FCF">
        <w:t xml:space="preserve">esidential </w:t>
      </w:r>
      <w:r>
        <w:t>Energy Code</w:t>
      </w:r>
      <w:r w:rsidR="00E30680">
        <w:fldChar w:fldCharType="begin"/>
      </w:r>
      <w:r w:rsidR="00E30680">
        <w:instrText xml:space="preserve"> XE "</w:instrText>
      </w:r>
      <w:r w:rsidR="00E30680" w:rsidRPr="004E2AF4">
        <w:instrText>Energy Code</w:instrText>
      </w:r>
      <w:r w:rsidR="00E30680">
        <w:instrText xml:space="preserve">" </w:instrText>
      </w:r>
      <w:r w:rsidR="00E30680">
        <w:fldChar w:fldCharType="end"/>
      </w:r>
      <w:r>
        <w:t xml:space="preserve"> in June, 2016. This resulted in several measures becoming cost-i</w:t>
      </w:r>
      <w:r w:rsidR="005B0B6D">
        <w:t>neffective</w:t>
      </w:r>
      <w:r w:rsidR="005B0B6D">
        <w:rPr>
          <w:rFonts w:cs="Arial"/>
        </w:rPr>
        <w:t>—</w:t>
      </w:r>
      <w:r>
        <w:t xml:space="preserve">primarily in the </w:t>
      </w:r>
      <w:r w:rsidR="00707FCF">
        <w:t>Multifamily</w:t>
      </w:r>
      <w:r>
        <w:t xml:space="preserve"> and Commercial/Indust</w:t>
      </w:r>
      <w:r w:rsidR="005B0B6D">
        <w:t>rial New Construction programs</w:t>
      </w:r>
      <w:r w:rsidR="005B0B6D">
        <w:rPr>
          <w:rFonts w:cs="Arial"/>
        </w:rPr>
        <w:t>—</w:t>
      </w:r>
      <w:r>
        <w:t>which both saw sizeable savings reductions from their original 2017 plans.</w:t>
      </w:r>
    </w:p>
    <w:p w:rsidR="006E421B" w:rsidRDefault="00A91D96" w:rsidP="00197A62">
      <w:pPr>
        <w:pStyle w:val="Heading4"/>
        <w:ind w:left="900"/>
      </w:pPr>
      <w:r>
        <w:t>Pilot Savings</w:t>
      </w:r>
    </w:p>
    <w:p w:rsidR="00707FCF" w:rsidRDefault="00707FCF" w:rsidP="00707FCF">
      <w:pPr>
        <w:ind w:left="720"/>
      </w:pPr>
      <w:r>
        <w:t>Although the potential savings are excluded from the EIA Target</w:t>
      </w:r>
      <w:r w:rsidR="00E30680">
        <w:fldChar w:fldCharType="begin"/>
      </w:r>
      <w:r w:rsidR="00E30680">
        <w:instrText xml:space="preserve"> XE "</w:instrText>
      </w:r>
      <w:r w:rsidR="00E30680" w:rsidRPr="004E2AF4">
        <w:instrText>EIA Target</w:instrText>
      </w:r>
      <w:r w:rsidR="00E30680">
        <w:instrText xml:space="preserve">" </w:instrText>
      </w:r>
      <w:r w:rsidR="00E30680">
        <w:fldChar w:fldCharType="end"/>
      </w:r>
      <w:r>
        <w:t xml:space="preserve">, Energy Efficiency includes the following discussion on pilot program and activity in 2017 Key Savings Revision Drivers section because it is an element of </w:t>
      </w:r>
      <w:r w:rsidR="00BC2E1B">
        <w:t>customer</w:t>
      </w:r>
      <w:r>
        <w:t>-funded overall Portfolio</w:t>
      </w:r>
      <w:r w:rsidR="004D1F17">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fldChar w:fldCharType="end"/>
      </w:r>
      <w:r>
        <w:t xml:space="preserve"> initiatives and savings goals.</w:t>
      </w:r>
    </w:p>
    <w:p w:rsidR="00707FCF" w:rsidRDefault="00707FCF" w:rsidP="00470996">
      <w:pPr>
        <w:pStyle w:val="Heading6"/>
        <w:numPr>
          <w:ilvl w:val="0"/>
          <w:numId w:val="97"/>
        </w:numPr>
        <w:ind w:left="1260"/>
      </w:pPr>
      <w:r>
        <w:t xml:space="preserve">Pilot savings </w:t>
      </w:r>
      <w:r w:rsidR="00566700">
        <w:t xml:space="preserve">are </w:t>
      </w:r>
      <w:r>
        <w:t>excluded from the EIA Target</w:t>
      </w:r>
      <w:r w:rsidR="00E30680">
        <w:fldChar w:fldCharType="begin"/>
      </w:r>
      <w:r w:rsidR="00E30680">
        <w:instrText xml:space="preserve"> XE "</w:instrText>
      </w:r>
      <w:r w:rsidR="00E30680" w:rsidRPr="004E2AF4">
        <w:instrText>EIA Target</w:instrText>
      </w:r>
      <w:r w:rsidR="00E30680">
        <w:instrText xml:space="preserve">" </w:instrText>
      </w:r>
      <w:r w:rsidR="00E30680">
        <w:fldChar w:fldCharType="end"/>
      </w:r>
    </w:p>
    <w:p w:rsidR="00707FCF" w:rsidRDefault="00707FCF" w:rsidP="00707FCF">
      <w:pPr>
        <w:ind w:left="900"/>
      </w:pPr>
      <w:r>
        <w:t>During the development of the 2014-2015 BCP</w:t>
      </w:r>
      <w:r w:rsidR="004D1F17">
        <w:fldChar w:fldCharType="begin"/>
      </w:r>
      <w:r w:rsidR="004D1F17">
        <w:instrText xml:space="preserve"> XE "</w:instrText>
      </w:r>
      <w:r w:rsidR="004D1F17" w:rsidRPr="004E2AF4">
        <w:rPr>
          <w:rFonts w:cs="Arial"/>
          <w:szCs w:val="22"/>
        </w:rPr>
        <w:instrText>BCP</w:instrText>
      </w:r>
      <w:r w:rsidR="004D1F17">
        <w:instrText xml:space="preserve">" </w:instrText>
      </w:r>
      <w:r w:rsidR="004D1F17">
        <w:fldChar w:fldCharType="end"/>
      </w:r>
      <w:r>
        <w:t>, the CRAG</w:t>
      </w:r>
      <w:r w:rsidR="004D1F17">
        <w:fldChar w:fldCharType="begin"/>
      </w:r>
      <w:r w:rsidR="004D1F17">
        <w:instrText xml:space="preserve"> XE "</w:instrText>
      </w:r>
      <w:r w:rsidR="004D1F17" w:rsidRPr="004E2AF4">
        <w:instrText>CRAG</w:instrText>
      </w:r>
      <w:r w:rsidR="004D1F17">
        <w:instrText xml:space="preserve">" </w:instrText>
      </w:r>
      <w:r w:rsidR="004D1F17">
        <w:fldChar w:fldCharType="end"/>
      </w:r>
      <w:r>
        <w:t xml:space="preserve"> and PSE agreed that is was appropriate to exclude selected initiatives from the EIA Target</w:t>
      </w:r>
      <w:r w:rsidR="00E30680">
        <w:fldChar w:fldCharType="begin"/>
      </w:r>
      <w:r w:rsidR="00E30680">
        <w:instrText xml:space="preserve"> XE "</w:instrText>
      </w:r>
      <w:r w:rsidR="00E30680" w:rsidRPr="004E2AF4">
        <w:instrText>EIA Target</w:instrText>
      </w:r>
      <w:r w:rsidR="00E30680">
        <w:instrText xml:space="preserve">" </w:instrText>
      </w:r>
      <w:r w:rsidR="00E30680">
        <w:fldChar w:fldCharType="end"/>
      </w:r>
      <w:r>
        <w:t>. This tenet makes allowances for savings uncertainty, persistence, and minimizes the risk of potential financial penalties. The 2014-2015 results substantiate the wisdom of the agreement.</w:t>
      </w:r>
    </w:p>
    <w:p w:rsidR="00707FCF" w:rsidRDefault="00707FCF" w:rsidP="00707FCF">
      <w:pPr>
        <w:ind w:left="900"/>
      </w:pPr>
      <w:r>
        <w:t>As noted in the 2014-2015 BCR</w:t>
      </w:r>
      <w:r w:rsidR="00195E1F">
        <w:fldChar w:fldCharType="begin"/>
      </w:r>
      <w:r w:rsidR="00195E1F">
        <w:instrText xml:space="preserve"> XE "</w:instrText>
      </w:r>
      <w:r w:rsidR="00195E1F" w:rsidRPr="005B3D8B">
        <w:rPr>
          <w:rFonts w:cs="Arial"/>
          <w:szCs w:val="22"/>
        </w:rPr>
        <w:instrText>BCR</w:instrText>
      </w:r>
      <w:r w:rsidR="00195E1F">
        <w:instrText xml:space="preserve">" </w:instrText>
      </w:r>
      <w:r w:rsidR="00195E1F">
        <w:fldChar w:fldCharType="end"/>
      </w:r>
      <w:r>
        <w:t>, the 2014-2015 Individual Energy Report (“</w:t>
      </w:r>
      <w:proofErr w:type="spellStart"/>
      <w:r>
        <w:t>IER</w:t>
      </w:r>
      <w:proofErr w:type="spellEnd"/>
      <w:r>
        <w:t>”) pilot savings original savings estimate for the (combined residential and business) initiatives was 34,900 MWh. The verified savings, however, were 18,897 MWh; more than 16,000 MWh less than expected, or a decrease of 45 percent from goal.</w:t>
      </w:r>
    </w:p>
    <w:p w:rsidR="00707FCF" w:rsidRDefault="00707FCF" w:rsidP="00707FCF">
      <w:pPr>
        <w:ind w:left="900"/>
      </w:pPr>
      <w:r>
        <w:lastRenderedPageBreak/>
        <w:t>This pilot was once again excluded from the 2016-2017 EIA Target</w:t>
      </w:r>
      <w:r w:rsidR="00E30680">
        <w:fldChar w:fldCharType="begin"/>
      </w:r>
      <w:r w:rsidR="00E30680">
        <w:instrText xml:space="preserve"> XE "</w:instrText>
      </w:r>
      <w:r w:rsidR="00E30680" w:rsidRPr="004E2AF4">
        <w:instrText>EIA Target</w:instrText>
      </w:r>
      <w:r w:rsidR="00E30680">
        <w:instrText xml:space="preserve">" </w:instrText>
      </w:r>
      <w:r w:rsidR="00E30680">
        <w:fldChar w:fldCharType="end"/>
      </w:r>
      <w:r>
        <w:t>, with the support of the CRAG</w:t>
      </w:r>
      <w:r w:rsidR="004D1F17">
        <w:fldChar w:fldCharType="begin"/>
      </w:r>
      <w:r w:rsidR="004D1F17">
        <w:instrText xml:space="preserve"> XE "</w:instrText>
      </w:r>
      <w:r w:rsidR="004D1F17" w:rsidRPr="004E2AF4">
        <w:instrText>CRAG</w:instrText>
      </w:r>
      <w:r w:rsidR="004D1F17">
        <w:instrText xml:space="preserve">" </w:instrText>
      </w:r>
      <w:r w:rsidR="004D1F17">
        <w:fldChar w:fldCharType="end"/>
      </w:r>
      <w:r>
        <w:t xml:space="preserve">. </w:t>
      </w:r>
    </w:p>
    <w:p w:rsidR="00707FCF" w:rsidRDefault="00707FCF" w:rsidP="00707FCF">
      <w:pPr>
        <w:ind w:left="900"/>
      </w:pPr>
      <w:r>
        <w:t>Additionally, CRAG</w:t>
      </w:r>
      <w:r w:rsidR="004D1F17">
        <w:fldChar w:fldCharType="begin"/>
      </w:r>
      <w:r w:rsidR="004D1F17">
        <w:instrText xml:space="preserve"> XE "</w:instrText>
      </w:r>
      <w:r w:rsidR="004D1F17" w:rsidRPr="004E2AF4">
        <w:instrText>CRAG</w:instrText>
      </w:r>
      <w:r w:rsidR="004D1F17">
        <w:instrText xml:space="preserve">" </w:instrText>
      </w:r>
      <w:r w:rsidR="004D1F17">
        <w:fldChar w:fldCharType="end"/>
      </w:r>
      <w:r>
        <w:t xml:space="preserve"> members agreed, in discussions leading up to the Commission’s Order 05,</w:t>
      </w:r>
      <w:r>
        <w:rPr>
          <w:rStyle w:val="FootnoteReference"/>
        </w:rPr>
        <w:footnoteReference w:id="33"/>
      </w:r>
      <w:r>
        <w:t xml:space="preserve"> that pilot programs with uncertain savings potential should be excluded from utilities’ future EIA targets after consultation with their advisory groups.</w:t>
      </w:r>
      <w:r>
        <w:rPr>
          <w:rStyle w:val="FootnoteReference"/>
        </w:rPr>
        <w:footnoteReference w:id="34"/>
      </w:r>
      <w:r>
        <w:t xml:space="preserve"> </w:t>
      </w:r>
    </w:p>
    <w:p w:rsidR="004C5B22" w:rsidRDefault="004C5B22" w:rsidP="004C5B22">
      <w:pPr>
        <w:pStyle w:val="Heading6"/>
        <w:ind w:left="1260"/>
      </w:pPr>
      <w:r>
        <w:t>Stakeholder requests</w:t>
      </w:r>
    </w:p>
    <w:p w:rsidR="005C7CF6" w:rsidRPr="00707FCF" w:rsidRDefault="004E6221" w:rsidP="004C5B22">
      <w:pPr>
        <w:ind w:left="900"/>
        <w:rPr>
          <w:rFonts w:ascii="Times New Roman" w:hAnsi="Times New Roman"/>
        </w:rPr>
      </w:pPr>
      <w:r>
        <w:t xml:space="preserve">In their 2014-2015 </w:t>
      </w:r>
      <w:r w:rsidR="00E55329">
        <w:t>BCR</w:t>
      </w:r>
      <w:r w:rsidR="00195E1F">
        <w:fldChar w:fldCharType="begin"/>
      </w:r>
      <w:r w:rsidR="00195E1F">
        <w:instrText xml:space="preserve"> XE "</w:instrText>
      </w:r>
      <w:r w:rsidR="00195E1F" w:rsidRPr="005B3D8B">
        <w:rPr>
          <w:rFonts w:cs="Arial"/>
          <w:szCs w:val="22"/>
        </w:rPr>
        <w:instrText>BCR</w:instrText>
      </w:r>
      <w:r w:rsidR="00195E1F">
        <w:instrText xml:space="preserve">" </w:instrText>
      </w:r>
      <w:r w:rsidR="00195E1F">
        <w:fldChar w:fldCharType="end"/>
      </w:r>
      <w:r>
        <w:t xml:space="preserve"> comments,</w:t>
      </w:r>
      <w:r>
        <w:rPr>
          <w:rStyle w:val="FootnoteReference"/>
        </w:rPr>
        <w:footnoteReference w:id="35"/>
      </w:r>
      <w:r>
        <w:t xml:space="preserve"> some Stakeholders indicated that they expected to see more pilot programs in the Energy Efficiency suite than they did.</w:t>
      </w:r>
      <w:r w:rsidR="00663397">
        <w:t xml:space="preserve"> </w:t>
      </w:r>
      <w:r w:rsidR="00707FCF">
        <w:t xml:space="preserve">For instance, </w:t>
      </w:r>
      <w:r w:rsidR="005C7CF6">
        <w:t>Commission staff indicated in their BCR comments:</w:t>
      </w:r>
    </w:p>
    <w:p w:rsidR="005C7CF6" w:rsidRDefault="005C7CF6" w:rsidP="004C5B22">
      <w:pPr>
        <w:spacing w:line="240" w:lineRule="auto"/>
        <w:ind w:left="1440"/>
        <w:rPr>
          <w:rFonts w:ascii="Times New Roman" w:hAnsi="Times New Roman"/>
        </w:rPr>
      </w:pPr>
      <w:r w:rsidRPr="005C7CF6">
        <w:rPr>
          <w:rFonts w:ascii="Times New Roman" w:hAnsi="Times New Roman"/>
        </w:rPr>
        <w:t>“Staff expects to see the utilities, in cooperation with their advisory groups, meaningfully expand their pilot offerings during the 2016-2017 biennium.”</w:t>
      </w:r>
      <w:r>
        <w:rPr>
          <w:rStyle w:val="FootnoteReference"/>
          <w:rFonts w:ascii="Times New Roman" w:hAnsi="Times New Roman"/>
        </w:rPr>
        <w:footnoteReference w:id="36"/>
      </w:r>
    </w:p>
    <w:p w:rsidR="0056695C" w:rsidRDefault="0056695C" w:rsidP="0056695C">
      <w:pPr>
        <w:ind w:left="900"/>
      </w:pPr>
      <w:r>
        <w:t>PSE will ensure that it reviews the status of its pilot program activities and any potential pilots in-depth with the CRAG</w:t>
      </w:r>
      <w:r w:rsidR="004D1F17">
        <w:fldChar w:fldCharType="begin"/>
      </w:r>
      <w:r w:rsidR="004D1F17">
        <w:instrText xml:space="preserve"> XE "</w:instrText>
      </w:r>
      <w:r w:rsidR="004D1F17" w:rsidRPr="004E2AF4">
        <w:instrText>CRAG</w:instrText>
      </w:r>
      <w:r w:rsidR="004D1F17">
        <w:instrText xml:space="preserve">" </w:instrText>
      </w:r>
      <w:r w:rsidR="004D1F17">
        <w:fldChar w:fldCharType="end"/>
      </w:r>
      <w:r>
        <w:t xml:space="preserve"> throughout 2017.</w:t>
      </w:r>
    </w:p>
    <w:p w:rsidR="004C5B22" w:rsidRDefault="004C5B22" w:rsidP="004C5B22">
      <w:pPr>
        <w:pStyle w:val="Heading6"/>
        <w:ind w:left="1260"/>
      </w:pPr>
      <w:r>
        <w:t>Energy Efficiency consideration for pilot initiatives</w:t>
      </w:r>
    </w:p>
    <w:p w:rsidR="00F86EC7" w:rsidRDefault="00707FCF" w:rsidP="004C5B22">
      <w:pPr>
        <w:ind w:left="900"/>
      </w:pPr>
      <w:r>
        <w:t>A key aspect of PSE’s evaluation of potential pilot programs is the potential for cost-effective energy savings in the current or subsequent biennium.</w:t>
      </w:r>
      <w:r>
        <w:rPr>
          <w:rStyle w:val="FootnoteReference"/>
        </w:rPr>
        <w:footnoteReference w:id="37"/>
      </w:r>
      <w:r>
        <w:t xml:space="preserve"> </w:t>
      </w:r>
    </w:p>
    <w:p w:rsidR="00707FCF" w:rsidRDefault="00707FCF" w:rsidP="004C5B22">
      <w:pPr>
        <w:ind w:left="900"/>
      </w:pPr>
      <w:r>
        <w:t>WAC</w:t>
      </w:r>
      <w:r w:rsidR="004D1F17">
        <w:fldChar w:fldCharType="begin"/>
      </w:r>
      <w:r w:rsidR="004D1F17">
        <w:instrText xml:space="preserve"> XE "</w:instrText>
      </w:r>
      <w:r w:rsidR="004D1F17" w:rsidRPr="004E2AF4">
        <w:rPr>
          <w:rFonts w:cs="Arial"/>
          <w:szCs w:val="22"/>
        </w:rPr>
        <w:instrText>WAC</w:instrText>
      </w:r>
      <w:r w:rsidR="004D1F17">
        <w:instrText xml:space="preserve">" </w:instrText>
      </w:r>
      <w:r w:rsidR="004D1F17">
        <w:fldChar w:fldCharType="end"/>
      </w:r>
      <w:r>
        <w:t xml:space="preserve"> 480-109-100(1)(c) indicates that a utility must implement pilot projects:</w:t>
      </w:r>
    </w:p>
    <w:p w:rsidR="00707FCF" w:rsidRDefault="00707FCF" w:rsidP="004C5B22">
      <w:pPr>
        <w:spacing w:line="240" w:lineRule="auto"/>
        <w:ind w:left="1440"/>
        <w:rPr>
          <w:rFonts w:ascii="Times New Roman" w:hAnsi="Times New Roman"/>
        </w:rPr>
      </w:pPr>
      <w:r w:rsidRPr="00A91D96">
        <w:rPr>
          <w:rFonts w:ascii="Times New Roman" w:hAnsi="Times New Roman"/>
        </w:rPr>
        <w:t>“…when appropriate and expected to produce cost-eff</w:t>
      </w:r>
      <w:r>
        <w:rPr>
          <w:rFonts w:ascii="Times New Roman" w:hAnsi="Times New Roman"/>
        </w:rPr>
        <w:t>ecti</w:t>
      </w:r>
      <w:r w:rsidRPr="00A91D96">
        <w:rPr>
          <w:rFonts w:ascii="Times New Roman" w:hAnsi="Times New Roman"/>
        </w:rPr>
        <w:t xml:space="preserve">ve savings </w:t>
      </w:r>
      <w:r w:rsidRPr="004E6221">
        <w:rPr>
          <w:rFonts w:ascii="Times New Roman" w:hAnsi="Times New Roman"/>
          <w:b/>
        </w:rPr>
        <w:t>within the current or immediately subsequent biennium</w:t>
      </w:r>
      <w:r w:rsidRPr="00A91D96">
        <w:rPr>
          <w:rFonts w:ascii="Times New Roman" w:hAnsi="Times New Roman"/>
        </w:rPr>
        <w:t>,</w:t>
      </w:r>
      <w:r>
        <w:rPr>
          <w:rStyle w:val="FootnoteReference"/>
          <w:rFonts w:ascii="Times New Roman" w:hAnsi="Times New Roman"/>
        </w:rPr>
        <w:footnoteReference w:id="38"/>
      </w:r>
      <w:r w:rsidRPr="00A91D96">
        <w:rPr>
          <w:rFonts w:ascii="Times New Roman" w:hAnsi="Times New Roman"/>
        </w:rPr>
        <w:t xml:space="preserve"> as long as the overall portfolio remains cost-effective.”</w:t>
      </w:r>
      <w:r>
        <w:rPr>
          <w:rFonts w:ascii="Times New Roman" w:hAnsi="Times New Roman"/>
        </w:rPr>
        <w:t xml:space="preserve"> </w:t>
      </w:r>
    </w:p>
    <w:p w:rsidR="00D56CFE" w:rsidRDefault="00D56CFE" w:rsidP="004C5B22">
      <w:pPr>
        <w:ind w:left="900"/>
      </w:pPr>
      <w:r>
        <w:lastRenderedPageBreak/>
        <w:br w:type="page"/>
      </w:r>
    </w:p>
    <w:p w:rsidR="00AF5953" w:rsidRDefault="00B822AD" w:rsidP="004C5B22">
      <w:pPr>
        <w:ind w:left="900"/>
      </w:pPr>
      <w:r>
        <w:lastRenderedPageBreak/>
        <w:t xml:space="preserve">Throughout the 2016-2017 biennial planning process and in 2016, Energy Efficiency staff examined the energy-efficiency landscape, consulted with its trade ally network, and partnered with regional utilities for new technologies and new savings opportunities. </w:t>
      </w:r>
    </w:p>
    <w:p w:rsidR="00734EC5" w:rsidRDefault="007D717B" w:rsidP="004C5B22">
      <w:pPr>
        <w:ind w:left="900"/>
      </w:pPr>
      <w:r>
        <w:t>This work continues through 2016 in order to potentially develop new and innovative customer offerings that reflect a prudent use of their Rider funding.</w:t>
      </w:r>
    </w:p>
    <w:p w:rsidR="004E6221" w:rsidRDefault="00734EC5" w:rsidP="0056695C">
      <w:pPr>
        <w:ind w:left="900"/>
      </w:pPr>
      <w:r>
        <w:t>If program staff, based upon their extensive experience and professional opinion, cannot justify the ratepayer expenditure on an offering that isn’t expected to produce verified savings within several years, it is prudent to pass that product by and potentially consider it in a future biennium.</w:t>
      </w:r>
      <w:r w:rsidR="00A10134">
        <w:t xml:space="preserve"> </w:t>
      </w:r>
    </w:p>
    <w:p w:rsidR="006C072E" w:rsidRDefault="00EA4836" w:rsidP="0056695C">
      <w:pPr>
        <w:ind w:left="900"/>
      </w:pPr>
      <w:r>
        <w:t>Within Energy Efficiency’s Portfolio</w:t>
      </w:r>
      <w:r w:rsidR="004D1F17">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fldChar w:fldCharType="end"/>
      </w:r>
      <w:r>
        <w:t>, there are many instances of offerings and services that could be classified as “Pilots”, but are excluded from the Pilots program line in Exhibit 1</w:t>
      </w:r>
      <w:r w:rsidR="00195E1F">
        <w:fldChar w:fldCharType="begin"/>
      </w:r>
      <w:r w:rsidR="00195E1F">
        <w:instrText xml:space="preserve"> XE "</w:instrText>
      </w:r>
      <w:r w:rsidR="00195E1F" w:rsidRPr="005B3D8B">
        <w:instrText>Exhibit 1</w:instrText>
      </w:r>
      <w:r w:rsidR="00195E1F">
        <w:instrText xml:space="preserve">" </w:instrText>
      </w:r>
      <w:r w:rsidR="00195E1F">
        <w:fldChar w:fldCharType="end"/>
      </w:r>
      <w:r>
        <w:t xml:space="preserve">: </w:t>
      </w:r>
      <w:r w:rsidRPr="00EA4836">
        <w:rPr>
          <w:i/>
        </w:rPr>
        <w:t>Savings and Budgets</w:t>
      </w:r>
      <w:r>
        <w:t xml:space="preserve">. </w:t>
      </w:r>
    </w:p>
    <w:p w:rsidR="0056695C" w:rsidRDefault="00EA4836" w:rsidP="0056695C">
      <w:pPr>
        <w:ind w:left="900"/>
      </w:pPr>
      <w:r>
        <w:t>Offerings or services that may be classified as “Pilots” may be incorporated into the Portfolio</w:t>
      </w:r>
      <w:r w:rsidR="004D1F17">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fldChar w:fldCharType="end"/>
      </w:r>
      <w:r>
        <w:t xml:space="preserve"> </w:t>
      </w:r>
      <w:r w:rsidR="00283075">
        <w:t>as a part of</w:t>
      </w:r>
      <w:r>
        <w:t xml:space="preserve"> BEM</w:t>
      </w:r>
      <w:r w:rsidR="004D1F17">
        <w:fldChar w:fldCharType="begin"/>
      </w:r>
      <w:r w:rsidR="004D1F17">
        <w:instrText xml:space="preserve"> XE "</w:instrText>
      </w:r>
      <w:r w:rsidR="004D1F17" w:rsidRPr="004E2AF4">
        <w:rPr>
          <w:rFonts w:cs="Arial"/>
          <w:szCs w:val="22"/>
        </w:rPr>
        <w:instrText>BEM</w:instrText>
      </w:r>
      <w:r w:rsidR="004D1F17">
        <w:instrText xml:space="preserve">" </w:instrText>
      </w:r>
      <w:r w:rsidR="004D1F17">
        <w:fldChar w:fldCharType="end"/>
      </w:r>
      <w:r>
        <w:t>’s Energy Efficiency Technical Evaluation program</w:t>
      </w:r>
      <w:r w:rsidR="00D12228">
        <w:t xml:space="preserve"> (Schedule 261)</w:t>
      </w:r>
      <w:r>
        <w:t>, or they may be directly incorpor</w:t>
      </w:r>
      <w:r w:rsidR="00283075">
        <w:t xml:space="preserve">ated into an existing program. </w:t>
      </w:r>
      <w:r w:rsidR="00283075">
        <w:br/>
        <w:t>Furthermore, s</w:t>
      </w:r>
      <w:r>
        <w:t>everal NEEA</w:t>
      </w:r>
      <w:r w:rsidR="00E30680">
        <w:fldChar w:fldCharType="begin"/>
      </w:r>
      <w:r w:rsidR="00E30680">
        <w:instrText xml:space="preserve"> XE "</w:instrText>
      </w:r>
      <w:r w:rsidR="00E30680" w:rsidRPr="004E2AF4">
        <w:instrText>NEEA</w:instrText>
      </w:r>
      <w:r w:rsidR="00E30680">
        <w:instrText xml:space="preserve">" </w:instrText>
      </w:r>
      <w:r w:rsidR="00E30680">
        <w:fldChar w:fldCharType="end"/>
      </w:r>
      <w:r>
        <w:t xml:space="preserve"> initiatives </w:t>
      </w:r>
      <w:r w:rsidR="007D717B">
        <w:t>could</w:t>
      </w:r>
      <w:r>
        <w:t xml:space="preserve"> also be considered pilots</w:t>
      </w:r>
      <w:r w:rsidR="004E4416">
        <w:t xml:space="preserve">. Where program staff </w:t>
      </w:r>
      <w:r w:rsidR="00D12228">
        <w:t>believe</w:t>
      </w:r>
      <w:r w:rsidR="004E4416">
        <w:t xml:space="preserve"> that there is feasibility and customer demand with a potential for program execution </w:t>
      </w:r>
      <w:r w:rsidR="00283075">
        <w:t>and</w:t>
      </w:r>
      <w:r w:rsidR="004E4416">
        <w:t xml:space="preserve"> a degree of savings uncertainty, PSE </w:t>
      </w:r>
      <w:r w:rsidR="00283075">
        <w:t>classifies</w:t>
      </w:r>
      <w:r w:rsidR="006C072E">
        <w:t xml:space="preserve"> these initiatives as pilots</w:t>
      </w:r>
      <w:r w:rsidR="00283075">
        <w:t xml:space="preserve"> in Exhibit 1: </w:t>
      </w:r>
      <w:r w:rsidR="00283075" w:rsidRPr="00283075">
        <w:rPr>
          <w:i/>
        </w:rPr>
        <w:t>Savings and Budgets</w:t>
      </w:r>
      <w:r w:rsidR="006C072E">
        <w:t xml:space="preserve">. </w:t>
      </w:r>
    </w:p>
    <w:p w:rsidR="006C072E" w:rsidRDefault="0067507E" w:rsidP="0056695C">
      <w:pPr>
        <w:ind w:left="900"/>
      </w:pPr>
      <w:r>
        <w:t>The following discussions outlines some other instances that may otherwise be classified as pilots.</w:t>
      </w:r>
    </w:p>
    <w:p w:rsidR="004A62DA" w:rsidRDefault="00FD3D3C" w:rsidP="00866774">
      <w:pPr>
        <w:pStyle w:val="Heading6"/>
        <w:ind w:left="1260"/>
      </w:pPr>
      <w:bookmarkStart w:id="63" w:name="_Ref462132083"/>
      <w:r>
        <w:t xml:space="preserve">Business Energy Management technology and </w:t>
      </w:r>
      <w:r w:rsidR="00732C6F">
        <w:t>pilot</w:t>
      </w:r>
      <w:r>
        <w:t xml:space="preserve"> assessments</w:t>
      </w:r>
      <w:bookmarkEnd w:id="63"/>
    </w:p>
    <w:p w:rsidR="00F86EC7" w:rsidRDefault="00A10134" w:rsidP="004A62DA">
      <w:pPr>
        <w:ind w:left="900"/>
      </w:pPr>
      <w:r>
        <w:t>BEM</w:t>
      </w:r>
      <w:r w:rsidR="004D1F17">
        <w:fldChar w:fldCharType="begin"/>
      </w:r>
      <w:r w:rsidR="004D1F17">
        <w:instrText xml:space="preserve"> XE "</w:instrText>
      </w:r>
      <w:r w:rsidR="004D1F17" w:rsidRPr="004E2AF4">
        <w:rPr>
          <w:rFonts w:cs="Arial"/>
          <w:szCs w:val="22"/>
        </w:rPr>
        <w:instrText>BEM</w:instrText>
      </w:r>
      <w:r w:rsidR="004D1F17">
        <w:instrText xml:space="preserve">" </w:instrText>
      </w:r>
      <w:r w:rsidR="004D1F17">
        <w:fldChar w:fldCharType="end"/>
      </w:r>
      <w:r>
        <w:t>’s Energy Efficiency Technical Evaluation program operates</w:t>
      </w:r>
      <w:r w:rsidR="004A62DA">
        <w:t xml:space="preserve"> under the terms of Schedule 261</w:t>
      </w:r>
      <w:r w:rsidR="008D4297">
        <w:t xml:space="preserve">, </w:t>
      </w:r>
      <w:r w:rsidR="00D6267A">
        <w:t>and</w:t>
      </w:r>
      <w:r w:rsidR="008D4297">
        <w:t xml:space="preserve"> </w:t>
      </w:r>
      <w:r w:rsidR="00C32145">
        <w:t>screens</w:t>
      </w:r>
      <w:r w:rsidR="00EA3CD2">
        <w:t xml:space="preserve"> potential </w:t>
      </w:r>
      <w:r w:rsidR="008D4297">
        <w:t>commercial pilots</w:t>
      </w:r>
      <w:r w:rsidR="0067507E">
        <w:t xml:space="preserve"> each year</w:t>
      </w:r>
      <w:r>
        <w:t>.</w:t>
      </w:r>
      <w:r w:rsidR="004A62DA">
        <w:t xml:space="preserve"> </w:t>
      </w:r>
    </w:p>
    <w:p w:rsidR="00B822AD" w:rsidRDefault="004A62DA" w:rsidP="004A62DA">
      <w:pPr>
        <w:ind w:left="900"/>
      </w:pPr>
      <w:r>
        <w:t>Energy Management Engineers (“</w:t>
      </w:r>
      <w:proofErr w:type="spellStart"/>
      <w:r>
        <w:t>EMEs</w:t>
      </w:r>
      <w:proofErr w:type="spellEnd"/>
      <w:r>
        <w:t>”)</w:t>
      </w:r>
      <w:r w:rsidR="001D143C">
        <w:t xml:space="preserve"> receive</w:t>
      </w:r>
      <w:r w:rsidR="00B822AD">
        <w:t xml:space="preserve"> </w:t>
      </w:r>
      <w:r w:rsidR="005C771B">
        <w:t>occasional</w:t>
      </w:r>
      <w:r w:rsidR="00B822AD">
        <w:t xml:space="preserve"> solicitations for potential energy efficiency projects. </w:t>
      </w:r>
      <w:r w:rsidR="004E6221">
        <w:t>As discussed in the program’s Exhibit 3</w:t>
      </w:r>
      <w:r w:rsidR="00E30680">
        <w:fldChar w:fldCharType="begin"/>
      </w:r>
      <w:r w:rsidR="00E30680">
        <w:instrText xml:space="preserve"> XE "</w:instrText>
      </w:r>
      <w:r w:rsidR="00E30680" w:rsidRPr="004E2AF4">
        <w:instrText>Exhibit 3</w:instrText>
      </w:r>
      <w:r w:rsidR="00E30680">
        <w:instrText xml:space="preserve">" </w:instrText>
      </w:r>
      <w:r w:rsidR="00E30680">
        <w:fldChar w:fldCharType="end"/>
      </w:r>
      <w:r w:rsidR="004E6221">
        <w:t>: Program Details (</w:t>
      </w:r>
      <w:r w:rsidR="004E6221" w:rsidRPr="0075398D">
        <w:t xml:space="preserve">page </w:t>
      </w:r>
      <w:r w:rsidRPr="0075398D">
        <w:t>74</w:t>
      </w:r>
      <w:r w:rsidR="004E6221" w:rsidRPr="0075398D">
        <w:t>)</w:t>
      </w:r>
      <w:r w:rsidRPr="0075398D">
        <w:t>:</w:t>
      </w:r>
    </w:p>
    <w:p w:rsidR="004A62DA" w:rsidRDefault="004A62DA" w:rsidP="004A62DA">
      <w:pPr>
        <w:spacing w:line="240" w:lineRule="auto"/>
        <w:ind w:left="1440"/>
        <w:rPr>
          <w:rFonts w:cs="Arial"/>
          <w:szCs w:val="22"/>
        </w:rPr>
      </w:pPr>
      <w:r>
        <w:rPr>
          <w:rFonts w:cs="Arial"/>
          <w:szCs w:val="22"/>
        </w:rPr>
        <w:t xml:space="preserve">“[…] </w:t>
      </w:r>
      <w:r w:rsidRPr="00CC1492">
        <w:rPr>
          <w:rFonts w:cs="Arial"/>
          <w:szCs w:val="22"/>
        </w:rPr>
        <w:t xml:space="preserve">Ideally, </w:t>
      </w:r>
      <w:r>
        <w:rPr>
          <w:rFonts w:cs="Arial"/>
          <w:szCs w:val="22"/>
        </w:rPr>
        <w:t>PSE</w:t>
      </w:r>
      <w:r w:rsidRPr="00CC1492">
        <w:rPr>
          <w:rFonts w:cs="Arial"/>
          <w:szCs w:val="22"/>
        </w:rPr>
        <w:t xml:space="preserve"> would identify cost effective technologies and </w:t>
      </w:r>
      <w:r>
        <w:rPr>
          <w:rFonts w:cs="Arial"/>
          <w:szCs w:val="22"/>
        </w:rPr>
        <w:t>m</w:t>
      </w:r>
      <w:r w:rsidRPr="00CC1492">
        <w:rPr>
          <w:rFonts w:cs="Arial"/>
          <w:szCs w:val="22"/>
        </w:rPr>
        <w:t>easures with significant savings potential, which are commercially available.</w:t>
      </w:r>
      <w:r>
        <w:rPr>
          <w:rFonts w:cs="Arial"/>
          <w:szCs w:val="22"/>
        </w:rPr>
        <w:t xml:space="preserve"> </w:t>
      </w:r>
      <w:r w:rsidRPr="00CC1492">
        <w:rPr>
          <w:rFonts w:cs="Arial"/>
          <w:szCs w:val="22"/>
        </w:rPr>
        <w:t xml:space="preserve">However, there are many emerging technologies that range from “commercially </w:t>
      </w:r>
      <w:r w:rsidRPr="00CC1492">
        <w:rPr>
          <w:rFonts w:cs="Arial"/>
          <w:szCs w:val="22"/>
        </w:rPr>
        <w:lastRenderedPageBreak/>
        <w:t>available, but not used in the Northwest,” to “conceptual” or “prototypical” technologies still in the development phase.</w:t>
      </w:r>
      <w:r>
        <w:rPr>
          <w:rFonts w:cs="Arial"/>
          <w:szCs w:val="22"/>
        </w:rPr>
        <w:t xml:space="preserve"> […]”</w:t>
      </w:r>
    </w:p>
    <w:p w:rsidR="004A62DA" w:rsidRDefault="009908AD" w:rsidP="00197FF1">
      <w:pPr>
        <w:ind w:left="900"/>
      </w:pPr>
      <w:r>
        <w:t xml:space="preserve">Energy Efficiency </w:t>
      </w:r>
      <w:proofErr w:type="spellStart"/>
      <w:r>
        <w:t>EMEs</w:t>
      </w:r>
      <w:proofErr w:type="spellEnd"/>
      <w:r>
        <w:t xml:space="preserve"> subject potential projects that are submitted to rigorous assessments; most of which have not been performed by the applicant. As a result, many</w:t>
      </w:r>
      <w:r w:rsidR="004A62DA">
        <w:t xml:space="preserve"> of these </w:t>
      </w:r>
      <w:r w:rsidR="00D6267A">
        <w:t>proposals</w:t>
      </w:r>
      <w:r>
        <w:t>’</w:t>
      </w:r>
      <w:r w:rsidR="00D6267A">
        <w:t xml:space="preserve"> </w:t>
      </w:r>
      <w:r w:rsidR="004A62DA">
        <w:t>savings claims are unsupported, inaccurate, not cost-effective, or not market-ready.</w:t>
      </w:r>
    </w:p>
    <w:p w:rsidR="004A62DA" w:rsidRDefault="004A62DA" w:rsidP="00197FF1">
      <w:pPr>
        <w:ind w:left="900"/>
      </w:pPr>
      <w:r>
        <w:t xml:space="preserve">When the program </w:t>
      </w:r>
      <w:r w:rsidR="00DA40EB">
        <w:t>generates</w:t>
      </w:r>
      <w:r>
        <w:t xml:space="preserve"> an opportunity, though, </w:t>
      </w:r>
      <w:r w:rsidR="00DA40EB">
        <w:t>(</w:t>
      </w:r>
      <w:r w:rsidR="00A10134">
        <w:t>for instance,</w:t>
      </w:r>
      <w:r>
        <w:t xml:space="preserve"> </w:t>
      </w:r>
      <w:r w:rsidR="00BE7826">
        <w:t>Energy Management Information System [“</w:t>
      </w:r>
      <w:proofErr w:type="spellStart"/>
      <w:r w:rsidR="00BE7826">
        <w:t>EMIS</w:t>
      </w:r>
      <w:proofErr w:type="spellEnd"/>
      <w:r w:rsidR="00BE7826">
        <w:t xml:space="preserve">”] pilot utilizing </w:t>
      </w:r>
      <w:proofErr w:type="spellStart"/>
      <w:r w:rsidR="00BE7826">
        <w:t>Retroficiency’s</w:t>
      </w:r>
      <w:proofErr w:type="spellEnd"/>
      <w:r w:rsidR="00BE7826">
        <w:t xml:space="preserve"> software platform</w:t>
      </w:r>
      <w:r w:rsidR="00DA40EB">
        <w:t>)</w:t>
      </w:r>
      <w:r>
        <w:t>,</w:t>
      </w:r>
      <w:r w:rsidR="00A10134">
        <w:rPr>
          <w:rStyle w:val="FootnoteReference"/>
          <w:rFonts w:cs="Arial"/>
          <w:szCs w:val="22"/>
        </w:rPr>
        <w:footnoteReference w:id="39"/>
      </w:r>
      <w:r>
        <w:t xml:space="preserve"> Energy Efficiency includes it in its Exhibit 1</w:t>
      </w:r>
      <w:r w:rsidR="00195E1F">
        <w:fldChar w:fldCharType="begin"/>
      </w:r>
      <w:r w:rsidR="00195E1F">
        <w:instrText xml:space="preserve"> XE "</w:instrText>
      </w:r>
      <w:r w:rsidR="00195E1F" w:rsidRPr="005B3D8B">
        <w:instrText>Exhibit 1</w:instrText>
      </w:r>
      <w:r w:rsidR="00195E1F">
        <w:instrText xml:space="preserve">" </w:instrText>
      </w:r>
      <w:r w:rsidR="00195E1F">
        <w:fldChar w:fldCharType="end"/>
      </w:r>
      <w:r>
        <w:t xml:space="preserve"> documentation </w:t>
      </w:r>
      <w:r w:rsidR="00D6267A">
        <w:t>in the Energy Efficiency Technology Evaluation line of the BEM</w:t>
      </w:r>
      <w:r w:rsidR="004D1F17">
        <w:fldChar w:fldCharType="begin"/>
      </w:r>
      <w:r w:rsidR="004D1F17">
        <w:instrText xml:space="preserve"> XE "</w:instrText>
      </w:r>
      <w:r w:rsidR="004D1F17" w:rsidRPr="004E2AF4">
        <w:rPr>
          <w:rFonts w:cs="Arial"/>
          <w:szCs w:val="22"/>
        </w:rPr>
        <w:instrText>BEM</w:instrText>
      </w:r>
      <w:r w:rsidR="004D1F17">
        <w:instrText xml:space="preserve">" </w:instrText>
      </w:r>
      <w:r w:rsidR="004D1F17">
        <w:fldChar w:fldCharType="end"/>
      </w:r>
      <w:r w:rsidR="00D6267A">
        <w:t xml:space="preserve"> Sector</w:t>
      </w:r>
      <w:r w:rsidR="00E30680">
        <w:fldChar w:fldCharType="begin"/>
      </w:r>
      <w:r w:rsidR="00E30680">
        <w:instrText xml:space="preserve"> XE "</w:instrText>
      </w:r>
      <w:r w:rsidR="00E30680" w:rsidRPr="004E2AF4">
        <w:instrText>Sector</w:instrText>
      </w:r>
      <w:r w:rsidR="00E30680">
        <w:instrText xml:space="preserve">" </w:instrText>
      </w:r>
      <w:r w:rsidR="00E30680">
        <w:fldChar w:fldCharType="end"/>
      </w:r>
      <w:r w:rsidR="00D6267A">
        <w:t xml:space="preserve">, </w:t>
      </w:r>
      <w:r>
        <w:t>and presents it to the CRAG</w:t>
      </w:r>
      <w:r w:rsidR="004D1F17">
        <w:fldChar w:fldCharType="begin"/>
      </w:r>
      <w:r w:rsidR="004D1F17">
        <w:instrText xml:space="preserve"> XE "</w:instrText>
      </w:r>
      <w:r w:rsidR="004D1F17" w:rsidRPr="004E2AF4">
        <w:instrText>CRAG</w:instrText>
      </w:r>
      <w:r w:rsidR="004D1F17">
        <w:instrText xml:space="preserve">" </w:instrText>
      </w:r>
      <w:r w:rsidR="004D1F17">
        <w:fldChar w:fldCharType="end"/>
      </w:r>
      <w:r>
        <w:t>.</w:t>
      </w:r>
    </w:p>
    <w:p w:rsidR="00E07BEF" w:rsidRDefault="00E07BEF" w:rsidP="00197FF1">
      <w:pPr>
        <w:ind w:left="900"/>
      </w:pPr>
      <w:r>
        <w:t>Other efforts in the Sector</w:t>
      </w:r>
      <w:r w:rsidR="00E30680">
        <w:fldChar w:fldCharType="begin"/>
      </w:r>
      <w:r w:rsidR="00E30680">
        <w:instrText xml:space="preserve"> XE "</w:instrText>
      </w:r>
      <w:r w:rsidR="00E30680" w:rsidRPr="004E2AF4">
        <w:instrText>Sector</w:instrText>
      </w:r>
      <w:r w:rsidR="00E30680">
        <w:instrText xml:space="preserve">" </w:instrText>
      </w:r>
      <w:r w:rsidR="00E30680">
        <w:fldChar w:fldCharType="end"/>
      </w:r>
      <w:r>
        <w:t xml:space="preserve"> can also be considered “pilots”.</w:t>
      </w:r>
      <w:r w:rsidR="00853231">
        <w:t xml:space="preserve"> For instance:</w:t>
      </w:r>
    </w:p>
    <w:p w:rsidR="00FD3D3C" w:rsidRDefault="00FD3D3C" w:rsidP="00470996">
      <w:pPr>
        <w:numPr>
          <w:ilvl w:val="0"/>
          <w:numId w:val="86"/>
        </w:numPr>
        <w:spacing w:after="60"/>
        <w:ind w:left="1627"/>
      </w:pPr>
      <w:r>
        <w:t>BEM</w:t>
      </w:r>
      <w:r w:rsidR="004D1F17">
        <w:fldChar w:fldCharType="begin"/>
      </w:r>
      <w:r w:rsidR="004D1F17">
        <w:instrText xml:space="preserve"> XE "</w:instrText>
      </w:r>
      <w:r w:rsidR="004D1F17" w:rsidRPr="004E2AF4">
        <w:rPr>
          <w:rFonts w:cs="Arial"/>
          <w:szCs w:val="22"/>
        </w:rPr>
        <w:instrText>BEM</w:instrText>
      </w:r>
      <w:r w:rsidR="004D1F17">
        <w:instrText xml:space="preserve">" </w:instrText>
      </w:r>
      <w:r w:rsidR="004D1F17">
        <w:fldChar w:fldCharType="end"/>
      </w:r>
      <w:r>
        <w:t>’s Urban Smart Bellevue program</w:t>
      </w:r>
      <w:r w:rsidR="00121D67">
        <w:rPr>
          <w:rStyle w:val="FootnoteReference"/>
        </w:rPr>
        <w:footnoteReference w:id="40"/>
      </w:r>
      <w:r>
        <w:t xml:space="preserve"> is testing the potential of expanding the concepts proven in its Resource Conservation Management (“RCM”) program by applying those principles to an entire municipal entity. Although the RCM program is a best-in-class, well-vetted program, its principles have not been applied to such a varied and broad constituency, and so, could also be considered a pilot.</w:t>
      </w:r>
    </w:p>
    <w:p w:rsidR="00E07BEF" w:rsidRPr="006528B8" w:rsidRDefault="00E07BEF" w:rsidP="00470996">
      <w:pPr>
        <w:numPr>
          <w:ilvl w:val="0"/>
          <w:numId w:val="86"/>
        </w:numPr>
        <w:spacing w:after="60"/>
        <w:ind w:left="1627"/>
      </w:pPr>
      <w:r w:rsidRPr="006528B8">
        <w:t xml:space="preserve">Another </w:t>
      </w:r>
      <w:r w:rsidR="006528B8" w:rsidRPr="006528B8">
        <w:t>component of</w:t>
      </w:r>
      <w:r w:rsidRPr="006528B8">
        <w:t xml:space="preserve"> that category of savings is BEM</w:t>
      </w:r>
      <w:r w:rsidR="004D1F17">
        <w:fldChar w:fldCharType="begin"/>
      </w:r>
      <w:r w:rsidR="004D1F17">
        <w:instrText xml:space="preserve"> XE "</w:instrText>
      </w:r>
      <w:r w:rsidR="004D1F17" w:rsidRPr="004E2AF4">
        <w:rPr>
          <w:rFonts w:cs="Arial"/>
          <w:szCs w:val="22"/>
        </w:rPr>
        <w:instrText>BEM</w:instrText>
      </w:r>
      <w:r w:rsidR="004D1F17">
        <w:instrText xml:space="preserve">" </w:instrText>
      </w:r>
      <w:r w:rsidR="004D1F17">
        <w:fldChar w:fldCharType="end"/>
      </w:r>
      <w:r w:rsidRPr="006528B8">
        <w:t>’s pursuit of Strategic Energy Management (“SEM”) in the Industrial System Optim</w:t>
      </w:r>
      <w:r w:rsidR="006528B8" w:rsidRPr="006528B8">
        <w:t>i</w:t>
      </w:r>
      <w:r w:rsidRPr="006528B8">
        <w:t>zation Program (“</w:t>
      </w:r>
      <w:proofErr w:type="spellStart"/>
      <w:r w:rsidRPr="006528B8">
        <w:t>ISOP</w:t>
      </w:r>
      <w:proofErr w:type="spellEnd"/>
      <w:r w:rsidRPr="006528B8">
        <w:t xml:space="preserve">”). </w:t>
      </w:r>
    </w:p>
    <w:p w:rsidR="0020235F" w:rsidRDefault="0020235F" w:rsidP="00470996">
      <w:pPr>
        <w:numPr>
          <w:ilvl w:val="0"/>
          <w:numId w:val="86"/>
        </w:numPr>
        <w:spacing w:after="60"/>
        <w:ind w:left="1627"/>
      </w:pPr>
      <w:r>
        <w:t xml:space="preserve">As the cannabis growing industry is evolving, many projects can also be considered pilots. Growers who started operations in garages or backyard gardens and are now using warehouses or greenhouses </w:t>
      </w:r>
      <w:r w:rsidR="001D143C">
        <w:t>are creating</w:t>
      </w:r>
      <w:r>
        <w:t xml:space="preserve"> opportunities for best-in-class engineering evaluations and efficiency standards.</w:t>
      </w:r>
    </w:p>
    <w:p w:rsidR="00BC2E1B" w:rsidRDefault="00FD3D3C" w:rsidP="00470996">
      <w:pPr>
        <w:numPr>
          <w:ilvl w:val="0"/>
          <w:numId w:val="86"/>
        </w:numPr>
      </w:pPr>
      <w:r>
        <w:lastRenderedPageBreak/>
        <w:t>Lastly, many custom grant applications; in BEM</w:t>
      </w:r>
      <w:r w:rsidR="004D1F17">
        <w:fldChar w:fldCharType="begin"/>
      </w:r>
      <w:r w:rsidR="004D1F17">
        <w:instrText xml:space="preserve"> XE "</w:instrText>
      </w:r>
      <w:r w:rsidR="004D1F17" w:rsidRPr="004E2AF4">
        <w:rPr>
          <w:rFonts w:cs="Arial"/>
          <w:szCs w:val="22"/>
        </w:rPr>
        <w:instrText>BEM</w:instrText>
      </w:r>
      <w:r w:rsidR="004D1F17">
        <w:instrText xml:space="preserve">" </w:instrText>
      </w:r>
      <w:r w:rsidR="004D1F17">
        <w:fldChar w:fldCharType="end"/>
      </w:r>
      <w:r>
        <w:t xml:space="preserve">’s Commercial/Industrial </w:t>
      </w:r>
      <w:r w:rsidR="00E07BEF">
        <w:t xml:space="preserve">(“C/I’) </w:t>
      </w:r>
      <w:r>
        <w:t xml:space="preserve">Retrofit, New Construction, and Large Power User/Self-Directed programs, are based on or include leading-edge or new technologies. </w:t>
      </w:r>
    </w:p>
    <w:p w:rsidR="00FD3D3C" w:rsidRDefault="00FD3D3C" w:rsidP="00BC2E1B">
      <w:pPr>
        <w:ind w:left="1620"/>
      </w:pPr>
      <w:r>
        <w:t>While the project itself may pass BEM</w:t>
      </w:r>
      <w:r w:rsidR="004D1F17">
        <w:fldChar w:fldCharType="begin"/>
      </w:r>
      <w:r w:rsidR="004D1F17">
        <w:instrText xml:space="preserve"> XE "</w:instrText>
      </w:r>
      <w:r w:rsidR="004D1F17" w:rsidRPr="004E2AF4">
        <w:rPr>
          <w:rFonts w:cs="Arial"/>
          <w:szCs w:val="22"/>
        </w:rPr>
        <w:instrText>BEM</w:instrText>
      </w:r>
      <w:r w:rsidR="004D1F17">
        <w:instrText xml:space="preserve">" </w:instrText>
      </w:r>
      <w:r w:rsidR="004D1F17">
        <w:fldChar w:fldCharType="end"/>
      </w:r>
      <w:r>
        <w:t xml:space="preserve">’s grant funding formulae for cost-effectiveness and conservation potential, BEM often uses these projects as proving grounds to test persistence and long-term </w:t>
      </w:r>
      <w:r w:rsidR="00E07BEF">
        <w:t>viability. One such instance is the HVAC</w:t>
      </w:r>
      <w:r w:rsidR="000C15A0">
        <w:t xml:space="preserve"> system known as “</w:t>
      </w:r>
      <w:proofErr w:type="spellStart"/>
      <w:r w:rsidR="000C15A0">
        <w:t>Turbocor</w:t>
      </w:r>
      <w:proofErr w:type="spellEnd"/>
      <w:r w:rsidR="002A3AAE">
        <w:t>®</w:t>
      </w:r>
      <w:r w:rsidR="00E07BEF">
        <w:t>”</w:t>
      </w:r>
      <w:r w:rsidR="002A3AAE">
        <w:t xml:space="preserve"> centrifugal compressors</w:t>
      </w:r>
      <w:r w:rsidR="00E07BEF">
        <w:t>, which were new and untested 10 years ago, but are now considered a standard C/I upgrade.</w:t>
      </w:r>
    </w:p>
    <w:p w:rsidR="00DA40EB" w:rsidRDefault="00DA40EB" w:rsidP="00DA40EB">
      <w:pPr>
        <w:pStyle w:val="Heading6"/>
        <w:ind w:left="1260"/>
      </w:pPr>
      <w:r>
        <w:t xml:space="preserve">Measures that are added directly to a </w:t>
      </w:r>
      <w:r w:rsidR="00770AF0">
        <w:t xml:space="preserve">Sector or a </w:t>
      </w:r>
      <w:r>
        <w:t>program’s suite of offerings</w:t>
      </w:r>
    </w:p>
    <w:p w:rsidR="00560334" w:rsidRDefault="00DA40EB" w:rsidP="00DA40EB">
      <w:pPr>
        <w:ind w:left="900"/>
      </w:pPr>
      <w:r>
        <w:t xml:space="preserve">There are often new technologies that are so promising that program staff </w:t>
      </w:r>
      <w:r w:rsidR="00734EC5">
        <w:t>incorporate them directly into their suite of offerings, rather than term them “pilots”.</w:t>
      </w:r>
      <w:r w:rsidR="004E6221">
        <w:t xml:space="preserve"> </w:t>
      </w:r>
      <w:r w:rsidR="00734EC5">
        <w:t>H</w:t>
      </w:r>
      <w:r w:rsidR="004E6221">
        <w:t>eat pump clothes dryers</w:t>
      </w:r>
      <w:r w:rsidR="00734EC5">
        <w:t>,</w:t>
      </w:r>
      <w:r w:rsidR="004E6221">
        <w:t xml:space="preserve"> </w:t>
      </w:r>
      <w:r w:rsidR="00734EC5">
        <w:t xml:space="preserve">super-efficient pre-rinse spray valves, </w:t>
      </w:r>
      <w:proofErr w:type="spellStart"/>
      <w:r w:rsidR="004E6221">
        <w:t>TLEDs</w:t>
      </w:r>
      <w:proofErr w:type="spellEnd"/>
      <w:r w:rsidR="00734EC5">
        <w:t xml:space="preserve"> (introduced in 2014), and web-enabled thermostats are good examples.</w:t>
      </w:r>
      <w:r w:rsidR="004E6221">
        <w:t xml:space="preserve"> </w:t>
      </w:r>
      <w:r w:rsidR="001C36DF">
        <w:t>Others include  the 2016 incorporation of Multifamily air sealing,</w:t>
      </w:r>
      <w:r w:rsidR="00121D67">
        <w:rPr>
          <w:rStyle w:val="FootnoteReference"/>
        </w:rPr>
        <w:footnoteReference w:id="41"/>
      </w:r>
      <w:r w:rsidR="001C36DF">
        <w:t xml:space="preserve"> Low-e storm windows and the Multifamily Retrofit SEM (Strategic Energy Management) program</w:t>
      </w:r>
      <w:r w:rsidR="001C36DF" w:rsidRPr="001C1D4B">
        <w:t>.</w:t>
      </w:r>
      <w:r w:rsidR="00770AF0" w:rsidRPr="001C1D4B">
        <w:t xml:space="preserve"> The Business Sector also routinely adds new and promising measures, including commercial web-enabled thermostats.</w:t>
      </w:r>
    </w:p>
    <w:p w:rsidR="005A44F1" w:rsidRDefault="00734EC5" w:rsidP="00DA40EB">
      <w:pPr>
        <w:ind w:left="900"/>
      </w:pPr>
      <w:r>
        <w:t>Several of these were incorporated directly into the program because they were already vetted wi</w:t>
      </w:r>
      <w:r w:rsidR="004E4416">
        <w:t xml:space="preserve">th provisional savings values. </w:t>
      </w:r>
      <w:r>
        <w:t>Otherwise, PSE may have considered classifying them as pilots.</w:t>
      </w:r>
    </w:p>
    <w:p w:rsidR="00770AF0" w:rsidRDefault="00770AF0" w:rsidP="00DA40EB">
      <w:pPr>
        <w:ind w:left="900"/>
      </w:pPr>
      <w:r>
        <w:t>Energy Efficiency also incorporates new programs into its Residential or Business Sectors; Small Agriculture Direct Installs is an example.</w:t>
      </w:r>
    </w:p>
    <w:p w:rsidR="001C1D4B" w:rsidRPr="001C1D4B" w:rsidRDefault="001C1D4B" w:rsidP="001C1D4B">
      <w:pPr>
        <w:pStyle w:val="Heading6"/>
        <w:ind w:left="1260"/>
      </w:pPr>
      <w:r w:rsidRPr="001C1D4B">
        <w:lastRenderedPageBreak/>
        <w:t xml:space="preserve">Collaborating with industry partners on the development of </w:t>
      </w:r>
      <w:r w:rsidR="005E13D5">
        <w:t>new</w:t>
      </w:r>
      <w:r w:rsidRPr="001C1D4B">
        <w:t xml:space="preserve"> products</w:t>
      </w:r>
    </w:p>
    <w:p w:rsidR="00F46B2C" w:rsidRDefault="001C1D4B" w:rsidP="001C1D4B">
      <w:pPr>
        <w:pStyle w:val="ListParagraph"/>
        <w:spacing w:line="276" w:lineRule="auto"/>
        <w:ind w:left="907" w:firstLine="0"/>
        <w:jc w:val="left"/>
      </w:pPr>
      <w:r w:rsidRPr="001C1D4B">
        <w:t>Energy Efficiency staff continually work with a wide range of entities each year on the development of new and technologically-advanced potential measures</w:t>
      </w:r>
      <w:r w:rsidR="005E13D5">
        <w:t>, which could result in new measure</w:t>
      </w:r>
      <w:r w:rsidR="004551A8">
        <w:t>s</w:t>
      </w:r>
      <w:r w:rsidR="005E13D5">
        <w:t xml:space="preserve"> or a pilot</w:t>
      </w:r>
      <w:r w:rsidRPr="001C1D4B">
        <w:t xml:space="preserve">. </w:t>
      </w:r>
      <w:r w:rsidR="00F46B2C">
        <w:br w:type="page"/>
      </w:r>
    </w:p>
    <w:p w:rsidR="001C1D4B" w:rsidRPr="001C1D4B" w:rsidRDefault="001C1D4B" w:rsidP="001C1D4B">
      <w:pPr>
        <w:pStyle w:val="ListParagraph"/>
        <w:spacing w:line="276" w:lineRule="auto"/>
        <w:ind w:left="907" w:firstLine="0"/>
        <w:jc w:val="left"/>
      </w:pPr>
      <w:r w:rsidRPr="001C1D4B">
        <w:lastRenderedPageBreak/>
        <w:t>A few examples include:</w:t>
      </w:r>
    </w:p>
    <w:p w:rsidR="001C1D4B" w:rsidRPr="001C1D4B" w:rsidRDefault="001C1D4B" w:rsidP="00470996">
      <w:pPr>
        <w:pStyle w:val="ListParagraph"/>
        <w:numPr>
          <w:ilvl w:val="0"/>
          <w:numId w:val="107"/>
        </w:numPr>
        <w:spacing w:after="60" w:line="276" w:lineRule="auto"/>
        <w:ind w:left="1620"/>
        <w:jc w:val="left"/>
      </w:pPr>
      <w:r w:rsidRPr="001C1D4B">
        <w:t xml:space="preserve">PSE is working with WSU to leverage </w:t>
      </w:r>
      <w:proofErr w:type="spellStart"/>
      <w:r w:rsidRPr="001C1D4B">
        <w:t>CEEP</w:t>
      </w:r>
      <w:proofErr w:type="spellEnd"/>
      <w:r w:rsidRPr="001C1D4B">
        <w:t xml:space="preserve"> funding to conduct a 6-month field trial on line voltage thermostats. The pilot would focus specifically on hard-to-reach workforce housing customers.  </w:t>
      </w:r>
    </w:p>
    <w:p w:rsidR="001C1D4B" w:rsidRPr="001C1D4B" w:rsidRDefault="001C1D4B" w:rsidP="00470996">
      <w:pPr>
        <w:pStyle w:val="ListParagraph"/>
        <w:numPr>
          <w:ilvl w:val="0"/>
          <w:numId w:val="107"/>
        </w:numPr>
        <w:spacing w:after="60" w:line="276" w:lineRule="auto"/>
        <w:ind w:left="1620"/>
        <w:jc w:val="left"/>
      </w:pPr>
      <w:r w:rsidRPr="001C1D4B">
        <w:t xml:space="preserve">Energy Efficiency staff are exploring a second-generation advanced power strip (“APS”) with Bluetooth functionality in a field trial, focused on the Multifamily segment. These units interact with a mobile app and include valuable Measurement and Verification (MV) features for utilities. </w:t>
      </w:r>
    </w:p>
    <w:p w:rsidR="001C1D4B" w:rsidRPr="001C1D4B" w:rsidRDefault="001C1D4B" w:rsidP="00470996">
      <w:pPr>
        <w:numPr>
          <w:ilvl w:val="2"/>
          <w:numId w:val="107"/>
        </w:numPr>
        <w:spacing w:after="60"/>
        <w:ind w:left="1620"/>
      </w:pPr>
      <w:r w:rsidRPr="001C1D4B">
        <w:t xml:space="preserve">Energy Efficiency is in early conversations focused on conducting a regional collaborative ductless heat pump study in the Multifamily segment, as there is currently no RTF UES value for this product.  </w:t>
      </w:r>
    </w:p>
    <w:p w:rsidR="001C1D4B" w:rsidRPr="001C1D4B" w:rsidRDefault="001C1D4B" w:rsidP="00470996">
      <w:pPr>
        <w:pStyle w:val="ListParagraph"/>
        <w:numPr>
          <w:ilvl w:val="2"/>
          <w:numId w:val="107"/>
        </w:numPr>
        <w:spacing w:after="60" w:line="276" w:lineRule="auto"/>
        <w:ind w:left="1620"/>
        <w:jc w:val="left"/>
      </w:pPr>
      <w:r w:rsidRPr="001C1D4B">
        <w:t xml:space="preserve">Similar to the </w:t>
      </w:r>
      <w:proofErr w:type="spellStart"/>
      <w:r w:rsidRPr="001C1D4B">
        <w:t>ShowerStart</w:t>
      </w:r>
      <w:proofErr w:type="spellEnd"/>
      <w:r w:rsidRPr="001C1D4B">
        <w:t xml:space="preserve"> thermostatic restricting valve, Energy Efficiency is investigating a new auto-diverting tub spout system. Currently, there is only one manufacturer of this product. Program staff are assessing third party evaluations by Lawrence Berkeley National Laboratory and field trial data from California utilities.</w:t>
      </w:r>
    </w:p>
    <w:p w:rsidR="001C1D4B" w:rsidRPr="001C1D4B" w:rsidRDefault="001C1D4B" w:rsidP="00470996">
      <w:pPr>
        <w:numPr>
          <w:ilvl w:val="0"/>
          <w:numId w:val="108"/>
        </w:numPr>
        <w:ind w:left="1620"/>
      </w:pPr>
      <w:r w:rsidRPr="001C1D4B">
        <w:t>Energy Efficiency is also researching the customer acceptance of “Value” LED lamps; non-dimmable, non-Energy Star rated, etc.</w:t>
      </w:r>
    </w:p>
    <w:p w:rsidR="00770AF0" w:rsidRPr="001C1D4B" w:rsidRDefault="004551A8" w:rsidP="00F06032">
      <w:pPr>
        <w:pStyle w:val="Heading6"/>
        <w:ind w:left="1260"/>
      </w:pPr>
      <w:r>
        <w:t>New</w:t>
      </w:r>
      <w:r w:rsidR="005E13D5">
        <w:t xml:space="preserve"> initiatives</w:t>
      </w:r>
      <w:r w:rsidR="00770AF0" w:rsidRPr="001C1D4B">
        <w:t xml:space="preserve"> are not limited to measures</w:t>
      </w:r>
    </w:p>
    <w:p w:rsidR="001677BC" w:rsidRPr="001C1D4B" w:rsidRDefault="004551A8" w:rsidP="00DF12CF">
      <w:pPr>
        <w:ind w:left="900"/>
      </w:pPr>
      <w:r>
        <w:t>Through the application of adaptive management, m</w:t>
      </w:r>
      <w:r w:rsidR="00770AF0" w:rsidRPr="001C1D4B">
        <w:t xml:space="preserve">any </w:t>
      </w:r>
      <w:r w:rsidR="00566700" w:rsidRPr="001C1D4B">
        <w:t xml:space="preserve">Energy Efficiency </w:t>
      </w:r>
      <w:r w:rsidR="00770AF0" w:rsidRPr="001C1D4B">
        <w:t xml:space="preserve">supporting functions implement </w:t>
      </w:r>
      <w:r w:rsidR="00566700" w:rsidRPr="001C1D4B">
        <w:t>exciting and inventive methods of connecting with customers</w:t>
      </w:r>
      <w:r w:rsidR="00770AF0" w:rsidRPr="001C1D4B">
        <w:t xml:space="preserve"> throughout the year. While not specifically measure-related, these efforts are designed to lead to cost-effective conservation by making it easy for customers to participate in Energy Efficiency programs and provide additional opportunities to participate. </w:t>
      </w:r>
    </w:p>
    <w:p w:rsidR="00770AF0" w:rsidRPr="001C1D4B" w:rsidRDefault="00770AF0" w:rsidP="00DF12CF">
      <w:pPr>
        <w:ind w:left="900"/>
      </w:pPr>
      <w:r w:rsidRPr="001C1D4B">
        <w:t xml:space="preserve">Some </w:t>
      </w:r>
      <w:r w:rsidR="003978B6" w:rsidRPr="001C1D4B">
        <w:t>examples include (but are not limited to):</w:t>
      </w:r>
    </w:p>
    <w:p w:rsidR="003978B6" w:rsidRPr="001C1D4B" w:rsidRDefault="003978B6" w:rsidP="00470996">
      <w:pPr>
        <w:numPr>
          <w:ilvl w:val="0"/>
          <w:numId w:val="106"/>
        </w:numPr>
        <w:spacing w:after="60"/>
        <w:ind w:left="1627"/>
      </w:pPr>
      <w:r w:rsidRPr="001C1D4B">
        <w:t>During door-to-door outreach visits, representatives can schedule a same-or next-day Home Energy Assessment.</w:t>
      </w:r>
      <w:r w:rsidR="00873273" w:rsidRPr="001C1D4B">
        <w:t xml:space="preserve"> </w:t>
      </w:r>
      <w:r w:rsidR="00566700" w:rsidRPr="001C1D4B">
        <w:t xml:space="preserve">This quick turnaround normally leads to an increased awareness of measure offerings. </w:t>
      </w:r>
      <w:r w:rsidR="00873273" w:rsidRPr="001C1D4B">
        <w:t xml:space="preserve">Similarly, the Energy Efficient Communities have expanded their small business blitzes to specifically target hospitality customers. The team </w:t>
      </w:r>
      <w:r w:rsidR="00981135" w:rsidRPr="001C1D4B">
        <w:t>is</w:t>
      </w:r>
      <w:r w:rsidR="00873273" w:rsidRPr="001C1D4B">
        <w:t xml:space="preserve"> exploring additional opportunities for 2017.</w:t>
      </w:r>
    </w:p>
    <w:p w:rsidR="00F46B2C" w:rsidRDefault="00F46B2C" w:rsidP="00470996">
      <w:pPr>
        <w:numPr>
          <w:ilvl w:val="0"/>
          <w:numId w:val="106"/>
        </w:numPr>
        <w:spacing w:after="60"/>
        <w:ind w:left="1627"/>
      </w:pPr>
      <w:r>
        <w:br w:type="page"/>
      </w:r>
    </w:p>
    <w:p w:rsidR="003978B6" w:rsidRPr="001C1D4B" w:rsidRDefault="00656EF5" w:rsidP="00470996">
      <w:pPr>
        <w:numPr>
          <w:ilvl w:val="0"/>
          <w:numId w:val="106"/>
        </w:numPr>
        <w:spacing w:after="60"/>
        <w:ind w:left="1627"/>
      </w:pPr>
      <w:r w:rsidRPr="001C1D4B">
        <w:lastRenderedPageBreak/>
        <w:t>PSE assumed the task of creating i</w:t>
      </w:r>
      <w:r w:rsidR="003978B6" w:rsidRPr="001C1D4B">
        <w:t>nternally-designed propensity modelling</w:t>
      </w:r>
      <w:r w:rsidRPr="001C1D4B">
        <w:t>, which builds on the tool created in 2015</w:t>
      </w:r>
      <w:r w:rsidR="003978B6" w:rsidRPr="001C1D4B">
        <w:t xml:space="preserve">. </w:t>
      </w:r>
      <w:r w:rsidR="00D26080" w:rsidRPr="001C1D4B">
        <w:t>In a parallel effort</w:t>
      </w:r>
      <w:r w:rsidR="003978B6" w:rsidRPr="001C1D4B">
        <w:t>, Energy Efficiency is fine-tuning its LIW customer segmentation tool</w:t>
      </w:r>
      <w:r w:rsidRPr="001C1D4B">
        <w:t xml:space="preserve"> that assists in identifying hard-to-reach segments. This will lead to work with social service agencies to test outreach and marketing tactics for identified segments.</w:t>
      </w:r>
    </w:p>
    <w:p w:rsidR="00DF12CF" w:rsidRPr="001C1D4B" w:rsidRDefault="00DF12CF" w:rsidP="00470996">
      <w:pPr>
        <w:numPr>
          <w:ilvl w:val="0"/>
          <w:numId w:val="106"/>
        </w:numPr>
        <w:ind w:left="1620"/>
      </w:pPr>
      <w:r w:rsidRPr="001C1D4B">
        <w:t xml:space="preserve">PSE is researching and is in the process of understanding the trend of buying energy efficient products online. Program staff are exploring the likelihood of making a future energy efficiency purchase online, and the demographics of customers making these purchases online. Research is focused on </w:t>
      </w:r>
      <w:r w:rsidR="00D26080" w:rsidRPr="001C1D4B">
        <w:t>answering questions</w:t>
      </w:r>
      <w:r w:rsidRPr="001C1D4B">
        <w:t xml:space="preserve"> such as </w:t>
      </w:r>
      <w:r w:rsidR="00D26080" w:rsidRPr="001C1D4B">
        <w:t>“</w:t>
      </w:r>
      <w:r w:rsidRPr="001C1D4B">
        <w:t>is there more PSE can be doing online to reach a new demographic of customer?</w:t>
      </w:r>
      <w:r w:rsidR="00D26080" w:rsidRPr="001C1D4B">
        <w:t>”</w:t>
      </w:r>
    </w:p>
    <w:p w:rsidR="00F06032" w:rsidRDefault="00AE32EB" w:rsidP="00F06032">
      <w:pPr>
        <w:pStyle w:val="Heading6"/>
        <w:ind w:left="1260"/>
      </w:pPr>
      <w:r>
        <w:t>NEEA</w:t>
      </w:r>
      <w:r w:rsidR="00E30680">
        <w:fldChar w:fldCharType="begin"/>
      </w:r>
      <w:r w:rsidR="00E30680">
        <w:instrText xml:space="preserve"> XE "</w:instrText>
      </w:r>
      <w:r w:rsidR="00E30680" w:rsidRPr="004E2AF4">
        <w:instrText>NEEA</w:instrText>
      </w:r>
      <w:r w:rsidR="00E30680">
        <w:instrText xml:space="preserve">" </w:instrText>
      </w:r>
      <w:r w:rsidR="00E30680">
        <w:fldChar w:fldCharType="end"/>
      </w:r>
      <w:r>
        <w:t xml:space="preserve"> i</w:t>
      </w:r>
      <w:r w:rsidR="00F06032">
        <w:t>nitiatives</w:t>
      </w:r>
    </w:p>
    <w:p w:rsidR="00EE731E" w:rsidRDefault="00EE731E" w:rsidP="00EE731E">
      <w:pPr>
        <w:ind w:left="900"/>
      </w:pPr>
      <w:r>
        <w:t>A</w:t>
      </w:r>
      <w:r w:rsidR="00F06032">
        <w:t xml:space="preserve"> large portion of </w:t>
      </w:r>
      <w:proofErr w:type="spellStart"/>
      <w:r w:rsidR="00F06032">
        <w:t>NEEA</w:t>
      </w:r>
      <w:r w:rsidR="00E30680">
        <w:fldChar w:fldCharType="begin"/>
      </w:r>
      <w:r w:rsidR="00E30680">
        <w:instrText xml:space="preserve"> XE "</w:instrText>
      </w:r>
      <w:r w:rsidR="00E30680" w:rsidRPr="004E2AF4">
        <w:instrText>NEEA</w:instrText>
      </w:r>
      <w:r w:rsidR="00E30680">
        <w:instrText xml:space="preserve">" </w:instrText>
      </w:r>
      <w:r w:rsidR="00E30680">
        <w:fldChar w:fldCharType="end"/>
      </w:r>
      <w:r w:rsidR="00F06032">
        <w:t>’s</w:t>
      </w:r>
      <w:proofErr w:type="spellEnd"/>
      <w:r w:rsidR="00F06032">
        <w:t xml:space="preserve"> </w:t>
      </w:r>
      <w:r w:rsidR="00244FD9">
        <w:t xml:space="preserve">electric </w:t>
      </w:r>
      <w:r w:rsidR="00F06032">
        <w:t xml:space="preserve">market transformation activities </w:t>
      </w:r>
      <w:r>
        <w:t>could</w:t>
      </w:r>
      <w:r w:rsidR="00F06032">
        <w:t xml:space="preserve"> be classified as pilots.</w:t>
      </w:r>
      <w:r w:rsidR="006E0654">
        <w:t xml:space="preserve"> </w:t>
      </w:r>
      <w:r w:rsidR="00D6267A">
        <w:t xml:space="preserve">Some </w:t>
      </w:r>
      <w:r w:rsidR="004F5570">
        <w:t xml:space="preserve">Energy Efficiency staff are members of </w:t>
      </w:r>
      <w:proofErr w:type="spellStart"/>
      <w:r w:rsidR="006E0654">
        <w:t>NEEA’s</w:t>
      </w:r>
      <w:proofErr w:type="spellEnd"/>
      <w:r w:rsidR="006E0654">
        <w:t xml:space="preserve"> </w:t>
      </w:r>
      <w:r w:rsidR="005917F0" w:rsidRPr="005917F0">
        <w:t>Retail Product Portfolio</w:t>
      </w:r>
      <w:r w:rsidR="004D1F17">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fldChar w:fldCharType="end"/>
      </w:r>
      <w:r w:rsidR="005917F0" w:rsidRPr="005917F0">
        <w:t xml:space="preserve"> (“</w:t>
      </w:r>
      <w:proofErr w:type="spellStart"/>
      <w:r w:rsidR="005917F0" w:rsidRPr="005917F0">
        <w:t>RPP</w:t>
      </w:r>
      <w:proofErr w:type="spellEnd"/>
      <w:r w:rsidR="006E0654" w:rsidRPr="005917F0">
        <w:t>”)</w:t>
      </w:r>
      <w:r w:rsidR="004F5570">
        <w:t xml:space="preserve"> committee, which </w:t>
      </w:r>
      <w:r w:rsidR="00953E18">
        <w:t>assesses</w:t>
      </w:r>
      <w:r w:rsidR="004F5570">
        <w:t xml:space="preserve"> a substantial number of initiatives that </w:t>
      </w:r>
      <w:r w:rsidR="00D6267A">
        <w:t>could</w:t>
      </w:r>
      <w:r w:rsidR="004F5570">
        <w:t xml:space="preserve"> be deemed as pilots</w:t>
      </w:r>
      <w:r w:rsidR="006E0654">
        <w:t>.</w:t>
      </w:r>
      <w:r w:rsidR="004F5570">
        <w:rPr>
          <w:rStyle w:val="FootnoteReference"/>
        </w:rPr>
        <w:footnoteReference w:id="42"/>
      </w:r>
      <w:r w:rsidR="006E0654">
        <w:t xml:space="preserve"> </w:t>
      </w:r>
    </w:p>
    <w:p w:rsidR="00AC046E" w:rsidRDefault="00BC5D7F" w:rsidP="00EE731E">
      <w:pPr>
        <w:ind w:left="900"/>
      </w:pPr>
      <w:r>
        <w:t>On the natural gas side,</w:t>
      </w:r>
      <w:r w:rsidR="00AC046E">
        <w:t xml:space="preserve"> PSE is </w:t>
      </w:r>
      <w:r w:rsidR="00340F34">
        <w:t>the majority</w:t>
      </w:r>
      <w:r>
        <w:t xml:space="preserve"> funder of</w:t>
      </w:r>
      <w:r w:rsidR="00AC046E">
        <w:t xml:space="preserve"> </w:t>
      </w:r>
      <w:proofErr w:type="spellStart"/>
      <w:r>
        <w:t>NEEA’s</w:t>
      </w:r>
      <w:proofErr w:type="spellEnd"/>
      <w:r w:rsidR="00AC046E">
        <w:t xml:space="preserve"> </w:t>
      </w:r>
      <w:r w:rsidR="00340F34">
        <w:t>five-year natural gas pilot.</w:t>
      </w:r>
      <w:r>
        <w:t xml:space="preserve"> </w:t>
      </w:r>
      <w:r w:rsidR="00244FD9">
        <w:t xml:space="preserve">The Natural Gas Advisory Committee </w:t>
      </w:r>
      <w:r>
        <w:t>manage</w:t>
      </w:r>
      <w:r w:rsidR="00244FD9">
        <w:t>s</w:t>
      </w:r>
      <w:r>
        <w:t xml:space="preserve"> a portfolio of five</w:t>
      </w:r>
      <w:r w:rsidR="00AC046E">
        <w:t xml:space="preserve"> pilot natural gas </w:t>
      </w:r>
      <w:r w:rsidR="00244FD9">
        <w:t xml:space="preserve">potential </w:t>
      </w:r>
      <w:r w:rsidR="00AC046E">
        <w:t xml:space="preserve">measures. </w:t>
      </w:r>
      <w:r w:rsidR="00244FD9">
        <w:t xml:space="preserve">While NEEA expects that these potential measures will yield cost-effective savings in the long term, there are no natural gas savings forecast for 2017. </w:t>
      </w:r>
      <w:r>
        <w:t xml:space="preserve">The Committee’s five-year plan is to test the technical viability, manufacturing, </w:t>
      </w:r>
      <w:r w:rsidR="00244FD9">
        <w:t>the potential to transform the natural gas market</w:t>
      </w:r>
      <w:r w:rsidR="00B540C0">
        <w:t xml:space="preserve">, and </w:t>
      </w:r>
      <w:r w:rsidR="00493250">
        <w:t xml:space="preserve">influence </w:t>
      </w:r>
      <w:r w:rsidR="00B540C0">
        <w:t>the remaining regional natural gas utilities</w:t>
      </w:r>
      <w:r w:rsidR="00493250">
        <w:t xml:space="preserve"> to participate in the pilot</w:t>
      </w:r>
      <w:r w:rsidR="00244FD9">
        <w:t>.</w:t>
      </w:r>
      <w:r w:rsidR="00AC046E">
        <w:t xml:space="preserve"> </w:t>
      </w:r>
    </w:p>
    <w:p w:rsidR="006E0654" w:rsidRDefault="00AE32EB" w:rsidP="00EE731E">
      <w:pPr>
        <w:pStyle w:val="Heading6"/>
        <w:ind w:left="1260"/>
      </w:pPr>
      <w:r>
        <w:t xml:space="preserve">Conventional </w:t>
      </w:r>
      <w:r w:rsidR="00873273">
        <w:t>p</w:t>
      </w:r>
      <w:r w:rsidR="006E0654">
        <w:t>ilots</w:t>
      </w:r>
    </w:p>
    <w:p w:rsidR="001F6DDE" w:rsidRDefault="001F6DDE" w:rsidP="00DA40EB">
      <w:pPr>
        <w:ind w:left="900"/>
      </w:pPr>
      <w:r>
        <w:t>Although the small-to-medium business individual energy report pilot did not meet expectations, Energy Efficiency continues to evaluate the results with the intention of ascertaining next steps. The assessment includes consideration of offering design, target customers, engagement strategy or platform, outreach channels, etc. These criteria will be informed by the results of the follow-up evaluation.</w:t>
      </w:r>
    </w:p>
    <w:p w:rsidR="00EF6338" w:rsidRDefault="00EF6338" w:rsidP="00DA40EB">
      <w:pPr>
        <w:ind w:left="900"/>
      </w:pPr>
      <w:r>
        <w:br w:type="page"/>
      </w:r>
    </w:p>
    <w:p w:rsidR="006E0654" w:rsidRDefault="00953E18" w:rsidP="00DA40EB">
      <w:pPr>
        <w:ind w:left="900"/>
      </w:pPr>
      <w:r>
        <w:lastRenderedPageBreak/>
        <w:t>Consistent with the agreement reached with the CRAG</w:t>
      </w:r>
      <w:r w:rsidR="004D1F17">
        <w:fldChar w:fldCharType="begin"/>
      </w:r>
      <w:r w:rsidR="004D1F17">
        <w:instrText xml:space="preserve"> XE "</w:instrText>
      </w:r>
      <w:r w:rsidR="004D1F17" w:rsidRPr="004E2AF4">
        <w:instrText>CRAG</w:instrText>
      </w:r>
      <w:r w:rsidR="004D1F17">
        <w:instrText xml:space="preserve">" </w:instrText>
      </w:r>
      <w:r w:rsidR="004D1F17">
        <w:fldChar w:fldCharType="end"/>
      </w:r>
      <w:r>
        <w:t xml:space="preserve"> on August 24, 2016, REM</w:t>
      </w:r>
      <w:r w:rsidR="004D1F17">
        <w:fldChar w:fldCharType="begin"/>
      </w:r>
      <w:r w:rsidR="004D1F17">
        <w:instrText xml:space="preserve"> XE "</w:instrText>
      </w:r>
      <w:r w:rsidR="004D1F17" w:rsidRPr="004E2AF4">
        <w:instrText>REM</w:instrText>
      </w:r>
      <w:r w:rsidR="004D1F17">
        <w:instrText xml:space="preserve">" </w:instrText>
      </w:r>
      <w:r w:rsidR="004D1F17">
        <w:fldChar w:fldCharType="end"/>
      </w:r>
      <w:r>
        <w:t xml:space="preserve"> will continue t</w:t>
      </w:r>
      <w:r w:rsidR="006E0654">
        <w:t>he I</w:t>
      </w:r>
      <w:r w:rsidR="008A1D0B">
        <w:t xml:space="preserve">ndividual </w:t>
      </w:r>
      <w:r w:rsidR="006E0654">
        <w:t>E</w:t>
      </w:r>
      <w:r w:rsidR="008A1D0B">
        <w:t xml:space="preserve">nergy </w:t>
      </w:r>
      <w:r w:rsidR="006E0654">
        <w:t>R</w:t>
      </w:r>
      <w:r w:rsidR="008A1D0B">
        <w:t>eport (“</w:t>
      </w:r>
      <w:proofErr w:type="spellStart"/>
      <w:r w:rsidR="008A1D0B">
        <w:t>IER</w:t>
      </w:r>
      <w:proofErr w:type="spellEnd"/>
      <w:r w:rsidR="008A1D0B">
        <w:t>”)</w:t>
      </w:r>
      <w:r w:rsidR="006E0654">
        <w:t xml:space="preserve"> </w:t>
      </w:r>
      <w:r w:rsidR="001F6DDE">
        <w:t xml:space="preserve">expansion </w:t>
      </w:r>
      <w:r w:rsidR="006E0654">
        <w:t xml:space="preserve">pilot </w:t>
      </w:r>
      <w:r w:rsidR="00787145">
        <w:t>for 2017</w:t>
      </w:r>
      <w:r>
        <w:t xml:space="preserve">. </w:t>
      </w:r>
      <w:r w:rsidR="00E30680">
        <w:t>Evaluated</w:t>
      </w:r>
      <w:r>
        <w:t xml:space="preserve"> savings for that </w:t>
      </w:r>
      <w:r w:rsidR="00671E3C">
        <w:t>pilot</w:t>
      </w:r>
      <w:r>
        <w:t xml:space="preserve"> are </w:t>
      </w:r>
      <w:r w:rsidR="00D34D09">
        <w:t xml:space="preserve">trending well year-over-year, and are </w:t>
      </w:r>
      <w:r>
        <w:t>still cost-effective.</w:t>
      </w:r>
    </w:p>
    <w:p w:rsidR="004C3AEA" w:rsidRDefault="004C3AEA" w:rsidP="004C3AEA">
      <w:pPr>
        <w:pStyle w:val="Heading4"/>
        <w:ind w:left="900"/>
      </w:pPr>
      <w:r>
        <w:t>NEEA</w:t>
      </w:r>
      <w:r w:rsidR="00E30680">
        <w:fldChar w:fldCharType="begin"/>
      </w:r>
      <w:r w:rsidR="00E30680">
        <w:instrText xml:space="preserve"> XE "</w:instrText>
      </w:r>
      <w:r w:rsidR="00E30680" w:rsidRPr="004E2AF4">
        <w:instrText>NEEA</w:instrText>
      </w:r>
      <w:r w:rsidR="00E30680">
        <w:instrText xml:space="preserve">" </w:instrText>
      </w:r>
      <w:r w:rsidR="00E30680">
        <w:fldChar w:fldCharType="end"/>
      </w:r>
      <w:r>
        <w:t xml:space="preserve"> Savings</w:t>
      </w:r>
    </w:p>
    <w:p w:rsidR="00BC2E1B" w:rsidRDefault="00BC2E1B" w:rsidP="004C3AEA">
      <w:pPr>
        <w:ind w:left="720"/>
      </w:pPr>
      <w:r>
        <w:t>With the agreement the CRAG</w:t>
      </w:r>
      <w:r w:rsidR="004D1F17">
        <w:fldChar w:fldCharType="begin"/>
      </w:r>
      <w:r w:rsidR="004D1F17">
        <w:instrText xml:space="preserve"> XE "</w:instrText>
      </w:r>
      <w:r w:rsidR="004D1F17" w:rsidRPr="004E2AF4">
        <w:instrText>CRAG</w:instrText>
      </w:r>
      <w:r w:rsidR="004D1F17">
        <w:instrText xml:space="preserve">" </w:instrText>
      </w:r>
      <w:r w:rsidR="004D1F17">
        <w:fldChar w:fldCharType="end"/>
      </w:r>
      <w:r>
        <w:t>, NEEA</w:t>
      </w:r>
      <w:r w:rsidR="00E30680">
        <w:fldChar w:fldCharType="begin"/>
      </w:r>
      <w:r w:rsidR="00E30680">
        <w:instrText xml:space="preserve"> XE "</w:instrText>
      </w:r>
      <w:r w:rsidR="00E30680" w:rsidRPr="004E2AF4">
        <w:instrText>NEEA</w:instrText>
      </w:r>
      <w:r w:rsidR="00E30680">
        <w:instrText xml:space="preserve">" </w:instrText>
      </w:r>
      <w:r w:rsidR="00E30680">
        <w:fldChar w:fldCharType="end"/>
      </w:r>
      <w:r>
        <w:t xml:space="preserve"> savings are also excluded from the EIA Target</w:t>
      </w:r>
      <w:r w:rsidR="00E30680">
        <w:fldChar w:fldCharType="begin"/>
      </w:r>
      <w:r w:rsidR="00E30680">
        <w:instrText xml:space="preserve"> XE "</w:instrText>
      </w:r>
      <w:r w:rsidR="00E30680" w:rsidRPr="004E2AF4">
        <w:instrText>EIA Target</w:instrText>
      </w:r>
      <w:r w:rsidR="00E30680">
        <w:instrText xml:space="preserve">" </w:instrText>
      </w:r>
      <w:r w:rsidR="00E30680">
        <w:fldChar w:fldCharType="end"/>
      </w:r>
      <w:r>
        <w:t xml:space="preserve"> calculations. NEEA savings are also included in the Department of Commerce’s annual update of biennial conservation achievement. </w:t>
      </w:r>
    </w:p>
    <w:p w:rsidR="00BC2E1B" w:rsidRDefault="00BC2E1B" w:rsidP="004C3AEA">
      <w:pPr>
        <w:ind w:left="720"/>
      </w:pPr>
      <w:r>
        <w:t>Since NEEA</w:t>
      </w:r>
      <w:r w:rsidR="00E30680">
        <w:fldChar w:fldCharType="begin"/>
      </w:r>
      <w:r w:rsidR="00E30680">
        <w:instrText xml:space="preserve"> XE "</w:instrText>
      </w:r>
      <w:r w:rsidR="00E30680" w:rsidRPr="004E2AF4">
        <w:instrText>NEEA</w:instrText>
      </w:r>
      <w:r w:rsidR="00E30680">
        <w:instrText xml:space="preserve">" </w:instrText>
      </w:r>
      <w:r w:rsidR="00E30680">
        <w:fldChar w:fldCharType="end"/>
      </w:r>
      <w:r>
        <w:t xml:space="preserve"> activities and savings are funded by PSE customers, and are included in the overall Energy Efficiency Portfolio</w:t>
      </w:r>
      <w:r w:rsidR="004D1F17">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fldChar w:fldCharType="end"/>
      </w:r>
      <w:r>
        <w:t xml:space="preserve">, Energy Efficiency includes this key element in its discussion on 2017 key savings revision drivers. </w:t>
      </w:r>
    </w:p>
    <w:p w:rsidR="004C3AEA" w:rsidRDefault="004C3AEA" w:rsidP="004C3AEA">
      <w:pPr>
        <w:ind w:left="720"/>
      </w:pPr>
      <w:r>
        <w:t>Energy Efficiency’s Portfolio</w:t>
      </w:r>
      <w:r w:rsidR="004D1F17">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fldChar w:fldCharType="end"/>
      </w:r>
      <w:r>
        <w:t xml:space="preserve"> includes both the established NEEA</w:t>
      </w:r>
      <w:r w:rsidR="00E30680">
        <w:fldChar w:fldCharType="begin"/>
      </w:r>
      <w:r w:rsidR="00E30680">
        <w:instrText xml:space="preserve"> XE "</w:instrText>
      </w:r>
      <w:r w:rsidR="00E30680" w:rsidRPr="004E2AF4">
        <w:instrText>NEEA</w:instrText>
      </w:r>
      <w:r w:rsidR="00E30680">
        <w:instrText xml:space="preserve">" </w:instrText>
      </w:r>
      <w:r w:rsidR="00E30680">
        <w:fldChar w:fldCharType="end"/>
      </w:r>
      <w:r>
        <w:t xml:space="preserve"> electric program, and </w:t>
      </w:r>
      <w:proofErr w:type="spellStart"/>
      <w:r>
        <w:t>NEEA’s</w:t>
      </w:r>
      <w:proofErr w:type="spellEnd"/>
      <w:r>
        <w:t xml:space="preserve"> natural gas market transformation pilot. </w:t>
      </w:r>
    </w:p>
    <w:p w:rsidR="004C3AEA" w:rsidRDefault="004C3AEA" w:rsidP="00470996">
      <w:pPr>
        <w:pStyle w:val="Heading6"/>
        <w:numPr>
          <w:ilvl w:val="0"/>
          <w:numId w:val="81"/>
        </w:numPr>
        <w:ind w:left="1260"/>
      </w:pPr>
      <w:r>
        <w:t>NEEA</w:t>
      </w:r>
      <w:r w:rsidR="00E30680">
        <w:fldChar w:fldCharType="begin"/>
      </w:r>
      <w:r w:rsidR="00E30680">
        <w:instrText xml:space="preserve"> XE "</w:instrText>
      </w:r>
      <w:r w:rsidR="00E30680" w:rsidRPr="004E2AF4">
        <w:instrText>NEEA</w:instrText>
      </w:r>
      <w:r w:rsidR="00E30680">
        <w:instrText xml:space="preserve">" </w:instrText>
      </w:r>
      <w:r w:rsidR="00E30680">
        <w:fldChar w:fldCharType="end"/>
      </w:r>
      <w:r>
        <w:t xml:space="preserve"> Electric</w:t>
      </w:r>
    </w:p>
    <w:p w:rsidR="004C3AEA" w:rsidRPr="000F3A9B" w:rsidRDefault="004C3AEA" w:rsidP="004C3AEA">
      <w:pPr>
        <w:ind w:left="1080"/>
      </w:pPr>
      <w:proofErr w:type="spellStart"/>
      <w:r>
        <w:t>NEEA</w:t>
      </w:r>
      <w:r w:rsidR="00E30680">
        <w:fldChar w:fldCharType="begin"/>
      </w:r>
      <w:r w:rsidR="00E30680">
        <w:instrText xml:space="preserve"> XE "</w:instrText>
      </w:r>
      <w:r w:rsidR="00E30680" w:rsidRPr="004E2AF4">
        <w:instrText>NEEA</w:instrText>
      </w:r>
      <w:r w:rsidR="00E30680">
        <w:instrText xml:space="preserve">" </w:instrText>
      </w:r>
      <w:r w:rsidR="00E30680">
        <w:fldChar w:fldCharType="end"/>
      </w:r>
      <w:r>
        <w:t>’s</w:t>
      </w:r>
      <w:proofErr w:type="spellEnd"/>
      <w:r>
        <w:t xml:space="preserve"> original projection for 2017 electric savings is natural gas savings was 14,016 MWh; the updated figure, provided by NEEA, is 15,593 MWh. </w:t>
      </w:r>
    </w:p>
    <w:p w:rsidR="004C3AEA" w:rsidRDefault="004C3AEA" w:rsidP="004C3AEA">
      <w:pPr>
        <w:pStyle w:val="Heading6"/>
        <w:ind w:left="1170"/>
      </w:pPr>
      <w:r>
        <w:t>NEEA</w:t>
      </w:r>
      <w:r w:rsidR="00E30680">
        <w:fldChar w:fldCharType="begin"/>
      </w:r>
      <w:r w:rsidR="00E30680">
        <w:instrText xml:space="preserve"> XE "</w:instrText>
      </w:r>
      <w:r w:rsidR="00E30680" w:rsidRPr="004E2AF4">
        <w:instrText>NEEA</w:instrText>
      </w:r>
      <w:r w:rsidR="00E30680">
        <w:instrText xml:space="preserve">" </w:instrText>
      </w:r>
      <w:r w:rsidR="00E30680">
        <w:fldChar w:fldCharType="end"/>
      </w:r>
      <w:r>
        <w:t xml:space="preserve"> Natural Gas Market Transformation</w:t>
      </w:r>
    </w:p>
    <w:p w:rsidR="004C3AEA" w:rsidRDefault="004C3AEA" w:rsidP="004C3AEA">
      <w:pPr>
        <w:ind w:left="1080"/>
      </w:pPr>
      <w:r>
        <w:t xml:space="preserve">Similarly, </w:t>
      </w:r>
      <w:proofErr w:type="spellStart"/>
      <w:r>
        <w:t>NEEA</w:t>
      </w:r>
      <w:r w:rsidR="00E30680">
        <w:fldChar w:fldCharType="begin"/>
      </w:r>
      <w:r w:rsidR="00E30680">
        <w:instrText xml:space="preserve"> XE "</w:instrText>
      </w:r>
      <w:r w:rsidR="00E30680" w:rsidRPr="004E2AF4">
        <w:instrText>NEEA</w:instrText>
      </w:r>
      <w:r w:rsidR="00E30680">
        <w:instrText xml:space="preserve">" </w:instrText>
      </w:r>
      <w:r w:rsidR="00E30680">
        <w:fldChar w:fldCharType="end"/>
      </w:r>
      <w:r>
        <w:t>’s</w:t>
      </w:r>
      <w:proofErr w:type="spellEnd"/>
      <w:r>
        <w:t xml:space="preserve"> original 2017 forecast for natural gas savings, achieved through its Natural Gas Market Transformation Collaborative</w:t>
      </w:r>
      <w:r w:rsidR="00FB5B7C">
        <w:t xml:space="preserve"> pilots</w:t>
      </w:r>
      <w:r>
        <w:t>, was 37,680 therms. Over the course of 2016 analyses, NEEA has adjusted that estimate to 0 therms.</w:t>
      </w:r>
      <w:r>
        <w:rPr>
          <w:rStyle w:val="FootnoteReference"/>
        </w:rPr>
        <w:footnoteReference w:id="43"/>
      </w:r>
      <w:r>
        <w:t xml:space="preserve"> </w:t>
      </w:r>
    </w:p>
    <w:p w:rsidR="003B1DAD" w:rsidRDefault="008B1C7E" w:rsidP="004609A1">
      <w:pPr>
        <w:pStyle w:val="Heading3"/>
        <w:ind w:left="720"/>
      </w:pPr>
      <w:bookmarkStart w:id="64" w:name="_Toc462906378"/>
      <w:r>
        <w:lastRenderedPageBreak/>
        <w:t xml:space="preserve">Key </w:t>
      </w:r>
      <w:r w:rsidR="003B1DAD">
        <w:t xml:space="preserve">2017 </w:t>
      </w:r>
      <w:r w:rsidR="00A70F9F">
        <w:t>Expenditure Revision</w:t>
      </w:r>
      <w:r w:rsidR="003B1DAD">
        <w:t xml:space="preserve"> Drivers</w:t>
      </w:r>
      <w:bookmarkEnd w:id="64"/>
    </w:p>
    <w:p w:rsidR="00F86EC7" w:rsidRDefault="00A967CE" w:rsidP="006361CD">
      <w:pPr>
        <w:ind w:left="540"/>
      </w:pPr>
      <w:r>
        <w:t xml:space="preserve">While the drivers of </w:t>
      </w:r>
      <w:r w:rsidR="00831E14">
        <w:t xml:space="preserve">many </w:t>
      </w:r>
      <w:r>
        <w:t xml:space="preserve">savings revisions can be applied to both electric and natural gas programs, the drivers of planned spending revisions </w:t>
      </w:r>
      <w:r w:rsidR="00B5544F">
        <w:t xml:space="preserve">are straightforward, and </w:t>
      </w:r>
      <w:r w:rsidR="00F64CFD">
        <w:t>can be attributed</w:t>
      </w:r>
      <w:r w:rsidR="00B5544F">
        <w:t xml:space="preserve"> to either electric or natural gas programs</w:t>
      </w:r>
      <w:r w:rsidR="00F64CFD">
        <w:t xml:space="preserve"> in a </w:t>
      </w:r>
      <w:r w:rsidR="00831E14">
        <w:t xml:space="preserve">clear-cut </w:t>
      </w:r>
      <w:r w:rsidR="00F64CFD">
        <w:t>fashion</w:t>
      </w:r>
      <w:r w:rsidR="00B5544F">
        <w:t>.</w:t>
      </w:r>
      <w:r>
        <w:t xml:space="preserve"> </w:t>
      </w:r>
    </w:p>
    <w:p w:rsidR="00A967CE" w:rsidRDefault="0012407A" w:rsidP="006361CD">
      <w:pPr>
        <w:ind w:left="540"/>
      </w:pPr>
      <w:r>
        <w:t>One key driver of updated 2017 planned expenses</w:t>
      </w:r>
      <w:r w:rsidR="0060530D">
        <w:t xml:space="preserve"> that applies to all Energy Efficiency programs and supporting functions</w:t>
      </w:r>
      <w:r>
        <w:t xml:space="preserve"> is updated overhead rates.</w:t>
      </w:r>
    </w:p>
    <w:p w:rsidR="0012407A" w:rsidRDefault="0012407A" w:rsidP="00470996">
      <w:pPr>
        <w:pStyle w:val="Heading4"/>
        <w:numPr>
          <w:ilvl w:val="0"/>
          <w:numId w:val="84"/>
        </w:numPr>
        <w:ind w:left="900"/>
      </w:pPr>
      <w:r w:rsidRPr="00023945">
        <w:rPr>
          <w:noProof/>
        </w:rPr>
        <w:drawing>
          <wp:anchor distT="0" distB="0" distL="114300" distR="114300" simplePos="0" relativeHeight="251942400" behindDoc="0" locked="0" layoutInCell="1" allowOverlap="1" wp14:anchorId="1B731BA3" wp14:editId="29F801C0">
            <wp:simplePos x="0" y="0"/>
            <wp:positionH relativeFrom="column">
              <wp:posOffset>17780</wp:posOffset>
            </wp:positionH>
            <wp:positionV relativeFrom="paragraph">
              <wp:posOffset>378277120</wp:posOffset>
            </wp:positionV>
            <wp:extent cx="5822950" cy="3172460"/>
            <wp:effectExtent l="19050" t="19050" r="25400" b="279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7746" b="15103"/>
                    <a:stretch/>
                  </pic:blipFill>
                  <pic:spPr bwMode="auto">
                    <a:xfrm>
                      <a:off x="0" y="0"/>
                      <a:ext cx="5822950" cy="317246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06FF">
        <w:t xml:space="preserve">Updated </w:t>
      </w:r>
      <w:r w:rsidR="00BC2E1B">
        <w:t xml:space="preserve">2017 </w:t>
      </w:r>
      <w:r w:rsidR="002006FF">
        <w:t>Corporate Overhead R</w:t>
      </w:r>
      <w:r>
        <w:t xml:space="preserve">ates </w:t>
      </w:r>
    </w:p>
    <w:p w:rsidR="0012407A" w:rsidRDefault="0012407A" w:rsidP="0012407A">
      <w:pPr>
        <w:ind w:left="720"/>
      </w:pPr>
      <w:r>
        <w:t xml:space="preserve">The updated PSE </w:t>
      </w:r>
      <w:r w:rsidR="00FB5B7C">
        <w:t xml:space="preserve">corporate </w:t>
      </w:r>
      <w:r>
        <w:t>labor overhead rate was revised from 68 percent to 68.8 percent</w:t>
      </w:r>
      <w:r w:rsidR="00BC2E1B">
        <w:t xml:space="preserve"> for 2017</w:t>
      </w:r>
      <w:r>
        <w:t xml:space="preserve">. As discussed in section </w:t>
      </w:r>
      <w:proofErr w:type="spellStart"/>
      <w:r w:rsidR="00AD071C" w:rsidRPr="00FB3C23">
        <w:t>2.I.1.b</w:t>
      </w:r>
      <w:proofErr w:type="spellEnd"/>
      <w:r w:rsidRPr="00FB3C23">
        <w:t>.</w:t>
      </w:r>
      <w:r>
        <w:t xml:space="preserve"> in Chapter 2, PSE’s accounting enhancement created “micro-overhead</w:t>
      </w:r>
      <w:r w:rsidR="00E30680">
        <w:fldChar w:fldCharType="begin"/>
      </w:r>
      <w:r w:rsidR="00E30680">
        <w:instrText xml:space="preserve"> XE "</w:instrText>
      </w:r>
      <w:r w:rsidR="00E30680" w:rsidRPr="004E2AF4">
        <w:instrText>micro-overhead</w:instrText>
      </w:r>
      <w:r w:rsidR="00E30680">
        <w:instrText xml:space="preserve">" </w:instrText>
      </w:r>
      <w:r w:rsidR="00E30680">
        <w:fldChar w:fldCharType="end"/>
      </w:r>
      <w:r>
        <w:t>”,</w:t>
      </w:r>
      <w:r>
        <w:rPr>
          <w:rStyle w:val="FootnoteReference"/>
        </w:rPr>
        <w:footnoteReference w:id="44"/>
      </w:r>
      <w:r>
        <w:t xml:space="preserve"> which is calculated to be 21 percent.</w:t>
      </w:r>
    </w:p>
    <w:p w:rsidR="00BC5C41" w:rsidRDefault="00BC5C41" w:rsidP="0012407A">
      <w:pPr>
        <w:pStyle w:val="Heading4"/>
        <w:ind w:left="900"/>
      </w:pPr>
      <w:r>
        <w:t>Electric</w:t>
      </w:r>
    </w:p>
    <w:p w:rsidR="004A5687" w:rsidRPr="00F268FC" w:rsidRDefault="003B1DAD" w:rsidP="004A5687">
      <w:pPr>
        <w:ind w:left="720"/>
      </w:pPr>
      <w:r>
        <w:t xml:space="preserve">The electric budget of </w:t>
      </w:r>
      <w:r w:rsidRPr="00F268FC">
        <w:t>$</w:t>
      </w:r>
      <w:r w:rsidR="00BC2E1B" w:rsidRPr="00F268FC">
        <w:t>103</w:t>
      </w:r>
      <w:r w:rsidR="00CF5886" w:rsidRPr="00F268FC">
        <w:t>.</w:t>
      </w:r>
      <w:r w:rsidR="00B30054">
        <w:t>45</w:t>
      </w:r>
      <w:r w:rsidRPr="00F268FC">
        <w:t xml:space="preserve"> million</w:t>
      </w:r>
      <w:r w:rsidRPr="00F268FC">
        <w:rPr>
          <w:rFonts w:cs="Arial"/>
        </w:rPr>
        <w:t xml:space="preserve"> </w:t>
      </w:r>
      <w:r w:rsidRPr="00F268FC">
        <w:t>considers, but is not limit</w:t>
      </w:r>
      <w:r w:rsidR="004A5687" w:rsidRPr="00F268FC">
        <w:t>ed to the following key drivers.</w:t>
      </w:r>
    </w:p>
    <w:p w:rsidR="00CF5886" w:rsidRPr="00F268FC" w:rsidRDefault="00CF5886" w:rsidP="00470996">
      <w:pPr>
        <w:pStyle w:val="Heading6"/>
        <w:numPr>
          <w:ilvl w:val="0"/>
          <w:numId w:val="94"/>
        </w:numPr>
        <w:ind w:left="1260"/>
      </w:pPr>
      <w:r w:rsidRPr="00F268FC">
        <w:t>Demand response funding</w:t>
      </w:r>
    </w:p>
    <w:p w:rsidR="00B0749C" w:rsidRDefault="00CF5886" w:rsidP="00641993">
      <w:pPr>
        <w:ind w:left="1260"/>
      </w:pPr>
      <w:r w:rsidRPr="00F268FC">
        <w:t>When PSE developed the 2016-2017 BCP</w:t>
      </w:r>
      <w:r w:rsidR="004D1F17" w:rsidRPr="00F268FC">
        <w:fldChar w:fldCharType="begin"/>
      </w:r>
      <w:r w:rsidR="004D1F17" w:rsidRPr="00F268FC">
        <w:instrText xml:space="preserve"> XE "</w:instrText>
      </w:r>
      <w:r w:rsidR="004D1F17" w:rsidRPr="00F268FC">
        <w:rPr>
          <w:rFonts w:cs="Arial"/>
          <w:szCs w:val="22"/>
        </w:rPr>
        <w:instrText>BCP</w:instrText>
      </w:r>
      <w:r w:rsidR="004D1F17" w:rsidRPr="00F268FC">
        <w:instrText xml:space="preserve">" </w:instrText>
      </w:r>
      <w:r w:rsidR="004D1F17" w:rsidRPr="00F268FC">
        <w:fldChar w:fldCharType="end"/>
      </w:r>
      <w:r w:rsidRPr="00F268FC">
        <w:t>, it was uncertain about potential costs that would be budgeted to the Conservation Rider</w:t>
      </w:r>
      <w:r w:rsidR="00EC5621" w:rsidRPr="00F268FC">
        <w:t xml:space="preserve"> </w:t>
      </w:r>
      <w:r w:rsidR="004D1F17" w:rsidRPr="00F268FC">
        <w:fldChar w:fldCharType="begin"/>
      </w:r>
      <w:r w:rsidR="004D1F17" w:rsidRPr="00F268FC">
        <w:instrText xml:space="preserve"> XE "Conservation Rider" </w:instrText>
      </w:r>
      <w:r w:rsidR="004D1F17" w:rsidRPr="00F268FC">
        <w:fldChar w:fldCharType="end"/>
      </w:r>
      <w:r w:rsidR="00FB5B7C" w:rsidRPr="00F268FC">
        <w:t>for its demand response initiative</w:t>
      </w:r>
      <w:r w:rsidRPr="00F268FC">
        <w:t>. Following the development and subsequent Commission approval of PSE’s demand response</w:t>
      </w:r>
      <w:r w:rsidR="004D1F17" w:rsidRPr="00F268FC">
        <w:fldChar w:fldCharType="begin"/>
      </w:r>
      <w:r w:rsidR="004D1F17" w:rsidRPr="00F268FC">
        <w:instrText xml:space="preserve"> XE "demand response" </w:instrText>
      </w:r>
      <w:r w:rsidR="004D1F17" w:rsidRPr="00F268FC">
        <w:fldChar w:fldCharType="end"/>
      </w:r>
      <w:r w:rsidRPr="00F268FC">
        <w:t xml:space="preserve"> RFP, 2017 estimated </w:t>
      </w:r>
      <w:r w:rsidR="00431B45" w:rsidRPr="00F268FC">
        <w:t>that implementation</w:t>
      </w:r>
      <w:r w:rsidR="00B0749C" w:rsidRPr="00F268FC">
        <w:t xml:space="preserve"> </w:t>
      </w:r>
      <w:r w:rsidRPr="00F268FC">
        <w:t xml:space="preserve">expenditures </w:t>
      </w:r>
      <w:r w:rsidR="00431B45" w:rsidRPr="00F268FC">
        <w:t>would be approximately</w:t>
      </w:r>
      <w:r w:rsidRPr="00F268FC">
        <w:t xml:space="preserve"> $</w:t>
      </w:r>
      <w:r w:rsidR="00B12586" w:rsidRPr="00F268FC">
        <w:t>1</w:t>
      </w:r>
      <w:r w:rsidRPr="00F268FC">
        <w:t xml:space="preserve"> million. </w:t>
      </w:r>
      <w:r w:rsidR="00066F68" w:rsidRPr="00F268FC">
        <w:t xml:space="preserve">At its October 12, 2016 CRAG meeting, </w:t>
      </w:r>
      <w:r w:rsidR="00466A6A" w:rsidRPr="00F268FC">
        <w:t>PSE</w:t>
      </w:r>
      <w:r w:rsidR="00066F68" w:rsidRPr="00F268FC">
        <w:t xml:space="preserve"> discussed its original prop</w:t>
      </w:r>
      <w:r w:rsidR="00066F68">
        <w:t xml:space="preserve">osal </w:t>
      </w:r>
      <w:r w:rsidR="00B12586">
        <w:t>that the demand response program be funded through the Conservation Rider</w:t>
      </w:r>
      <w:r>
        <w:t>.</w:t>
      </w:r>
      <w:r w:rsidR="00466A6A">
        <w:t xml:space="preserve"> </w:t>
      </w:r>
    </w:p>
    <w:p w:rsidR="00CF5886" w:rsidRDefault="00066F68" w:rsidP="00641993">
      <w:pPr>
        <w:ind w:left="1260"/>
      </w:pPr>
      <w:r>
        <w:t xml:space="preserve">While the CRAG agreed that program administrative costs </w:t>
      </w:r>
      <w:r w:rsidR="00431B45">
        <w:t xml:space="preserve">associated with developing the program </w:t>
      </w:r>
      <w:r>
        <w:t>are appropriately funded through the Rider (similar to Net Metering funding), the attendees did not reach a consensus agreement that the entirety of the program should be funded through the Rider.</w:t>
      </w:r>
    </w:p>
    <w:p w:rsidR="00066F68" w:rsidRDefault="00066F68" w:rsidP="00641993">
      <w:pPr>
        <w:ind w:left="1260"/>
      </w:pPr>
      <w:r>
        <w:lastRenderedPageBreak/>
        <w:t xml:space="preserve">Subsequent to the </w:t>
      </w:r>
      <w:r w:rsidR="00A45502">
        <w:t xml:space="preserve">CRAG </w:t>
      </w:r>
      <w:r>
        <w:t>meeting, PSE management recommended that the non-administrative costs of the program be removed from the 2017 ACP budget</w:t>
      </w:r>
      <w:r w:rsidR="00735792">
        <w:t xml:space="preserve"> at this time</w:t>
      </w:r>
      <w:r>
        <w:t>.</w:t>
      </w:r>
      <w:r w:rsidR="00705E83">
        <w:t xml:space="preserve"> PSE made this recommendation </w:t>
      </w:r>
      <w:r w:rsidR="00A45502">
        <w:t>because the vendor responses to PSE’s Requests For Proposal (“RFPs</w:t>
      </w:r>
      <w:r w:rsidR="00A45502">
        <w:fldChar w:fldCharType="begin"/>
      </w:r>
      <w:r w:rsidR="00A45502">
        <w:instrText xml:space="preserve"> XE "</w:instrText>
      </w:r>
      <w:r w:rsidR="00A45502" w:rsidRPr="000556DE">
        <w:instrText>RFPs</w:instrText>
      </w:r>
      <w:r w:rsidR="00A45502">
        <w:instrText xml:space="preserve">" </w:instrText>
      </w:r>
      <w:r w:rsidR="00A45502">
        <w:fldChar w:fldCharType="end"/>
      </w:r>
      <w:r w:rsidR="00A45502">
        <w:t>”) will not be available until November 2016. Once PSE has assessed the potential impact on its capital costs, it will update its demand response funding recommendation.</w:t>
      </w:r>
      <w:r w:rsidR="00705E83">
        <w:t xml:space="preserve"> </w:t>
      </w:r>
    </w:p>
    <w:p w:rsidR="002B0000" w:rsidRDefault="002B0000" w:rsidP="00641993">
      <w:pPr>
        <w:ind w:left="1260"/>
      </w:pPr>
      <w:r>
        <w:br w:type="page"/>
      </w:r>
    </w:p>
    <w:p w:rsidR="00A45502" w:rsidRPr="00594C43" w:rsidRDefault="00A45502" w:rsidP="00641993">
      <w:pPr>
        <w:ind w:left="1260"/>
      </w:pPr>
      <w:r>
        <w:lastRenderedPageBreak/>
        <w:t xml:space="preserve">As a result, PSE removed </w:t>
      </w:r>
      <w:r w:rsidR="00F268FC">
        <w:t xml:space="preserve">over </w:t>
      </w:r>
      <w:r>
        <w:t xml:space="preserve">$1 million in costs from the October 14 draft Exhibit 1: </w:t>
      </w:r>
      <w:r w:rsidRPr="00BA7301">
        <w:rPr>
          <w:i/>
        </w:rPr>
        <w:t>Savings and Budgets</w:t>
      </w:r>
      <w:r>
        <w:t xml:space="preserve"> Demand Response pro</w:t>
      </w:r>
      <w:r w:rsidR="00431B45">
        <w:t>gram detail.  The remaining $322</w:t>
      </w:r>
      <w:r>
        <w:t xml:space="preserve">,000 represents anticipated costs incurred to </w:t>
      </w:r>
      <w:r w:rsidR="00B0749C">
        <w:t xml:space="preserve">evaluate RFP responses, </w:t>
      </w:r>
      <w:r w:rsidR="00431B45">
        <w:t>and manage the development of the program</w:t>
      </w:r>
      <w:r>
        <w:t>.</w:t>
      </w:r>
    </w:p>
    <w:p w:rsidR="004F52FF" w:rsidRDefault="004A5687" w:rsidP="00CF5886">
      <w:pPr>
        <w:pStyle w:val="Heading6"/>
        <w:ind w:left="1260"/>
      </w:pPr>
      <w:r>
        <w:t xml:space="preserve">A decrease in </w:t>
      </w:r>
      <w:r w:rsidR="00B968B1">
        <w:t>commodity</w:t>
      </w:r>
      <w:r>
        <w:t xml:space="preserve"> price</w:t>
      </w:r>
      <w:r w:rsidR="004F52FF">
        <w:t>s</w:t>
      </w:r>
    </w:p>
    <w:p w:rsidR="004A5687" w:rsidRDefault="00CF5886" w:rsidP="004F52FF">
      <w:pPr>
        <w:ind w:left="1080"/>
      </w:pPr>
      <w:r>
        <w:t xml:space="preserve">As market pricing on LED products </w:t>
      </w:r>
      <w:r w:rsidR="00B968B1">
        <w:t xml:space="preserve">(an exceptionally large contributor to Energy Efficiency savings) </w:t>
      </w:r>
      <w:r>
        <w:t xml:space="preserve">continues to fall, </w:t>
      </w:r>
      <w:r w:rsidR="00B968B1">
        <w:t xml:space="preserve">Residential and Commercial </w:t>
      </w:r>
      <w:r>
        <w:t>p</w:t>
      </w:r>
      <w:r w:rsidR="004F52FF">
        <w:t xml:space="preserve">rogram staff </w:t>
      </w:r>
      <w:r>
        <w:t>are adaptively managing</w:t>
      </w:r>
      <w:r w:rsidR="004F52FF">
        <w:t xml:space="preserve"> incentive </w:t>
      </w:r>
      <w:r w:rsidR="00B968B1">
        <w:t>amounts</w:t>
      </w:r>
      <w:r w:rsidR="004F52FF">
        <w:t xml:space="preserve"> </w:t>
      </w:r>
      <w:r w:rsidR="004A5687">
        <w:t>needed to drive participation.</w:t>
      </w:r>
      <w:r w:rsidR="00B968B1">
        <w:t xml:space="preserve"> </w:t>
      </w:r>
    </w:p>
    <w:p w:rsidR="00B968B1" w:rsidRDefault="00B968B1" w:rsidP="00470996">
      <w:pPr>
        <w:pStyle w:val="Heading6"/>
        <w:numPr>
          <w:ilvl w:val="0"/>
          <w:numId w:val="80"/>
        </w:numPr>
        <w:ind w:left="1260"/>
      </w:pPr>
      <w:r>
        <w:t>Falling customer demand</w:t>
      </w:r>
    </w:p>
    <w:p w:rsidR="00B968B1" w:rsidRPr="00594C43" w:rsidRDefault="00B968B1" w:rsidP="00B968B1">
      <w:pPr>
        <w:ind w:left="1080"/>
      </w:pPr>
      <w:r>
        <w:t>Similar to the reduced demand for refrigerator replacements, natural gas retail showerheads also experienced a sharp reduction in demand in 2016, reducing incentive and overall program expenditures. Similarly, fewer eligible New Construction measures also translates into lower incentive costs.</w:t>
      </w:r>
    </w:p>
    <w:p w:rsidR="00B968B1" w:rsidRDefault="00B968B1" w:rsidP="00470996">
      <w:pPr>
        <w:pStyle w:val="Heading6"/>
        <w:numPr>
          <w:ilvl w:val="0"/>
          <w:numId w:val="80"/>
        </w:numPr>
        <w:ind w:left="1260"/>
      </w:pPr>
      <w:r>
        <w:t>Efficiencies, economies of scale, and new staff</w:t>
      </w:r>
    </w:p>
    <w:p w:rsidR="00B968B1" w:rsidRPr="00594C43" w:rsidRDefault="00B968B1" w:rsidP="00B968B1">
      <w:pPr>
        <w:ind w:left="1080"/>
      </w:pPr>
      <w:r>
        <w:t>Some programs</w:t>
      </w:r>
      <w:r>
        <w:rPr>
          <w:rFonts w:cs="Arial"/>
        </w:rPr>
        <w:t>—</w:t>
      </w:r>
      <w:r>
        <w:t>web-enabled thermostats for instance</w:t>
      </w:r>
      <w:r>
        <w:rPr>
          <w:rFonts w:cs="Arial"/>
        </w:rPr>
        <w:t>—</w:t>
      </w:r>
      <w:r>
        <w:t>are now fully integrated and require less “hand-holding” from program management. Energy Efficiency’s DSMc</w:t>
      </w:r>
      <w:r w:rsidR="004D1F17">
        <w:fldChar w:fldCharType="begin"/>
      </w:r>
      <w:r w:rsidR="004D1F17">
        <w:instrText xml:space="preserve"> XE "</w:instrText>
      </w:r>
      <w:r w:rsidR="004D1F17" w:rsidRPr="004E2AF4">
        <w:instrText>DSMc</w:instrText>
      </w:r>
      <w:r w:rsidR="004D1F17">
        <w:instrText xml:space="preserve">" </w:instrText>
      </w:r>
      <w:r w:rsidR="004D1F17">
        <w:fldChar w:fldCharType="end"/>
      </w:r>
      <w:r>
        <w:t xml:space="preserve"> system will yield productivity gains across all pro</w:t>
      </w:r>
      <w:r w:rsidR="000E6BB6">
        <w:t>g</w:t>
      </w:r>
      <w:r>
        <w:t>rams. Conversely, additional staff required to manage the new Demand Response program increased the Programs Support budget by a significant amount.</w:t>
      </w:r>
    </w:p>
    <w:p w:rsidR="00B968B1" w:rsidRDefault="00B968B1" w:rsidP="00B968B1">
      <w:pPr>
        <w:pStyle w:val="Heading6"/>
        <w:ind w:left="1260"/>
      </w:pPr>
      <w:r>
        <w:t>Outside Services contracting</w:t>
      </w:r>
      <w:r w:rsidR="00FB5B7C">
        <w:t xml:space="preserve"> costs</w:t>
      </w:r>
    </w:p>
    <w:p w:rsidR="00B968B1" w:rsidRDefault="00B968B1" w:rsidP="00B968B1">
      <w:pPr>
        <w:autoSpaceDE w:val="0"/>
        <w:autoSpaceDN w:val="0"/>
        <w:adjustRightInd w:val="0"/>
        <w:ind w:left="1080"/>
      </w:pPr>
      <w:r>
        <w:t>Services provided for Energy Efficiency’s Direct Install (Lodging, Agriculture, and Small Business) and Multifamily programs were in the planning stages when PSE filed the original 2016-2017 BCP</w:t>
      </w:r>
      <w:r w:rsidR="004D1F17">
        <w:fldChar w:fldCharType="begin"/>
      </w:r>
      <w:r w:rsidR="004D1F17">
        <w:instrText xml:space="preserve"> XE "</w:instrText>
      </w:r>
      <w:r w:rsidR="004D1F17" w:rsidRPr="004E2AF4">
        <w:rPr>
          <w:rFonts w:cs="Arial"/>
          <w:szCs w:val="22"/>
        </w:rPr>
        <w:instrText>BCP</w:instrText>
      </w:r>
      <w:r w:rsidR="004D1F17">
        <w:instrText xml:space="preserve">" </w:instrText>
      </w:r>
      <w:r w:rsidR="004D1F17">
        <w:fldChar w:fldCharType="end"/>
      </w:r>
      <w:r>
        <w:t xml:space="preserve">. </w:t>
      </w:r>
    </w:p>
    <w:p w:rsidR="00B968B1" w:rsidRDefault="00B968B1" w:rsidP="00B968B1">
      <w:pPr>
        <w:autoSpaceDE w:val="0"/>
        <w:autoSpaceDN w:val="0"/>
        <w:adjustRightInd w:val="0"/>
        <w:ind w:left="1080"/>
      </w:pPr>
      <w:r>
        <w:t>During the 2017 ACP</w:t>
      </w:r>
      <w:r w:rsidR="00195E1F">
        <w:fldChar w:fldCharType="begin"/>
      </w:r>
      <w:r w:rsidR="00195E1F">
        <w:instrText xml:space="preserve"> XE "</w:instrText>
      </w:r>
      <w:r w:rsidR="00195E1F" w:rsidRPr="005B3D8B">
        <w:rPr>
          <w:rFonts w:cs="Arial"/>
          <w:szCs w:val="22"/>
        </w:rPr>
        <w:instrText>ACP</w:instrText>
      </w:r>
      <w:r w:rsidR="00195E1F">
        <w:instrText xml:space="preserve">" </w:instrText>
      </w:r>
      <w:r w:rsidR="00195E1F">
        <w:fldChar w:fldCharType="end"/>
      </w:r>
      <w:r>
        <w:t xml:space="preserve"> development through 2016, program staff solidified the delivery strategies for these programs and selected a contractor to perform the on-site functions. These programs’ </w:t>
      </w:r>
      <w:r w:rsidR="000E6BB6">
        <w:t xml:space="preserve">updated 2017 </w:t>
      </w:r>
      <w:r>
        <w:t>budget</w:t>
      </w:r>
      <w:r w:rsidR="000E6BB6">
        <w:t>s</w:t>
      </w:r>
      <w:r>
        <w:t xml:space="preserve"> reflect that selection.</w:t>
      </w:r>
    </w:p>
    <w:p w:rsidR="005A37D5" w:rsidRDefault="00466A6A" w:rsidP="005A37D5">
      <w:pPr>
        <w:pStyle w:val="Heading6"/>
        <w:ind w:left="1260"/>
      </w:pPr>
      <w:r>
        <w:lastRenderedPageBreak/>
        <w:t>Extension</w:t>
      </w:r>
      <w:r w:rsidR="005A37D5">
        <w:t xml:space="preserve"> of the Electric Vehicle Charger Incentive Pilot</w:t>
      </w:r>
    </w:p>
    <w:p w:rsidR="004F52FF" w:rsidRPr="004F52FF" w:rsidRDefault="00FB5B7C" w:rsidP="00EB2678">
      <w:pPr>
        <w:ind w:left="1080"/>
      </w:pPr>
      <w:r>
        <w:t xml:space="preserve">PSE planned to end its </w:t>
      </w:r>
      <w:r w:rsidR="004F52FF">
        <w:t xml:space="preserve">EV Charger incentives in 2016. </w:t>
      </w:r>
      <w:r w:rsidR="00466A6A">
        <w:t>However, per a Commission request, PSE will extend the program until June, 2017. The resultant increase in budget</w:t>
      </w:r>
      <w:r w:rsidR="00466A6A">
        <w:rPr>
          <w:rStyle w:val="FootnoteReference"/>
        </w:rPr>
        <w:footnoteReference w:id="45"/>
      </w:r>
      <w:r w:rsidR="00466A6A">
        <w:t xml:space="preserve"> </w:t>
      </w:r>
      <w:r w:rsidR="00466A6A" w:rsidRPr="002B0000">
        <w:t xml:space="preserve">is </w:t>
      </w:r>
      <w:r w:rsidR="002B0000" w:rsidRPr="002B0000">
        <w:t>$</w:t>
      </w:r>
      <w:r w:rsidR="000A5B9D">
        <w:t>296</w:t>
      </w:r>
      <w:r w:rsidR="002B0000">
        <w:t>,000</w:t>
      </w:r>
      <w:r w:rsidR="00466A6A">
        <w:t>.</w:t>
      </w:r>
    </w:p>
    <w:p w:rsidR="008503DC" w:rsidRDefault="00197FF1" w:rsidP="008503DC">
      <w:pPr>
        <w:pStyle w:val="Heading6"/>
        <w:ind w:left="1260"/>
      </w:pPr>
      <w:r>
        <w:t>Regional end-use load s</w:t>
      </w:r>
      <w:r w:rsidR="008503DC">
        <w:t>tudy</w:t>
      </w:r>
    </w:p>
    <w:p w:rsidR="008503DC" w:rsidRPr="00594C43" w:rsidRDefault="008503DC" w:rsidP="008503DC">
      <w:pPr>
        <w:ind w:left="1080"/>
      </w:pPr>
      <w:r>
        <w:t>Consistent with the 7</w:t>
      </w:r>
      <w:r w:rsidRPr="00594C43">
        <w:rPr>
          <w:vertAlign w:val="superscript"/>
        </w:rPr>
        <w:t>th</w:t>
      </w:r>
      <w:r>
        <w:t xml:space="preserve"> Power Plan</w:t>
      </w:r>
      <w:r w:rsidR="00195E1F">
        <w:fldChar w:fldCharType="begin"/>
      </w:r>
      <w:r w:rsidR="00195E1F">
        <w:instrText xml:space="preserve"> XE "</w:instrText>
      </w:r>
      <w:r w:rsidR="00195E1F" w:rsidRPr="005B3D8B">
        <w:rPr>
          <w:rFonts w:cs="Arial"/>
          <w:szCs w:val="22"/>
        </w:rPr>
        <w:instrText>Plan</w:instrText>
      </w:r>
      <w:r w:rsidR="00195E1F">
        <w:instrText xml:space="preserve">" </w:instrText>
      </w:r>
      <w:r w:rsidR="00195E1F">
        <w:fldChar w:fldCharType="end"/>
      </w:r>
      <w:r>
        <w:t>, and as part of the 2017 IRP process, PSE will fund approximately $</w:t>
      </w:r>
      <w:r w:rsidR="002132E0">
        <w:t>375,000</w:t>
      </w:r>
      <w:r>
        <w:t xml:space="preserve"> of</w:t>
      </w:r>
      <w:r w:rsidR="00FB5B7C">
        <w:t xml:space="preserve"> a regional </w:t>
      </w:r>
      <w:r w:rsidR="002132E0">
        <w:t xml:space="preserve">electric </w:t>
      </w:r>
      <w:r w:rsidR="00FB5B7C">
        <w:t>end-use load study.</w:t>
      </w:r>
    </w:p>
    <w:p w:rsidR="00BC5C41" w:rsidRDefault="00350C78" w:rsidP="00BC5C41">
      <w:pPr>
        <w:pStyle w:val="Heading4"/>
        <w:ind w:left="900"/>
      </w:pPr>
      <w:r>
        <w:t xml:space="preserve">Natural </w:t>
      </w:r>
      <w:r w:rsidR="00BC5C41">
        <w:t>Gas</w:t>
      </w:r>
    </w:p>
    <w:p w:rsidR="003B1DAD" w:rsidRDefault="003B1DAD" w:rsidP="00BC5C41">
      <w:pPr>
        <w:ind w:left="720"/>
      </w:pPr>
      <w:r w:rsidRPr="00F67B7B">
        <w:t xml:space="preserve">The </w:t>
      </w:r>
      <w:r w:rsidR="00D144E5">
        <w:t>natural gas</w:t>
      </w:r>
      <w:r w:rsidRPr="00F67B7B">
        <w:t xml:space="preserve"> budget of $</w:t>
      </w:r>
      <w:r w:rsidR="00AD071C" w:rsidRPr="00F268FC">
        <w:t>14</w:t>
      </w:r>
      <w:r w:rsidR="001F0B91" w:rsidRPr="00F268FC">
        <w:t>.</w:t>
      </w:r>
      <w:r w:rsidR="00AD071C" w:rsidRPr="00F268FC">
        <w:t>6</w:t>
      </w:r>
      <w:r w:rsidR="00B30054">
        <w:t>9</w:t>
      </w:r>
      <w:r w:rsidRPr="00F67B7B">
        <w:t xml:space="preserve"> million</w:t>
      </w:r>
      <w:r w:rsidRPr="00F67B7B">
        <w:rPr>
          <w:rFonts w:cs="Arial"/>
        </w:rPr>
        <w:t xml:space="preserve"> </w:t>
      </w:r>
      <w:r w:rsidRPr="00F67B7B">
        <w:t xml:space="preserve">is </w:t>
      </w:r>
      <w:r w:rsidR="00433964">
        <w:t xml:space="preserve">largely a result of the continued low natural gas </w:t>
      </w:r>
      <w:r w:rsidR="00D144E5">
        <w:t>natural gas</w:t>
      </w:r>
      <w:r w:rsidR="00753D9F">
        <w:t xml:space="preserve"> </w:t>
      </w:r>
      <w:r w:rsidRPr="00F67B7B">
        <w:t>avoided costs</w:t>
      </w:r>
      <w:r>
        <w:t xml:space="preserve"> and PSE’s concerted </w:t>
      </w:r>
      <w:r w:rsidR="00FB5B7C">
        <w:t xml:space="preserve">adaptive </w:t>
      </w:r>
      <w:r>
        <w:t xml:space="preserve">efforts to maintain </w:t>
      </w:r>
      <w:r w:rsidR="00FE10F1">
        <w:t xml:space="preserve">a robust suite of </w:t>
      </w:r>
      <w:r w:rsidR="00D144E5">
        <w:t>natural gas</w:t>
      </w:r>
      <w:r>
        <w:t xml:space="preserve"> offerings</w:t>
      </w:r>
      <w:r w:rsidRPr="00F67B7B">
        <w:t>.</w:t>
      </w:r>
      <w:r w:rsidR="00655D52">
        <w:t xml:space="preserve"> </w:t>
      </w:r>
    </w:p>
    <w:p w:rsidR="00A967CE" w:rsidRDefault="00AB24AA" w:rsidP="00470996">
      <w:pPr>
        <w:pStyle w:val="Heading6"/>
        <w:numPr>
          <w:ilvl w:val="0"/>
          <w:numId w:val="82"/>
        </w:numPr>
        <w:ind w:left="1260"/>
      </w:pPr>
      <w:r>
        <w:t>Reduced customer demand</w:t>
      </w:r>
      <w:r w:rsidR="003B1DAD" w:rsidRPr="00EE607F">
        <w:t xml:space="preserve"> </w:t>
      </w:r>
    </w:p>
    <w:p w:rsidR="003B1DAD" w:rsidRDefault="00AB24AA" w:rsidP="00D273D1">
      <w:pPr>
        <w:ind w:left="1080"/>
      </w:pPr>
      <w:r>
        <w:t xml:space="preserve">Retail showerheads experienced a lower uptake level throughout 2016, leading to a reduced expectation for 2017. Similarly, Low-income agencies significantly curtailed their natural gas applications in 2016, resulting in a much lower level of spending planned for 2017. </w:t>
      </w:r>
    </w:p>
    <w:p w:rsidR="00A967CE" w:rsidRDefault="00B723EE" w:rsidP="00A967CE">
      <w:pPr>
        <w:pStyle w:val="Heading6"/>
        <w:ind w:left="1260"/>
      </w:pPr>
      <w:r>
        <w:t xml:space="preserve">2015 </w:t>
      </w:r>
      <w:proofErr w:type="spellStart"/>
      <w:r>
        <w:t>WSEC</w:t>
      </w:r>
      <w:proofErr w:type="spellEnd"/>
      <w:r>
        <w:t xml:space="preserve"> non-residential code a</w:t>
      </w:r>
      <w:r w:rsidR="00AB24AA">
        <w:t>doption</w:t>
      </w:r>
    </w:p>
    <w:p w:rsidR="00FE10F1" w:rsidRDefault="00AB24AA" w:rsidP="00A967CE">
      <w:pPr>
        <w:ind w:left="1080"/>
      </w:pPr>
      <w:r>
        <w:t xml:space="preserve">While </w:t>
      </w:r>
      <w:r w:rsidR="00CF1540">
        <w:t xml:space="preserve">both </w:t>
      </w:r>
      <w:r>
        <w:t xml:space="preserve">the Commercial/Industrial New Construction </w:t>
      </w:r>
      <w:r w:rsidR="00CF1540">
        <w:t xml:space="preserve">and </w:t>
      </w:r>
      <w:r w:rsidR="00B723EE">
        <w:t>Multifamily</w:t>
      </w:r>
      <w:r w:rsidR="00CF1540">
        <w:t xml:space="preserve"> New Construction program are impacted by the adoption of the 2015 Energy Code</w:t>
      </w:r>
      <w:r w:rsidR="00E30680">
        <w:fldChar w:fldCharType="begin"/>
      </w:r>
      <w:r w:rsidR="00E30680">
        <w:instrText xml:space="preserve"> XE "</w:instrText>
      </w:r>
      <w:r w:rsidR="00E30680" w:rsidRPr="004E2AF4">
        <w:instrText>Energy Code</w:instrText>
      </w:r>
      <w:r w:rsidR="00E30680">
        <w:instrText xml:space="preserve">" </w:instrText>
      </w:r>
      <w:r w:rsidR="00E30680">
        <w:fldChar w:fldCharType="end"/>
      </w:r>
      <w:r w:rsidR="00CF1540">
        <w:t xml:space="preserve">, a key driver of the C/I </w:t>
      </w:r>
      <w:proofErr w:type="spellStart"/>
      <w:r w:rsidR="00CF1540">
        <w:t>New</w:t>
      </w:r>
      <w:proofErr w:type="spellEnd"/>
      <w:r w:rsidR="00CF1540">
        <w:t xml:space="preserve"> Construction program’s anticipated expenditure is the delay of a large natural gas project, originally slated for a 2017 completion.</w:t>
      </w:r>
      <w:r w:rsidR="00D273D1">
        <w:t xml:space="preserve"> </w:t>
      </w:r>
    </w:p>
    <w:p w:rsidR="00D273D1" w:rsidRDefault="00D273D1" w:rsidP="00D273D1">
      <w:pPr>
        <w:pStyle w:val="Heading6"/>
        <w:ind w:left="1260"/>
      </w:pPr>
      <w:r>
        <w:t>Anticipated expenditure increases</w:t>
      </w:r>
    </w:p>
    <w:p w:rsidR="00B723EE" w:rsidRDefault="00D273D1" w:rsidP="00D273D1">
      <w:pPr>
        <w:ind w:left="1080"/>
      </w:pPr>
      <w:r>
        <w:t>Programs will compensate for reduced offerings with slight increases in spending for additional promotions, advertising, online presence, and marketing. Both the Lodging Direct Install</w:t>
      </w:r>
      <w:r w:rsidR="00B723EE">
        <w:t>, natural gas web-enabled thermostats,</w:t>
      </w:r>
      <w:r>
        <w:t xml:space="preserve"> and Commercial </w:t>
      </w:r>
      <w:r>
        <w:lastRenderedPageBreak/>
        <w:t xml:space="preserve">HVAC programs expect significant increases in </w:t>
      </w:r>
      <w:r w:rsidR="00B723EE">
        <w:t xml:space="preserve">uptake and </w:t>
      </w:r>
      <w:r>
        <w:t xml:space="preserve">natural gas savings, resulting in increased incentive </w:t>
      </w:r>
      <w:r w:rsidR="00B723EE">
        <w:t>expenditures</w:t>
      </w:r>
      <w:r>
        <w:t xml:space="preserve">. </w:t>
      </w:r>
    </w:p>
    <w:p w:rsidR="00787145" w:rsidRDefault="00490EF1" w:rsidP="001C58F6">
      <w:pPr>
        <w:pStyle w:val="Heading3"/>
        <w:ind w:left="720"/>
      </w:pPr>
      <w:bookmarkStart w:id="65" w:name="_Toc462906379"/>
      <w:r>
        <w:t xml:space="preserve">Notable </w:t>
      </w:r>
      <w:r w:rsidR="00787145">
        <w:t>2017 Reporting Revision Drivers</w:t>
      </w:r>
      <w:bookmarkEnd w:id="65"/>
    </w:p>
    <w:p w:rsidR="00AD071C" w:rsidRDefault="005469B0" w:rsidP="005469B0">
      <w:pPr>
        <w:ind w:left="540"/>
      </w:pPr>
      <w:r>
        <w:t>In their 2014-2015 BCR</w:t>
      </w:r>
      <w:r w:rsidR="00195E1F">
        <w:fldChar w:fldCharType="begin"/>
      </w:r>
      <w:r w:rsidR="00195E1F">
        <w:instrText xml:space="preserve"> XE "</w:instrText>
      </w:r>
      <w:r w:rsidR="00195E1F" w:rsidRPr="005B3D8B">
        <w:rPr>
          <w:rFonts w:cs="Arial"/>
          <w:szCs w:val="22"/>
        </w:rPr>
        <w:instrText>BCR</w:instrText>
      </w:r>
      <w:r w:rsidR="00195E1F">
        <w:instrText xml:space="preserve">" </w:instrText>
      </w:r>
      <w:r w:rsidR="00195E1F">
        <w:fldChar w:fldCharType="end"/>
      </w:r>
      <w:r>
        <w:t xml:space="preserve"> comments, </w:t>
      </w:r>
      <w:r w:rsidR="00787145">
        <w:t xml:space="preserve">Commission Staff </w:t>
      </w:r>
      <w:r>
        <w:t xml:space="preserve">requested that </w:t>
      </w:r>
      <w:r w:rsidR="00787145">
        <w:t xml:space="preserve">single large facilities </w:t>
      </w:r>
      <w:r>
        <w:t>be reported</w:t>
      </w:r>
      <w:r w:rsidR="00787145">
        <w:t xml:space="preserve"> </w:t>
      </w:r>
      <w:r w:rsidR="00B723EE">
        <w:t>in the 2017 ACP</w:t>
      </w:r>
      <w:r w:rsidR="00195E1F">
        <w:fldChar w:fldCharType="begin"/>
      </w:r>
      <w:r w:rsidR="00195E1F">
        <w:instrText xml:space="preserve"> XE "</w:instrText>
      </w:r>
      <w:r w:rsidR="00195E1F" w:rsidRPr="005B3D8B">
        <w:rPr>
          <w:rFonts w:cs="Arial"/>
          <w:szCs w:val="22"/>
        </w:rPr>
        <w:instrText>ACP</w:instrText>
      </w:r>
      <w:r w:rsidR="00195E1F">
        <w:instrText xml:space="preserve">" </w:instrText>
      </w:r>
      <w:r w:rsidR="00195E1F">
        <w:fldChar w:fldCharType="end"/>
      </w:r>
      <w:r w:rsidR="00B723EE">
        <w:t xml:space="preserve"> </w:t>
      </w:r>
      <w:r w:rsidR="00787145">
        <w:t xml:space="preserve">separately. </w:t>
      </w:r>
    </w:p>
    <w:p w:rsidR="005469B0" w:rsidRDefault="005469B0" w:rsidP="005469B0">
      <w:pPr>
        <w:ind w:left="540"/>
      </w:pPr>
      <w:r>
        <w:t>Specifically:</w:t>
      </w:r>
    </w:p>
    <w:p w:rsidR="005469B0" w:rsidRPr="005469B0" w:rsidRDefault="005469B0" w:rsidP="005469B0">
      <w:pPr>
        <w:ind w:left="1080"/>
        <w:rPr>
          <w:rFonts w:ascii="Times New Roman" w:hAnsi="Times New Roman"/>
        </w:rPr>
      </w:pPr>
      <w:r>
        <w:rPr>
          <w:rFonts w:ascii="Times New Roman" w:hAnsi="Times New Roman"/>
        </w:rPr>
        <w:t>“</w:t>
      </w:r>
      <w:r w:rsidRPr="005469B0">
        <w:rPr>
          <w:rFonts w:ascii="Times New Roman" w:hAnsi="Times New Roman"/>
        </w:rPr>
        <w:t xml:space="preserve">Staff encourages utilities to pursue these potential savings, and recommends that any program engagement with a potentially qualifying single large-facility customer be discussed with the utility’s advisory group early in the process. In addition, Staff requests that with its next business plan update each utility include an analysis of the savings potential of large facilities in its service territory. </w:t>
      </w:r>
    </w:p>
    <w:p w:rsidR="005469B0" w:rsidRDefault="005469B0" w:rsidP="005469B0">
      <w:pPr>
        <w:ind w:left="1080"/>
        <w:rPr>
          <w:rFonts w:ascii="Times New Roman" w:hAnsi="Times New Roman"/>
        </w:rPr>
      </w:pPr>
      <w:r w:rsidRPr="005469B0">
        <w:rPr>
          <w:rFonts w:ascii="Times New Roman" w:hAnsi="Times New Roman"/>
        </w:rPr>
        <w:t>When single large facility savings are achieved, they must be clearly reported as “single large facility savings.” When excess savings are earned at the end of a biennium, the utility should classify the quantity of single large facility savings that will be used to meet the target and how much will be held for future shortfalls.</w:t>
      </w:r>
      <w:r>
        <w:rPr>
          <w:rFonts w:ascii="Times New Roman" w:hAnsi="Times New Roman"/>
        </w:rPr>
        <w:t>”</w:t>
      </w:r>
      <w:r>
        <w:rPr>
          <w:rStyle w:val="FootnoteReference"/>
          <w:rFonts w:ascii="Times New Roman" w:hAnsi="Times New Roman"/>
        </w:rPr>
        <w:footnoteReference w:id="46"/>
      </w:r>
    </w:p>
    <w:p w:rsidR="00490EF1" w:rsidRDefault="00787145" w:rsidP="00433CCC">
      <w:pPr>
        <w:ind w:left="540"/>
      </w:pPr>
      <w:r w:rsidRPr="005469B0">
        <w:t>As of the date of the creation of the 2017 ACP</w:t>
      </w:r>
      <w:r w:rsidR="00195E1F">
        <w:fldChar w:fldCharType="begin"/>
      </w:r>
      <w:r w:rsidR="00195E1F">
        <w:instrText xml:space="preserve"> XE "</w:instrText>
      </w:r>
      <w:r w:rsidR="00195E1F" w:rsidRPr="005B3D8B">
        <w:rPr>
          <w:rFonts w:cs="Arial"/>
          <w:szCs w:val="22"/>
        </w:rPr>
        <w:instrText>ACP</w:instrText>
      </w:r>
      <w:r w:rsidR="00195E1F">
        <w:instrText xml:space="preserve">" </w:instrText>
      </w:r>
      <w:r w:rsidR="00195E1F">
        <w:fldChar w:fldCharType="end"/>
      </w:r>
      <w:r w:rsidRPr="005469B0">
        <w:t>, PSE has 13 customers that meet the criteria for single large facilities</w:t>
      </w:r>
      <w:r w:rsidR="005469B0">
        <w:t>,</w:t>
      </w:r>
      <w:r w:rsidR="00724F9D">
        <w:rPr>
          <w:rStyle w:val="FootnoteReference"/>
          <w:rFonts w:ascii="Times New Roman" w:hAnsi="Times New Roman"/>
        </w:rPr>
        <w:footnoteReference w:id="47"/>
      </w:r>
      <w:r w:rsidR="005469B0">
        <w:t xml:space="preserve"> all of </w:t>
      </w:r>
      <w:r w:rsidR="00EA6D61">
        <w:t>whom are eligible to</w:t>
      </w:r>
      <w:r w:rsidR="005469B0">
        <w:t xml:space="preserve"> participate in PSE’s Large Power User/Self-Directed program, outlined in Schedule 258.</w:t>
      </w:r>
      <w:r w:rsidRPr="005469B0">
        <w:t xml:space="preserve"> </w:t>
      </w:r>
    </w:p>
    <w:p w:rsidR="00127511" w:rsidRDefault="00433CCC" w:rsidP="00433CCC">
      <w:pPr>
        <w:ind w:left="540"/>
      </w:pPr>
      <w:r>
        <w:t xml:space="preserve">Staff’s request is significant, in that it would be onerous for </w:t>
      </w:r>
      <w:proofErr w:type="spellStart"/>
      <w:r>
        <w:t>EMEs</w:t>
      </w:r>
      <w:proofErr w:type="spellEnd"/>
      <w:r w:rsidR="00EA6D61">
        <w:t>,</w:t>
      </w:r>
      <w:r w:rsidR="003371FA">
        <w:t xml:space="preserve"> and unduly impose on those customers to provide access to their facilities and staff in order to create a savings potential analyses. </w:t>
      </w:r>
    </w:p>
    <w:p w:rsidR="00787145" w:rsidRDefault="003371FA" w:rsidP="00433CCC">
      <w:pPr>
        <w:ind w:left="540"/>
      </w:pPr>
      <w:r>
        <w:t xml:space="preserve">These customers </w:t>
      </w:r>
      <w:r w:rsidR="00EA6D61">
        <w:t xml:space="preserve">are eligible to </w:t>
      </w:r>
      <w:r>
        <w:t xml:space="preserve">participate in the Schedule 258 </w:t>
      </w:r>
      <w:r w:rsidR="00EA6D61">
        <w:t xml:space="preserve">competitive </w:t>
      </w:r>
      <w:r w:rsidR="00AA4EB9">
        <w:t>RFP process, which commenced</w:t>
      </w:r>
      <w:r>
        <w:t xml:space="preserve"> in </w:t>
      </w:r>
      <w:r w:rsidR="00AA4EB9">
        <w:t xml:space="preserve">2015 and will conclude in </w:t>
      </w:r>
      <w:r>
        <w:t xml:space="preserve">2017. </w:t>
      </w:r>
      <w:r w:rsidR="00AA4EB9">
        <w:t>Projects submitted may not be indicative of future savings potential. To the contrary, these proposals may represent already-allocated or forecasted savings.</w:t>
      </w:r>
    </w:p>
    <w:p w:rsidR="00BA7301" w:rsidRDefault="00BA7301" w:rsidP="00127511">
      <w:pPr>
        <w:ind w:left="540"/>
      </w:pPr>
      <w:r>
        <w:br w:type="page"/>
      </w:r>
    </w:p>
    <w:p w:rsidR="003371FA" w:rsidRDefault="00127511" w:rsidP="00127511">
      <w:pPr>
        <w:ind w:left="540"/>
      </w:pPr>
      <w:r>
        <w:lastRenderedPageBreak/>
        <w:t>As part of the overall 2017 ACP</w:t>
      </w:r>
      <w:r w:rsidR="00195E1F">
        <w:fldChar w:fldCharType="begin"/>
      </w:r>
      <w:r w:rsidR="00195E1F">
        <w:instrText xml:space="preserve"> XE "</w:instrText>
      </w:r>
      <w:r w:rsidR="00195E1F" w:rsidRPr="005B3D8B">
        <w:rPr>
          <w:rFonts w:cs="Arial"/>
          <w:szCs w:val="22"/>
        </w:rPr>
        <w:instrText>ACP</w:instrText>
      </w:r>
      <w:r w:rsidR="00195E1F">
        <w:instrText xml:space="preserve">" </w:instrText>
      </w:r>
      <w:r w:rsidR="00195E1F">
        <w:fldChar w:fldCharType="end"/>
      </w:r>
      <w:r>
        <w:t xml:space="preserve">, Energy Efficiency provides an electric savings estimate for the aggregate of this program. </w:t>
      </w:r>
      <w:r w:rsidR="003371FA">
        <w:t xml:space="preserve">PSE </w:t>
      </w:r>
      <w:r>
        <w:t>commits to providing the CRAG</w:t>
      </w:r>
      <w:r w:rsidR="004D1F17">
        <w:fldChar w:fldCharType="begin"/>
      </w:r>
      <w:r w:rsidR="004D1F17">
        <w:instrText xml:space="preserve"> XE "</w:instrText>
      </w:r>
      <w:r w:rsidR="004D1F17" w:rsidRPr="004E2AF4">
        <w:instrText>CRAG</w:instrText>
      </w:r>
      <w:r w:rsidR="004D1F17">
        <w:instrText xml:space="preserve">" </w:instrText>
      </w:r>
      <w:r w:rsidR="004D1F17">
        <w:fldChar w:fldCharType="end"/>
      </w:r>
      <w:r>
        <w:t xml:space="preserve"> with summary of these customers’ potential savings following the analyses and vetting of the RFPs</w:t>
      </w:r>
      <w:r w:rsidR="00C83645">
        <w:fldChar w:fldCharType="begin"/>
      </w:r>
      <w:r w:rsidR="00C83645">
        <w:instrText xml:space="preserve"> XE "</w:instrText>
      </w:r>
      <w:r w:rsidR="00C83645" w:rsidRPr="00050A13">
        <w:instrText>RFPs</w:instrText>
      </w:r>
      <w:r w:rsidR="00C83645">
        <w:instrText xml:space="preserve">" </w:instrText>
      </w:r>
      <w:r w:rsidR="00C83645">
        <w:fldChar w:fldCharType="end"/>
      </w:r>
      <w:r>
        <w:t>.</w:t>
      </w:r>
      <w:r w:rsidR="003371FA">
        <w:t xml:space="preserve"> </w:t>
      </w:r>
    </w:p>
    <w:p w:rsidR="00127511" w:rsidRPr="005469B0" w:rsidRDefault="00127511" w:rsidP="00127511">
      <w:pPr>
        <w:ind w:left="540"/>
      </w:pPr>
      <w:r>
        <w:t>PSE further commits to providing a breakout of these customers in its 2016 and going-forward Annual Reports, as a sub-set of its Large Power User/Self-Directed program achievements. This will provide the necessary detail to adequately determine potential excess savings classification details.</w:t>
      </w:r>
      <w:r w:rsidR="00B723EE">
        <w:rPr>
          <w:rStyle w:val="FootnoteReference"/>
        </w:rPr>
        <w:footnoteReference w:id="48"/>
      </w:r>
    </w:p>
    <w:p w:rsidR="00197A62" w:rsidRDefault="00B753A0" w:rsidP="007F7E9A">
      <w:r>
        <w:t>PSE discusses f</w:t>
      </w:r>
      <w:r w:rsidR="00197A62">
        <w:t>urther</w:t>
      </w:r>
      <w:r w:rsidR="00197A62" w:rsidDel="00E635CF">
        <w:t xml:space="preserve"> </w:t>
      </w:r>
      <w:r w:rsidR="00197A62">
        <w:t>enhancements</w:t>
      </w:r>
      <w:r w:rsidR="00595BF1">
        <w:t>, revisions,</w:t>
      </w:r>
      <w:r w:rsidR="00197A62">
        <w:t xml:space="preserve"> and additions in more detail in Chapters 4 through 10, and in Exhibit 3</w:t>
      </w:r>
      <w:r w:rsidR="00E30680">
        <w:fldChar w:fldCharType="begin"/>
      </w:r>
      <w:r w:rsidR="00E30680">
        <w:instrText xml:space="preserve"> XE "</w:instrText>
      </w:r>
      <w:r w:rsidR="00E30680" w:rsidRPr="004E2AF4">
        <w:instrText>Exhibit 3</w:instrText>
      </w:r>
      <w:r w:rsidR="00E30680">
        <w:instrText xml:space="preserve">" </w:instrText>
      </w:r>
      <w:r w:rsidR="00E30680">
        <w:fldChar w:fldCharType="end"/>
      </w:r>
      <w:r w:rsidR="00197A62">
        <w:t xml:space="preserve">: </w:t>
      </w:r>
      <w:r w:rsidR="00197A62" w:rsidRPr="000E601D">
        <w:rPr>
          <w:i/>
        </w:rPr>
        <w:t>Program Details</w:t>
      </w:r>
      <w:r w:rsidR="00197A62">
        <w:t>.</w:t>
      </w:r>
    </w:p>
    <w:p w:rsidR="009644AF" w:rsidRPr="00197A62" w:rsidRDefault="009644AF" w:rsidP="00197A62">
      <w:pPr>
        <w:pStyle w:val="Heading2"/>
      </w:pPr>
      <w:bookmarkStart w:id="66" w:name="_Toc462906380"/>
      <w:r w:rsidRPr="00197A62">
        <w:t>Portfolio</w:t>
      </w:r>
      <w:r w:rsidR="004D1F17">
        <w:fldChar w:fldCharType="begin"/>
      </w:r>
      <w:r w:rsidR="004D1F17">
        <w:instrText xml:space="preserve"> XE "</w:instrText>
      </w:r>
      <w:r w:rsidR="004D1F17" w:rsidRPr="004E2AF4">
        <w:rPr>
          <w:szCs w:val="22"/>
        </w:rPr>
        <w:instrText>Portfolio</w:instrText>
      </w:r>
      <w:r w:rsidR="004D1F17">
        <w:instrText xml:space="preserve">" </w:instrText>
      </w:r>
      <w:r w:rsidR="004D1F17">
        <w:fldChar w:fldCharType="end"/>
      </w:r>
      <w:r w:rsidRPr="00197A62">
        <w:t xml:space="preserve"> Cost Effectiveness </w:t>
      </w:r>
      <w:bookmarkEnd w:id="66"/>
    </w:p>
    <w:p w:rsidR="00356F21" w:rsidRDefault="00EF56E2" w:rsidP="00356F21">
      <w:r>
        <w:fldChar w:fldCharType="begin"/>
      </w:r>
      <w:r>
        <w:instrText xml:space="preserve"> REF _Ref459379304 \h </w:instrText>
      </w:r>
      <w:r>
        <w:fldChar w:fldCharType="separate"/>
      </w:r>
      <w:r w:rsidR="00D3598F">
        <w:t xml:space="preserve">Table </w:t>
      </w:r>
      <w:r w:rsidR="00D3598F">
        <w:rPr>
          <w:noProof/>
        </w:rPr>
        <w:t>III</w:t>
      </w:r>
      <w:r w:rsidR="00D3598F">
        <w:noBreakHyphen/>
      </w:r>
      <w:r w:rsidR="00D3598F">
        <w:rPr>
          <w:noProof/>
        </w:rPr>
        <w:t>4</w:t>
      </w:r>
      <w:r>
        <w:fldChar w:fldCharType="end"/>
      </w:r>
      <w:r>
        <w:t xml:space="preserve"> on page </w:t>
      </w:r>
      <w:r w:rsidR="00CE5ABA">
        <w:t>5</w:t>
      </w:r>
      <w:r w:rsidR="009E1784">
        <w:t>4</w:t>
      </w:r>
      <w:r w:rsidR="009644AF">
        <w:t xml:space="preserve"> presents the projected </w:t>
      </w:r>
      <w:r w:rsidR="00BF24A2">
        <w:t>2017</w:t>
      </w:r>
      <w:r w:rsidR="00FF0E35">
        <w:t xml:space="preserve"> electric</w:t>
      </w:r>
      <w:r w:rsidR="009644AF">
        <w:t xml:space="preserve"> </w:t>
      </w:r>
      <w:r w:rsidR="001F357A">
        <w:t xml:space="preserve">and </w:t>
      </w:r>
      <w:r w:rsidR="007C4752">
        <w:t>natural gas</w:t>
      </w:r>
      <w:r w:rsidR="009644AF">
        <w:t xml:space="preserve"> program </w:t>
      </w:r>
      <w:r w:rsidR="00FF0E35">
        <w:t>cost-effectiveness</w:t>
      </w:r>
      <w:r w:rsidR="008B1C7E">
        <w:t xml:space="preserve"> ratios</w:t>
      </w:r>
      <w:r w:rsidR="00FF0E35">
        <w:t>, as measured using the Utility Cost (</w:t>
      </w:r>
      <w:r>
        <w:t>“</w:t>
      </w:r>
      <w:r w:rsidR="00FF0E35">
        <w:t>UC</w:t>
      </w:r>
      <w:r w:rsidR="004D1F17">
        <w:fldChar w:fldCharType="begin"/>
      </w:r>
      <w:r w:rsidR="004D1F17">
        <w:instrText xml:space="preserve"> XE "</w:instrText>
      </w:r>
      <w:r w:rsidR="004D1F17" w:rsidRPr="004E2AF4">
        <w:rPr>
          <w:rFonts w:cs="Arial"/>
          <w:szCs w:val="22"/>
        </w:rPr>
        <w:instrText>UC</w:instrText>
      </w:r>
      <w:r w:rsidR="004D1F17">
        <w:instrText xml:space="preserve">" </w:instrText>
      </w:r>
      <w:r w:rsidR="004D1F17">
        <w:fldChar w:fldCharType="end"/>
      </w:r>
      <w:r>
        <w:t>”</w:t>
      </w:r>
      <w:r w:rsidR="00FF0E35">
        <w:t xml:space="preserve">) Test and </w:t>
      </w:r>
      <w:r w:rsidR="009644AF">
        <w:t>Total Resource Cost (</w:t>
      </w:r>
      <w:r>
        <w:t>“</w:t>
      </w:r>
      <w:r w:rsidR="009644AF">
        <w:t>TRC</w:t>
      </w:r>
      <w:r w:rsidR="004D1F17">
        <w:fldChar w:fldCharType="begin"/>
      </w:r>
      <w:r w:rsidR="004D1F17">
        <w:instrText xml:space="preserve"> XE "</w:instrText>
      </w:r>
      <w:r w:rsidR="004D1F17" w:rsidRPr="004E2AF4">
        <w:rPr>
          <w:rFonts w:cs="Arial"/>
          <w:szCs w:val="22"/>
        </w:rPr>
        <w:instrText>TRC</w:instrText>
      </w:r>
      <w:r w:rsidR="004D1F17">
        <w:instrText xml:space="preserve">" </w:instrText>
      </w:r>
      <w:r w:rsidR="004D1F17">
        <w:fldChar w:fldCharType="end"/>
      </w:r>
      <w:r>
        <w:t>”</w:t>
      </w:r>
      <w:r w:rsidR="009644AF">
        <w:t>)</w:t>
      </w:r>
      <w:r w:rsidR="003236E3">
        <w:t xml:space="preserve"> test</w:t>
      </w:r>
      <w:r w:rsidR="009644AF">
        <w:t>.</w:t>
      </w:r>
      <w:r w:rsidR="00655D52">
        <w:t xml:space="preserve"> </w:t>
      </w:r>
      <w:r w:rsidR="00663047">
        <w:t>It is important to note that cost effectiveness calculations performed for planning purposes rely on measure cost, customer incentive, and savings projections.</w:t>
      </w:r>
      <w:r w:rsidR="00655D52">
        <w:t xml:space="preserve"> </w:t>
      </w:r>
      <w:r w:rsidR="00FF658C">
        <w:t>Energy Efficiency finalize d</w:t>
      </w:r>
      <w:r w:rsidR="00663047">
        <w:t>efinitive cost-effectiveness rates only after actual costs are accumulated and reported.</w:t>
      </w:r>
      <w:r w:rsidR="00655D52">
        <w:t xml:space="preserve"> </w:t>
      </w:r>
      <w:r w:rsidR="00F86EC7">
        <w:t xml:space="preserve">PSE provides program-level cost-effectiveness calculations in Exhibit 2: </w:t>
      </w:r>
      <w:r w:rsidR="00F86EC7" w:rsidRPr="00F86EC7">
        <w:rPr>
          <w:i/>
        </w:rPr>
        <w:t>Cost-Effectiveness Calculations</w:t>
      </w:r>
      <w:r w:rsidR="00F86EC7">
        <w:t>.</w:t>
      </w:r>
    </w:p>
    <w:p w:rsidR="00663047" w:rsidRDefault="006A091E" w:rsidP="009644AF">
      <w:pPr>
        <w:rPr>
          <w:rFonts w:cs="Arial"/>
          <w:szCs w:val="22"/>
        </w:rPr>
      </w:pPr>
      <w:r>
        <w:rPr>
          <w:rFonts w:cs="Arial"/>
          <w:szCs w:val="22"/>
        </w:rPr>
        <w:t>PSE will provide t</w:t>
      </w:r>
      <w:r w:rsidR="008E53D6">
        <w:rPr>
          <w:rFonts w:cs="Arial"/>
          <w:szCs w:val="22"/>
        </w:rPr>
        <w:t xml:space="preserve">he </w:t>
      </w:r>
      <w:r w:rsidR="00AC05B9">
        <w:rPr>
          <w:rFonts w:cs="Arial"/>
          <w:szCs w:val="22"/>
        </w:rPr>
        <w:t>2017</w:t>
      </w:r>
      <w:r w:rsidR="008E53D6">
        <w:rPr>
          <w:rFonts w:cs="Arial"/>
          <w:szCs w:val="22"/>
        </w:rPr>
        <w:t xml:space="preserve"> ac</w:t>
      </w:r>
      <w:r w:rsidR="00A063A2">
        <w:rPr>
          <w:rFonts w:cs="Arial"/>
          <w:szCs w:val="22"/>
        </w:rPr>
        <w:t>tual cost-</w:t>
      </w:r>
      <w:r w:rsidR="00AC05B9">
        <w:rPr>
          <w:rFonts w:cs="Arial"/>
          <w:szCs w:val="22"/>
        </w:rPr>
        <w:t xml:space="preserve">effectiveness results, based on </w:t>
      </w:r>
      <w:r>
        <w:rPr>
          <w:rFonts w:cs="Arial"/>
          <w:szCs w:val="22"/>
        </w:rPr>
        <w:t>the reported 2017 costs and savings</w:t>
      </w:r>
      <w:r w:rsidR="00A063A2">
        <w:rPr>
          <w:rFonts w:cs="Arial"/>
          <w:szCs w:val="22"/>
        </w:rPr>
        <w:t xml:space="preserve"> in the Annual Report of Conservatio</w:t>
      </w:r>
      <w:r w:rsidR="00AC05B9">
        <w:rPr>
          <w:rFonts w:cs="Arial"/>
          <w:szCs w:val="22"/>
        </w:rPr>
        <w:t>n Accomplishments in March, 2018</w:t>
      </w:r>
      <w:r w:rsidR="00663047">
        <w:rPr>
          <w:rFonts w:cs="Arial"/>
          <w:szCs w:val="22"/>
        </w:rPr>
        <w:t>.</w:t>
      </w:r>
      <w:r w:rsidR="00655D52">
        <w:rPr>
          <w:rFonts w:cs="Arial"/>
          <w:szCs w:val="22"/>
        </w:rPr>
        <w:t xml:space="preserve"> </w:t>
      </w:r>
    </w:p>
    <w:p w:rsidR="00BA7301" w:rsidRDefault="00BA7301" w:rsidP="00BA7301">
      <w:bookmarkStart w:id="67" w:name="_Toc462906381"/>
      <w:r>
        <w:br w:type="page"/>
      </w:r>
    </w:p>
    <w:p w:rsidR="00B32D63" w:rsidRPr="00B32D63" w:rsidRDefault="00B32D63" w:rsidP="00470996">
      <w:pPr>
        <w:pStyle w:val="Heading3"/>
        <w:numPr>
          <w:ilvl w:val="0"/>
          <w:numId w:val="31"/>
        </w:numPr>
        <w:ind w:left="720"/>
      </w:pPr>
      <w:r w:rsidRPr="00B32D63">
        <w:lastRenderedPageBreak/>
        <w:t>Application of Non-Energy Benefits</w:t>
      </w:r>
      <w:bookmarkEnd w:id="67"/>
    </w:p>
    <w:p w:rsidR="00B32D63" w:rsidRPr="00B32D63" w:rsidRDefault="00EF56E2" w:rsidP="00C165DA">
      <w:pPr>
        <w:ind w:left="540"/>
      </w:pPr>
      <w:r>
        <w:t>F</w:t>
      </w:r>
      <w:r w:rsidR="008114FE">
        <w:t>or 2017 cost-effectiveness analyses, PSE will continue to incorporate</w:t>
      </w:r>
      <w:r w:rsidR="00016F52" w:rsidRPr="00B32D63">
        <w:t xml:space="preserve"> 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rsidR="00016F52" w:rsidRPr="00B32D63">
        <w:t>-calculated Non-Energy Benefits (</w:t>
      </w:r>
      <w:r w:rsidR="006A091E">
        <w:t>“</w:t>
      </w:r>
      <w:proofErr w:type="spellStart"/>
      <w:r w:rsidR="00016F52" w:rsidRPr="00B32D63">
        <w:t>NEBs</w:t>
      </w:r>
      <w:proofErr w:type="spellEnd"/>
      <w:r w:rsidR="004D1F17">
        <w:fldChar w:fldCharType="begin"/>
      </w:r>
      <w:r w:rsidR="004D1F17">
        <w:instrText xml:space="preserve"> XE "</w:instrText>
      </w:r>
      <w:r w:rsidR="004D1F17" w:rsidRPr="004E2AF4">
        <w:instrText>NEBs</w:instrText>
      </w:r>
      <w:r w:rsidR="004D1F17">
        <w:instrText xml:space="preserve">" </w:instrText>
      </w:r>
      <w:r w:rsidR="004D1F17">
        <w:fldChar w:fldCharType="end"/>
      </w:r>
      <w:r w:rsidR="006A091E">
        <w:t>”</w:t>
      </w:r>
      <w:r w:rsidR="00016F52" w:rsidRPr="00B32D63">
        <w:t>) into the TRC</w:t>
      </w:r>
      <w:r w:rsidR="004D1F17">
        <w:fldChar w:fldCharType="begin"/>
      </w:r>
      <w:r w:rsidR="004D1F17">
        <w:instrText xml:space="preserve"> XE "</w:instrText>
      </w:r>
      <w:r w:rsidR="004D1F17" w:rsidRPr="004E2AF4">
        <w:rPr>
          <w:rFonts w:cs="Arial"/>
          <w:szCs w:val="22"/>
        </w:rPr>
        <w:instrText>TRC</w:instrText>
      </w:r>
      <w:r w:rsidR="004D1F17">
        <w:instrText xml:space="preserve">" </w:instrText>
      </w:r>
      <w:r w:rsidR="004D1F17">
        <w:fldChar w:fldCharType="end"/>
      </w:r>
      <w:r w:rsidR="00016F52" w:rsidRPr="00B32D63">
        <w:t xml:space="preserve"> calculation for </w:t>
      </w:r>
      <w:r w:rsidR="005B3D80">
        <w:t>the majority</w:t>
      </w:r>
      <w:r w:rsidR="005B3D80">
        <w:rPr>
          <w:rStyle w:val="FootnoteReference"/>
        </w:rPr>
        <w:footnoteReference w:id="49"/>
      </w:r>
      <w:r w:rsidR="005B3D80">
        <w:t xml:space="preserve"> of</w:t>
      </w:r>
      <w:r w:rsidR="00016F52" w:rsidRPr="00B32D63">
        <w:t xml:space="preserve"> </w:t>
      </w:r>
      <w:r w:rsidR="006638E2">
        <w:t xml:space="preserve">electric </w:t>
      </w:r>
      <w:r w:rsidR="00016F52" w:rsidRPr="00B32D63">
        <w:t>prescriptive measures using RTF UES</w:t>
      </w:r>
      <w:r w:rsidR="00E30680">
        <w:fldChar w:fldCharType="begin"/>
      </w:r>
      <w:r w:rsidR="00E30680">
        <w:instrText xml:space="preserve"> XE "</w:instrText>
      </w:r>
      <w:r w:rsidR="00E30680" w:rsidRPr="004E2AF4">
        <w:instrText>UES</w:instrText>
      </w:r>
      <w:r w:rsidR="00E30680">
        <w:instrText xml:space="preserve">" </w:instrText>
      </w:r>
      <w:r w:rsidR="00E30680">
        <w:fldChar w:fldCharType="end"/>
      </w:r>
      <w:r w:rsidR="00016F52" w:rsidRPr="00B32D63">
        <w:t xml:space="preserve"> values.</w:t>
      </w:r>
      <w:r w:rsidR="00217579">
        <w:t xml:space="preserve"> </w:t>
      </w:r>
      <w:r w:rsidR="00016F52" w:rsidRPr="00B32D63">
        <w:t>PSE applied this policy to its suite of gas measures as well.</w:t>
      </w:r>
      <w:r w:rsidR="00217579">
        <w:t xml:space="preserve"> </w:t>
      </w:r>
    </w:p>
    <w:p w:rsidR="006A091E" w:rsidRDefault="00016F52" w:rsidP="00C165DA">
      <w:pPr>
        <w:ind w:left="540"/>
      </w:pPr>
      <w:r w:rsidRPr="00B32D63">
        <w:t>The 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rsidRPr="00B32D63">
        <w:t xml:space="preserve"> indicates the first-y</w:t>
      </w:r>
      <w:r w:rsidR="006A091E">
        <w:t>ear value of the applicable NEB.</w:t>
      </w:r>
      <w:r w:rsidRPr="00B32D63">
        <w:t xml:space="preserve"> </w:t>
      </w:r>
      <w:r w:rsidR="006A091E">
        <w:t>T</w:t>
      </w:r>
      <w:r w:rsidRPr="00B32D63">
        <w:t>hat value could be based on square footage</w:t>
      </w:r>
      <w:r w:rsidR="00B32D63" w:rsidRPr="00B32D63">
        <w:t xml:space="preserve"> or per unit (for instance, attic insulation versus showerheads).</w:t>
      </w:r>
      <w:r w:rsidR="00217579">
        <w:t xml:space="preserve"> </w:t>
      </w:r>
    </w:p>
    <w:p w:rsidR="006638E2" w:rsidRDefault="00B32D63" w:rsidP="00C165DA">
      <w:pPr>
        <w:ind w:left="540"/>
      </w:pPr>
      <w:r w:rsidRPr="00B32D63">
        <w:t>In its Exhibit 2</w:t>
      </w:r>
      <w:r w:rsidR="004D1F17">
        <w:fldChar w:fldCharType="begin"/>
      </w:r>
      <w:r w:rsidR="004D1F17">
        <w:instrText xml:space="preserve"> XE "</w:instrText>
      </w:r>
      <w:r w:rsidR="004D1F17" w:rsidRPr="004E2AF4">
        <w:instrText>Exhibit 2</w:instrText>
      </w:r>
      <w:r w:rsidR="004D1F17">
        <w:instrText xml:space="preserve">" </w:instrText>
      </w:r>
      <w:r w:rsidR="004D1F17">
        <w:fldChar w:fldCharType="end"/>
      </w:r>
      <w:r w:rsidRPr="00B32D63">
        <w:t xml:space="preserve"> cost-effectiveness calculator, PSE then </w:t>
      </w:r>
      <w:r w:rsidR="008114FE">
        <w:t>multiplies</w:t>
      </w:r>
      <w:r w:rsidRPr="00B32D63">
        <w:t xml:space="preserve"> that </w:t>
      </w:r>
      <w:r>
        <w:t xml:space="preserve">first-year </w:t>
      </w:r>
      <w:r w:rsidRPr="00B32D63">
        <w:t xml:space="preserve">NEB value </w:t>
      </w:r>
      <w:r w:rsidR="008114FE">
        <w:t>by</w:t>
      </w:r>
      <w:r w:rsidRPr="00B32D63">
        <w:t xml:space="preserve"> the measure life to determine the total NEB value for each measure.</w:t>
      </w:r>
      <w:r w:rsidR="00217579">
        <w:t xml:space="preserve"> </w:t>
      </w:r>
      <w:r w:rsidR="00016F52" w:rsidRPr="00B32D63">
        <w:t xml:space="preserve">It is important to note that </w:t>
      </w:r>
      <w:r w:rsidR="002D1556">
        <w:t xml:space="preserve">PSE uses </w:t>
      </w:r>
      <w:r w:rsidR="00016F52" w:rsidRPr="00B32D63">
        <w:t>only 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rsidR="00016F52" w:rsidRPr="00B32D63">
        <w:t xml:space="preserve">-calculated </w:t>
      </w:r>
      <w:proofErr w:type="spellStart"/>
      <w:r w:rsidR="00016F52" w:rsidRPr="00B32D63">
        <w:t>NEBs</w:t>
      </w:r>
      <w:proofErr w:type="spellEnd"/>
      <w:r w:rsidR="004D1F17">
        <w:fldChar w:fldCharType="begin"/>
      </w:r>
      <w:r w:rsidR="004D1F17">
        <w:instrText xml:space="preserve"> XE "</w:instrText>
      </w:r>
      <w:r w:rsidR="004D1F17" w:rsidRPr="004E2AF4">
        <w:instrText>NEBs</w:instrText>
      </w:r>
      <w:r w:rsidR="004D1F17">
        <w:instrText xml:space="preserve">" </w:instrText>
      </w:r>
      <w:r w:rsidR="004D1F17">
        <w:fldChar w:fldCharType="end"/>
      </w:r>
      <w:r w:rsidR="001868EF">
        <w:t xml:space="preserve"> and those </w:t>
      </w:r>
      <w:proofErr w:type="spellStart"/>
      <w:r w:rsidR="008114FE">
        <w:t>NEBs</w:t>
      </w:r>
      <w:proofErr w:type="spellEnd"/>
      <w:r w:rsidR="008114FE">
        <w:t xml:space="preserve"> </w:t>
      </w:r>
      <w:r w:rsidR="00E635CF">
        <w:t>validated in</w:t>
      </w:r>
      <w:r w:rsidR="001868EF">
        <w:t xml:space="preserve"> evaluation studies</w:t>
      </w:r>
      <w:r w:rsidR="006638E2">
        <w:t>.</w:t>
      </w:r>
    </w:p>
    <w:p w:rsidR="00016F52" w:rsidRPr="00B32D63" w:rsidRDefault="006638E2" w:rsidP="00C165DA">
      <w:pPr>
        <w:ind w:left="540"/>
      </w:pPr>
      <w:r>
        <w:t xml:space="preserve">For its suite of prescriptive natural gas measures, PSE incorporated </w:t>
      </w:r>
      <w:proofErr w:type="spellStart"/>
      <w:r>
        <w:t>NEBs</w:t>
      </w:r>
      <w:proofErr w:type="spellEnd"/>
      <w:r w:rsidR="004D1F17">
        <w:fldChar w:fldCharType="begin"/>
      </w:r>
      <w:r w:rsidR="004D1F17">
        <w:instrText xml:space="preserve"> XE "</w:instrText>
      </w:r>
      <w:r w:rsidR="004D1F17" w:rsidRPr="004E2AF4">
        <w:instrText>NEBs</w:instrText>
      </w:r>
      <w:r w:rsidR="004D1F17">
        <w:instrText xml:space="preserve">" </w:instrText>
      </w:r>
      <w:r w:rsidR="004D1F17">
        <w:fldChar w:fldCharType="end"/>
      </w:r>
      <w:r>
        <w:t xml:space="preserve"> through (1) using the kWh-to-therm savings conversion tool</w:t>
      </w:r>
      <w:r w:rsidR="002631DB">
        <w:t xml:space="preserve"> for natural gas measures that are based on 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rsidR="002631DB">
        <w:t xml:space="preserve"> electric UES</w:t>
      </w:r>
      <w:r w:rsidR="00E30680">
        <w:fldChar w:fldCharType="begin"/>
      </w:r>
      <w:r w:rsidR="00E30680">
        <w:instrText xml:space="preserve"> XE "</w:instrText>
      </w:r>
      <w:r w:rsidR="00E30680" w:rsidRPr="004E2AF4">
        <w:instrText>UES</w:instrText>
      </w:r>
      <w:r w:rsidR="00E30680">
        <w:instrText xml:space="preserve">" </w:instrText>
      </w:r>
      <w:r w:rsidR="00E30680">
        <w:fldChar w:fldCharType="end"/>
      </w:r>
      <w:r w:rsidR="002631DB">
        <w:t xml:space="preserve"> values</w:t>
      </w:r>
      <w:r>
        <w:t>,</w:t>
      </w:r>
      <w:r>
        <w:rPr>
          <w:rStyle w:val="FootnoteReference"/>
        </w:rPr>
        <w:footnoteReference w:id="50"/>
      </w:r>
      <w:r>
        <w:t xml:space="preserve"> then (2) applying the RTF-calculated electric first-year NEB figure.</w:t>
      </w:r>
      <w:r w:rsidR="00016F52" w:rsidRPr="00B32D63">
        <w:t xml:space="preserve"> </w:t>
      </w:r>
    </w:p>
    <w:p w:rsidR="00036799" w:rsidRDefault="00036799" w:rsidP="001C58F6">
      <w:pPr>
        <w:pStyle w:val="Heading3"/>
        <w:ind w:left="720"/>
      </w:pPr>
      <w:bookmarkStart w:id="68" w:name="_Toc462906382"/>
      <w:r>
        <w:t>Electric Cost Effectiveness</w:t>
      </w:r>
      <w:bookmarkEnd w:id="68"/>
      <w:r>
        <w:t xml:space="preserve"> </w:t>
      </w:r>
    </w:p>
    <w:p w:rsidR="002B2FBB" w:rsidRDefault="00EF56E2" w:rsidP="00C165DA">
      <w:pPr>
        <w:ind w:left="540"/>
      </w:pPr>
      <w:r>
        <w:t>Energy Efficiency’s overall Portfolio</w:t>
      </w:r>
      <w:r w:rsidR="004D1F17">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fldChar w:fldCharType="end"/>
      </w:r>
      <w:r w:rsidR="00B32D63">
        <w:t xml:space="preserve"> </w:t>
      </w:r>
      <w:r>
        <w:t xml:space="preserve">cost-effectiveness remains </w:t>
      </w:r>
      <w:r w:rsidR="00FF658C">
        <w:t xml:space="preserve">healthy, and experienced only an inconsequential </w:t>
      </w:r>
      <w:r>
        <w:t>impact from the incorporation of the SIR (Savings to Investment Ratio) cost-effectiveness test for low-income projects in which the low-income agency based their savings on TREAT</w:t>
      </w:r>
      <w:r w:rsidR="006A091E">
        <w:rPr>
          <w:rStyle w:val="FootnoteReference"/>
        </w:rPr>
        <w:footnoteReference w:id="51"/>
      </w:r>
      <w:r>
        <w:t xml:space="preserve"> model calculations. </w:t>
      </w:r>
    </w:p>
    <w:p w:rsidR="00FC31FE" w:rsidRDefault="00FC31FE" w:rsidP="00FC31FE">
      <w:pPr>
        <w:ind w:left="540"/>
      </w:pPr>
      <w:r>
        <w:t xml:space="preserve">Energy Efficiency’s electric portfolio’s cost-effectiveness considerations remain intact, with very little change from </w:t>
      </w:r>
      <w:r w:rsidR="00FF658C">
        <w:t>2016</w:t>
      </w:r>
      <w:r>
        <w:t>. Reductions in 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t xml:space="preserve"> UES</w:t>
      </w:r>
      <w:r w:rsidR="00E30680">
        <w:fldChar w:fldCharType="begin"/>
      </w:r>
      <w:r w:rsidR="00E30680">
        <w:instrText xml:space="preserve"> XE "</w:instrText>
      </w:r>
      <w:r w:rsidR="00E30680" w:rsidRPr="004E2AF4">
        <w:instrText>UES</w:instrText>
      </w:r>
      <w:r w:rsidR="00E30680">
        <w:instrText xml:space="preserve">" </w:instrText>
      </w:r>
      <w:r w:rsidR="00E30680">
        <w:fldChar w:fldCharType="end"/>
      </w:r>
      <w:r>
        <w:t xml:space="preserve"> values and market s</w:t>
      </w:r>
      <w:r w:rsidR="006A091E">
        <w:t>aturation increase pressure on program s</w:t>
      </w:r>
      <w:r>
        <w:t xml:space="preserve">taff to balance their programs’ measure mixes. </w:t>
      </w:r>
    </w:p>
    <w:p w:rsidR="002B2FBB" w:rsidRDefault="00525EDE" w:rsidP="00470996">
      <w:pPr>
        <w:pStyle w:val="Heading4"/>
        <w:numPr>
          <w:ilvl w:val="0"/>
          <w:numId w:val="32"/>
        </w:numPr>
        <w:ind w:left="900"/>
      </w:pPr>
      <w:r>
        <w:lastRenderedPageBreak/>
        <w:t>Low Income Weatherization</w:t>
      </w:r>
      <w:r w:rsidR="00C45026">
        <w:rPr>
          <w:rStyle w:val="FootnoteReference"/>
        </w:rPr>
        <w:footnoteReference w:id="52"/>
      </w:r>
      <w:r w:rsidR="002B2FBB">
        <w:t xml:space="preserve"> Electric Cost-Effectiveness Factors</w:t>
      </w:r>
    </w:p>
    <w:p w:rsidR="006179FC" w:rsidRDefault="00A0671C" w:rsidP="007F1079">
      <w:pPr>
        <w:ind w:left="720"/>
      </w:pPr>
      <w:r>
        <w:t xml:space="preserve">The Low Income Weatherization (“LIW”) program will continue to operate </w:t>
      </w:r>
      <w:r w:rsidR="00FE0AB6">
        <w:t xml:space="preserve">its electric offerings </w:t>
      </w:r>
      <w:r>
        <w:t xml:space="preserve">in compliance with </w:t>
      </w:r>
      <w:r w:rsidR="00EF56E2">
        <w:t>S</w:t>
      </w:r>
      <w:r w:rsidR="00036799">
        <w:t>ection 10</w:t>
      </w:r>
      <w:r w:rsidR="002573FB">
        <w:t>(a)</w:t>
      </w:r>
      <w:r w:rsidR="00036799">
        <w:t xml:space="preserve"> of WAC</w:t>
      </w:r>
      <w:r w:rsidR="004D1F17">
        <w:fldChar w:fldCharType="begin"/>
      </w:r>
      <w:r w:rsidR="004D1F17">
        <w:instrText xml:space="preserve"> XE "</w:instrText>
      </w:r>
      <w:r w:rsidR="004D1F17" w:rsidRPr="004E2AF4">
        <w:rPr>
          <w:rFonts w:cs="Arial"/>
          <w:szCs w:val="22"/>
        </w:rPr>
        <w:instrText>WAC</w:instrText>
      </w:r>
      <w:r w:rsidR="004D1F17">
        <w:instrText xml:space="preserve">" </w:instrText>
      </w:r>
      <w:r w:rsidR="004D1F17">
        <w:fldChar w:fldCharType="end"/>
      </w:r>
      <w:r w:rsidR="00036799">
        <w:t xml:space="preserve"> 480-109-100</w:t>
      </w:r>
      <w:r w:rsidR="002675ED">
        <w:t>.</w:t>
      </w:r>
    </w:p>
    <w:p w:rsidR="00F16D7B" w:rsidRDefault="00337BEB" w:rsidP="001C58F6">
      <w:pPr>
        <w:pStyle w:val="Heading3"/>
        <w:ind w:left="720"/>
      </w:pPr>
      <w:bookmarkStart w:id="69" w:name="_Toc462906383"/>
      <w:r>
        <w:t xml:space="preserve">Natural </w:t>
      </w:r>
      <w:r w:rsidR="00F16D7B">
        <w:t>Gas Cost Effectiveness</w:t>
      </w:r>
      <w:bookmarkEnd w:id="69"/>
      <w:r w:rsidR="00F16D7B">
        <w:t xml:space="preserve"> </w:t>
      </w:r>
    </w:p>
    <w:p w:rsidR="001A6773" w:rsidRDefault="00FF658C" w:rsidP="00C165DA">
      <w:pPr>
        <w:ind w:left="540"/>
        <w:rPr>
          <w:rFonts w:cs="Arial"/>
          <w:szCs w:val="22"/>
        </w:rPr>
      </w:pPr>
      <w:r>
        <w:rPr>
          <w:rFonts w:cs="Arial"/>
          <w:szCs w:val="22"/>
        </w:rPr>
        <w:t>As in the recent past biennia, program staff must display</w:t>
      </w:r>
      <w:r w:rsidR="00337BEB">
        <w:rPr>
          <w:rFonts w:cs="Arial"/>
          <w:szCs w:val="22"/>
        </w:rPr>
        <w:t xml:space="preserve"> skillful management in every Energy Efficiency program in order to sustain the Portfolio</w:t>
      </w:r>
      <w:r w:rsidR="004D1F17">
        <w:rPr>
          <w:rFonts w:cs="Arial"/>
          <w:szCs w:val="22"/>
        </w:rPr>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rPr>
          <w:rFonts w:cs="Arial"/>
          <w:szCs w:val="22"/>
        </w:rPr>
        <w:fldChar w:fldCharType="end"/>
      </w:r>
      <w:r w:rsidR="00337BEB">
        <w:rPr>
          <w:rFonts w:cs="Arial"/>
          <w:szCs w:val="22"/>
        </w:rPr>
        <w:t xml:space="preserve">’s suite of natural gas programs. </w:t>
      </w:r>
      <w:r w:rsidR="001D1C12">
        <w:rPr>
          <w:rFonts w:cs="Arial"/>
          <w:szCs w:val="22"/>
        </w:rPr>
        <w:t xml:space="preserve">The </w:t>
      </w:r>
      <w:r w:rsidR="00525EDE">
        <w:rPr>
          <w:rFonts w:cs="Arial"/>
          <w:szCs w:val="22"/>
        </w:rPr>
        <w:t>LIW</w:t>
      </w:r>
      <w:r w:rsidR="001D1C12">
        <w:rPr>
          <w:rFonts w:cs="Arial"/>
          <w:szCs w:val="22"/>
        </w:rPr>
        <w:t xml:space="preserve"> cost-effectiveness tests </w:t>
      </w:r>
      <w:r>
        <w:rPr>
          <w:rFonts w:cs="Arial"/>
          <w:szCs w:val="22"/>
        </w:rPr>
        <w:t xml:space="preserve">(application of the SIR test) </w:t>
      </w:r>
      <w:r w:rsidR="001D1C12">
        <w:rPr>
          <w:rFonts w:cs="Arial"/>
          <w:szCs w:val="22"/>
        </w:rPr>
        <w:t xml:space="preserve">outlined for its electric offerings </w:t>
      </w:r>
      <w:r w:rsidR="00B54ADF">
        <w:rPr>
          <w:rFonts w:cs="Arial"/>
          <w:szCs w:val="22"/>
        </w:rPr>
        <w:t xml:space="preserve">in the above discussion </w:t>
      </w:r>
      <w:r w:rsidR="001D1C12">
        <w:rPr>
          <w:rFonts w:cs="Arial"/>
          <w:szCs w:val="22"/>
        </w:rPr>
        <w:t xml:space="preserve">do not apply to its </w:t>
      </w:r>
      <w:r w:rsidR="007C4752">
        <w:rPr>
          <w:rFonts w:cs="Arial"/>
          <w:szCs w:val="22"/>
        </w:rPr>
        <w:t>natural gas</w:t>
      </w:r>
      <w:r w:rsidR="001D1C12">
        <w:rPr>
          <w:rFonts w:cs="Arial"/>
          <w:szCs w:val="22"/>
        </w:rPr>
        <w:t xml:space="preserve"> suite of offerings.</w:t>
      </w:r>
      <w:r w:rsidR="00655D52">
        <w:rPr>
          <w:rFonts w:cs="Arial"/>
          <w:szCs w:val="22"/>
        </w:rPr>
        <w:t xml:space="preserve"> </w:t>
      </w:r>
      <w:r w:rsidR="00B54ADF">
        <w:rPr>
          <w:rFonts w:cs="Arial"/>
          <w:szCs w:val="22"/>
        </w:rPr>
        <w:t xml:space="preserve">Therefore, the LIW natural gas offerings must be managed commensurately with the overall natural gas portfolio. </w:t>
      </w:r>
    </w:p>
    <w:p w:rsidR="00710B3C" w:rsidRDefault="00710B3C" w:rsidP="00C165DA">
      <w:pPr>
        <w:ind w:left="540"/>
      </w:pPr>
      <w:r>
        <w:t>In the natural gas portfolio, only the Residential Sector</w:t>
      </w:r>
      <w:r w:rsidR="00E30680">
        <w:fldChar w:fldCharType="begin"/>
      </w:r>
      <w:r w:rsidR="00E30680">
        <w:instrText xml:space="preserve"> XE "</w:instrText>
      </w:r>
      <w:r w:rsidR="00E30680" w:rsidRPr="004E2AF4">
        <w:instrText>Sector</w:instrText>
      </w:r>
      <w:r w:rsidR="00E30680">
        <w:instrText xml:space="preserve">" </w:instrText>
      </w:r>
      <w:r w:rsidR="00E30680">
        <w:fldChar w:fldCharType="end"/>
      </w:r>
      <w:r>
        <w:t xml:space="preserve">’s Single Family Weatherization </w:t>
      </w:r>
      <w:r w:rsidR="00FF658C">
        <w:t>is</w:t>
      </w:r>
      <w:r>
        <w:t xml:space="preserve"> anticipated to achieve a TRC</w:t>
      </w:r>
      <w:r w:rsidR="004D1F17">
        <w:fldChar w:fldCharType="begin"/>
      </w:r>
      <w:r w:rsidR="004D1F17">
        <w:instrText xml:space="preserve"> XE "</w:instrText>
      </w:r>
      <w:r w:rsidR="004D1F17" w:rsidRPr="004E2AF4">
        <w:rPr>
          <w:rFonts w:cs="Arial"/>
          <w:szCs w:val="22"/>
        </w:rPr>
        <w:instrText>TRC</w:instrText>
      </w:r>
      <w:r w:rsidR="004D1F17">
        <w:instrText xml:space="preserve">" </w:instrText>
      </w:r>
      <w:r w:rsidR="004D1F17">
        <w:fldChar w:fldCharType="end"/>
      </w:r>
      <w:r>
        <w:t xml:space="preserve"> of below 1.0</w:t>
      </w:r>
      <w:r w:rsidR="00FF658C">
        <w:t xml:space="preserve"> (estimated to be a TRC of 0.92 in 2017)</w:t>
      </w:r>
      <w:r>
        <w:t>. No programs in BEM</w:t>
      </w:r>
      <w:r w:rsidR="004D1F17">
        <w:fldChar w:fldCharType="begin"/>
      </w:r>
      <w:r w:rsidR="004D1F17">
        <w:instrText xml:space="preserve"> XE "</w:instrText>
      </w:r>
      <w:r w:rsidR="004D1F17" w:rsidRPr="004E2AF4">
        <w:rPr>
          <w:rFonts w:cs="Arial"/>
          <w:szCs w:val="22"/>
        </w:rPr>
        <w:instrText>BEM</w:instrText>
      </w:r>
      <w:r w:rsidR="004D1F17">
        <w:instrText xml:space="preserve">" </w:instrText>
      </w:r>
      <w:r w:rsidR="004D1F17">
        <w:fldChar w:fldCharType="end"/>
      </w:r>
      <w:r>
        <w:t xml:space="preserve"> are estimated to finish </w:t>
      </w:r>
      <w:r w:rsidR="00FB5B7C">
        <w:t>2017</w:t>
      </w:r>
      <w:r>
        <w:t xml:space="preserve"> below a TRC of 1.0. The Regional Natural Gas Market Transformation Initiative, administered by the Northwest Energy Efficiency Alliance (NEEA</w:t>
      </w:r>
      <w:r w:rsidR="00E30680">
        <w:fldChar w:fldCharType="begin"/>
      </w:r>
      <w:r w:rsidR="00E30680">
        <w:instrText xml:space="preserve"> XE "</w:instrText>
      </w:r>
      <w:r w:rsidR="00E30680" w:rsidRPr="004E2AF4">
        <w:instrText>NEEA</w:instrText>
      </w:r>
      <w:r w:rsidR="00E30680">
        <w:instrText xml:space="preserve">" </w:instrText>
      </w:r>
      <w:r w:rsidR="00E30680">
        <w:fldChar w:fldCharType="end"/>
      </w:r>
      <w:r>
        <w:t xml:space="preserve">), will have </w:t>
      </w:r>
      <w:r w:rsidR="00FF658C">
        <w:t>no</w:t>
      </w:r>
      <w:r>
        <w:t xml:space="preserve"> therm savings by the end of the biennium, and so will </w:t>
      </w:r>
      <w:r w:rsidR="00FF658C">
        <w:t>not be cost-effective</w:t>
      </w:r>
      <w:r w:rsidR="00915613">
        <w:t xml:space="preserve"> in </w:t>
      </w:r>
      <w:r>
        <w:t>2017.</w:t>
      </w:r>
    </w:p>
    <w:p w:rsidR="00FF658C" w:rsidRDefault="00FF658C" w:rsidP="00C165DA">
      <w:pPr>
        <w:ind w:left="540"/>
      </w:pPr>
      <w:r>
        <w:t>As it has for the past several years, PSE assigns a 10 percent adder to the natural gas TRC</w:t>
      </w:r>
      <w:r w:rsidR="004D1F17">
        <w:fldChar w:fldCharType="begin"/>
      </w:r>
      <w:r w:rsidR="004D1F17">
        <w:instrText xml:space="preserve"> XE "</w:instrText>
      </w:r>
      <w:r w:rsidR="004D1F17" w:rsidRPr="004E2AF4">
        <w:rPr>
          <w:rFonts w:cs="Arial"/>
          <w:szCs w:val="22"/>
        </w:rPr>
        <w:instrText>TRC</w:instrText>
      </w:r>
      <w:r w:rsidR="004D1F17">
        <w:instrText xml:space="preserve">" </w:instrText>
      </w:r>
      <w:r w:rsidR="004D1F17">
        <w:fldChar w:fldCharType="end"/>
      </w:r>
      <w:r>
        <w:t xml:space="preserve"> figures for illustrative purposes.</w:t>
      </w:r>
    </w:p>
    <w:p w:rsidR="00CE322F" w:rsidRDefault="00CE322F" w:rsidP="001C58F6">
      <w:pPr>
        <w:pStyle w:val="Heading3"/>
        <w:ind w:left="720"/>
      </w:pPr>
      <w:bookmarkStart w:id="70" w:name="_Toc462906384"/>
      <w:r>
        <w:t>2017 Cost-Effectiveness Estimates</w:t>
      </w:r>
      <w:bookmarkEnd w:id="70"/>
    </w:p>
    <w:p w:rsidR="00831E14" w:rsidRDefault="004C0031" w:rsidP="00C165DA">
      <w:pPr>
        <w:ind w:left="540"/>
      </w:pPr>
      <w:r>
        <w:t xml:space="preserve">As indicated in </w:t>
      </w:r>
      <w:r w:rsidR="002675ED">
        <w:rPr>
          <w:highlight w:val="yellow"/>
        </w:rPr>
        <w:fldChar w:fldCharType="begin"/>
      </w:r>
      <w:r w:rsidR="002675ED">
        <w:instrText xml:space="preserve"> REF _Ref459379304 \h </w:instrText>
      </w:r>
      <w:r w:rsidR="002675ED">
        <w:rPr>
          <w:highlight w:val="yellow"/>
        </w:rPr>
      </w:r>
      <w:r w:rsidR="002675ED">
        <w:rPr>
          <w:highlight w:val="yellow"/>
        </w:rPr>
        <w:fldChar w:fldCharType="separate"/>
      </w:r>
      <w:r w:rsidR="00D3598F">
        <w:t xml:space="preserve">Table </w:t>
      </w:r>
      <w:r w:rsidR="00D3598F">
        <w:rPr>
          <w:noProof/>
        </w:rPr>
        <w:t>III</w:t>
      </w:r>
      <w:r w:rsidR="00D3598F">
        <w:noBreakHyphen/>
      </w:r>
      <w:r w:rsidR="00D3598F">
        <w:rPr>
          <w:noProof/>
        </w:rPr>
        <w:t>4</w:t>
      </w:r>
      <w:r w:rsidR="002675ED">
        <w:rPr>
          <w:highlight w:val="yellow"/>
        </w:rPr>
        <w:fldChar w:fldCharType="end"/>
      </w:r>
      <w:r>
        <w:t xml:space="preserve">, </w:t>
      </w:r>
      <w:r w:rsidR="00DF5A4B">
        <w:t>the overall P</w:t>
      </w:r>
      <w:r w:rsidR="00E96D73">
        <w:t>ortfolio</w:t>
      </w:r>
      <w:r w:rsidR="004D1F17">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fldChar w:fldCharType="end"/>
      </w:r>
      <w:r w:rsidR="00E96D73">
        <w:t xml:space="preserve"> e</w:t>
      </w:r>
      <w:r w:rsidR="009E09F7">
        <w:t>xceeds an estimated TRC</w:t>
      </w:r>
      <w:r w:rsidR="004D1F17">
        <w:fldChar w:fldCharType="begin"/>
      </w:r>
      <w:r w:rsidR="004D1F17">
        <w:instrText xml:space="preserve"> XE "</w:instrText>
      </w:r>
      <w:r w:rsidR="004D1F17" w:rsidRPr="004E2AF4">
        <w:rPr>
          <w:rFonts w:cs="Arial"/>
          <w:szCs w:val="22"/>
        </w:rPr>
        <w:instrText>TRC</w:instrText>
      </w:r>
      <w:r w:rsidR="004D1F17">
        <w:instrText xml:space="preserve">" </w:instrText>
      </w:r>
      <w:r w:rsidR="004D1F17">
        <w:fldChar w:fldCharType="end"/>
      </w:r>
      <w:r w:rsidR="009E09F7">
        <w:t xml:space="preserve"> of 1.0</w:t>
      </w:r>
      <w:r w:rsidR="00F72C42">
        <w:t xml:space="preserve"> for its electric programs</w:t>
      </w:r>
      <w:r w:rsidR="009E09F7">
        <w:t>, consistent with the requirement of WAC</w:t>
      </w:r>
      <w:r w:rsidR="004D1F17">
        <w:fldChar w:fldCharType="begin"/>
      </w:r>
      <w:r w:rsidR="004D1F17">
        <w:instrText xml:space="preserve"> XE "</w:instrText>
      </w:r>
      <w:r w:rsidR="004D1F17" w:rsidRPr="004E2AF4">
        <w:rPr>
          <w:rFonts w:cs="Arial"/>
          <w:szCs w:val="22"/>
        </w:rPr>
        <w:instrText>WAC</w:instrText>
      </w:r>
      <w:r w:rsidR="004D1F17">
        <w:instrText xml:space="preserve">" </w:instrText>
      </w:r>
      <w:r w:rsidR="004D1F17">
        <w:fldChar w:fldCharType="end"/>
      </w:r>
      <w:r w:rsidR="009E09F7">
        <w:t xml:space="preserve"> 480-109-100(8).</w:t>
      </w:r>
      <w:r w:rsidR="00655D52">
        <w:t xml:space="preserve"> </w:t>
      </w:r>
    </w:p>
    <w:p w:rsidR="00BA7301" w:rsidRDefault="00BA7301" w:rsidP="00C165DA">
      <w:pPr>
        <w:ind w:left="540"/>
      </w:pPr>
      <w:r>
        <w:br w:type="page"/>
      </w:r>
    </w:p>
    <w:p w:rsidR="000129D8" w:rsidRDefault="00F72C42" w:rsidP="00C165DA">
      <w:pPr>
        <w:ind w:left="540"/>
      </w:pPr>
      <w:r>
        <w:lastRenderedPageBreak/>
        <w:t>PSE’s natural gas conservation programs also exceed an overall TRC</w:t>
      </w:r>
      <w:r w:rsidR="004D1F17">
        <w:fldChar w:fldCharType="begin"/>
      </w:r>
      <w:r w:rsidR="004D1F17">
        <w:instrText xml:space="preserve"> XE "</w:instrText>
      </w:r>
      <w:r w:rsidR="004D1F17" w:rsidRPr="004E2AF4">
        <w:rPr>
          <w:rFonts w:cs="Arial"/>
          <w:szCs w:val="22"/>
        </w:rPr>
        <w:instrText>TRC</w:instrText>
      </w:r>
      <w:r w:rsidR="004D1F17">
        <w:instrText xml:space="preserve">" </w:instrText>
      </w:r>
      <w:r w:rsidR="004D1F17">
        <w:fldChar w:fldCharType="end"/>
      </w:r>
      <w:r>
        <w:t xml:space="preserve"> of 1.0.</w:t>
      </w:r>
    </w:p>
    <w:p w:rsidR="009644AF" w:rsidRPr="00C64AB3" w:rsidRDefault="009F00F0" w:rsidP="008B1C7E">
      <w:pPr>
        <w:pStyle w:val="Heading9"/>
      </w:pPr>
      <w:bookmarkStart w:id="71" w:name="_Ref459379304"/>
      <w:bookmarkStart w:id="72" w:name="_Toc462906482"/>
      <w:r w:rsidRPr="009F00F0">
        <w:rPr>
          <w:noProof/>
        </w:rPr>
        <w:drawing>
          <wp:anchor distT="0" distB="0" distL="114300" distR="114300" simplePos="0" relativeHeight="252315136" behindDoc="0" locked="0" layoutInCell="1" allowOverlap="1" wp14:anchorId="069184EC" wp14:editId="17A4F421">
            <wp:simplePos x="0" y="0"/>
            <wp:positionH relativeFrom="column">
              <wp:posOffset>1410970</wp:posOffset>
            </wp:positionH>
            <wp:positionV relativeFrom="paragraph">
              <wp:posOffset>453390</wp:posOffset>
            </wp:positionV>
            <wp:extent cx="3064510" cy="32029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64510" cy="3202940"/>
                    </a:xfrm>
                    <a:prstGeom prst="rect">
                      <a:avLst/>
                    </a:prstGeom>
                    <a:noFill/>
                    <a:ln>
                      <a:noFill/>
                    </a:ln>
                  </pic:spPr>
                </pic:pic>
              </a:graphicData>
            </a:graphic>
            <wp14:sizeRelH relativeFrom="page">
              <wp14:pctWidth>0</wp14:pctWidth>
            </wp14:sizeRelH>
            <wp14:sizeRelV relativeFrom="page">
              <wp14:pctHeight>0</wp14:pctHeight>
            </wp14:sizeRelV>
          </wp:anchor>
        </w:drawing>
      </w:r>
      <w:r w:rsidR="008B1C7E">
        <w:t xml:space="preserve">Table </w:t>
      </w:r>
      <w:r w:rsidR="000B32F3">
        <w:fldChar w:fldCharType="begin"/>
      </w:r>
      <w:r w:rsidR="000B32F3">
        <w:instrText xml:space="preserve"> STYLEREF 1 \s </w:instrText>
      </w:r>
      <w:r w:rsidR="000B32F3">
        <w:fldChar w:fldCharType="separate"/>
      </w:r>
      <w:r w:rsidR="00D3598F">
        <w:rPr>
          <w:noProof/>
        </w:rPr>
        <w:t>III</w:t>
      </w:r>
      <w:r w:rsidR="000B32F3">
        <w:rPr>
          <w:noProof/>
        </w:rPr>
        <w:fldChar w:fldCharType="end"/>
      </w:r>
      <w:r w:rsidR="0000595D">
        <w:noBreakHyphen/>
      </w:r>
      <w:r w:rsidR="000B32F3">
        <w:fldChar w:fldCharType="begin"/>
      </w:r>
      <w:r w:rsidR="000B32F3">
        <w:instrText xml:space="preserve"> SEQ Table \* ARABIC \s 1 </w:instrText>
      </w:r>
      <w:r w:rsidR="000B32F3">
        <w:fldChar w:fldCharType="separate"/>
      </w:r>
      <w:r w:rsidR="00D3598F">
        <w:rPr>
          <w:noProof/>
        </w:rPr>
        <w:t>4</w:t>
      </w:r>
      <w:r w:rsidR="000B32F3">
        <w:rPr>
          <w:noProof/>
        </w:rPr>
        <w:fldChar w:fldCharType="end"/>
      </w:r>
      <w:bookmarkEnd w:id="71"/>
      <w:r w:rsidR="008B1C7E">
        <w:t xml:space="preserve">: </w:t>
      </w:r>
      <w:r w:rsidR="00BF24A2">
        <w:t>2017</w:t>
      </w:r>
      <w:r w:rsidR="009644AF">
        <w:t xml:space="preserve"> Energy Efficiency</w:t>
      </w:r>
      <w:r w:rsidR="009644AF" w:rsidRPr="00C64AB3">
        <w:t xml:space="preserve"> Cost Effectiveness Estimates</w:t>
      </w:r>
      <w:r w:rsidR="009644AF">
        <w:t>, Sector</w:t>
      </w:r>
      <w:r w:rsidR="00E30680">
        <w:fldChar w:fldCharType="begin"/>
      </w:r>
      <w:r w:rsidR="00E30680">
        <w:instrText xml:space="preserve"> XE "</w:instrText>
      </w:r>
      <w:r w:rsidR="00E30680" w:rsidRPr="004E2AF4">
        <w:instrText>Sector</w:instrText>
      </w:r>
      <w:r w:rsidR="00E30680">
        <w:instrText xml:space="preserve">" </w:instrText>
      </w:r>
      <w:r w:rsidR="00E30680">
        <w:fldChar w:fldCharType="end"/>
      </w:r>
      <w:r w:rsidR="009644AF">
        <w:t xml:space="preserve"> View</w:t>
      </w:r>
      <w:bookmarkEnd w:id="72"/>
    </w:p>
    <w:p w:rsidR="009644AF" w:rsidRDefault="009644AF" w:rsidP="009644AF">
      <w:pPr>
        <w:jc w:val="center"/>
      </w:pPr>
    </w:p>
    <w:p w:rsidR="009644AF" w:rsidRDefault="009644AF" w:rsidP="009644AF">
      <w:pPr>
        <w:jc w:val="center"/>
      </w:pPr>
    </w:p>
    <w:p w:rsidR="009644AF" w:rsidRDefault="009644AF" w:rsidP="009644AF">
      <w:pPr>
        <w:jc w:val="center"/>
      </w:pPr>
    </w:p>
    <w:p w:rsidR="009644AF" w:rsidRDefault="009644AF" w:rsidP="009644AF">
      <w:pPr>
        <w:jc w:val="center"/>
      </w:pPr>
    </w:p>
    <w:p w:rsidR="009644AF" w:rsidRDefault="009644AF" w:rsidP="009644AF">
      <w:pPr>
        <w:jc w:val="center"/>
      </w:pPr>
    </w:p>
    <w:p w:rsidR="009644AF" w:rsidRDefault="009644AF" w:rsidP="009644AF">
      <w:pPr>
        <w:jc w:val="center"/>
      </w:pPr>
    </w:p>
    <w:p w:rsidR="009644AF" w:rsidRDefault="009644AF" w:rsidP="009644AF">
      <w:pPr>
        <w:jc w:val="center"/>
      </w:pPr>
    </w:p>
    <w:p w:rsidR="00097172" w:rsidRDefault="00097172" w:rsidP="0082354C"/>
    <w:p w:rsidR="00D56CFE" w:rsidRDefault="00D56CFE" w:rsidP="0082354C">
      <w:r>
        <w:br w:type="page"/>
      </w:r>
    </w:p>
    <w:p w:rsidR="00C371EC" w:rsidRDefault="00C371EC" w:rsidP="00407B17">
      <w:pPr>
        <w:pStyle w:val="Heading1"/>
        <w:sectPr w:rsidR="00C371EC" w:rsidSect="006C481D">
          <w:headerReference w:type="even" r:id="rId46"/>
          <w:headerReference w:type="default" r:id="rId47"/>
          <w:footerReference w:type="even" r:id="rId48"/>
          <w:footerReference w:type="default" r:id="rId49"/>
          <w:headerReference w:type="first" r:id="rId50"/>
          <w:pgSz w:w="12240" w:h="15840" w:code="1"/>
          <w:pgMar w:top="2016" w:right="1440" w:bottom="1800" w:left="1800" w:header="720" w:footer="720" w:gutter="0"/>
          <w:cols w:space="720"/>
          <w:docGrid w:linePitch="360"/>
        </w:sectPr>
      </w:pPr>
    </w:p>
    <w:p w:rsidR="002F4B2E" w:rsidRPr="00A9168E" w:rsidRDefault="00542B44" w:rsidP="00A9168E">
      <w:pPr>
        <w:rPr>
          <w:b/>
          <w:sz w:val="32"/>
        </w:rPr>
      </w:pPr>
      <w:r w:rsidRPr="00A9168E">
        <w:rPr>
          <w:b/>
          <w:sz w:val="32"/>
        </w:rPr>
        <w:lastRenderedPageBreak/>
        <w:t>Implementing</w:t>
      </w:r>
      <w:r w:rsidR="004103E0" w:rsidRPr="00A9168E">
        <w:rPr>
          <w:b/>
          <w:sz w:val="32"/>
        </w:rPr>
        <w:t xml:space="preserve"> </w:t>
      </w:r>
      <w:r w:rsidR="00346F99" w:rsidRPr="00A9168E">
        <w:rPr>
          <w:b/>
          <w:sz w:val="32"/>
        </w:rPr>
        <w:t>Energy Efficiency</w:t>
      </w:r>
      <w:r w:rsidR="004103E0" w:rsidRPr="00A9168E">
        <w:rPr>
          <w:b/>
          <w:sz w:val="32"/>
        </w:rPr>
        <w:t xml:space="preserve"> Programs</w:t>
      </w:r>
      <w:r w:rsidR="00407B17" w:rsidRPr="00A9168E">
        <w:rPr>
          <w:b/>
          <w:sz w:val="32"/>
        </w:rPr>
        <w:t xml:space="preserve"> </w:t>
      </w:r>
    </w:p>
    <w:p w:rsidR="00097172" w:rsidRDefault="00346F99" w:rsidP="002F4B2E">
      <w:r>
        <w:t>Chapters 4 through 10</w:t>
      </w:r>
      <w:r w:rsidR="002F4B2E">
        <w:t xml:space="preserve"> provide, by Sector</w:t>
      </w:r>
      <w:r w:rsidR="00E30680">
        <w:fldChar w:fldCharType="begin"/>
      </w:r>
      <w:r w:rsidR="00E30680">
        <w:instrText xml:space="preserve"> XE "</w:instrText>
      </w:r>
      <w:r w:rsidR="00E30680" w:rsidRPr="004E2AF4">
        <w:instrText>Sector</w:instrText>
      </w:r>
      <w:r w:rsidR="00E30680">
        <w:instrText xml:space="preserve">" </w:instrText>
      </w:r>
      <w:r w:rsidR="00E30680">
        <w:fldChar w:fldCharType="end"/>
      </w:r>
      <w:r w:rsidR="002F4B2E">
        <w:t xml:space="preserve"> (following the organization of Exhibit 1</w:t>
      </w:r>
      <w:r w:rsidR="00195E1F">
        <w:fldChar w:fldCharType="begin"/>
      </w:r>
      <w:r w:rsidR="00195E1F">
        <w:instrText xml:space="preserve"> XE "</w:instrText>
      </w:r>
      <w:r w:rsidR="00195E1F" w:rsidRPr="005B3D8B">
        <w:instrText>Exhibit 1</w:instrText>
      </w:r>
      <w:r w:rsidR="00195E1F">
        <w:instrText xml:space="preserve">" </w:instrText>
      </w:r>
      <w:r w:rsidR="00195E1F">
        <w:fldChar w:fldCharType="end"/>
      </w:r>
      <w:r w:rsidR="002F4B2E">
        <w:t>’s Portfolio</w:t>
      </w:r>
      <w:r w:rsidR="004D1F17">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fldChar w:fldCharType="end"/>
      </w:r>
      <w:r w:rsidR="002F4B2E">
        <w:t xml:space="preserve"> View), details of </w:t>
      </w:r>
      <w:r w:rsidR="00BF24A2">
        <w:t>2017</w:t>
      </w:r>
      <w:r w:rsidR="002F4B2E">
        <w:t xml:space="preserve"> </w:t>
      </w:r>
      <w:r w:rsidR="00D01A29">
        <w:t>Annual</w:t>
      </w:r>
      <w:r w:rsidR="002F4B2E">
        <w:t xml:space="preserve"> Conservation Plan</w:t>
      </w:r>
      <w:r w:rsidR="00195E1F">
        <w:fldChar w:fldCharType="begin"/>
      </w:r>
      <w:r w:rsidR="00195E1F">
        <w:instrText xml:space="preserve"> XE "</w:instrText>
      </w:r>
      <w:r w:rsidR="00195E1F" w:rsidRPr="005B3D8B">
        <w:rPr>
          <w:rFonts w:cs="Arial"/>
          <w:szCs w:val="22"/>
        </w:rPr>
        <w:instrText>Annual Conservation Plan</w:instrText>
      </w:r>
      <w:r w:rsidR="00195E1F">
        <w:instrText xml:space="preserve">" </w:instrText>
      </w:r>
      <w:r w:rsidR="00195E1F">
        <w:fldChar w:fldCharType="end"/>
      </w:r>
      <w:r w:rsidR="002F4B2E">
        <w:t xml:space="preserve"> strategic </w:t>
      </w:r>
      <w:r w:rsidR="000118BD">
        <w:t>initiatives</w:t>
      </w:r>
      <w:r w:rsidR="002F4B2E">
        <w:t xml:space="preserve"> that will be put into effect in order to meet PSE conservation targets. </w:t>
      </w:r>
    </w:p>
    <w:p w:rsidR="00AD071C" w:rsidRDefault="00AD071C" w:rsidP="002F4B2E"/>
    <w:p w:rsidR="00AD071C" w:rsidRDefault="00AD071C" w:rsidP="002F4B2E">
      <w:r>
        <w:br w:type="page"/>
      </w:r>
    </w:p>
    <w:p w:rsidR="002F4B2E" w:rsidRDefault="00AD071C" w:rsidP="002F4B2E">
      <w:r>
        <w:lastRenderedPageBreak/>
        <w:t>PSE intentionally left this page blank.</w:t>
      </w:r>
      <w:r w:rsidR="002F4B2E">
        <w:t xml:space="preserve"> </w:t>
      </w:r>
    </w:p>
    <w:p w:rsidR="00D01A29" w:rsidRDefault="00D01A29" w:rsidP="002F4B2E"/>
    <w:p w:rsidR="00C371EC" w:rsidRDefault="00C371EC" w:rsidP="00407B17">
      <w:pPr>
        <w:pStyle w:val="Heading2"/>
        <w:sectPr w:rsidR="00C371EC" w:rsidSect="00401146">
          <w:headerReference w:type="even" r:id="rId51"/>
          <w:headerReference w:type="default" r:id="rId52"/>
          <w:footerReference w:type="default" r:id="rId53"/>
          <w:headerReference w:type="first" r:id="rId54"/>
          <w:pgSz w:w="12240" w:h="15840" w:code="1"/>
          <w:pgMar w:top="2016" w:right="1440" w:bottom="2016" w:left="1800" w:header="720" w:footer="720" w:gutter="0"/>
          <w:cols w:space="720"/>
          <w:docGrid w:linePitch="360"/>
        </w:sectPr>
      </w:pPr>
    </w:p>
    <w:p w:rsidR="002F4B2E" w:rsidRPr="003D2C86" w:rsidRDefault="002F4B2E" w:rsidP="00A9168E">
      <w:pPr>
        <w:pStyle w:val="Heading1"/>
      </w:pPr>
      <w:bookmarkStart w:id="73" w:name="_Toc462906385"/>
      <w:r w:rsidRPr="009B367C">
        <w:lastRenderedPageBreak/>
        <w:t xml:space="preserve">Residential </w:t>
      </w:r>
      <w:r>
        <w:t xml:space="preserve">Energy Management </w:t>
      </w:r>
      <w:r w:rsidRPr="009B367C">
        <w:t>Sector</w:t>
      </w:r>
      <w:bookmarkEnd w:id="73"/>
      <w:r w:rsidR="00E30680">
        <w:fldChar w:fldCharType="begin"/>
      </w:r>
      <w:r w:rsidR="00E30680">
        <w:instrText xml:space="preserve"> XE "</w:instrText>
      </w:r>
      <w:r w:rsidR="00E30680" w:rsidRPr="004E2AF4">
        <w:instrText>Sector</w:instrText>
      </w:r>
      <w:r w:rsidR="00E30680">
        <w:instrText xml:space="preserve">" </w:instrText>
      </w:r>
      <w:r w:rsidR="00E30680">
        <w:fldChar w:fldCharType="end"/>
      </w:r>
    </w:p>
    <w:p w:rsidR="002F4B2E" w:rsidRDefault="002F4B2E" w:rsidP="00A944C6">
      <w:r w:rsidRPr="003D2C86">
        <w:t xml:space="preserve">Consistent with its </w:t>
      </w:r>
      <w:r w:rsidR="00434AD3">
        <w:t xml:space="preserve">application of the adaptive </w:t>
      </w:r>
      <w:r w:rsidR="00564343">
        <w:t>Total Quality Management</w:t>
      </w:r>
      <w:r w:rsidRPr="003D2C86">
        <w:t xml:space="preserve"> approach, the Residential Energy Management (</w:t>
      </w:r>
      <w:r w:rsidR="00D01A29">
        <w:t>“</w:t>
      </w:r>
      <w:r w:rsidRPr="003D2C86">
        <w:t>REM</w:t>
      </w:r>
      <w:r w:rsidR="004D1F17">
        <w:fldChar w:fldCharType="begin"/>
      </w:r>
      <w:r w:rsidR="004D1F17">
        <w:instrText xml:space="preserve"> XE "</w:instrText>
      </w:r>
      <w:r w:rsidR="004D1F17" w:rsidRPr="004E2AF4">
        <w:instrText>REM</w:instrText>
      </w:r>
      <w:r w:rsidR="004D1F17">
        <w:instrText xml:space="preserve">" </w:instrText>
      </w:r>
      <w:r w:rsidR="004D1F17">
        <w:fldChar w:fldCharType="end"/>
      </w:r>
      <w:r w:rsidR="00D01A29">
        <w:t>”</w:t>
      </w:r>
      <w:r w:rsidRPr="003D2C86">
        <w:t>) Sector</w:t>
      </w:r>
      <w:r w:rsidR="00E30680">
        <w:fldChar w:fldCharType="begin"/>
      </w:r>
      <w:r w:rsidR="00E30680">
        <w:instrText xml:space="preserve"> XE "</w:instrText>
      </w:r>
      <w:r w:rsidR="00E30680" w:rsidRPr="004E2AF4">
        <w:instrText>Sector</w:instrText>
      </w:r>
      <w:r w:rsidR="00E30680">
        <w:instrText xml:space="preserve">" </w:instrText>
      </w:r>
      <w:r w:rsidR="00E30680">
        <w:fldChar w:fldCharType="end"/>
      </w:r>
      <w:r w:rsidRPr="003D2C86">
        <w:t xml:space="preserve"> </w:t>
      </w:r>
      <w:r w:rsidR="00434AD3">
        <w:t xml:space="preserve">has demonstrated exceptional results for over </w:t>
      </w:r>
      <w:r w:rsidR="00B81BFC">
        <w:t>a decade</w:t>
      </w:r>
      <w:r w:rsidR="00434AD3">
        <w:t>.</w:t>
      </w:r>
      <w:r w:rsidR="00217579">
        <w:t xml:space="preserve"> </w:t>
      </w:r>
      <w:r w:rsidR="00434AD3">
        <w:t xml:space="preserve">With a focus on maximizing customer participation and continuous improvement, the Sector </w:t>
      </w:r>
      <w:r w:rsidRPr="003D2C86">
        <w:t xml:space="preserve">will make </w:t>
      </w:r>
      <w:r w:rsidR="00A944C6">
        <w:t xml:space="preserve">enhancements and </w:t>
      </w:r>
      <w:r w:rsidRPr="003D2C86">
        <w:t xml:space="preserve">revisions to several </w:t>
      </w:r>
      <w:r w:rsidR="00A944C6">
        <w:t xml:space="preserve">program strategies and </w:t>
      </w:r>
      <w:r w:rsidRPr="003D2C86">
        <w:t>measure offerings</w:t>
      </w:r>
      <w:r w:rsidR="00434AD3">
        <w:t>.</w:t>
      </w:r>
      <w:r w:rsidR="00217579">
        <w:t xml:space="preserve"> </w:t>
      </w:r>
      <w:r w:rsidR="00434AD3">
        <w:t xml:space="preserve">It will also implement </w:t>
      </w:r>
      <w:r w:rsidR="007F57EA">
        <w:t xml:space="preserve">adaptations and appropriate revisions to </w:t>
      </w:r>
      <w:r w:rsidR="00434AD3">
        <w:t xml:space="preserve"> programs</w:t>
      </w:r>
      <w:r w:rsidRPr="003D2C86">
        <w:t xml:space="preserve"> in order to meet its </w:t>
      </w:r>
      <w:r w:rsidR="00BF24A2">
        <w:t>2017</w:t>
      </w:r>
      <w:r w:rsidRPr="003D2C86">
        <w:t xml:space="preserve"> savings </w:t>
      </w:r>
      <w:r w:rsidR="004103E0">
        <w:t>goals</w:t>
      </w:r>
      <w:r w:rsidRPr="003D2C86">
        <w:t>.</w:t>
      </w:r>
      <w:r w:rsidR="00655D52">
        <w:t xml:space="preserve"> </w:t>
      </w:r>
    </w:p>
    <w:p w:rsidR="007F57EA" w:rsidRDefault="007F57EA" w:rsidP="007F57EA">
      <w:r>
        <w:t>In the following program plans, PSE includes the original 2016-2017 Biennial Conservation Plan</w:t>
      </w:r>
      <w:r w:rsidR="00195E1F">
        <w:fldChar w:fldCharType="begin"/>
      </w:r>
      <w:r w:rsidR="00195E1F">
        <w:instrText xml:space="preserve"> XE "</w:instrText>
      </w:r>
      <w:r w:rsidR="00195E1F" w:rsidRPr="005B3D8B">
        <w:rPr>
          <w:rFonts w:cs="Arial"/>
          <w:szCs w:val="22"/>
        </w:rPr>
        <w:instrText>Plan</w:instrText>
      </w:r>
      <w:r w:rsidR="00195E1F">
        <w:instrText xml:space="preserve">" </w:instrText>
      </w:r>
      <w:r w:rsidR="00195E1F">
        <w:fldChar w:fldCharType="end"/>
      </w:r>
      <w:r>
        <w:t xml:space="preserve"> program overviews (denoted with a unique heading) to differentiate and provide a point of comparison with the updated 2017 program plans (also separated by a unique heading).</w:t>
      </w:r>
    </w:p>
    <w:p w:rsidR="00F43958" w:rsidRDefault="00F43958" w:rsidP="00470996">
      <w:pPr>
        <w:pStyle w:val="Heading2"/>
        <w:numPr>
          <w:ilvl w:val="0"/>
          <w:numId w:val="60"/>
        </w:numPr>
      </w:pPr>
      <w:bookmarkStart w:id="74" w:name="_Toc462906386"/>
      <w:r>
        <w:t>REM</w:t>
      </w:r>
      <w:r w:rsidR="004D1F17">
        <w:fldChar w:fldCharType="begin"/>
      </w:r>
      <w:r w:rsidR="004D1F17">
        <w:instrText xml:space="preserve"> XE "</w:instrText>
      </w:r>
      <w:r w:rsidR="004D1F17" w:rsidRPr="004E2AF4">
        <w:instrText>REM</w:instrText>
      </w:r>
      <w:r w:rsidR="004D1F17">
        <w:instrText xml:space="preserve">" </w:instrText>
      </w:r>
      <w:r w:rsidR="004D1F17">
        <w:fldChar w:fldCharType="end"/>
      </w:r>
      <w:r>
        <w:t xml:space="preserve"> Highlights</w:t>
      </w:r>
      <w:bookmarkEnd w:id="74"/>
    </w:p>
    <w:p w:rsidR="002F4B2E" w:rsidRPr="003D2C86" w:rsidRDefault="00C7688E" w:rsidP="00116913">
      <w:pPr>
        <w:rPr>
          <w:rFonts w:cs="Arial"/>
          <w:szCs w:val="22"/>
        </w:rPr>
      </w:pPr>
      <w:r>
        <w:rPr>
          <w:rFonts w:cs="Arial"/>
          <w:szCs w:val="22"/>
        </w:rPr>
        <w:t>For</w:t>
      </w:r>
      <w:r w:rsidR="002F4B2E" w:rsidRPr="003D2C86">
        <w:rPr>
          <w:rFonts w:cs="Arial"/>
          <w:szCs w:val="22"/>
        </w:rPr>
        <w:t xml:space="preserve"> </w:t>
      </w:r>
      <w:r w:rsidR="00BF24A2">
        <w:rPr>
          <w:rFonts w:cs="Arial"/>
          <w:szCs w:val="22"/>
        </w:rPr>
        <w:t>2017</w:t>
      </w:r>
      <w:r w:rsidR="002F4B2E" w:rsidRPr="003D2C86">
        <w:rPr>
          <w:rFonts w:cs="Arial"/>
          <w:szCs w:val="22"/>
        </w:rPr>
        <w:t xml:space="preserve">, </w:t>
      </w:r>
      <w:r w:rsidR="00B75F8A">
        <w:rPr>
          <w:rFonts w:cs="Arial"/>
          <w:szCs w:val="22"/>
        </w:rPr>
        <w:t xml:space="preserve">notable </w:t>
      </w:r>
      <w:r w:rsidR="002F4B2E" w:rsidRPr="003D2C86">
        <w:rPr>
          <w:rFonts w:cs="Arial"/>
          <w:szCs w:val="22"/>
        </w:rPr>
        <w:t>REM</w:t>
      </w:r>
      <w:r w:rsidR="004D1F17">
        <w:rPr>
          <w:rFonts w:cs="Arial"/>
          <w:szCs w:val="22"/>
        </w:rPr>
        <w:fldChar w:fldCharType="begin"/>
      </w:r>
      <w:r w:rsidR="004D1F17">
        <w:instrText xml:space="preserve"> XE "</w:instrText>
      </w:r>
      <w:r w:rsidR="004D1F17" w:rsidRPr="004E2AF4">
        <w:instrText>REM</w:instrText>
      </w:r>
      <w:r w:rsidR="004D1F17">
        <w:instrText xml:space="preserve">" </w:instrText>
      </w:r>
      <w:r w:rsidR="004D1F17">
        <w:rPr>
          <w:rFonts w:cs="Arial"/>
          <w:szCs w:val="22"/>
        </w:rPr>
        <w:fldChar w:fldCharType="end"/>
      </w:r>
      <w:r w:rsidR="002F4B2E" w:rsidRPr="003D2C86">
        <w:rPr>
          <w:rFonts w:cs="Arial"/>
          <w:szCs w:val="22"/>
        </w:rPr>
        <w:t xml:space="preserve"> </w:t>
      </w:r>
      <w:r w:rsidR="00B75F8A">
        <w:rPr>
          <w:rFonts w:cs="Arial"/>
          <w:szCs w:val="22"/>
        </w:rPr>
        <w:t>highlights include</w:t>
      </w:r>
      <w:r w:rsidR="002F4B2E" w:rsidRPr="003D2C86">
        <w:rPr>
          <w:rFonts w:cs="Arial"/>
          <w:szCs w:val="22"/>
        </w:rPr>
        <w:t>:</w:t>
      </w:r>
      <w:r w:rsidR="00217579">
        <w:rPr>
          <w:rFonts w:cs="Arial"/>
          <w:szCs w:val="22"/>
        </w:rPr>
        <w:t xml:space="preserve"> </w:t>
      </w:r>
    </w:p>
    <w:p w:rsidR="00C97C6F" w:rsidRDefault="002B3990" w:rsidP="00A967CE">
      <w:pPr>
        <w:numPr>
          <w:ilvl w:val="0"/>
          <w:numId w:val="7"/>
        </w:numPr>
        <w:spacing w:after="60"/>
        <w:rPr>
          <w:rFonts w:cs="Arial"/>
          <w:szCs w:val="22"/>
        </w:rPr>
      </w:pPr>
      <w:r>
        <w:rPr>
          <w:rFonts w:cs="Arial"/>
          <w:szCs w:val="22"/>
        </w:rPr>
        <w:t xml:space="preserve">At over </w:t>
      </w:r>
      <w:r w:rsidR="00320108" w:rsidRPr="003473DA">
        <w:rPr>
          <w:rFonts w:cs="Arial"/>
          <w:szCs w:val="22"/>
        </w:rPr>
        <w:t>50</w:t>
      </w:r>
      <w:r>
        <w:rPr>
          <w:rFonts w:cs="Arial"/>
          <w:szCs w:val="22"/>
        </w:rPr>
        <w:t xml:space="preserve"> percent, l</w:t>
      </w:r>
      <w:r w:rsidR="00C97C6F">
        <w:rPr>
          <w:rFonts w:cs="Arial"/>
          <w:szCs w:val="22"/>
        </w:rPr>
        <w:t>ighting makes up the majority of</w:t>
      </w:r>
      <w:r>
        <w:rPr>
          <w:rFonts w:cs="Arial"/>
          <w:szCs w:val="22"/>
        </w:rPr>
        <w:t xml:space="preserve"> the Sector</w:t>
      </w:r>
      <w:r w:rsidR="00E30680">
        <w:rPr>
          <w:rFonts w:cs="Arial"/>
          <w:szCs w:val="22"/>
        </w:rPr>
        <w:fldChar w:fldCharType="begin"/>
      </w:r>
      <w:r w:rsidR="00E30680">
        <w:instrText xml:space="preserve"> XE "</w:instrText>
      </w:r>
      <w:r w:rsidR="00E30680" w:rsidRPr="004E2AF4">
        <w:instrText>Sector</w:instrText>
      </w:r>
      <w:r w:rsidR="00E30680">
        <w:instrText xml:space="preserve">" </w:instrText>
      </w:r>
      <w:r w:rsidR="00E30680">
        <w:rPr>
          <w:rFonts w:cs="Arial"/>
          <w:szCs w:val="22"/>
        </w:rPr>
        <w:fldChar w:fldCharType="end"/>
      </w:r>
      <w:r>
        <w:rPr>
          <w:rFonts w:cs="Arial"/>
          <w:szCs w:val="22"/>
        </w:rPr>
        <w:t xml:space="preserve"> electric savings</w:t>
      </w:r>
      <w:r w:rsidR="00C97C6F">
        <w:rPr>
          <w:rFonts w:cs="Arial"/>
          <w:szCs w:val="22"/>
        </w:rPr>
        <w:t>.</w:t>
      </w:r>
    </w:p>
    <w:p w:rsidR="002F4B2E" w:rsidRPr="003D2C86" w:rsidRDefault="003473DA" w:rsidP="00A967CE">
      <w:pPr>
        <w:numPr>
          <w:ilvl w:val="1"/>
          <w:numId w:val="7"/>
        </w:numPr>
        <w:spacing w:after="60"/>
        <w:ind w:left="1080"/>
        <w:rPr>
          <w:rFonts w:cs="Arial"/>
          <w:szCs w:val="22"/>
        </w:rPr>
      </w:pPr>
      <w:r>
        <w:rPr>
          <w:rFonts w:cs="Arial"/>
          <w:szCs w:val="22"/>
        </w:rPr>
        <w:t>LED lamps and fixtures comprise</w:t>
      </w:r>
      <w:r w:rsidR="00320108">
        <w:rPr>
          <w:rFonts w:cs="Arial"/>
          <w:szCs w:val="22"/>
        </w:rPr>
        <w:t xml:space="preserve"> the majority of these savings.</w:t>
      </w:r>
      <w:r w:rsidR="007F57EA">
        <w:rPr>
          <w:rFonts w:cs="Arial"/>
          <w:szCs w:val="22"/>
        </w:rPr>
        <w:t xml:space="preserve"> For 2017</w:t>
      </w:r>
      <w:r w:rsidR="0019583A">
        <w:rPr>
          <w:rFonts w:cs="Arial"/>
          <w:szCs w:val="22"/>
        </w:rPr>
        <w:t>,</w:t>
      </w:r>
      <w:r w:rsidR="007F57EA">
        <w:rPr>
          <w:rFonts w:cs="Arial"/>
          <w:szCs w:val="22"/>
        </w:rPr>
        <w:t xml:space="preserve"> CFL lamps</w:t>
      </w:r>
      <w:r w:rsidR="0019583A">
        <w:rPr>
          <w:rFonts w:cs="Arial"/>
          <w:szCs w:val="22"/>
        </w:rPr>
        <w:t xml:space="preserve"> will no longer be incentivized</w:t>
      </w:r>
      <w:r w:rsidR="007F57EA">
        <w:rPr>
          <w:rFonts w:cs="Arial"/>
          <w:szCs w:val="22"/>
        </w:rPr>
        <w:t>.</w:t>
      </w:r>
    </w:p>
    <w:p w:rsidR="002F4B2E" w:rsidRPr="003D2C86" w:rsidRDefault="00831055" w:rsidP="00A967CE">
      <w:pPr>
        <w:numPr>
          <w:ilvl w:val="0"/>
          <w:numId w:val="7"/>
        </w:numPr>
        <w:spacing w:after="60"/>
        <w:rPr>
          <w:rFonts w:cs="Arial"/>
          <w:szCs w:val="22"/>
        </w:rPr>
      </w:pPr>
      <w:r>
        <w:rPr>
          <w:rFonts w:cs="Arial"/>
          <w:szCs w:val="22"/>
        </w:rPr>
        <w:t>With consensus from the CRAG</w:t>
      </w:r>
      <w:r w:rsidR="004D1F17">
        <w:rPr>
          <w:rFonts w:cs="Arial"/>
          <w:szCs w:val="22"/>
        </w:rPr>
        <w:fldChar w:fldCharType="begin"/>
      </w:r>
      <w:r w:rsidR="004D1F17">
        <w:instrText xml:space="preserve"> XE "</w:instrText>
      </w:r>
      <w:r w:rsidR="004D1F17" w:rsidRPr="004E2AF4">
        <w:instrText>CRAG</w:instrText>
      </w:r>
      <w:r w:rsidR="004D1F17">
        <w:instrText xml:space="preserve">" </w:instrText>
      </w:r>
      <w:r w:rsidR="004D1F17">
        <w:rPr>
          <w:rFonts w:cs="Arial"/>
          <w:szCs w:val="22"/>
        </w:rPr>
        <w:fldChar w:fldCharType="end"/>
      </w:r>
      <w:r>
        <w:rPr>
          <w:rFonts w:cs="Arial"/>
          <w:szCs w:val="22"/>
        </w:rPr>
        <w:t xml:space="preserve">, the Home Energy Reports </w:t>
      </w:r>
      <w:r w:rsidR="00AD3093">
        <w:rPr>
          <w:rFonts w:cs="Arial"/>
          <w:szCs w:val="22"/>
        </w:rPr>
        <w:t xml:space="preserve">(“Legacy”) </w:t>
      </w:r>
      <w:r>
        <w:rPr>
          <w:rFonts w:cs="Arial"/>
          <w:szCs w:val="22"/>
        </w:rPr>
        <w:t>program will continue in 2017</w:t>
      </w:r>
      <w:r w:rsidR="00E143F4">
        <w:rPr>
          <w:rFonts w:cs="Arial"/>
          <w:szCs w:val="22"/>
        </w:rPr>
        <w:t>.</w:t>
      </w:r>
    </w:p>
    <w:p w:rsidR="0019583A" w:rsidRDefault="0019583A" w:rsidP="00A967CE">
      <w:pPr>
        <w:numPr>
          <w:ilvl w:val="0"/>
          <w:numId w:val="7"/>
        </w:numPr>
        <w:spacing w:after="120"/>
        <w:rPr>
          <w:rFonts w:cs="Arial"/>
          <w:szCs w:val="22"/>
        </w:rPr>
      </w:pPr>
      <w:r>
        <w:rPr>
          <w:rFonts w:cs="Arial"/>
          <w:szCs w:val="22"/>
        </w:rPr>
        <w:t xml:space="preserve">With eroding customer demand and a decrease in cost-effectiveness, refrigerator replacements will be retired. Clothes washer replacements will continue, however. </w:t>
      </w:r>
    </w:p>
    <w:p w:rsidR="002F4B2E" w:rsidRDefault="0019583A" w:rsidP="00A967CE">
      <w:pPr>
        <w:numPr>
          <w:ilvl w:val="0"/>
          <w:numId w:val="7"/>
        </w:numPr>
        <w:spacing w:after="120"/>
        <w:rPr>
          <w:rFonts w:cs="Arial"/>
          <w:szCs w:val="22"/>
        </w:rPr>
      </w:pPr>
      <w:r>
        <w:rPr>
          <w:rFonts w:cs="Arial"/>
          <w:szCs w:val="22"/>
        </w:rPr>
        <w:t>The Sector</w:t>
      </w:r>
      <w:r w:rsidR="00E30680">
        <w:rPr>
          <w:rFonts w:cs="Arial"/>
          <w:szCs w:val="22"/>
        </w:rPr>
        <w:fldChar w:fldCharType="begin"/>
      </w:r>
      <w:r w:rsidR="00E30680">
        <w:instrText xml:space="preserve"> XE "</w:instrText>
      </w:r>
      <w:r w:rsidR="00E30680" w:rsidRPr="004E2AF4">
        <w:instrText>Sector</w:instrText>
      </w:r>
      <w:r w:rsidR="00E30680">
        <w:instrText xml:space="preserve">" </w:instrText>
      </w:r>
      <w:r w:rsidR="00E30680">
        <w:rPr>
          <w:rFonts w:cs="Arial"/>
          <w:szCs w:val="22"/>
        </w:rPr>
        <w:fldChar w:fldCharType="end"/>
      </w:r>
      <w:r>
        <w:rPr>
          <w:rFonts w:cs="Arial"/>
          <w:szCs w:val="22"/>
        </w:rPr>
        <w:t xml:space="preserve"> will pursue i</w:t>
      </w:r>
      <w:r w:rsidR="00831055">
        <w:rPr>
          <w:rFonts w:cs="Arial"/>
          <w:szCs w:val="22"/>
        </w:rPr>
        <w:t>nitiatives that broaden the reach and leverage standardization of commercial measures, streamlining incentive and grant application processes for customers</w:t>
      </w:r>
      <w:r w:rsidR="00824530">
        <w:rPr>
          <w:rFonts w:cs="Arial"/>
          <w:szCs w:val="22"/>
        </w:rPr>
        <w:t>.</w:t>
      </w:r>
    </w:p>
    <w:p w:rsidR="00824530" w:rsidRDefault="00AF4120" w:rsidP="00FD7C01">
      <w:pPr>
        <w:numPr>
          <w:ilvl w:val="0"/>
          <w:numId w:val="7"/>
        </w:numPr>
        <w:spacing w:after="60"/>
        <w:rPr>
          <w:rFonts w:cs="Arial"/>
          <w:szCs w:val="22"/>
        </w:rPr>
      </w:pPr>
      <w:r>
        <w:rPr>
          <w:rFonts w:cs="Arial"/>
          <w:szCs w:val="22"/>
        </w:rPr>
        <w:t xml:space="preserve">As a result of </w:t>
      </w:r>
      <w:r w:rsidR="005A1475">
        <w:rPr>
          <w:rFonts w:cs="Arial"/>
          <w:szCs w:val="22"/>
        </w:rPr>
        <w:t>low demand and poor cost-effectiveness</w:t>
      </w:r>
      <w:r>
        <w:rPr>
          <w:rFonts w:cs="Arial"/>
          <w:szCs w:val="22"/>
        </w:rPr>
        <w:t xml:space="preserve"> in 2016, the Low-E Storm Window measure is removed from the Dealer Channel portfolio.</w:t>
      </w:r>
    </w:p>
    <w:p w:rsidR="00FD7C01" w:rsidRDefault="00FD7C01" w:rsidP="0019583A">
      <w:pPr>
        <w:numPr>
          <w:ilvl w:val="0"/>
          <w:numId w:val="7"/>
        </w:numPr>
        <w:spacing w:after="60"/>
        <w:rPr>
          <w:rFonts w:cs="Arial"/>
          <w:szCs w:val="22"/>
        </w:rPr>
      </w:pPr>
      <w:r>
        <w:rPr>
          <w:rFonts w:cs="Arial"/>
          <w:szCs w:val="22"/>
        </w:rPr>
        <w:t xml:space="preserve">Prescriptive Air Sealing </w:t>
      </w:r>
      <w:r w:rsidR="00E41C01">
        <w:rPr>
          <w:rFonts w:cs="Arial"/>
          <w:szCs w:val="22"/>
        </w:rPr>
        <w:t xml:space="preserve">measures </w:t>
      </w:r>
      <w:r>
        <w:rPr>
          <w:rFonts w:cs="Arial"/>
          <w:szCs w:val="22"/>
        </w:rPr>
        <w:t>will continue development through 2017.</w:t>
      </w:r>
    </w:p>
    <w:p w:rsidR="00AD3093" w:rsidRDefault="00E41C01" w:rsidP="00AD3093">
      <w:pPr>
        <w:numPr>
          <w:ilvl w:val="0"/>
          <w:numId w:val="7"/>
        </w:numPr>
        <w:spacing w:after="60"/>
        <w:rPr>
          <w:rFonts w:cs="Arial"/>
          <w:szCs w:val="22"/>
        </w:rPr>
      </w:pPr>
      <w:r>
        <w:rPr>
          <w:rFonts w:cs="Arial"/>
          <w:szCs w:val="22"/>
        </w:rPr>
        <w:t>Natural gas web-enabled thermostats are expected to experience a significant upsurge</w:t>
      </w:r>
      <w:r w:rsidR="00AD3093">
        <w:rPr>
          <w:rFonts w:cs="Arial"/>
          <w:szCs w:val="22"/>
        </w:rPr>
        <w:t>.</w:t>
      </w:r>
    </w:p>
    <w:p w:rsidR="00E41C01" w:rsidRPr="0004757D" w:rsidRDefault="00AD3093" w:rsidP="00831055">
      <w:pPr>
        <w:numPr>
          <w:ilvl w:val="0"/>
          <w:numId w:val="7"/>
        </w:numPr>
        <w:rPr>
          <w:rFonts w:cs="Arial"/>
          <w:szCs w:val="22"/>
        </w:rPr>
      </w:pPr>
      <w:r>
        <w:rPr>
          <w:rFonts w:cs="Arial"/>
          <w:szCs w:val="22"/>
        </w:rPr>
        <w:t>The Low Income Weatherization natural gas program’s savings are anticipated to be down more than 50 percent from the original 2017 plan due to lack of agencies</w:t>
      </w:r>
      <w:r w:rsidR="005A1475">
        <w:rPr>
          <w:rFonts w:cs="Arial"/>
          <w:szCs w:val="22"/>
        </w:rPr>
        <w:t>’</w:t>
      </w:r>
      <w:r>
        <w:rPr>
          <w:rFonts w:cs="Arial"/>
          <w:szCs w:val="22"/>
        </w:rPr>
        <w:t xml:space="preserve"> projects.</w:t>
      </w:r>
      <w:r w:rsidR="00E41C01">
        <w:rPr>
          <w:rFonts w:cs="Arial"/>
          <w:szCs w:val="22"/>
        </w:rPr>
        <w:t xml:space="preserve"> </w:t>
      </w:r>
    </w:p>
    <w:p w:rsidR="002F4B2E" w:rsidRPr="003D2C86" w:rsidRDefault="002F4B2E" w:rsidP="00116913">
      <w:r w:rsidRPr="003D2C86">
        <w:lastRenderedPageBreak/>
        <w:t xml:space="preserve">Additional details are </w:t>
      </w:r>
      <w:r w:rsidR="00261648">
        <w:t>provided</w:t>
      </w:r>
      <w:r w:rsidRPr="003D2C86">
        <w:t xml:space="preserve"> in the following program </w:t>
      </w:r>
      <w:r w:rsidR="00261648">
        <w:t>overview</w:t>
      </w:r>
      <w:r w:rsidRPr="003D2C86">
        <w:t xml:space="preserve"> discussions</w:t>
      </w:r>
      <w:r w:rsidR="00831055">
        <w:t xml:space="preserve">, in </w:t>
      </w:r>
      <w:r w:rsidR="0004757D">
        <w:t>Exhibit 3</w:t>
      </w:r>
      <w:r w:rsidR="00E30680">
        <w:fldChar w:fldCharType="begin"/>
      </w:r>
      <w:r w:rsidR="00E30680">
        <w:instrText xml:space="preserve"> XE "</w:instrText>
      </w:r>
      <w:r w:rsidR="00E30680" w:rsidRPr="004E2AF4">
        <w:instrText>Exhibit 3</w:instrText>
      </w:r>
      <w:r w:rsidR="00E30680">
        <w:instrText xml:space="preserve">" </w:instrText>
      </w:r>
      <w:r w:rsidR="00E30680">
        <w:fldChar w:fldCharType="end"/>
      </w:r>
      <w:r w:rsidR="0004757D">
        <w:t xml:space="preserve">: </w:t>
      </w:r>
      <w:r w:rsidR="0004757D" w:rsidRPr="000E601D">
        <w:rPr>
          <w:i/>
        </w:rPr>
        <w:t>Program Details</w:t>
      </w:r>
      <w:r w:rsidR="00831055" w:rsidRPr="00831055">
        <w:t>, and in Exhibit 4:</w:t>
      </w:r>
      <w:r w:rsidR="00831055">
        <w:rPr>
          <w:i/>
        </w:rPr>
        <w:t xml:space="preserve"> Energy Efficiency Measures, Incentives &amp; Eligibility</w:t>
      </w:r>
      <w:r w:rsidRPr="003D2C86">
        <w:t xml:space="preserve">. </w:t>
      </w:r>
    </w:p>
    <w:p w:rsidR="00A442D0" w:rsidRDefault="001C0BDE" w:rsidP="00116913">
      <w:pPr>
        <w:rPr>
          <w:rFonts w:cs="Arial"/>
          <w:szCs w:val="22"/>
        </w:rPr>
      </w:pPr>
      <w:r>
        <w:rPr>
          <w:rFonts w:cs="Arial"/>
          <w:szCs w:val="22"/>
          <w:highlight w:val="yellow"/>
        </w:rPr>
        <w:fldChar w:fldCharType="begin"/>
      </w:r>
      <w:r>
        <w:rPr>
          <w:rFonts w:cs="Arial"/>
          <w:szCs w:val="22"/>
        </w:rPr>
        <w:instrText xml:space="preserve"> REF _Ref459965424 \h </w:instrText>
      </w:r>
      <w:r>
        <w:rPr>
          <w:rFonts w:cs="Arial"/>
          <w:szCs w:val="22"/>
          <w:highlight w:val="yellow"/>
        </w:rPr>
      </w:r>
      <w:r>
        <w:rPr>
          <w:rFonts w:cs="Arial"/>
          <w:szCs w:val="22"/>
          <w:highlight w:val="yellow"/>
        </w:rPr>
        <w:fldChar w:fldCharType="separate"/>
      </w:r>
      <w:r w:rsidR="00D3598F">
        <w:t xml:space="preserve">Table </w:t>
      </w:r>
      <w:r w:rsidR="00D3598F">
        <w:rPr>
          <w:noProof/>
        </w:rPr>
        <w:t>IV</w:t>
      </w:r>
      <w:r w:rsidR="00D3598F">
        <w:noBreakHyphen/>
      </w:r>
      <w:r w:rsidR="00D3598F">
        <w:rPr>
          <w:noProof/>
        </w:rPr>
        <w:t>1</w:t>
      </w:r>
      <w:r>
        <w:rPr>
          <w:rFonts w:cs="Arial"/>
          <w:szCs w:val="22"/>
          <w:highlight w:val="yellow"/>
        </w:rPr>
        <w:fldChar w:fldCharType="end"/>
      </w:r>
      <w:r>
        <w:rPr>
          <w:rFonts w:cs="Arial"/>
          <w:szCs w:val="22"/>
        </w:rPr>
        <w:t xml:space="preserve"> </w:t>
      </w:r>
      <w:r w:rsidR="002F4B2E" w:rsidRPr="003D2C86">
        <w:rPr>
          <w:rFonts w:cs="Arial"/>
          <w:szCs w:val="22"/>
        </w:rPr>
        <w:t>provides a summary of the Residential Energy Management Sector</w:t>
      </w:r>
      <w:r w:rsidR="00E30680">
        <w:rPr>
          <w:rFonts w:cs="Arial"/>
          <w:szCs w:val="22"/>
        </w:rPr>
        <w:fldChar w:fldCharType="begin"/>
      </w:r>
      <w:r w:rsidR="00E30680">
        <w:instrText xml:space="preserve"> XE "</w:instrText>
      </w:r>
      <w:r w:rsidR="00E30680" w:rsidRPr="004E2AF4">
        <w:instrText>Sector</w:instrText>
      </w:r>
      <w:r w:rsidR="00E30680">
        <w:instrText xml:space="preserve">" </w:instrText>
      </w:r>
      <w:r w:rsidR="00E30680">
        <w:rPr>
          <w:rFonts w:cs="Arial"/>
          <w:szCs w:val="22"/>
        </w:rPr>
        <w:fldChar w:fldCharType="end"/>
      </w:r>
      <w:r w:rsidR="002F4B2E" w:rsidRPr="003D2C86">
        <w:rPr>
          <w:rFonts w:cs="Arial"/>
          <w:szCs w:val="22"/>
        </w:rPr>
        <w:t xml:space="preserve">’s </w:t>
      </w:r>
      <w:r w:rsidR="00BF24A2">
        <w:rPr>
          <w:rFonts w:cs="Arial"/>
          <w:szCs w:val="22"/>
        </w:rPr>
        <w:t>2017</w:t>
      </w:r>
      <w:r w:rsidR="002F4B2E" w:rsidRPr="003D2C86">
        <w:rPr>
          <w:rFonts w:cs="Arial"/>
          <w:szCs w:val="22"/>
        </w:rPr>
        <w:t>-</w:t>
      </w:r>
      <w:r w:rsidR="001D369E">
        <w:rPr>
          <w:rFonts w:cs="Arial"/>
          <w:szCs w:val="22"/>
        </w:rPr>
        <w:t xml:space="preserve">savings goals, </w:t>
      </w:r>
      <w:r w:rsidR="002F4B2E" w:rsidRPr="003D2C86">
        <w:rPr>
          <w:rFonts w:cs="Arial"/>
          <w:szCs w:val="22"/>
        </w:rPr>
        <w:t>specific budgets</w:t>
      </w:r>
      <w:r w:rsidR="00F13CF5">
        <w:rPr>
          <w:rFonts w:cs="Arial"/>
          <w:szCs w:val="22"/>
        </w:rPr>
        <w:t>,</w:t>
      </w:r>
      <w:r w:rsidR="002F4B2E" w:rsidRPr="003D2C86">
        <w:rPr>
          <w:rFonts w:cs="Arial"/>
          <w:szCs w:val="22"/>
        </w:rPr>
        <w:t xml:space="preserve"> </w:t>
      </w:r>
      <w:r w:rsidR="00F13CF5">
        <w:rPr>
          <w:rFonts w:cs="Arial"/>
          <w:szCs w:val="22"/>
        </w:rPr>
        <w:t>and cost-effectiveness estimates</w:t>
      </w:r>
      <w:r w:rsidR="002F4B2E" w:rsidRPr="003D2C86">
        <w:rPr>
          <w:rFonts w:cs="Arial"/>
          <w:szCs w:val="22"/>
        </w:rPr>
        <w:t>.</w:t>
      </w:r>
      <w:r w:rsidR="00655D52">
        <w:rPr>
          <w:rFonts w:cs="Arial"/>
          <w:szCs w:val="22"/>
        </w:rPr>
        <w:t xml:space="preserve"> </w:t>
      </w:r>
      <w:r w:rsidR="004925EF">
        <w:rPr>
          <w:rFonts w:cs="Arial"/>
          <w:szCs w:val="22"/>
        </w:rPr>
        <w:t>Several</w:t>
      </w:r>
      <w:r w:rsidR="00525EDE">
        <w:rPr>
          <w:rFonts w:cs="Arial"/>
          <w:szCs w:val="22"/>
        </w:rPr>
        <w:t xml:space="preserve"> c</w:t>
      </w:r>
      <w:r w:rsidR="00F13CF5">
        <w:rPr>
          <w:rFonts w:cs="Arial"/>
          <w:szCs w:val="22"/>
        </w:rPr>
        <w:t>onstituents</w:t>
      </w:r>
      <w:r w:rsidR="002F4B2E" w:rsidRPr="003D2C86">
        <w:rPr>
          <w:rFonts w:cs="Arial"/>
          <w:szCs w:val="22"/>
        </w:rPr>
        <w:t xml:space="preserve"> of the</w:t>
      </w:r>
      <w:r w:rsidR="00F13CF5">
        <w:rPr>
          <w:rFonts w:cs="Arial"/>
          <w:szCs w:val="22"/>
        </w:rPr>
        <w:t>se</w:t>
      </w:r>
      <w:r w:rsidR="002F4B2E" w:rsidRPr="003D2C86">
        <w:rPr>
          <w:rFonts w:cs="Arial"/>
          <w:szCs w:val="22"/>
        </w:rPr>
        <w:t xml:space="preserve"> </w:t>
      </w:r>
      <w:r w:rsidR="000110B9">
        <w:rPr>
          <w:rFonts w:cs="Arial"/>
          <w:szCs w:val="22"/>
        </w:rPr>
        <w:t>figures</w:t>
      </w:r>
      <w:r w:rsidR="002F4B2E" w:rsidRPr="003D2C86">
        <w:rPr>
          <w:rFonts w:cs="Arial"/>
          <w:szCs w:val="22"/>
        </w:rPr>
        <w:t xml:space="preserve"> are noted in the following program discussions.</w:t>
      </w:r>
      <w:r w:rsidR="00655D52">
        <w:rPr>
          <w:rFonts w:cs="Arial"/>
          <w:szCs w:val="22"/>
        </w:rPr>
        <w:t xml:space="preserve"> </w:t>
      </w:r>
      <w:r w:rsidR="003077AC">
        <w:rPr>
          <w:rFonts w:cs="Arial"/>
          <w:szCs w:val="22"/>
        </w:rPr>
        <w:t>Only the Single Family Weatherization natural gas program is expected to finish 2017 with a Total Resource Cost benefit-to-cost ratio of below 1.0: 0.92. All other programs in both the electric and natural gas portfolios, are expected to achieve a greater than 1.0 TRC</w:t>
      </w:r>
      <w:r w:rsidR="004D1F17">
        <w:rPr>
          <w:rFonts w:cs="Arial"/>
          <w:szCs w:val="22"/>
        </w:rPr>
        <w:fldChar w:fldCharType="begin"/>
      </w:r>
      <w:r w:rsidR="004D1F17">
        <w:instrText xml:space="preserve"> XE "</w:instrText>
      </w:r>
      <w:r w:rsidR="004D1F17" w:rsidRPr="004E2AF4">
        <w:rPr>
          <w:rFonts w:cs="Arial"/>
          <w:szCs w:val="22"/>
        </w:rPr>
        <w:instrText>TRC</w:instrText>
      </w:r>
      <w:r w:rsidR="004D1F17">
        <w:instrText xml:space="preserve">" </w:instrText>
      </w:r>
      <w:r w:rsidR="004D1F17">
        <w:rPr>
          <w:rFonts w:cs="Arial"/>
          <w:szCs w:val="22"/>
        </w:rPr>
        <w:fldChar w:fldCharType="end"/>
      </w:r>
      <w:r w:rsidR="003077AC">
        <w:rPr>
          <w:rFonts w:cs="Arial"/>
          <w:szCs w:val="22"/>
        </w:rPr>
        <w:t xml:space="preserve"> in 2017.</w:t>
      </w:r>
    </w:p>
    <w:p w:rsidR="001C0BDE" w:rsidRDefault="002F4B2E" w:rsidP="00116913">
      <w:pPr>
        <w:rPr>
          <w:rFonts w:cs="Arial"/>
          <w:szCs w:val="22"/>
        </w:rPr>
      </w:pPr>
      <w:r w:rsidRPr="003D2C86">
        <w:rPr>
          <w:rFonts w:cs="Arial"/>
          <w:szCs w:val="22"/>
        </w:rPr>
        <w:t xml:space="preserve">Details of specific budget and savings changes are thoroughly </w:t>
      </w:r>
      <w:r w:rsidR="00F13CF5">
        <w:rPr>
          <w:rFonts w:cs="Arial"/>
          <w:szCs w:val="22"/>
        </w:rPr>
        <w:t>reviewed</w:t>
      </w:r>
      <w:r w:rsidRPr="003D2C86">
        <w:rPr>
          <w:rFonts w:cs="Arial"/>
          <w:szCs w:val="22"/>
        </w:rPr>
        <w:t xml:space="preserve"> in the specific budget detail sheets for each program in Exhibit 1</w:t>
      </w:r>
      <w:r w:rsidR="00195E1F">
        <w:rPr>
          <w:rFonts w:cs="Arial"/>
          <w:szCs w:val="22"/>
        </w:rPr>
        <w:fldChar w:fldCharType="begin"/>
      </w:r>
      <w:r w:rsidR="00195E1F">
        <w:instrText xml:space="preserve"> XE "</w:instrText>
      </w:r>
      <w:r w:rsidR="00195E1F" w:rsidRPr="005B3D8B">
        <w:instrText>Exhibit 1</w:instrText>
      </w:r>
      <w:r w:rsidR="00195E1F">
        <w:instrText xml:space="preserve">" </w:instrText>
      </w:r>
      <w:r w:rsidR="00195E1F">
        <w:rPr>
          <w:rFonts w:cs="Arial"/>
          <w:szCs w:val="22"/>
        </w:rPr>
        <w:fldChar w:fldCharType="end"/>
      </w:r>
      <w:r w:rsidR="004925EF">
        <w:rPr>
          <w:rFonts w:cs="Arial"/>
          <w:szCs w:val="22"/>
        </w:rPr>
        <w:t xml:space="preserve">: </w:t>
      </w:r>
      <w:r w:rsidR="004925EF" w:rsidRPr="004925EF">
        <w:rPr>
          <w:rFonts w:cs="Arial"/>
          <w:i/>
          <w:szCs w:val="22"/>
        </w:rPr>
        <w:t>Savings and Budgets</w:t>
      </w:r>
      <w:r w:rsidRPr="004925EF">
        <w:rPr>
          <w:rFonts w:cs="Arial"/>
          <w:i/>
          <w:szCs w:val="22"/>
        </w:rPr>
        <w:t>.</w:t>
      </w:r>
      <w:r w:rsidR="004925EF">
        <w:rPr>
          <w:rFonts w:cs="Arial"/>
          <w:szCs w:val="22"/>
        </w:rPr>
        <w:t xml:space="preserve"> </w:t>
      </w:r>
    </w:p>
    <w:p w:rsidR="002F4B2E" w:rsidRPr="007F27E5" w:rsidRDefault="004F7DAD" w:rsidP="008B1C7E">
      <w:pPr>
        <w:pStyle w:val="Heading9"/>
      </w:pPr>
      <w:bookmarkStart w:id="75" w:name="_Ref459965424"/>
      <w:bookmarkStart w:id="76" w:name="_Toc462906483"/>
      <w:r w:rsidRPr="004F7DAD">
        <w:rPr>
          <w:noProof/>
        </w:rPr>
        <w:drawing>
          <wp:anchor distT="0" distB="0" distL="114300" distR="114300" simplePos="0" relativeHeight="252009984" behindDoc="0" locked="0" layoutInCell="1" allowOverlap="1" wp14:anchorId="12209FE4" wp14:editId="08A29C36">
            <wp:simplePos x="0" y="0"/>
            <wp:positionH relativeFrom="column">
              <wp:posOffset>281940</wp:posOffset>
            </wp:positionH>
            <wp:positionV relativeFrom="paragraph">
              <wp:posOffset>364490</wp:posOffset>
            </wp:positionV>
            <wp:extent cx="5314950" cy="219075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1495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B1C7E">
        <w:t xml:space="preserve">Table </w:t>
      </w:r>
      <w:r w:rsidR="000B32F3">
        <w:fldChar w:fldCharType="begin"/>
      </w:r>
      <w:r w:rsidR="000B32F3">
        <w:instrText xml:space="preserve"> STYLEREF 1 \s </w:instrText>
      </w:r>
      <w:r w:rsidR="000B32F3">
        <w:fldChar w:fldCharType="separate"/>
      </w:r>
      <w:r w:rsidR="00D3598F">
        <w:rPr>
          <w:noProof/>
        </w:rPr>
        <w:t>IV</w:t>
      </w:r>
      <w:r w:rsidR="000B32F3">
        <w:rPr>
          <w:noProof/>
        </w:rPr>
        <w:fldChar w:fldCharType="end"/>
      </w:r>
      <w:r w:rsidR="0000595D">
        <w:noBreakHyphen/>
      </w:r>
      <w:r w:rsidR="000B32F3">
        <w:fldChar w:fldCharType="begin"/>
      </w:r>
      <w:r w:rsidR="000B32F3">
        <w:instrText xml:space="preserve"> SEQ Table \* ARABIC \s 1 </w:instrText>
      </w:r>
      <w:r w:rsidR="000B32F3">
        <w:fldChar w:fldCharType="separate"/>
      </w:r>
      <w:r w:rsidR="00D3598F">
        <w:rPr>
          <w:noProof/>
        </w:rPr>
        <w:t>1</w:t>
      </w:r>
      <w:r w:rsidR="000B32F3">
        <w:rPr>
          <w:noProof/>
        </w:rPr>
        <w:fldChar w:fldCharType="end"/>
      </w:r>
      <w:bookmarkEnd w:id="75"/>
      <w:r w:rsidR="008B1C7E">
        <w:t xml:space="preserve">: </w:t>
      </w:r>
      <w:r w:rsidR="00BF24A2">
        <w:t>2017</w:t>
      </w:r>
      <w:r w:rsidR="002F4B2E">
        <w:t xml:space="preserve"> REM</w:t>
      </w:r>
      <w:r w:rsidR="004D1F17">
        <w:fldChar w:fldCharType="begin"/>
      </w:r>
      <w:r w:rsidR="004D1F17">
        <w:instrText xml:space="preserve"> XE "</w:instrText>
      </w:r>
      <w:r w:rsidR="004D1F17" w:rsidRPr="004E2AF4">
        <w:instrText>REM</w:instrText>
      </w:r>
      <w:r w:rsidR="004D1F17">
        <w:instrText xml:space="preserve">" </w:instrText>
      </w:r>
      <w:r w:rsidR="004D1F17">
        <w:fldChar w:fldCharType="end"/>
      </w:r>
      <w:r w:rsidR="002F4B2E" w:rsidRPr="007F27E5">
        <w:t xml:space="preserve"> Conservation Targets</w:t>
      </w:r>
      <w:r w:rsidR="00C7688E">
        <w:t>,</w:t>
      </w:r>
      <w:r w:rsidR="002F4B2E" w:rsidRPr="007F27E5">
        <w:t xml:space="preserve"> Budgets</w:t>
      </w:r>
      <w:r w:rsidR="00770718">
        <w:t xml:space="preserve"> &amp; Cost-Effectiveness Estimates</w:t>
      </w:r>
      <w:bookmarkEnd w:id="76"/>
    </w:p>
    <w:p w:rsidR="002F4B2E" w:rsidRDefault="002F4B2E" w:rsidP="002F4B2E">
      <w:pPr>
        <w:jc w:val="center"/>
        <w:rPr>
          <w:rFonts w:cs="Arial"/>
          <w:color w:val="FF0000"/>
          <w:szCs w:val="22"/>
        </w:rPr>
      </w:pPr>
    </w:p>
    <w:p w:rsidR="0088079B" w:rsidRDefault="0088079B" w:rsidP="00275386">
      <w:pPr>
        <w:rPr>
          <w:b/>
        </w:rPr>
      </w:pPr>
    </w:p>
    <w:p w:rsidR="001C0BDE" w:rsidRDefault="001C0BDE" w:rsidP="00275386">
      <w:pPr>
        <w:rPr>
          <w:b/>
        </w:rPr>
      </w:pPr>
    </w:p>
    <w:p w:rsidR="001C0BDE" w:rsidRDefault="001C0BDE" w:rsidP="00275386">
      <w:pPr>
        <w:rPr>
          <w:b/>
        </w:rPr>
      </w:pPr>
    </w:p>
    <w:p w:rsidR="001C0BDE" w:rsidRDefault="001C0BDE" w:rsidP="00275386">
      <w:pPr>
        <w:rPr>
          <w:b/>
        </w:rPr>
      </w:pPr>
    </w:p>
    <w:p w:rsidR="00981606" w:rsidRDefault="00981606" w:rsidP="00275386">
      <w:pPr>
        <w:rPr>
          <w:b/>
        </w:rPr>
      </w:pPr>
    </w:p>
    <w:p w:rsidR="00634ADF" w:rsidRPr="0082354C" w:rsidRDefault="00634ADF" w:rsidP="00470996">
      <w:pPr>
        <w:pStyle w:val="Heading3"/>
        <w:numPr>
          <w:ilvl w:val="0"/>
          <w:numId w:val="61"/>
        </w:numPr>
        <w:ind w:left="720"/>
      </w:pPr>
      <w:bookmarkStart w:id="77" w:name="_Toc462906387"/>
      <w:r w:rsidRPr="0082354C">
        <w:t>Tariff Schedule Adjustments</w:t>
      </w:r>
      <w:bookmarkEnd w:id="77"/>
    </w:p>
    <w:p w:rsidR="00634ADF" w:rsidRDefault="00770718" w:rsidP="00F43958">
      <w:pPr>
        <w:ind w:left="540"/>
      </w:pPr>
      <w:r>
        <w:t>Residential Energy Management has no revisio</w:t>
      </w:r>
      <w:r w:rsidR="003E7B52">
        <w:t>ns to its Conservation Schedules</w:t>
      </w:r>
      <w:r>
        <w:t xml:space="preserve"> </w:t>
      </w:r>
      <w:r w:rsidR="005A1475">
        <w:t xml:space="preserve">(Schedules 200 – 249) </w:t>
      </w:r>
      <w:r w:rsidR="00874FC8">
        <w:t xml:space="preserve">planned </w:t>
      </w:r>
      <w:r>
        <w:t xml:space="preserve">in </w:t>
      </w:r>
      <w:r w:rsidR="00BF24A2">
        <w:t>2017</w:t>
      </w:r>
      <w:r>
        <w:t>.</w:t>
      </w:r>
    </w:p>
    <w:p w:rsidR="00B33D12" w:rsidRDefault="00B33D12" w:rsidP="00F43958">
      <w:pPr>
        <w:ind w:left="540"/>
      </w:pPr>
      <w:r>
        <w:br w:type="page"/>
      </w:r>
    </w:p>
    <w:p w:rsidR="002F4B2E" w:rsidRPr="009B367C" w:rsidRDefault="00525EDE" w:rsidP="00A9168E">
      <w:pPr>
        <w:pStyle w:val="Heading2"/>
      </w:pPr>
      <w:bookmarkStart w:id="78" w:name="_Toc462906388"/>
      <w:r>
        <w:lastRenderedPageBreak/>
        <w:t>Low Income Weatherization</w:t>
      </w:r>
      <w:bookmarkEnd w:id="78"/>
    </w:p>
    <w:p w:rsidR="00F9771C" w:rsidRPr="0082354C" w:rsidRDefault="00F9771C" w:rsidP="006E54A3">
      <w:pPr>
        <w:ind w:left="540"/>
        <w:rPr>
          <w:b/>
          <w:i/>
        </w:rPr>
      </w:pPr>
      <w:r w:rsidRPr="0082354C">
        <w:rPr>
          <w:b/>
          <w:i/>
        </w:rPr>
        <w:t>Schedules E/G 201</w:t>
      </w:r>
    </w:p>
    <w:p w:rsidR="008B1E95" w:rsidRPr="009E79D9" w:rsidRDefault="00D0276D" w:rsidP="00694A63">
      <w:pPr>
        <w:rPr>
          <w:b/>
          <w:i/>
          <w:color w:val="00B050"/>
        </w:rPr>
      </w:pPr>
      <w:r w:rsidRPr="009E79D9">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9E79D9">
        <w:rPr>
          <w:b/>
          <w:i/>
          <w:color w:val="00B050"/>
        </w:rPr>
        <w:t xml:space="preserve"> Content</w:t>
      </w:r>
    </w:p>
    <w:p w:rsidR="00C10992" w:rsidRPr="009E79D9" w:rsidRDefault="00D23797" w:rsidP="0024684C">
      <w:pPr>
        <w:autoSpaceDE w:val="0"/>
        <w:autoSpaceDN w:val="0"/>
        <w:adjustRightInd w:val="0"/>
      </w:pPr>
      <w:r w:rsidRPr="009E79D9">
        <w:t>In 2016</w:t>
      </w:r>
      <w:r w:rsidR="00C10992" w:rsidRPr="009E79D9">
        <w:t xml:space="preserve">, Low Income Weatherization </w:t>
      </w:r>
      <w:r w:rsidR="00353F4A" w:rsidRPr="009E79D9">
        <w:t>(</w:t>
      </w:r>
      <w:r w:rsidR="00D01A29" w:rsidRPr="009E79D9">
        <w:t>“</w:t>
      </w:r>
      <w:r w:rsidR="00353F4A" w:rsidRPr="009E79D9">
        <w:t>LIW</w:t>
      </w:r>
      <w:r w:rsidR="00D01A29" w:rsidRPr="009E79D9">
        <w:t>”</w:t>
      </w:r>
      <w:r w:rsidR="00353F4A" w:rsidRPr="009E79D9">
        <w:t xml:space="preserve">) </w:t>
      </w:r>
      <w:r w:rsidR="00C10992" w:rsidRPr="009E79D9">
        <w:t xml:space="preserve">will </w:t>
      </w:r>
      <w:r w:rsidR="00525EDE" w:rsidRPr="009E79D9">
        <w:t xml:space="preserve">also be referenced as </w:t>
      </w:r>
      <w:r w:rsidR="00C10992" w:rsidRPr="009E79D9">
        <w:t>Weatherization Assistance</w:t>
      </w:r>
      <w:r w:rsidR="00525EDE" w:rsidRPr="009E79D9">
        <w:t xml:space="preserve"> in some of PSE’s customer-facing communications collateral pieces</w:t>
      </w:r>
      <w:r w:rsidR="00C10992" w:rsidRPr="009E79D9">
        <w:t>.</w:t>
      </w:r>
      <w:r w:rsidR="00217579" w:rsidRPr="009E79D9">
        <w:t xml:space="preserve"> </w:t>
      </w:r>
      <w:r w:rsidR="00C10992" w:rsidRPr="009E79D9">
        <w:t xml:space="preserve">PSE will make this </w:t>
      </w:r>
      <w:r w:rsidR="00353F4A" w:rsidRPr="009E79D9">
        <w:t>update</w:t>
      </w:r>
      <w:r w:rsidR="00C10992" w:rsidRPr="009E79D9">
        <w:t xml:space="preserve"> to better align with similar national</w:t>
      </w:r>
      <w:r w:rsidR="00974A8F" w:rsidRPr="009E79D9">
        <w:t xml:space="preserve"> and state</w:t>
      </w:r>
      <w:r w:rsidR="00C10992" w:rsidRPr="009E79D9">
        <w:t xml:space="preserve"> organizations.</w:t>
      </w:r>
      <w:r w:rsidR="003B46E2" w:rsidRPr="009E79D9">
        <w:t xml:space="preserve"> </w:t>
      </w:r>
      <w:r w:rsidR="00353F4A" w:rsidRPr="009E79D9">
        <w:t>The program’s constituents remain the same, as does PSE’s commitment to completely funding agencies’ cost-effective projects to their capacity in assisting low-income customers install energy-efficient measures that help lower their energy bills.</w:t>
      </w:r>
    </w:p>
    <w:p w:rsidR="00D23797" w:rsidRPr="009E79D9" w:rsidRDefault="00C10992" w:rsidP="0024684C">
      <w:pPr>
        <w:autoSpaceDE w:val="0"/>
        <w:autoSpaceDN w:val="0"/>
        <w:adjustRightInd w:val="0"/>
      </w:pPr>
      <w:r w:rsidRPr="009E79D9">
        <w:t>The program will put an enhanced marketing and outreach strategy into place, with added emphasis on coordination with the PSE Energy Assistance Program</w:t>
      </w:r>
      <w:r w:rsidR="0011232D" w:rsidRPr="009E79D9">
        <w:t xml:space="preserve">, and engaging in </w:t>
      </w:r>
      <w:r w:rsidR="0002600A" w:rsidRPr="009E79D9">
        <w:t>public</w:t>
      </w:r>
      <w:r w:rsidR="0011232D" w:rsidRPr="009E79D9">
        <w:t xml:space="preserve"> forums to be a visible advocate on behalf of lower-income customers</w:t>
      </w:r>
      <w:r w:rsidRPr="009E79D9">
        <w:t>.</w:t>
      </w:r>
      <w:r w:rsidR="00217579" w:rsidRPr="009E79D9">
        <w:t xml:space="preserve"> </w:t>
      </w:r>
      <w:r w:rsidR="00353F4A" w:rsidRPr="009E79D9">
        <w:t>LIW</w:t>
      </w:r>
      <w:r w:rsidR="002A22BC" w:rsidRPr="009E79D9">
        <w:t xml:space="preserve"> will also use customer surveys to better understand how eligible customers want to receive energy-efficiency information</w:t>
      </w:r>
      <w:r w:rsidR="0011232D" w:rsidRPr="009E79D9">
        <w:t>, and will work to develop tools to assist its customer segment connect with applicable social service agencies in their area</w:t>
      </w:r>
      <w:r w:rsidR="002A22BC" w:rsidRPr="009E79D9">
        <w:t>.</w:t>
      </w:r>
      <w:r w:rsidR="00217579" w:rsidRPr="009E79D9">
        <w:t xml:space="preserve"> </w:t>
      </w:r>
    </w:p>
    <w:p w:rsidR="00C10992" w:rsidRPr="009E79D9" w:rsidRDefault="003D26D2" w:rsidP="0024684C">
      <w:pPr>
        <w:autoSpaceDE w:val="0"/>
        <w:autoSpaceDN w:val="0"/>
        <w:adjustRightInd w:val="0"/>
      </w:pPr>
      <w:r w:rsidRPr="009E79D9">
        <w:t>PSE will use targeted education and communication methods, including direct mail pieces, advertisements, and social media content, in addition to coordinating with local agencies.</w:t>
      </w:r>
    </w:p>
    <w:p w:rsidR="002F4B2E" w:rsidRPr="009E79D9" w:rsidRDefault="00C10992" w:rsidP="0024684C">
      <w:pPr>
        <w:autoSpaceDE w:val="0"/>
        <w:autoSpaceDN w:val="0"/>
        <w:adjustRightInd w:val="0"/>
        <w:rPr>
          <w:rFonts w:cs="Arial"/>
          <w:szCs w:val="22"/>
        </w:rPr>
      </w:pPr>
      <w:r w:rsidRPr="009E79D9">
        <w:t xml:space="preserve">The program’s measure mix </w:t>
      </w:r>
      <w:r w:rsidR="00AB19A3" w:rsidRPr="009E79D9">
        <w:t>will add innovative</w:t>
      </w:r>
      <w:r w:rsidRPr="009E79D9">
        <w:t xml:space="preserve"> electric measures, including slab-</w:t>
      </w:r>
      <w:r w:rsidR="002A22BC" w:rsidRPr="009E79D9">
        <w:t>on-grade insulation and T-8 LED retrofits, while natural gas measures continue to be a challenge for agencies to meet cost-effectiveness tests</w:t>
      </w:r>
      <w:r w:rsidRPr="009E79D9">
        <w:t>.</w:t>
      </w:r>
      <w:r w:rsidR="00217579" w:rsidRPr="009E79D9">
        <w:rPr>
          <w:rFonts w:cs="Arial"/>
          <w:szCs w:val="22"/>
        </w:rPr>
        <w:t xml:space="preserve"> </w:t>
      </w:r>
      <w:r w:rsidR="00AB19A3" w:rsidRPr="009E79D9">
        <w:rPr>
          <w:rFonts w:cs="Arial"/>
          <w:szCs w:val="22"/>
        </w:rPr>
        <w:t>It is expected that SIR measures</w:t>
      </w:r>
      <w:r w:rsidR="00AB19A3" w:rsidRPr="009E79D9">
        <w:rPr>
          <w:rStyle w:val="FootnoteReference"/>
          <w:rFonts w:cs="Arial"/>
          <w:szCs w:val="22"/>
        </w:rPr>
        <w:footnoteReference w:id="53"/>
      </w:r>
      <w:r w:rsidR="00AB19A3" w:rsidRPr="009E79D9">
        <w:rPr>
          <w:rFonts w:cs="Arial"/>
          <w:szCs w:val="22"/>
        </w:rPr>
        <w:t xml:space="preserve"> installed as a result of agencies using TREAT modeling, will add almost 500,000 kWh of savings, with the majority of savings resulting from insulation measures.</w:t>
      </w:r>
      <w:r w:rsidR="00217579" w:rsidRPr="009E79D9">
        <w:rPr>
          <w:rFonts w:cs="Arial"/>
          <w:szCs w:val="22"/>
        </w:rPr>
        <w:t xml:space="preserve"> </w:t>
      </w:r>
    </w:p>
    <w:p w:rsidR="00DB7A5E" w:rsidRDefault="008F6499" w:rsidP="0024684C">
      <w:pPr>
        <w:autoSpaceDE w:val="0"/>
        <w:autoSpaceDN w:val="0"/>
        <w:adjustRightInd w:val="0"/>
      </w:pPr>
      <w:r w:rsidRPr="009E79D9">
        <w:t xml:space="preserve">The </w:t>
      </w:r>
      <w:r w:rsidR="00D23797" w:rsidRPr="009E79D9">
        <w:t>2016-</w:t>
      </w:r>
      <w:r w:rsidRPr="009E79D9">
        <w:t>2017</w:t>
      </w:r>
      <w:r w:rsidR="00353F4A" w:rsidRPr="009E79D9">
        <w:t xml:space="preserve"> LIW </w:t>
      </w:r>
      <w:r w:rsidRPr="009E79D9">
        <w:t>program, consistent with Order 07, Docket Nos. UE-121697 and UG-121705</w:t>
      </w:r>
      <w:r w:rsidR="004A3069" w:rsidRPr="009E79D9">
        <w:t xml:space="preserve"> (PSE Amended Petition for Decoupling Mechanisms, consolidated)</w:t>
      </w:r>
      <w:r w:rsidRPr="009E79D9">
        <w:t>,</w:t>
      </w:r>
      <w:r w:rsidR="004A3069" w:rsidRPr="009E79D9">
        <w:t xml:space="preserve"> and UE-130137 and UG-130138 (PSE’s ERF, consolidated)</w:t>
      </w:r>
      <w:r w:rsidRPr="009E79D9">
        <w:t xml:space="preserve"> Granting (PSE’s decoupling</w:t>
      </w:r>
      <w:r w:rsidR="004D1F17">
        <w:fldChar w:fldCharType="begin"/>
      </w:r>
      <w:r w:rsidR="004D1F17">
        <w:instrText xml:space="preserve"> XE "</w:instrText>
      </w:r>
      <w:r w:rsidR="004D1F17" w:rsidRPr="004E2AF4">
        <w:rPr>
          <w:rFonts w:cs="Arial"/>
          <w:szCs w:val="22"/>
        </w:rPr>
        <w:instrText>decoupling</w:instrText>
      </w:r>
      <w:r w:rsidR="004D1F17">
        <w:instrText xml:space="preserve">" </w:instrText>
      </w:r>
      <w:r w:rsidR="004D1F17">
        <w:fldChar w:fldCharType="end"/>
      </w:r>
      <w:r w:rsidRPr="009E79D9">
        <w:t xml:space="preserve">) Petition and its associated Attachments, </w:t>
      </w:r>
      <w:r w:rsidR="004A3069" w:rsidRPr="009E79D9">
        <w:t xml:space="preserve">incorporates </w:t>
      </w:r>
      <w:r w:rsidRPr="009E79D9">
        <w:t>$500,000 in Conservation Rider</w:t>
      </w:r>
      <w:r w:rsidR="004D1F17">
        <w:fldChar w:fldCharType="begin"/>
      </w:r>
      <w:r w:rsidR="004D1F17">
        <w:instrText xml:space="preserve"> XE "</w:instrText>
      </w:r>
      <w:r w:rsidR="004D1F17" w:rsidRPr="004E2AF4">
        <w:instrText>Conservation Rider</w:instrText>
      </w:r>
      <w:r w:rsidR="004D1F17">
        <w:instrText xml:space="preserve">" </w:instrText>
      </w:r>
      <w:r w:rsidR="004D1F17">
        <w:fldChar w:fldCharType="end"/>
      </w:r>
      <w:r w:rsidRPr="009E79D9">
        <w:t xml:space="preserve"> funding. Shareholder funding of $400,000 also reflects compliance with this Order.</w:t>
      </w:r>
      <w:r w:rsidR="004A3069" w:rsidRPr="009E79D9">
        <w:rPr>
          <w:rStyle w:val="FootnoteReference"/>
        </w:rPr>
        <w:footnoteReference w:id="54"/>
      </w:r>
      <w:r w:rsidR="00217579" w:rsidRPr="009E79D9">
        <w:t xml:space="preserve"> </w:t>
      </w:r>
      <w:r w:rsidR="00DB7A5E">
        <w:br w:type="page"/>
      </w:r>
    </w:p>
    <w:p w:rsidR="004A3069" w:rsidRPr="009E79D9" w:rsidRDefault="004C2ABB" w:rsidP="0024684C">
      <w:pPr>
        <w:autoSpaceDE w:val="0"/>
        <w:autoSpaceDN w:val="0"/>
        <w:adjustRightInd w:val="0"/>
      </w:pPr>
      <w:r w:rsidRPr="009E79D9">
        <w:lastRenderedPageBreak/>
        <w:t>While it isn’t possible to specifically delineate each of these amounts from within the overall budgets, Stakeholders can be confident that the amounts are indeed included.</w:t>
      </w:r>
    </w:p>
    <w:p w:rsidR="00D23797" w:rsidRPr="0010540F" w:rsidRDefault="00490D01" w:rsidP="00B032E1">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D23797" w:rsidRDefault="00D23797" w:rsidP="00470996">
      <w:pPr>
        <w:pStyle w:val="Heading4"/>
        <w:numPr>
          <w:ilvl w:val="0"/>
          <w:numId w:val="65"/>
        </w:numPr>
        <w:ind w:left="900"/>
      </w:pPr>
      <w:r>
        <w:t>Program Operations, Incentives, Measures</w:t>
      </w:r>
    </w:p>
    <w:p w:rsidR="00B909A9" w:rsidRDefault="00247CAD" w:rsidP="00B909A9">
      <w:pPr>
        <w:ind w:left="720"/>
      </w:pPr>
      <w:r>
        <w:t xml:space="preserve">In 2017, </w:t>
      </w:r>
      <w:r w:rsidR="00E20457">
        <w:t>in addition to continuing 2016 initiatives, the Low Income Weatherization program</w:t>
      </w:r>
      <w:r>
        <w:t xml:space="preserve"> will retire some measures in the electric program as a result of becoming cost-ineffectiveness.</w:t>
      </w:r>
    </w:p>
    <w:p w:rsidR="002D365D" w:rsidRDefault="002D365D" w:rsidP="002D365D">
      <w:pPr>
        <w:ind w:left="720"/>
        <w:rPr>
          <w:iCs/>
        </w:rPr>
      </w:pPr>
      <w:r>
        <w:rPr>
          <w:iCs/>
        </w:rPr>
        <w:t>The program</w:t>
      </w:r>
      <w:r w:rsidRPr="002D365D">
        <w:rPr>
          <w:iCs/>
        </w:rPr>
        <w:t xml:space="preserve"> is forecasted </w:t>
      </w:r>
      <w:r>
        <w:rPr>
          <w:iCs/>
        </w:rPr>
        <w:t>to achieve less natural gas savings than originally planned for 2017:</w:t>
      </w:r>
      <w:r w:rsidRPr="002D365D">
        <w:rPr>
          <w:iCs/>
        </w:rPr>
        <w:t xml:space="preserve"> from 18,641 </w:t>
      </w:r>
      <w:r>
        <w:rPr>
          <w:iCs/>
        </w:rPr>
        <w:t>(as originally stated for 2017 in the 2016-2017 BCP</w:t>
      </w:r>
      <w:r w:rsidR="004D1F17">
        <w:rPr>
          <w:iCs/>
        </w:rPr>
        <w:fldChar w:fldCharType="begin"/>
      </w:r>
      <w:r w:rsidR="004D1F17">
        <w:instrText xml:space="preserve"> XE "</w:instrText>
      </w:r>
      <w:r w:rsidR="004D1F17" w:rsidRPr="004E2AF4">
        <w:rPr>
          <w:rFonts w:cs="Arial"/>
          <w:szCs w:val="22"/>
        </w:rPr>
        <w:instrText>BCP</w:instrText>
      </w:r>
      <w:r w:rsidR="004D1F17">
        <w:instrText xml:space="preserve">" </w:instrText>
      </w:r>
      <w:r w:rsidR="004D1F17">
        <w:rPr>
          <w:iCs/>
        </w:rPr>
        <w:fldChar w:fldCharType="end"/>
      </w:r>
      <w:r>
        <w:rPr>
          <w:iCs/>
        </w:rPr>
        <w:t>) to a revised total of 8,786 therms.</w:t>
      </w:r>
      <w:r w:rsidRPr="002D365D">
        <w:rPr>
          <w:iCs/>
        </w:rPr>
        <w:t xml:space="preserve"> This reduced forecast reflects more closely what is expected based on 2016 actual production, which has been lower than originally </w:t>
      </w:r>
      <w:r>
        <w:rPr>
          <w:iCs/>
        </w:rPr>
        <w:t>planned.</w:t>
      </w:r>
      <w:r w:rsidRPr="002D365D">
        <w:rPr>
          <w:iCs/>
        </w:rPr>
        <w:t xml:space="preserve"> </w:t>
      </w:r>
    </w:p>
    <w:p w:rsidR="002D365D" w:rsidRPr="002D365D" w:rsidRDefault="002D365D" w:rsidP="002D365D">
      <w:pPr>
        <w:ind w:left="720"/>
        <w:rPr>
          <w:iCs/>
        </w:rPr>
      </w:pPr>
      <w:r w:rsidRPr="002D365D">
        <w:rPr>
          <w:iCs/>
        </w:rPr>
        <w:t>The reasons for the reductions ar</w:t>
      </w:r>
      <w:r>
        <w:rPr>
          <w:iCs/>
        </w:rPr>
        <w:t>e due to three primary factors:</w:t>
      </w:r>
      <w:r w:rsidRPr="002D365D">
        <w:rPr>
          <w:iCs/>
        </w:rPr>
        <w:t xml:space="preserve"> 1) Gas savings are based on reduced RTF</w:t>
      </w:r>
      <w:r w:rsidR="004D1F17">
        <w:rPr>
          <w:iCs/>
        </w:rPr>
        <w:fldChar w:fldCharType="begin"/>
      </w:r>
      <w:r w:rsidR="004D1F17">
        <w:instrText xml:space="preserve"> XE "</w:instrText>
      </w:r>
      <w:r w:rsidR="004D1F17" w:rsidRPr="004E2AF4">
        <w:instrText>RTF</w:instrText>
      </w:r>
      <w:r w:rsidR="004D1F17">
        <w:instrText xml:space="preserve">" </w:instrText>
      </w:r>
      <w:r w:rsidR="004D1F17">
        <w:rPr>
          <w:iCs/>
        </w:rPr>
        <w:fldChar w:fldCharType="end"/>
      </w:r>
      <w:r w:rsidRPr="002D365D">
        <w:rPr>
          <w:iCs/>
        </w:rPr>
        <w:t xml:space="preserve"> estimates for all housing stocks in 2017, which  means fewer savings</w:t>
      </w:r>
      <w:r>
        <w:rPr>
          <w:iCs/>
        </w:rPr>
        <w:t xml:space="preserve"> for similar levels of work; 2) A key</w:t>
      </w:r>
      <w:r w:rsidRPr="002D365D">
        <w:rPr>
          <w:iCs/>
        </w:rPr>
        <w:t xml:space="preserve"> Seat</w:t>
      </w:r>
      <w:r>
        <w:rPr>
          <w:iCs/>
        </w:rPr>
        <w:t>tle-based partnering gas agency</w:t>
      </w:r>
      <w:r w:rsidRPr="002D365D">
        <w:rPr>
          <w:iCs/>
        </w:rPr>
        <w:t xml:space="preserve"> terminated its Agency Weatherization Agreement in 2016, reducing overall gas production; and, 3) fewer </w:t>
      </w:r>
      <w:r>
        <w:rPr>
          <w:iCs/>
        </w:rPr>
        <w:t xml:space="preserve">natural </w:t>
      </w:r>
      <w:r w:rsidRPr="002D365D">
        <w:rPr>
          <w:iCs/>
        </w:rPr>
        <w:t>gas applications are bein</w:t>
      </w:r>
      <w:r>
        <w:rPr>
          <w:iCs/>
        </w:rPr>
        <w:t>g received at the agency level.</w:t>
      </w:r>
      <w:r w:rsidRPr="002D365D">
        <w:rPr>
          <w:iCs/>
        </w:rPr>
        <w:t xml:space="preserve"> PSE is working with </w:t>
      </w:r>
      <w:r>
        <w:rPr>
          <w:iCs/>
        </w:rPr>
        <w:t xml:space="preserve">natural </w:t>
      </w:r>
      <w:r w:rsidRPr="002D365D">
        <w:rPr>
          <w:iCs/>
        </w:rPr>
        <w:t>gas agencies to increase production and find new opportunities.  One example includes marketing support recently provided to the Metropolitan Development Council for a direct mail campaign to targeted census blocks in the agency service area of Tacoma.</w:t>
      </w:r>
    </w:p>
    <w:p w:rsidR="00D23797" w:rsidRDefault="00E31543" w:rsidP="00470996">
      <w:pPr>
        <w:pStyle w:val="Heading6"/>
        <w:numPr>
          <w:ilvl w:val="0"/>
          <w:numId w:val="68"/>
        </w:numPr>
        <w:ind w:left="1080"/>
      </w:pPr>
      <w:r>
        <w:t xml:space="preserve">Underserved and </w:t>
      </w:r>
      <w:r w:rsidR="00A33E78">
        <w:t>Hard-to-reach segments</w:t>
      </w:r>
    </w:p>
    <w:p w:rsidR="00544BDD" w:rsidRDefault="006E7392" w:rsidP="001F2197">
      <w:pPr>
        <w:ind w:left="900"/>
        <w:rPr>
          <w:rFonts w:cs="Arial"/>
          <w:szCs w:val="22"/>
        </w:rPr>
      </w:pPr>
      <w:r>
        <w:rPr>
          <w:rFonts w:cs="Arial"/>
          <w:szCs w:val="22"/>
        </w:rPr>
        <w:t>In addition to its direct partnerships with the state’s low-income agencies, t</w:t>
      </w:r>
      <w:r w:rsidR="00A33E78">
        <w:rPr>
          <w:rFonts w:cs="Arial"/>
          <w:szCs w:val="22"/>
        </w:rPr>
        <w:t>he LIW program will continue its efforts to reach renters</w:t>
      </w:r>
      <w:r w:rsidR="00060DD8">
        <w:rPr>
          <w:rFonts w:cs="Arial"/>
          <w:szCs w:val="22"/>
        </w:rPr>
        <w:t xml:space="preserve"> directly,</w:t>
      </w:r>
      <w:r w:rsidR="00060DD8">
        <w:rPr>
          <w:rStyle w:val="FootnoteReference"/>
          <w:rFonts w:cs="Arial"/>
          <w:szCs w:val="22"/>
        </w:rPr>
        <w:footnoteReference w:id="55"/>
      </w:r>
      <w:r w:rsidR="00060DD8">
        <w:rPr>
          <w:rFonts w:cs="Arial"/>
          <w:szCs w:val="22"/>
        </w:rPr>
        <w:t xml:space="preserve"> who may not be aware that they are able to enroll in efficiency services.</w:t>
      </w:r>
      <w:r w:rsidR="001F2197">
        <w:rPr>
          <w:rFonts w:cs="Arial"/>
          <w:szCs w:val="22"/>
        </w:rPr>
        <w:t xml:space="preserve"> The program will distribute targeted brochures and reinforce this awareness through the low-income agencies. </w:t>
      </w:r>
      <w:r w:rsidR="00544BDD">
        <w:rPr>
          <w:rFonts w:cs="Arial"/>
          <w:szCs w:val="22"/>
        </w:rPr>
        <w:br w:type="page"/>
      </w:r>
    </w:p>
    <w:p w:rsidR="00A33E78" w:rsidRDefault="006E7392" w:rsidP="001F2197">
      <w:pPr>
        <w:ind w:left="900"/>
        <w:rPr>
          <w:rFonts w:cs="Arial"/>
          <w:szCs w:val="22"/>
        </w:rPr>
      </w:pPr>
      <w:r>
        <w:rPr>
          <w:rFonts w:cs="Arial"/>
          <w:szCs w:val="22"/>
        </w:rPr>
        <w:lastRenderedPageBreak/>
        <w:t>In 2017, the program will continue its focus on weatherization of manufactured homes and multifamily structures, where it is often challenging to reach all of the residents.</w:t>
      </w:r>
      <w:r w:rsidR="00B137D4">
        <w:rPr>
          <w:rFonts w:cs="Arial"/>
          <w:szCs w:val="22"/>
        </w:rPr>
        <w:t xml:space="preserve"> Program staff will also continue their close engagement with state agencies </w:t>
      </w:r>
      <w:r w:rsidR="00921D18">
        <w:rPr>
          <w:rFonts w:cs="Arial"/>
          <w:szCs w:val="22"/>
        </w:rPr>
        <w:t xml:space="preserve">and the CRAG to assess the key drivers of lower housing units served trends and </w:t>
      </w:r>
      <w:r w:rsidR="00B137D4">
        <w:rPr>
          <w:rFonts w:cs="Arial"/>
          <w:szCs w:val="22"/>
        </w:rPr>
        <w:t>develop innovative ways to maximize customer participation.</w:t>
      </w:r>
    </w:p>
    <w:p w:rsidR="008F6499" w:rsidRPr="003B46E2" w:rsidRDefault="008F6499" w:rsidP="00470996">
      <w:pPr>
        <w:pStyle w:val="Heading4"/>
        <w:numPr>
          <w:ilvl w:val="0"/>
          <w:numId w:val="65"/>
        </w:numPr>
        <w:ind w:left="900"/>
      </w:pPr>
      <w:r w:rsidRPr="003B46E2">
        <w:t>WAC</w:t>
      </w:r>
      <w:r w:rsidR="004D1F17">
        <w:fldChar w:fldCharType="begin"/>
      </w:r>
      <w:r w:rsidR="004D1F17">
        <w:instrText xml:space="preserve"> XE "</w:instrText>
      </w:r>
      <w:r w:rsidR="004D1F17" w:rsidRPr="004E2AF4">
        <w:rPr>
          <w:rFonts w:cs="Arial"/>
          <w:szCs w:val="22"/>
        </w:rPr>
        <w:instrText>WAC</w:instrText>
      </w:r>
      <w:r w:rsidR="004D1F17">
        <w:instrText xml:space="preserve">" </w:instrText>
      </w:r>
      <w:r w:rsidR="004D1F17">
        <w:fldChar w:fldCharType="end"/>
      </w:r>
      <w:r w:rsidRPr="003B46E2">
        <w:t xml:space="preserve"> 480-109-100(10) Compliance</w:t>
      </w:r>
    </w:p>
    <w:p w:rsidR="008F6499" w:rsidRDefault="00B909A9" w:rsidP="008F6499">
      <w:pPr>
        <w:ind w:left="720"/>
        <w:rPr>
          <w:rFonts w:cs="Arial"/>
          <w:szCs w:val="22"/>
        </w:rPr>
      </w:pPr>
      <w:r>
        <w:rPr>
          <w:rFonts w:cs="Arial"/>
          <w:szCs w:val="22"/>
        </w:rPr>
        <w:t xml:space="preserve">The </w:t>
      </w:r>
      <w:r w:rsidR="00D23797">
        <w:rPr>
          <w:rFonts w:cs="Arial"/>
          <w:szCs w:val="22"/>
        </w:rPr>
        <w:t xml:space="preserve">Low Income Weatherization </w:t>
      </w:r>
      <w:r>
        <w:rPr>
          <w:rFonts w:cs="Arial"/>
          <w:szCs w:val="22"/>
        </w:rPr>
        <w:t xml:space="preserve">program </w:t>
      </w:r>
      <w:r w:rsidR="00D23797">
        <w:rPr>
          <w:rFonts w:cs="Arial"/>
          <w:szCs w:val="22"/>
        </w:rPr>
        <w:t>successfully incorporated processes needed to comply with</w:t>
      </w:r>
      <w:r w:rsidR="008F6499">
        <w:rPr>
          <w:rFonts w:cs="Arial"/>
          <w:szCs w:val="22"/>
        </w:rPr>
        <w:t xml:space="preserve"> the WAC</w:t>
      </w:r>
      <w:r w:rsidR="004D1F17">
        <w:rPr>
          <w:rFonts w:cs="Arial"/>
          <w:szCs w:val="22"/>
        </w:rPr>
        <w:fldChar w:fldCharType="begin"/>
      </w:r>
      <w:r w:rsidR="004D1F17">
        <w:instrText xml:space="preserve"> XE "</w:instrText>
      </w:r>
      <w:r w:rsidR="004D1F17" w:rsidRPr="004E2AF4">
        <w:rPr>
          <w:rFonts w:cs="Arial"/>
          <w:szCs w:val="22"/>
        </w:rPr>
        <w:instrText>WAC</w:instrText>
      </w:r>
      <w:r w:rsidR="004D1F17">
        <w:instrText xml:space="preserve">" </w:instrText>
      </w:r>
      <w:r w:rsidR="004D1F17">
        <w:rPr>
          <w:rFonts w:cs="Arial"/>
          <w:szCs w:val="22"/>
        </w:rPr>
        <w:fldChar w:fldCharType="end"/>
      </w:r>
      <w:r w:rsidR="00350C78">
        <w:rPr>
          <w:rFonts w:cs="Arial"/>
          <w:szCs w:val="22"/>
        </w:rPr>
        <w:t>, which</w:t>
      </w:r>
      <w:r w:rsidR="008F6499">
        <w:rPr>
          <w:rFonts w:cs="Arial"/>
          <w:szCs w:val="22"/>
        </w:rPr>
        <w:t xml:space="preserve"> indicates that utilities m</w:t>
      </w:r>
      <w:r w:rsidR="00350C78">
        <w:rPr>
          <w:rFonts w:cs="Arial"/>
          <w:szCs w:val="22"/>
        </w:rPr>
        <w:t>ay fully fund projects that pass</w:t>
      </w:r>
      <w:r w:rsidR="008F6499">
        <w:rPr>
          <w:rFonts w:cs="Arial"/>
          <w:szCs w:val="22"/>
        </w:rPr>
        <w:t xml:space="preserve"> the Savings to Investment Ratio (SIR) test for projects</w:t>
      </w:r>
      <w:r w:rsidR="00350C78">
        <w:rPr>
          <w:rFonts w:cs="Arial"/>
          <w:szCs w:val="22"/>
        </w:rPr>
        <w:t>:</w:t>
      </w:r>
      <w:r w:rsidR="008F6499">
        <w:rPr>
          <w:rFonts w:cs="Arial"/>
          <w:szCs w:val="22"/>
        </w:rPr>
        <w:t xml:space="preserve"> </w:t>
      </w:r>
      <w:r w:rsidR="00350C78">
        <w:rPr>
          <w:rFonts w:cs="Arial"/>
          <w:szCs w:val="22"/>
        </w:rPr>
        <w:t>(1) using</w:t>
      </w:r>
      <w:r w:rsidR="008F6499">
        <w:rPr>
          <w:rFonts w:cs="Arial"/>
          <w:szCs w:val="22"/>
        </w:rPr>
        <w:t xml:space="preserve"> the TREAT model or (2) use measures that are in the Department of C</w:t>
      </w:r>
      <w:r w:rsidR="002675ED">
        <w:rPr>
          <w:rFonts w:cs="Arial"/>
          <w:szCs w:val="22"/>
        </w:rPr>
        <w:t>ommerce’s Weatherization Manual:</w:t>
      </w:r>
    </w:p>
    <w:p w:rsidR="002675ED" w:rsidRDefault="002675ED" w:rsidP="008F6499">
      <w:pPr>
        <w:ind w:left="720"/>
        <w:rPr>
          <w:rFonts w:cs="Arial"/>
          <w:szCs w:val="22"/>
        </w:rPr>
      </w:pPr>
      <w:r>
        <w:rPr>
          <w:rFonts w:ascii="Times New Roman" w:hAnsi="Times New Roman"/>
        </w:rPr>
        <w:t>“</w:t>
      </w:r>
      <w:r w:rsidRPr="00963B86">
        <w:rPr>
          <w:rFonts w:ascii="Times New Roman" w:hAnsi="Times New Roman"/>
        </w:rPr>
        <w:t xml:space="preserve">A utility may fully fund low-income conservation measures that are determined by the implementing agency to be cost-effective consistent with the </w:t>
      </w:r>
      <w:r w:rsidRPr="00963B86">
        <w:rPr>
          <w:rFonts w:ascii="Times New Roman" w:hAnsi="Times New Roman"/>
          <w:i/>
        </w:rPr>
        <w:t>Weatherization Manual</w:t>
      </w:r>
      <w:r w:rsidRPr="00963B86">
        <w:rPr>
          <w:rFonts w:ascii="Times New Roman" w:hAnsi="Times New Roman"/>
        </w:rPr>
        <w:t xml:space="preserve"> maintained by the department.</w:t>
      </w:r>
      <w:r>
        <w:rPr>
          <w:rFonts w:ascii="Times New Roman" w:hAnsi="Times New Roman"/>
        </w:rPr>
        <w:t xml:space="preserve"> </w:t>
      </w:r>
      <w:r w:rsidRPr="00963B86">
        <w:rPr>
          <w:rFonts w:ascii="Times New Roman" w:hAnsi="Times New Roman"/>
        </w:rPr>
        <w:t xml:space="preserve">Measures identified through the priority list in the </w:t>
      </w:r>
      <w:r w:rsidRPr="00963B86">
        <w:rPr>
          <w:rFonts w:ascii="Times New Roman" w:hAnsi="Times New Roman"/>
          <w:i/>
        </w:rPr>
        <w:t>Weatherization Manual</w:t>
      </w:r>
      <w:r w:rsidRPr="00963B86">
        <w:rPr>
          <w:rFonts w:ascii="Times New Roman" w:hAnsi="Times New Roman"/>
        </w:rPr>
        <w:t xml:space="preserve"> are considered cost-effective.</w:t>
      </w:r>
      <w:r>
        <w:rPr>
          <w:rFonts w:ascii="Times New Roman" w:hAnsi="Times New Roman"/>
        </w:rPr>
        <w:t xml:space="preserve"> </w:t>
      </w:r>
      <w:r w:rsidRPr="00963B86">
        <w:rPr>
          <w:rFonts w:ascii="Times New Roman" w:hAnsi="Times New Roman"/>
        </w:rPr>
        <w:t>In addition, a utility may fully fund repairs, administrative costs, and health and safety improvements associated with cost-effective low-income conservation measures.</w:t>
      </w:r>
      <w:r>
        <w:rPr>
          <w:rFonts w:ascii="Times New Roman" w:hAnsi="Times New Roman"/>
        </w:rPr>
        <w:t>”</w:t>
      </w:r>
    </w:p>
    <w:p w:rsidR="008F6499" w:rsidRDefault="008F6499" w:rsidP="008F6499">
      <w:pPr>
        <w:ind w:left="720"/>
        <w:rPr>
          <w:rFonts w:cs="Arial"/>
          <w:szCs w:val="22"/>
        </w:rPr>
      </w:pPr>
      <w:r>
        <w:rPr>
          <w:rFonts w:cs="Arial"/>
          <w:szCs w:val="22"/>
        </w:rPr>
        <w:t>Although the WAC</w:t>
      </w:r>
      <w:r w:rsidR="004D1F17">
        <w:rPr>
          <w:rFonts w:cs="Arial"/>
          <w:szCs w:val="22"/>
        </w:rPr>
        <w:fldChar w:fldCharType="begin"/>
      </w:r>
      <w:r w:rsidR="004D1F17">
        <w:instrText xml:space="preserve"> XE "</w:instrText>
      </w:r>
      <w:r w:rsidR="004D1F17" w:rsidRPr="004E2AF4">
        <w:rPr>
          <w:rFonts w:cs="Arial"/>
          <w:szCs w:val="22"/>
        </w:rPr>
        <w:instrText>WAC</w:instrText>
      </w:r>
      <w:r w:rsidR="004D1F17">
        <w:instrText xml:space="preserve">" </w:instrText>
      </w:r>
      <w:r w:rsidR="004D1F17">
        <w:rPr>
          <w:rFonts w:cs="Arial"/>
          <w:szCs w:val="22"/>
        </w:rPr>
        <w:fldChar w:fldCharType="end"/>
      </w:r>
      <w:r>
        <w:rPr>
          <w:rFonts w:cs="Arial"/>
          <w:szCs w:val="22"/>
        </w:rPr>
        <w:t xml:space="preserve"> doesn’t address natural gas savings and natural gas cost-effectiveness, the </w:t>
      </w:r>
      <w:r w:rsidR="001356CC">
        <w:rPr>
          <w:rFonts w:cs="Arial"/>
          <w:szCs w:val="22"/>
        </w:rPr>
        <w:t>LIW</w:t>
      </w:r>
      <w:r>
        <w:rPr>
          <w:rFonts w:cs="Arial"/>
          <w:szCs w:val="22"/>
        </w:rPr>
        <w:t xml:space="preserve"> program will operate in accordance with the Commission’s 2013 Policy on gas cost-effectiveness,</w:t>
      </w:r>
      <w:r>
        <w:rPr>
          <w:rStyle w:val="FootnoteReference"/>
          <w:rFonts w:cs="Arial"/>
          <w:szCs w:val="22"/>
        </w:rPr>
        <w:footnoteReference w:id="56"/>
      </w:r>
      <w:r>
        <w:rPr>
          <w:rFonts w:cs="Arial"/>
          <w:szCs w:val="22"/>
        </w:rPr>
        <w:t xml:space="preserve"> and Schedule 183, Section 9: Special Conditions, which allow PSE to operate its </w:t>
      </w:r>
      <w:r w:rsidR="00222341">
        <w:rPr>
          <w:rFonts w:cs="Arial"/>
          <w:szCs w:val="22"/>
        </w:rPr>
        <w:t>Low Income Weatherization</w:t>
      </w:r>
      <w:r>
        <w:rPr>
          <w:rFonts w:cs="Arial"/>
          <w:szCs w:val="22"/>
        </w:rPr>
        <w:t xml:space="preserve"> program with a TRC</w:t>
      </w:r>
      <w:r w:rsidR="004D1F17">
        <w:rPr>
          <w:rFonts w:cs="Arial"/>
          <w:szCs w:val="22"/>
        </w:rPr>
        <w:fldChar w:fldCharType="begin"/>
      </w:r>
      <w:r w:rsidR="004D1F17">
        <w:instrText xml:space="preserve"> XE "</w:instrText>
      </w:r>
      <w:r w:rsidR="004D1F17" w:rsidRPr="004E2AF4">
        <w:rPr>
          <w:rFonts w:cs="Arial"/>
          <w:szCs w:val="22"/>
        </w:rPr>
        <w:instrText>TRC</w:instrText>
      </w:r>
      <w:r w:rsidR="004D1F17">
        <w:instrText xml:space="preserve">" </w:instrText>
      </w:r>
      <w:r w:rsidR="004D1F17">
        <w:rPr>
          <w:rFonts w:cs="Arial"/>
          <w:szCs w:val="22"/>
        </w:rPr>
        <w:fldChar w:fldCharType="end"/>
      </w:r>
      <w:r>
        <w:rPr>
          <w:rFonts w:cs="Arial"/>
          <w:szCs w:val="22"/>
        </w:rPr>
        <w:t xml:space="preserve"> benefit-to-cost ratio of 0.667.</w:t>
      </w:r>
    </w:p>
    <w:p w:rsidR="00286E3C" w:rsidRDefault="00286E3C" w:rsidP="00A9168E">
      <w:pPr>
        <w:pStyle w:val="Heading2"/>
      </w:pPr>
      <w:bookmarkStart w:id="79" w:name="_Toc462906389"/>
      <w:r>
        <w:br w:type="page"/>
      </w:r>
    </w:p>
    <w:p w:rsidR="002F4B2E" w:rsidRPr="009B367C" w:rsidRDefault="002F4B2E" w:rsidP="00A9168E">
      <w:pPr>
        <w:pStyle w:val="Heading2"/>
      </w:pPr>
      <w:r w:rsidRPr="009B367C">
        <w:lastRenderedPageBreak/>
        <w:t>Single Family Existing</w:t>
      </w:r>
      <w:bookmarkEnd w:id="79"/>
    </w:p>
    <w:p w:rsidR="00AC6E86" w:rsidRPr="0082354C" w:rsidRDefault="00AC6E86" w:rsidP="006E54A3">
      <w:pPr>
        <w:ind w:left="540"/>
        <w:rPr>
          <w:b/>
          <w:i/>
        </w:rPr>
      </w:pPr>
      <w:r w:rsidRPr="0082354C">
        <w:rPr>
          <w:b/>
          <w:i/>
        </w:rPr>
        <w:t>Schedules E/G 214</w:t>
      </w:r>
    </w:p>
    <w:p w:rsidR="00AC6E86" w:rsidRPr="009E79D9" w:rsidRDefault="00AC6E86" w:rsidP="00270449">
      <w:pPr>
        <w:rPr>
          <w:rFonts w:cs="Arial"/>
        </w:rPr>
      </w:pPr>
      <w:r w:rsidRPr="009E79D9">
        <w:rPr>
          <w:rFonts w:cs="Arial"/>
        </w:rPr>
        <w:t>This Sector</w:t>
      </w:r>
      <w:r w:rsidR="00E30680">
        <w:rPr>
          <w:rFonts w:cs="Arial"/>
        </w:rPr>
        <w:fldChar w:fldCharType="begin"/>
      </w:r>
      <w:r w:rsidR="00E30680">
        <w:instrText xml:space="preserve"> XE "</w:instrText>
      </w:r>
      <w:r w:rsidR="00E30680" w:rsidRPr="004E2AF4">
        <w:instrText>Sector</w:instrText>
      </w:r>
      <w:r w:rsidR="00E30680">
        <w:instrText xml:space="preserve">" </w:instrText>
      </w:r>
      <w:r w:rsidR="00E30680">
        <w:rPr>
          <w:rFonts w:cs="Arial"/>
        </w:rPr>
        <w:fldChar w:fldCharType="end"/>
      </w:r>
      <w:r w:rsidRPr="009E79D9">
        <w:rPr>
          <w:rFonts w:cs="Arial"/>
        </w:rPr>
        <w:t xml:space="preserve"> group is the largest contributor of savings in REM</w:t>
      </w:r>
      <w:r w:rsidR="004D1F17">
        <w:rPr>
          <w:rFonts w:cs="Arial"/>
        </w:rPr>
        <w:fldChar w:fldCharType="begin"/>
      </w:r>
      <w:r w:rsidR="004D1F17">
        <w:instrText xml:space="preserve"> XE "</w:instrText>
      </w:r>
      <w:r w:rsidR="004D1F17" w:rsidRPr="004E2AF4">
        <w:instrText>REM</w:instrText>
      </w:r>
      <w:r w:rsidR="004D1F17">
        <w:instrText xml:space="preserve">" </w:instrText>
      </w:r>
      <w:r w:rsidR="004D1F17">
        <w:rPr>
          <w:rFonts w:cs="Arial"/>
        </w:rPr>
        <w:fldChar w:fldCharType="end"/>
      </w:r>
      <w:r w:rsidRPr="009E79D9">
        <w:rPr>
          <w:rFonts w:cs="Arial"/>
        </w:rPr>
        <w:t xml:space="preserve"> and is made of these programs:</w:t>
      </w:r>
    </w:p>
    <w:p w:rsidR="00AC6E86" w:rsidRPr="009E79D9" w:rsidRDefault="002A22BC" w:rsidP="00A967CE">
      <w:pPr>
        <w:numPr>
          <w:ilvl w:val="0"/>
          <w:numId w:val="10"/>
        </w:numPr>
        <w:spacing w:line="240" w:lineRule="auto"/>
        <w:rPr>
          <w:rFonts w:cs="Arial"/>
        </w:rPr>
      </w:pPr>
      <w:r w:rsidRPr="009E79D9">
        <w:rPr>
          <w:rFonts w:cs="Arial"/>
        </w:rPr>
        <w:t xml:space="preserve">Direct to Consumer </w:t>
      </w:r>
      <w:r w:rsidR="00AC6E86" w:rsidRPr="009E79D9">
        <w:rPr>
          <w:rFonts w:cs="Arial"/>
        </w:rPr>
        <w:t>Channel</w:t>
      </w:r>
    </w:p>
    <w:p w:rsidR="00AC6E86" w:rsidRPr="009E79D9" w:rsidRDefault="00AC6E86" w:rsidP="00A967CE">
      <w:pPr>
        <w:numPr>
          <w:ilvl w:val="1"/>
          <w:numId w:val="11"/>
        </w:numPr>
        <w:spacing w:after="60" w:line="240" w:lineRule="auto"/>
        <w:ind w:left="1080"/>
        <w:rPr>
          <w:rFonts w:cs="Arial"/>
        </w:rPr>
      </w:pPr>
      <w:r w:rsidRPr="009E79D9">
        <w:rPr>
          <w:rFonts w:cs="Arial"/>
        </w:rPr>
        <w:t>Residential Lighting</w:t>
      </w:r>
      <w:r w:rsidR="007E6979" w:rsidRPr="009E79D9">
        <w:rPr>
          <w:rFonts w:cs="Arial"/>
        </w:rPr>
        <w:t>,</w:t>
      </w:r>
    </w:p>
    <w:p w:rsidR="00AC6E86" w:rsidRPr="009E79D9" w:rsidRDefault="00AC6E86" w:rsidP="00A967CE">
      <w:pPr>
        <w:numPr>
          <w:ilvl w:val="1"/>
          <w:numId w:val="11"/>
        </w:numPr>
        <w:spacing w:after="60" w:line="240" w:lineRule="auto"/>
        <w:ind w:left="1080"/>
        <w:rPr>
          <w:rFonts w:cs="Arial"/>
        </w:rPr>
      </w:pPr>
      <w:r w:rsidRPr="009E79D9">
        <w:rPr>
          <w:rFonts w:cs="Arial"/>
        </w:rPr>
        <w:t>Home Appliances</w:t>
      </w:r>
      <w:r w:rsidR="007E6979" w:rsidRPr="009E79D9">
        <w:rPr>
          <w:rFonts w:cs="Arial"/>
        </w:rPr>
        <w:t>,</w:t>
      </w:r>
    </w:p>
    <w:p w:rsidR="00AC6E86" w:rsidRPr="009E79D9" w:rsidRDefault="00AC6E86" w:rsidP="00A967CE">
      <w:pPr>
        <w:numPr>
          <w:ilvl w:val="1"/>
          <w:numId w:val="11"/>
        </w:numPr>
        <w:spacing w:after="60" w:line="240" w:lineRule="auto"/>
        <w:ind w:left="1080"/>
        <w:rPr>
          <w:rFonts w:cs="Arial"/>
        </w:rPr>
      </w:pPr>
      <w:r w:rsidRPr="009E79D9">
        <w:rPr>
          <w:rFonts w:cs="Arial"/>
        </w:rPr>
        <w:t>Showerheads</w:t>
      </w:r>
      <w:r w:rsidR="007E6979" w:rsidRPr="009E79D9">
        <w:rPr>
          <w:rFonts w:cs="Arial"/>
        </w:rPr>
        <w:t>,</w:t>
      </w:r>
      <w:r w:rsidRPr="009E79D9">
        <w:rPr>
          <w:rFonts w:cs="Arial"/>
        </w:rPr>
        <w:t xml:space="preserve"> </w:t>
      </w:r>
    </w:p>
    <w:p w:rsidR="00AC6E86" w:rsidRPr="009E79D9" w:rsidRDefault="00AC6E86" w:rsidP="00A967CE">
      <w:pPr>
        <w:numPr>
          <w:ilvl w:val="1"/>
          <w:numId w:val="11"/>
        </w:numPr>
        <w:spacing w:line="240" w:lineRule="auto"/>
        <w:ind w:left="1080"/>
        <w:rPr>
          <w:rFonts w:cs="Arial"/>
        </w:rPr>
      </w:pPr>
      <w:r w:rsidRPr="009E79D9">
        <w:rPr>
          <w:rFonts w:cs="Arial"/>
        </w:rPr>
        <w:t>Home Energy Reports</w:t>
      </w:r>
      <w:r w:rsidR="007E6979" w:rsidRPr="009E79D9">
        <w:rPr>
          <w:rFonts w:cs="Arial"/>
        </w:rPr>
        <w:t>.</w:t>
      </w:r>
    </w:p>
    <w:p w:rsidR="00AC6E86" w:rsidRPr="009E79D9" w:rsidRDefault="00AC6E86" w:rsidP="00A967CE">
      <w:pPr>
        <w:pStyle w:val="ListParagraph"/>
        <w:numPr>
          <w:ilvl w:val="0"/>
          <w:numId w:val="10"/>
        </w:numPr>
        <w:spacing w:line="240" w:lineRule="auto"/>
        <w:contextualSpacing/>
        <w:rPr>
          <w:rFonts w:cs="Arial"/>
        </w:rPr>
      </w:pPr>
      <w:r w:rsidRPr="009E79D9">
        <w:rPr>
          <w:rFonts w:cs="Arial"/>
        </w:rPr>
        <w:t>Dealer Channel</w:t>
      </w:r>
    </w:p>
    <w:p w:rsidR="00AC6E86" w:rsidRPr="009E79D9" w:rsidRDefault="00AC6E86" w:rsidP="00A967CE">
      <w:pPr>
        <w:numPr>
          <w:ilvl w:val="1"/>
          <w:numId w:val="12"/>
        </w:numPr>
        <w:spacing w:after="60" w:line="240" w:lineRule="auto"/>
        <w:ind w:left="1080"/>
        <w:rPr>
          <w:rFonts w:cs="Arial"/>
        </w:rPr>
      </w:pPr>
      <w:r w:rsidRPr="009E79D9">
        <w:rPr>
          <w:rFonts w:cs="Arial"/>
        </w:rPr>
        <w:t>Space and Water Heat</w:t>
      </w:r>
      <w:r w:rsidR="007E6979" w:rsidRPr="009E79D9">
        <w:rPr>
          <w:rFonts w:cs="Arial"/>
        </w:rPr>
        <w:t>,</w:t>
      </w:r>
    </w:p>
    <w:p w:rsidR="00AC6E86" w:rsidRPr="009E79D9" w:rsidRDefault="00AC6E86" w:rsidP="00A967CE">
      <w:pPr>
        <w:numPr>
          <w:ilvl w:val="1"/>
          <w:numId w:val="12"/>
        </w:numPr>
        <w:spacing w:after="60" w:line="240" w:lineRule="auto"/>
        <w:ind w:left="1080"/>
        <w:rPr>
          <w:rFonts w:cs="Arial"/>
        </w:rPr>
      </w:pPr>
      <w:r w:rsidRPr="009E79D9">
        <w:rPr>
          <w:rFonts w:cs="Arial"/>
        </w:rPr>
        <w:t>Weatherization</w:t>
      </w:r>
      <w:r w:rsidR="007E6979" w:rsidRPr="009E79D9">
        <w:rPr>
          <w:rFonts w:cs="Arial"/>
        </w:rPr>
        <w:t>,</w:t>
      </w:r>
      <w:r w:rsidRPr="009E79D9">
        <w:rPr>
          <w:rFonts w:cs="Arial"/>
        </w:rPr>
        <w:t xml:space="preserve"> </w:t>
      </w:r>
    </w:p>
    <w:p w:rsidR="007E6979" w:rsidRPr="009E79D9" w:rsidRDefault="00AC6E86" w:rsidP="00A967CE">
      <w:pPr>
        <w:numPr>
          <w:ilvl w:val="1"/>
          <w:numId w:val="12"/>
        </w:numPr>
        <w:spacing w:after="60" w:line="240" w:lineRule="auto"/>
        <w:ind w:left="1080"/>
        <w:rPr>
          <w:rFonts w:cs="Arial"/>
        </w:rPr>
      </w:pPr>
      <w:r w:rsidRPr="009E79D9">
        <w:rPr>
          <w:rFonts w:cs="Arial"/>
        </w:rPr>
        <w:t>Home</w:t>
      </w:r>
      <w:r w:rsidR="002A22BC" w:rsidRPr="009E79D9">
        <w:rPr>
          <w:rFonts w:cs="Arial"/>
        </w:rPr>
        <w:t xml:space="preserve"> Energy Assessment</w:t>
      </w:r>
      <w:r w:rsidR="007E6979" w:rsidRPr="009E79D9">
        <w:rPr>
          <w:rFonts w:cs="Arial"/>
        </w:rPr>
        <w:t>,</w:t>
      </w:r>
    </w:p>
    <w:p w:rsidR="002A22BC" w:rsidRPr="009E79D9" w:rsidRDefault="007E6979" w:rsidP="00A967CE">
      <w:pPr>
        <w:numPr>
          <w:ilvl w:val="1"/>
          <w:numId w:val="12"/>
        </w:numPr>
        <w:spacing w:after="60" w:line="240" w:lineRule="auto"/>
        <w:ind w:left="1080"/>
        <w:rPr>
          <w:rFonts w:cs="Arial"/>
        </w:rPr>
      </w:pPr>
      <w:r w:rsidRPr="009E79D9">
        <w:rPr>
          <w:rFonts w:cs="Arial"/>
        </w:rPr>
        <w:t>Fuel Conversion</w:t>
      </w:r>
      <w:r w:rsidR="002A22BC" w:rsidRPr="009E79D9">
        <w:rPr>
          <w:rFonts w:cs="Arial"/>
        </w:rPr>
        <w:t>,</w:t>
      </w:r>
      <w:r w:rsidR="002A22BC" w:rsidRPr="009E79D9">
        <w:rPr>
          <w:rStyle w:val="FootnoteReference"/>
          <w:rFonts w:cs="Arial"/>
        </w:rPr>
        <w:footnoteReference w:id="57"/>
      </w:r>
    </w:p>
    <w:p w:rsidR="00AC6E86" w:rsidRPr="009E79D9" w:rsidRDefault="002A22BC" w:rsidP="00A967CE">
      <w:pPr>
        <w:numPr>
          <w:ilvl w:val="1"/>
          <w:numId w:val="12"/>
        </w:numPr>
        <w:spacing w:line="240" w:lineRule="auto"/>
        <w:ind w:left="1080"/>
        <w:rPr>
          <w:rFonts w:cs="Arial"/>
        </w:rPr>
      </w:pPr>
      <w:r w:rsidRPr="009E79D9">
        <w:rPr>
          <w:rFonts w:cs="Arial"/>
        </w:rPr>
        <w:t>Business Rebates</w:t>
      </w:r>
      <w:r w:rsidR="007E6979" w:rsidRPr="009E79D9">
        <w:rPr>
          <w:rFonts w:cs="Arial"/>
        </w:rPr>
        <w:t>.</w:t>
      </w:r>
    </w:p>
    <w:p w:rsidR="00B032E1" w:rsidRPr="0010540F" w:rsidRDefault="00490D01" w:rsidP="00B032E1">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B032E1" w:rsidRDefault="004872F0" w:rsidP="00B032E1">
      <w:r>
        <w:t>In</w:t>
      </w:r>
      <w:r w:rsidR="00B032E1">
        <w:t xml:space="preserve"> </w:t>
      </w:r>
      <w:r w:rsidR="00234FA0">
        <w:t>2017</w:t>
      </w:r>
      <w:r>
        <w:t>,</w:t>
      </w:r>
      <w:r w:rsidR="00234FA0">
        <w:t xml:space="preserve"> </w:t>
      </w:r>
      <w:r w:rsidR="00B032E1">
        <w:t>the Single Family Existing organization composition</w:t>
      </w:r>
      <w:r>
        <w:t xml:space="preserve"> will remain intact</w:t>
      </w:r>
      <w:r w:rsidR="00B032E1">
        <w:t>.</w:t>
      </w:r>
    </w:p>
    <w:p w:rsidR="00AC6E86" w:rsidRDefault="007F1079" w:rsidP="00470996">
      <w:pPr>
        <w:pStyle w:val="Heading3"/>
        <w:numPr>
          <w:ilvl w:val="0"/>
          <w:numId w:val="48"/>
        </w:numPr>
        <w:ind w:left="720"/>
        <w:rPr>
          <w:i/>
        </w:rPr>
      </w:pPr>
      <w:bookmarkStart w:id="80" w:name="_Toc462906390"/>
      <w:r w:rsidRPr="00270449">
        <w:rPr>
          <w:i/>
        </w:rPr>
        <w:t xml:space="preserve">Direct to Consumer </w:t>
      </w:r>
      <w:r w:rsidR="00AC6E86" w:rsidRPr="00270449">
        <w:rPr>
          <w:i/>
        </w:rPr>
        <w:t>Channel</w:t>
      </w:r>
      <w:bookmarkEnd w:id="80"/>
    </w:p>
    <w:p w:rsidR="00694A63" w:rsidRPr="00D0276D" w:rsidRDefault="00D0276D" w:rsidP="00694A63">
      <w:pPr>
        <w:rPr>
          <w:b/>
          <w:i/>
          <w:color w:val="00B050"/>
        </w:rPr>
      </w:pPr>
      <w:r w:rsidRPr="00D0276D">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D0276D">
        <w:rPr>
          <w:b/>
          <w:i/>
          <w:color w:val="00B050"/>
        </w:rPr>
        <w:t xml:space="preserve"> Content</w:t>
      </w:r>
    </w:p>
    <w:p w:rsidR="00A5109B" w:rsidRPr="009E79D9" w:rsidRDefault="00A5109B" w:rsidP="006E54A3">
      <w:pPr>
        <w:ind w:left="540"/>
      </w:pPr>
      <w:r w:rsidRPr="009E79D9">
        <w:t xml:space="preserve">In </w:t>
      </w:r>
      <w:r w:rsidR="00270449" w:rsidRPr="009E79D9">
        <w:t>2016-</w:t>
      </w:r>
      <w:r w:rsidR="00BF24A2" w:rsidRPr="009E79D9">
        <w:t>2017</w:t>
      </w:r>
      <w:r w:rsidRPr="009E79D9">
        <w:t xml:space="preserve">, the </w:t>
      </w:r>
      <w:r w:rsidR="001D369E" w:rsidRPr="009E79D9">
        <w:t>Direct to Consumer</w:t>
      </w:r>
      <w:r w:rsidRPr="009E79D9">
        <w:t xml:space="preserve"> Channel</w:t>
      </w:r>
      <w:r w:rsidR="00037327" w:rsidRPr="009E79D9">
        <w:t>—one of three customer-focused organizations—</w:t>
      </w:r>
      <w:r w:rsidRPr="009E79D9">
        <w:t xml:space="preserve">will focus on the quality of measures and initiatives </w:t>
      </w:r>
      <w:r w:rsidR="002A22BC" w:rsidRPr="009E79D9">
        <w:t>while maximizing customer participation</w:t>
      </w:r>
      <w:r w:rsidRPr="009E79D9">
        <w:t>.</w:t>
      </w:r>
      <w:r w:rsidR="00655D52" w:rsidRPr="009E79D9">
        <w:t xml:space="preserve"> </w:t>
      </w:r>
      <w:r w:rsidRPr="009E79D9">
        <w:t>The Chan</w:t>
      </w:r>
      <w:r w:rsidR="007635BC" w:rsidRPr="009E79D9">
        <w:t>n</w:t>
      </w:r>
      <w:r w:rsidRPr="009E79D9">
        <w:t>el will maximize customer value through market research intelligence, measuring success, assessing, refining, and testing.</w:t>
      </w:r>
      <w:r w:rsidR="00655D52" w:rsidRPr="009E79D9">
        <w:t xml:space="preserve"> </w:t>
      </w:r>
      <w:r w:rsidRPr="009E79D9">
        <w:t>This Total Quality Management approach will accomplish:</w:t>
      </w:r>
    </w:p>
    <w:p w:rsidR="00EB70C8" w:rsidRPr="009E79D9" w:rsidRDefault="00EB70C8" w:rsidP="00470996">
      <w:pPr>
        <w:numPr>
          <w:ilvl w:val="0"/>
          <w:numId w:val="14"/>
        </w:numPr>
        <w:tabs>
          <w:tab w:val="clear" w:pos="720"/>
        </w:tabs>
        <w:spacing w:after="60"/>
        <w:ind w:left="1260"/>
      </w:pPr>
      <w:r w:rsidRPr="009E79D9">
        <w:t>Increase</w:t>
      </w:r>
      <w:r w:rsidR="00A5109B" w:rsidRPr="009E79D9">
        <w:t>d</w:t>
      </w:r>
      <w:r w:rsidRPr="009E79D9">
        <w:t xml:space="preserve"> energy-efficiency equity within stores</w:t>
      </w:r>
      <w:r w:rsidR="00A5109B" w:rsidRPr="009E79D9">
        <w:t>.</w:t>
      </w:r>
    </w:p>
    <w:p w:rsidR="00EB70C8" w:rsidRPr="009E79D9" w:rsidRDefault="00EB70C8" w:rsidP="00470996">
      <w:pPr>
        <w:numPr>
          <w:ilvl w:val="0"/>
          <w:numId w:val="14"/>
        </w:numPr>
        <w:tabs>
          <w:tab w:val="clear" w:pos="720"/>
        </w:tabs>
        <w:spacing w:after="60"/>
        <w:ind w:left="1260"/>
      </w:pPr>
      <w:r w:rsidRPr="009E79D9">
        <w:lastRenderedPageBreak/>
        <w:t>Leverage</w:t>
      </w:r>
      <w:r w:rsidR="00A5109B" w:rsidRPr="009E79D9">
        <w:t>d</w:t>
      </w:r>
      <w:r w:rsidRPr="009E79D9">
        <w:t xml:space="preserve"> rebate and product pricing structures</w:t>
      </w:r>
      <w:r w:rsidR="00A5109B" w:rsidRPr="009E79D9">
        <w:t>.</w:t>
      </w:r>
    </w:p>
    <w:p w:rsidR="00EB70C8" w:rsidRPr="009E79D9" w:rsidRDefault="00EB70C8" w:rsidP="00470996">
      <w:pPr>
        <w:numPr>
          <w:ilvl w:val="0"/>
          <w:numId w:val="14"/>
        </w:numPr>
        <w:tabs>
          <w:tab w:val="clear" w:pos="720"/>
        </w:tabs>
        <w:spacing w:after="60"/>
        <w:ind w:left="1260"/>
      </w:pPr>
      <w:r w:rsidRPr="009E79D9">
        <w:t>Know</w:t>
      </w:r>
      <w:r w:rsidR="00A5109B" w:rsidRPr="009E79D9">
        <w:t>ledge of</w:t>
      </w:r>
      <w:r w:rsidRPr="009E79D9">
        <w:t xml:space="preserve"> the real barriers to customer participation</w:t>
      </w:r>
      <w:r w:rsidR="00A5109B" w:rsidRPr="009E79D9">
        <w:t>.</w:t>
      </w:r>
    </w:p>
    <w:p w:rsidR="00EB70C8" w:rsidRPr="009E79D9" w:rsidRDefault="00A5109B" w:rsidP="00470996">
      <w:pPr>
        <w:numPr>
          <w:ilvl w:val="0"/>
          <w:numId w:val="14"/>
        </w:numPr>
        <w:tabs>
          <w:tab w:val="clear" w:pos="720"/>
        </w:tabs>
        <w:ind w:left="1260"/>
      </w:pPr>
      <w:r w:rsidRPr="009E79D9">
        <w:t>P</w:t>
      </w:r>
      <w:r w:rsidR="00EB70C8" w:rsidRPr="009E79D9">
        <w:t xml:space="preserve">rograms </w:t>
      </w:r>
      <w:r w:rsidRPr="009E79D9">
        <w:t xml:space="preserve">designed </w:t>
      </w:r>
      <w:r w:rsidR="00EB70C8" w:rsidRPr="009E79D9">
        <w:t xml:space="preserve">to meet </w:t>
      </w:r>
      <w:r w:rsidR="001D369E" w:rsidRPr="009E79D9">
        <w:t>PSE</w:t>
      </w:r>
      <w:r w:rsidR="00EB70C8" w:rsidRPr="009E79D9">
        <w:t xml:space="preserve"> customers</w:t>
      </w:r>
      <w:r w:rsidRPr="009E79D9">
        <w:t>’</w:t>
      </w:r>
      <w:r w:rsidR="00EB70C8" w:rsidRPr="009E79D9">
        <w:t xml:space="preserve"> needs</w:t>
      </w:r>
      <w:r w:rsidRPr="009E79D9">
        <w:t>.</w:t>
      </w:r>
    </w:p>
    <w:p w:rsidR="00B032E1" w:rsidRPr="0010540F" w:rsidRDefault="00490D01" w:rsidP="00B032E1">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B032E1" w:rsidRDefault="00234FA0" w:rsidP="007327B7">
      <w:pPr>
        <w:ind w:left="540"/>
      </w:pPr>
      <w:r>
        <w:t>T</w:t>
      </w:r>
      <w:r w:rsidR="00B032E1">
        <w:t xml:space="preserve">he </w:t>
      </w:r>
      <w:r w:rsidR="004872F0">
        <w:t xml:space="preserve">Direct to Consumer </w:t>
      </w:r>
      <w:r w:rsidR="00B032E1">
        <w:t>Channel group composition</w:t>
      </w:r>
      <w:r>
        <w:t xml:space="preserve"> remains unchanged for 2017</w:t>
      </w:r>
      <w:r w:rsidR="00B032E1">
        <w:t>.</w:t>
      </w:r>
    </w:p>
    <w:p w:rsidR="002C1799" w:rsidRDefault="00E31543" w:rsidP="00470996">
      <w:pPr>
        <w:pStyle w:val="Heading6"/>
        <w:numPr>
          <w:ilvl w:val="0"/>
          <w:numId w:val="74"/>
        </w:numPr>
        <w:ind w:left="1260"/>
      </w:pPr>
      <w:r>
        <w:t xml:space="preserve">Underserved and </w:t>
      </w:r>
      <w:r w:rsidR="002C1799">
        <w:t>Hard-to-reach segments</w:t>
      </w:r>
    </w:p>
    <w:p w:rsidR="002C1799" w:rsidRPr="002C1799" w:rsidRDefault="002C1799" w:rsidP="00BF5AE3">
      <w:pPr>
        <w:ind w:left="1080"/>
        <w:rPr>
          <w:rFonts w:cs="Arial"/>
          <w:color w:val="000000" w:themeColor="text1"/>
          <w:szCs w:val="22"/>
        </w:rPr>
      </w:pPr>
      <w:r>
        <w:rPr>
          <w:rFonts w:cs="Arial"/>
          <w:szCs w:val="22"/>
        </w:rPr>
        <w:t>The Direct to Consumer Channel will continue its highly successful Energy Upgrades campaign</w:t>
      </w:r>
      <w:r w:rsidR="00B847E5">
        <w:rPr>
          <w:rFonts w:cs="Arial"/>
          <w:szCs w:val="22"/>
        </w:rPr>
        <w:t xml:space="preserve">, and implement promotions that target </w:t>
      </w:r>
      <w:r w:rsidR="00654CAA">
        <w:rPr>
          <w:rFonts w:cs="Arial"/>
          <w:szCs w:val="22"/>
        </w:rPr>
        <w:t>these segments</w:t>
      </w:r>
      <w:r>
        <w:rPr>
          <w:rFonts w:cs="Arial"/>
          <w:szCs w:val="22"/>
        </w:rPr>
        <w:t xml:space="preserve">. </w:t>
      </w:r>
      <w:r w:rsidR="003334E9">
        <w:rPr>
          <w:rFonts w:cs="Arial"/>
          <w:szCs w:val="22"/>
        </w:rPr>
        <w:t>Promotion designs will include further emphasis on reaching the multi-cultural market.</w:t>
      </w:r>
    </w:p>
    <w:p w:rsidR="002F4B2E" w:rsidRPr="00270449" w:rsidRDefault="002F4B2E" w:rsidP="00470996">
      <w:pPr>
        <w:pStyle w:val="Heading4"/>
        <w:numPr>
          <w:ilvl w:val="0"/>
          <w:numId w:val="33"/>
        </w:numPr>
        <w:ind w:left="900"/>
      </w:pPr>
      <w:r w:rsidRPr="00270449">
        <w:t>Retail Lighting</w:t>
      </w:r>
    </w:p>
    <w:p w:rsidR="00694A63" w:rsidRPr="00D0276D" w:rsidRDefault="00D0276D" w:rsidP="00694A63">
      <w:pPr>
        <w:rPr>
          <w:b/>
          <w:i/>
          <w:color w:val="00B050"/>
        </w:rPr>
      </w:pPr>
      <w:r w:rsidRPr="00D0276D">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D0276D">
        <w:rPr>
          <w:b/>
          <w:i/>
          <w:color w:val="00B050"/>
        </w:rPr>
        <w:t xml:space="preserve"> Content</w:t>
      </w:r>
    </w:p>
    <w:p w:rsidR="003E5281" w:rsidRPr="009E79D9" w:rsidRDefault="003D26D2" w:rsidP="003E5281">
      <w:pPr>
        <w:ind w:left="720"/>
      </w:pPr>
      <w:r w:rsidRPr="009E79D9">
        <w:t>The primary focus of the Direct to Consumer Channel’s Retail Lighting program is residential consumers, participating in the Company’s program offerings at retail establishments, community events, and electronic channels such as ShopPSE for instance. Management of the Retail Lighting program include</w:t>
      </w:r>
      <w:r w:rsidR="00C01F0C" w:rsidRPr="009E79D9">
        <w:t>s</w:t>
      </w:r>
      <w:r w:rsidRPr="009E79D9">
        <w:t xml:space="preserve"> Lighting to Go.</w:t>
      </w:r>
      <w:r w:rsidR="003E5281" w:rsidRPr="009E79D9">
        <w:t xml:space="preserve"> </w:t>
      </w:r>
      <w:r w:rsidR="00AE00B0" w:rsidRPr="009E79D9">
        <w:t>Although the Lighting to Go program is considered a retail offering, its primary focus is the commercial market</w:t>
      </w:r>
      <w:r w:rsidR="002A22BC" w:rsidRPr="009E79D9">
        <w:t>.</w:t>
      </w:r>
      <w:r w:rsidR="00217579" w:rsidRPr="009E79D9">
        <w:t xml:space="preserve"> </w:t>
      </w:r>
      <w:r w:rsidR="00AE00B0" w:rsidRPr="009E79D9">
        <w:t>Accordingly, Lighting to Go is discussed in</w:t>
      </w:r>
      <w:r w:rsidRPr="009E79D9">
        <w:t xml:space="preserve"> more detail in</w:t>
      </w:r>
      <w:r w:rsidR="00AE00B0" w:rsidRPr="009E79D9">
        <w:t xml:space="preserve"> the Business Rebates section of the Business Energy Management chapter</w:t>
      </w:r>
      <w:r w:rsidR="004549BC" w:rsidRPr="009E79D9">
        <w:t xml:space="preserve">, Section </w:t>
      </w:r>
      <w:proofErr w:type="spellStart"/>
      <w:r w:rsidR="0075398D" w:rsidRPr="0075398D">
        <w:t>V.H.1</w:t>
      </w:r>
      <w:proofErr w:type="spellEnd"/>
      <w:r w:rsidR="0075398D" w:rsidRPr="0075398D">
        <w:t>.</w:t>
      </w:r>
      <w:r w:rsidR="004549BC" w:rsidRPr="0075398D">
        <w:t xml:space="preserve">, </w:t>
      </w:r>
      <w:r w:rsidR="00AE00B0" w:rsidRPr="0075398D">
        <w:t xml:space="preserve">page </w:t>
      </w:r>
      <w:r w:rsidR="00F51019">
        <w:t>92</w:t>
      </w:r>
      <w:r w:rsidR="00AE00B0" w:rsidRPr="0075398D">
        <w:t>.</w:t>
      </w:r>
      <w:r w:rsidR="00217579" w:rsidRPr="009E79D9">
        <w:t xml:space="preserve"> </w:t>
      </w:r>
    </w:p>
    <w:p w:rsidR="00956F4B" w:rsidRPr="009E79D9" w:rsidRDefault="00482AA7" w:rsidP="003E5281">
      <w:pPr>
        <w:ind w:left="720"/>
      </w:pPr>
      <w:r w:rsidRPr="009E79D9">
        <w:t xml:space="preserve">For </w:t>
      </w:r>
      <w:r w:rsidR="00270449" w:rsidRPr="009E79D9">
        <w:t>2016-</w:t>
      </w:r>
      <w:r w:rsidR="00BF24A2" w:rsidRPr="009E79D9">
        <w:t>2017</w:t>
      </w:r>
      <w:r w:rsidR="00956F4B" w:rsidRPr="009E79D9">
        <w:t xml:space="preserve">, PSE will respond to a market </w:t>
      </w:r>
      <w:r w:rsidR="00CB3E0F" w:rsidRPr="009E79D9">
        <w:t>where A-Lamp and BR-30</w:t>
      </w:r>
      <w:r w:rsidR="00CB3E0F" w:rsidRPr="009E79D9">
        <w:rPr>
          <w:rStyle w:val="FootnoteReference"/>
        </w:rPr>
        <w:footnoteReference w:id="58"/>
      </w:r>
      <w:r w:rsidR="00CB3E0F" w:rsidRPr="009E79D9">
        <w:t xml:space="preserve"> lamps have seen a </w:t>
      </w:r>
      <w:r w:rsidR="003E5281" w:rsidRPr="009E79D9">
        <w:t xml:space="preserve">dramatic </w:t>
      </w:r>
      <w:r w:rsidR="00CB3E0F" w:rsidRPr="009E79D9">
        <w:t>price decrease</w:t>
      </w:r>
      <w:r w:rsidR="003E5281" w:rsidRPr="009E79D9">
        <w:t xml:space="preserve">. Overall, LED market prices </w:t>
      </w:r>
      <w:r w:rsidR="001D369E" w:rsidRPr="009E79D9">
        <w:t xml:space="preserve">have </w:t>
      </w:r>
      <w:r w:rsidR="003E5281" w:rsidRPr="009E79D9">
        <w:t>als</w:t>
      </w:r>
      <w:r w:rsidR="001D369E" w:rsidRPr="009E79D9">
        <w:t>o declined</w:t>
      </w:r>
      <w:r w:rsidR="003E5281" w:rsidRPr="009E79D9">
        <w:t>, while CFL purchases have fallen</w:t>
      </w:r>
      <w:r w:rsidR="00956F4B" w:rsidRPr="009E79D9">
        <w:t>.</w:t>
      </w:r>
      <w:r w:rsidR="00753D9F" w:rsidRPr="009E79D9">
        <w:t xml:space="preserve"> </w:t>
      </w:r>
      <w:r w:rsidR="00CB3E0F" w:rsidRPr="009E79D9">
        <w:t xml:space="preserve">LEDs will now account for nearly 70 percent of lamps sold, with the remaining 30 percent being </w:t>
      </w:r>
      <w:proofErr w:type="spellStart"/>
      <w:r w:rsidR="00CB3E0F" w:rsidRPr="009E79D9">
        <w:t>CFLs</w:t>
      </w:r>
      <w:proofErr w:type="spellEnd"/>
      <w:r w:rsidR="00CB3E0F" w:rsidRPr="009E79D9">
        <w:t>.</w:t>
      </w:r>
      <w:r w:rsidR="00655D52" w:rsidRPr="009E79D9">
        <w:t xml:space="preserve"> </w:t>
      </w:r>
      <w:r w:rsidR="00ED2CD7" w:rsidRPr="009E79D9">
        <w:t>The vast majority of the program’s savings will originate from LED measures.</w:t>
      </w:r>
      <w:r w:rsidR="00217579" w:rsidRPr="009E79D9">
        <w:t xml:space="preserve"> </w:t>
      </w:r>
      <w:r w:rsidR="00CB3E0F" w:rsidRPr="009E79D9">
        <w:t xml:space="preserve">With the reduced </w:t>
      </w:r>
      <w:r w:rsidR="00956F4B" w:rsidRPr="009E79D9">
        <w:t>costs of LEDs</w:t>
      </w:r>
      <w:r w:rsidR="00CB3E0F" w:rsidRPr="009E79D9">
        <w:t xml:space="preserve">, PSE </w:t>
      </w:r>
      <w:r w:rsidR="00ED2CD7" w:rsidRPr="009E79D9">
        <w:t>has</w:t>
      </w:r>
      <w:r w:rsidR="00CB3E0F" w:rsidRPr="009E79D9">
        <w:t xml:space="preserve"> adjust</w:t>
      </w:r>
      <w:r w:rsidR="00ED2CD7" w:rsidRPr="009E79D9">
        <w:t>ed</w:t>
      </w:r>
      <w:r w:rsidR="00CB3E0F" w:rsidRPr="009E79D9">
        <w:t xml:space="preserve"> its </w:t>
      </w:r>
      <w:r w:rsidR="00956F4B" w:rsidRPr="009E79D9">
        <w:t xml:space="preserve">incentives </w:t>
      </w:r>
      <w:r w:rsidR="00CB3E0F" w:rsidRPr="009E79D9">
        <w:t>according, making the program more cost-effective</w:t>
      </w:r>
      <w:r w:rsidR="003E5281" w:rsidRPr="009E79D9">
        <w:t xml:space="preserve">, while still maintaining the same level of funding for customer education and </w:t>
      </w:r>
      <w:r w:rsidR="003E5281" w:rsidRPr="009E79D9">
        <w:lastRenderedPageBreak/>
        <w:t>marketing to further increase product adoption</w:t>
      </w:r>
      <w:r w:rsidR="00DF5A4B" w:rsidRPr="009E79D9">
        <w:t>.</w:t>
      </w:r>
      <w:r w:rsidR="00CB3E0F" w:rsidRPr="009E79D9">
        <w:t xml:space="preserve"> PSE will also add </w:t>
      </w:r>
      <w:proofErr w:type="spellStart"/>
      <w:r w:rsidR="00CB3E0F" w:rsidRPr="009E79D9">
        <w:t>TLED</w:t>
      </w:r>
      <w:proofErr w:type="spellEnd"/>
      <w:r w:rsidR="00CB3E0F" w:rsidRPr="009E79D9">
        <w:rPr>
          <w:rStyle w:val="FootnoteReference"/>
        </w:rPr>
        <w:footnoteReference w:id="59"/>
      </w:r>
      <w:r w:rsidR="00CB3E0F" w:rsidRPr="009E79D9">
        <w:t xml:space="preserve"> and LED shop lights to its suite of measures.</w:t>
      </w:r>
      <w:r w:rsidR="00655D52" w:rsidRPr="009E79D9">
        <w:t xml:space="preserve"> </w:t>
      </w:r>
    </w:p>
    <w:p w:rsidR="00E0006E" w:rsidRDefault="00956F4B" w:rsidP="000D6146">
      <w:pPr>
        <w:ind w:left="720"/>
        <w:rPr>
          <w:rFonts w:cs="Arial"/>
          <w:szCs w:val="22"/>
        </w:rPr>
      </w:pPr>
      <w:r w:rsidRPr="009E79D9">
        <w:rPr>
          <w:rFonts w:cs="Arial"/>
          <w:szCs w:val="22"/>
        </w:rPr>
        <w:t>PSE will implement a highly-focused marketing and promotional plan</w:t>
      </w:r>
      <w:r w:rsidRPr="009E79D9">
        <w:rPr>
          <w:rStyle w:val="FootnoteReference"/>
          <w:rFonts w:cs="Arial"/>
          <w:szCs w:val="22"/>
        </w:rPr>
        <w:footnoteReference w:id="60"/>
      </w:r>
      <w:r w:rsidRPr="009E79D9">
        <w:rPr>
          <w:rFonts w:cs="Arial"/>
          <w:szCs w:val="22"/>
        </w:rPr>
        <w:t xml:space="preserve"> that </w:t>
      </w:r>
      <w:r w:rsidR="003E5281" w:rsidRPr="009E79D9">
        <w:rPr>
          <w:rFonts w:cs="Arial"/>
          <w:szCs w:val="22"/>
        </w:rPr>
        <w:t>focuses on provide customers options to choose the best energy-efficient products for them.</w:t>
      </w:r>
      <w:r w:rsidR="00B32A7B" w:rsidRPr="009E79D9">
        <w:rPr>
          <w:rFonts w:cs="Arial"/>
          <w:szCs w:val="22"/>
        </w:rPr>
        <w:t xml:space="preserve"> </w:t>
      </w:r>
    </w:p>
    <w:p w:rsidR="00956F4B" w:rsidRPr="009E79D9" w:rsidRDefault="003E5281" w:rsidP="000D6146">
      <w:pPr>
        <w:ind w:left="720"/>
        <w:rPr>
          <w:rFonts w:cs="Arial"/>
          <w:szCs w:val="22"/>
        </w:rPr>
      </w:pPr>
      <w:r w:rsidRPr="009E79D9">
        <w:rPr>
          <w:rFonts w:cs="Arial"/>
          <w:szCs w:val="22"/>
        </w:rPr>
        <w:t xml:space="preserve">Some strategies </w:t>
      </w:r>
      <w:r w:rsidR="00C01F0C" w:rsidRPr="009E79D9">
        <w:rPr>
          <w:rFonts w:cs="Arial"/>
          <w:szCs w:val="22"/>
        </w:rPr>
        <w:t>include</w:t>
      </w:r>
      <w:r w:rsidR="00956F4B" w:rsidRPr="009E79D9">
        <w:rPr>
          <w:rFonts w:cs="Arial"/>
          <w:szCs w:val="22"/>
        </w:rPr>
        <w:t>:</w:t>
      </w:r>
    </w:p>
    <w:p w:rsidR="00EB70C8" w:rsidRPr="009E79D9" w:rsidRDefault="003E5281" w:rsidP="00A967CE">
      <w:pPr>
        <w:numPr>
          <w:ilvl w:val="0"/>
          <w:numId w:val="8"/>
        </w:numPr>
        <w:spacing w:after="60"/>
        <w:ind w:left="1440"/>
        <w:rPr>
          <w:rFonts w:cs="Arial"/>
          <w:szCs w:val="22"/>
        </w:rPr>
      </w:pPr>
      <w:r w:rsidRPr="009E79D9">
        <w:rPr>
          <w:rFonts w:cs="Arial"/>
          <w:szCs w:val="22"/>
        </w:rPr>
        <w:t>Using propensity modeling and market intelligence on buying habits</w:t>
      </w:r>
      <w:r w:rsidR="00956F4B" w:rsidRPr="009E79D9">
        <w:rPr>
          <w:rFonts w:cs="Arial"/>
          <w:szCs w:val="22"/>
        </w:rPr>
        <w:t>,</w:t>
      </w:r>
    </w:p>
    <w:p w:rsidR="00EB70C8" w:rsidRPr="009E79D9" w:rsidRDefault="00EB70C8" w:rsidP="00A967CE">
      <w:pPr>
        <w:numPr>
          <w:ilvl w:val="0"/>
          <w:numId w:val="8"/>
        </w:numPr>
        <w:spacing w:after="60"/>
        <w:ind w:left="1440"/>
        <w:rPr>
          <w:rFonts w:cs="Arial"/>
          <w:szCs w:val="22"/>
        </w:rPr>
      </w:pPr>
      <w:r w:rsidRPr="009E79D9">
        <w:rPr>
          <w:rFonts w:cs="Arial"/>
          <w:szCs w:val="22"/>
        </w:rPr>
        <w:t>Simplify the in-store buying process</w:t>
      </w:r>
      <w:r w:rsidR="00956F4B" w:rsidRPr="009E79D9">
        <w:rPr>
          <w:rFonts w:cs="Arial"/>
          <w:szCs w:val="22"/>
        </w:rPr>
        <w:t>, focusing on point-of-sale materials,</w:t>
      </w:r>
    </w:p>
    <w:p w:rsidR="00EB70C8" w:rsidRPr="009E79D9" w:rsidRDefault="003E5281" w:rsidP="00A967CE">
      <w:pPr>
        <w:numPr>
          <w:ilvl w:val="0"/>
          <w:numId w:val="8"/>
        </w:numPr>
        <w:spacing w:after="60"/>
        <w:ind w:left="1440"/>
        <w:rPr>
          <w:rFonts w:cs="Arial"/>
          <w:szCs w:val="22"/>
        </w:rPr>
      </w:pPr>
      <w:r w:rsidRPr="009E79D9">
        <w:rPr>
          <w:rFonts w:cs="Arial"/>
          <w:szCs w:val="22"/>
        </w:rPr>
        <w:t>Collaborating with the Energy Efficient Communities team to coordinate outreach efforts to select priority communities</w:t>
      </w:r>
      <w:r w:rsidR="00956F4B" w:rsidRPr="009E79D9">
        <w:rPr>
          <w:rFonts w:cs="Arial"/>
          <w:szCs w:val="22"/>
        </w:rPr>
        <w:t>,</w:t>
      </w:r>
    </w:p>
    <w:p w:rsidR="00EB70C8" w:rsidRPr="009E79D9" w:rsidRDefault="003E5281" w:rsidP="00A967CE">
      <w:pPr>
        <w:numPr>
          <w:ilvl w:val="0"/>
          <w:numId w:val="8"/>
        </w:numPr>
        <w:spacing w:after="60"/>
        <w:ind w:left="1440"/>
        <w:rPr>
          <w:rFonts w:cs="Arial"/>
          <w:szCs w:val="22"/>
        </w:rPr>
      </w:pPr>
      <w:r w:rsidRPr="009E79D9">
        <w:rPr>
          <w:rFonts w:cs="Arial"/>
          <w:szCs w:val="22"/>
        </w:rPr>
        <w:t>Evaluation of past marketing campaigns and promotions to apply customer responses and successes</w:t>
      </w:r>
      <w:r w:rsidR="00956F4B" w:rsidRPr="009E79D9">
        <w:rPr>
          <w:rFonts w:cs="Arial"/>
          <w:szCs w:val="22"/>
        </w:rPr>
        <w:t>,</w:t>
      </w:r>
    </w:p>
    <w:p w:rsidR="00EB70C8" w:rsidRPr="009E79D9" w:rsidRDefault="003E5281" w:rsidP="00A967CE">
      <w:pPr>
        <w:numPr>
          <w:ilvl w:val="0"/>
          <w:numId w:val="8"/>
        </w:numPr>
        <w:spacing w:after="60"/>
        <w:ind w:left="1440"/>
        <w:rPr>
          <w:rFonts w:cs="Arial"/>
          <w:szCs w:val="22"/>
        </w:rPr>
      </w:pPr>
      <w:r w:rsidRPr="009E79D9">
        <w:rPr>
          <w:rFonts w:cs="Arial"/>
          <w:szCs w:val="22"/>
        </w:rPr>
        <w:t>Cross-Channel cooperation and promotions</w:t>
      </w:r>
      <w:r w:rsidR="00956F4B" w:rsidRPr="009E79D9">
        <w:rPr>
          <w:rFonts w:cs="Arial"/>
          <w:szCs w:val="22"/>
        </w:rPr>
        <w:t>,</w:t>
      </w:r>
    </w:p>
    <w:p w:rsidR="004A6E20" w:rsidRPr="009E79D9" w:rsidRDefault="00220F3D" w:rsidP="00A967CE">
      <w:pPr>
        <w:numPr>
          <w:ilvl w:val="0"/>
          <w:numId w:val="8"/>
        </w:numPr>
        <w:spacing w:after="60"/>
        <w:ind w:left="1440"/>
        <w:rPr>
          <w:rFonts w:cs="Arial"/>
          <w:szCs w:val="22"/>
        </w:rPr>
      </w:pPr>
      <w:r w:rsidRPr="009E79D9">
        <w:rPr>
          <w:rFonts w:cs="Arial"/>
          <w:szCs w:val="22"/>
        </w:rPr>
        <w:t>Developing new and s</w:t>
      </w:r>
      <w:r w:rsidR="003E5281" w:rsidRPr="009E79D9">
        <w:rPr>
          <w:rFonts w:cs="Arial"/>
          <w:szCs w:val="22"/>
        </w:rPr>
        <w:t xml:space="preserve">ustaining </w:t>
      </w:r>
      <w:r w:rsidRPr="009E79D9">
        <w:rPr>
          <w:rFonts w:cs="Arial"/>
          <w:szCs w:val="22"/>
        </w:rPr>
        <w:t xml:space="preserve">existing </w:t>
      </w:r>
      <w:r w:rsidR="003E5281" w:rsidRPr="009E79D9">
        <w:rPr>
          <w:rFonts w:cs="Arial"/>
          <w:szCs w:val="22"/>
        </w:rPr>
        <w:t>partnerships with retailers and manufacturers</w:t>
      </w:r>
      <w:r w:rsidR="004A6E20" w:rsidRPr="009E79D9">
        <w:rPr>
          <w:rFonts w:cs="Arial"/>
          <w:szCs w:val="22"/>
        </w:rPr>
        <w:t>,</w:t>
      </w:r>
    </w:p>
    <w:p w:rsidR="00956F4B" w:rsidRPr="009E79D9" w:rsidRDefault="004A6E20" w:rsidP="00A967CE">
      <w:pPr>
        <w:numPr>
          <w:ilvl w:val="0"/>
          <w:numId w:val="8"/>
        </w:numPr>
        <w:ind w:left="1440"/>
        <w:rPr>
          <w:rFonts w:cs="Arial"/>
          <w:szCs w:val="22"/>
        </w:rPr>
      </w:pPr>
      <w:r w:rsidRPr="009E79D9">
        <w:rPr>
          <w:rFonts w:cs="Arial"/>
          <w:szCs w:val="22"/>
        </w:rPr>
        <w:t>Increase customer awareness of the variety of products available and ensuring in-store point of purchase materials drive customers to purchase PSE-incentivized options</w:t>
      </w:r>
      <w:r w:rsidR="00956F4B" w:rsidRPr="009E79D9">
        <w:rPr>
          <w:rFonts w:cs="Arial"/>
          <w:szCs w:val="22"/>
        </w:rPr>
        <w:t>.</w:t>
      </w:r>
    </w:p>
    <w:p w:rsidR="00B032E1" w:rsidRPr="0010540F" w:rsidRDefault="00490D01" w:rsidP="00B032E1">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4C04CE" w:rsidRDefault="004C04CE" w:rsidP="004C04CE">
      <w:pPr>
        <w:ind w:left="720"/>
      </w:pPr>
      <w:r>
        <w:t xml:space="preserve">PSE will continue to respond to a market where LED lamps have seen price decreases and Energy Star has ceased the certification of the CFL bulb. LEDs will now account for 100 percent of lamps claimed through the retail lighting program. </w:t>
      </w:r>
    </w:p>
    <w:p w:rsidR="004C04CE" w:rsidRDefault="004C04CE" w:rsidP="004C04CE">
      <w:pPr>
        <w:ind w:left="720"/>
      </w:pPr>
      <w:r>
        <w:t xml:space="preserve">With the reduced costs of LEDs, PSE will continue to adjust its incentives accordingly while still maintaining the same level of funding for customer engagement to further increase product adoption. </w:t>
      </w:r>
    </w:p>
    <w:p w:rsidR="00DF139C" w:rsidRDefault="00DF139C" w:rsidP="00DF139C">
      <w:r>
        <w:br w:type="page"/>
      </w:r>
    </w:p>
    <w:p w:rsidR="002F4B2E" w:rsidRPr="00B032E1" w:rsidRDefault="000D6146" w:rsidP="006E54A3">
      <w:pPr>
        <w:pStyle w:val="Heading4"/>
        <w:ind w:left="900"/>
      </w:pPr>
      <w:r w:rsidRPr="00B032E1">
        <w:lastRenderedPageBreak/>
        <w:t xml:space="preserve">Home </w:t>
      </w:r>
      <w:r w:rsidR="002F4B2E" w:rsidRPr="00B032E1">
        <w:t>Appliances</w:t>
      </w:r>
    </w:p>
    <w:p w:rsidR="00694A63" w:rsidRPr="00D0276D" w:rsidRDefault="00D0276D" w:rsidP="00694A63">
      <w:pPr>
        <w:rPr>
          <w:b/>
          <w:i/>
          <w:color w:val="00B050"/>
        </w:rPr>
      </w:pPr>
      <w:r w:rsidRPr="00D0276D">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D0276D">
        <w:rPr>
          <w:b/>
          <w:i/>
          <w:color w:val="00B050"/>
        </w:rPr>
        <w:t xml:space="preserve"> Content</w:t>
      </w:r>
    </w:p>
    <w:p w:rsidR="00D3263F" w:rsidRPr="009E79D9" w:rsidRDefault="00B71F74" w:rsidP="000D6146">
      <w:pPr>
        <w:ind w:left="720"/>
        <w:rPr>
          <w:rFonts w:cs="Arial"/>
          <w:szCs w:val="22"/>
        </w:rPr>
      </w:pPr>
      <w:r w:rsidRPr="009E79D9">
        <w:t>PSE will expand its appliance rebates to all three tiers of clothes w</w:t>
      </w:r>
      <w:r w:rsidR="00270449" w:rsidRPr="009E79D9">
        <w:t>ashers and refrigerators in 2016</w:t>
      </w:r>
      <w:r w:rsidRPr="009E79D9">
        <w:t>,</w:t>
      </w:r>
      <w:r w:rsidR="007629F2" w:rsidRPr="009E79D9">
        <w:rPr>
          <w:rStyle w:val="FootnoteReference"/>
        </w:rPr>
        <w:footnoteReference w:id="61"/>
      </w:r>
      <w:r w:rsidRPr="009E79D9">
        <w:t xml:space="preserve"> with incentives ranging from $25 for Tier 1 appliances to $75 for Tier 3 appliances.</w:t>
      </w:r>
      <w:r w:rsidR="00217579" w:rsidRPr="009E79D9">
        <w:t xml:space="preserve"> </w:t>
      </w:r>
      <w:r w:rsidRPr="009E79D9">
        <w:t>This range of incentives provides ample opportunity for customers to participate in PSE’s popular and highly-regarded appliance program.</w:t>
      </w:r>
    </w:p>
    <w:p w:rsidR="002F4B2E" w:rsidRPr="009E79D9" w:rsidRDefault="00D3263F" w:rsidP="000D6146">
      <w:pPr>
        <w:ind w:left="720"/>
        <w:rPr>
          <w:rFonts w:cs="Arial"/>
          <w:szCs w:val="22"/>
        </w:rPr>
      </w:pPr>
      <w:r w:rsidRPr="009E79D9">
        <w:rPr>
          <w:rFonts w:cs="Arial"/>
          <w:szCs w:val="22"/>
        </w:rPr>
        <w:t>PSE will also offer incentives on heat pump clothes dryers.</w:t>
      </w:r>
      <w:r w:rsidR="00217579" w:rsidRPr="009E79D9">
        <w:rPr>
          <w:rFonts w:cs="Arial"/>
          <w:szCs w:val="22"/>
        </w:rPr>
        <w:t xml:space="preserve"> </w:t>
      </w:r>
      <w:r w:rsidRPr="009E79D9">
        <w:rPr>
          <w:rFonts w:cs="Arial"/>
          <w:szCs w:val="22"/>
        </w:rPr>
        <w:t>As these dryers typically extend the clothes-drying time, PSE will market this measure as a bundle with a coordinating clothes washer, rather than a standalone measure.</w:t>
      </w:r>
      <w:r w:rsidR="00217579" w:rsidRPr="009E79D9">
        <w:rPr>
          <w:rFonts w:cs="Arial"/>
          <w:szCs w:val="22"/>
        </w:rPr>
        <w:t xml:space="preserve"> </w:t>
      </w:r>
      <w:r w:rsidR="006A786D" w:rsidRPr="009E79D9">
        <w:rPr>
          <w:rFonts w:cs="Arial"/>
          <w:szCs w:val="22"/>
        </w:rPr>
        <w:t xml:space="preserve">PSE will incent both a vented and </w:t>
      </w:r>
      <w:proofErr w:type="spellStart"/>
      <w:r w:rsidR="006A786D" w:rsidRPr="009E79D9">
        <w:rPr>
          <w:rFonts w:cs="Arial"/>
          <w:szCs w:val="22"/>
        </w:rPr>
        <w:t>ventless</w:t>
      </w:r>
      <w:proofErr w:type="spellEnd"/>
      <w:r w:rsidR="006A786D" w:rsidRPr="009E79D9">
        <w:rPr>
          <w:rFonts w:cs="Arial"/>
          <w:szCs w:val="22"/>
        </w:rPr>
        <w:t xml:space="preserve"> clothes dryer.</w:t>
      </w:r>
    </w:p>
    <w:p w:rsidR="006A786D" w:rsidRPr="009E79D9" w:rsidRDefault="006A786D" w:rsidP="000D6146">
      <w:pPr>
        <w:ind w:left="720"/>
        <w:rPr>
          <w:rFonts w:cs="Arial"/>
          <w:szCs w:val="22"/>
        </w:rPr>
      </w:pPr>
      <w:r w:rsidRPr="009E79D9">
        <w:rPr>
          <w:rFonts w:cs="Arial"/>
          <w:szCs w:val="22"/>
        </w:rPr>
        <w:t>A sizable portion of the program’s electric savings will come from the advanced power strip measure, along with the well-established refrigerator/freezer decommissioning, and clothes washer replacement offerings.</w:t>
      </w:r>
      <w:r w:rsidR="00217579" w:rsidRPr="009E79D9">
        <w:rPr>
          <w:rFonts w:cs="Arial"/>
          <w:szCs w:val="22"/>
        </w:rPr>
        <w:t xml:space="preserve"> </w:t>
      </w:r>
      <w:r w:rsidR="00C1546D" w:rsidRPr="009E79D9">
        <w:rPr>
          <w:rFonts w:cs="Arial"/>
          <w:szCs w:val="22"/>
        </w:rPr>
        <w:t xml:space="preserve">The natural gas savings in this program will be derived from </w:t>
      </w:r>
      <w:r w:rsidR="00F50A32" w:rsidRPr="009E79D9">
        <w:rPr>
          <w:rFonts w:cs="Arial"/>
          <w:szCs w:val="22"/>
        </w:rPr>
        <w:t xml:space="preserve">natural </w:t>
      </w:r>
      <w:r w:rsidRPr="009E79D9">
        <w:rPr>
          <w:rFonts w:cs="Arial"/>
          <w:szCs w:val="22"/>
        </w:rPr>
        <w:t xml:space="preserve">gas clothes washers installed in PSE gas-only </w:t>
      </w:r>
      <w:r w:rsidR="00F50A32" w:rsidRPr="009E79D9">
        <w:rPr>
          <w:rFonts w:cs="Arial"/>
          <w:szCs w:val="22"/>
        </w:rPr>
        <w:t xml:space="preserve">or electric and natural gas combined </w:t>
      </w:r>
      <w:r w:rsidRPr="009E79D9">
        <w:rPr>
          <w:rFonts w:cs="Arial"/>
          <w:szCs w:val="22"/>
        </w:rPr>
        <w:t>territories.</w:t>
      </w:r>
    </w:p>
    <w:p w:rsidR="00D3263F" w:rsidRPr="009E79D9" w:rsidRDefault="00D3263F" w:rsidP="000D6146">
      <w:pPr>
        <w:ind w:left="720"/>
        <w:rPr>
          <w:rFonts w:cs="Arial"/>
          <w:szCs w:val="22"/>
        </w:rPr>
      </w:pPr>
      <w:r w:rsidRPr="009E79D9">
        <w:rPr>
          <w:rFonts w:cs="Arial"/>
          <w:szCs w:val="22"/>
        </w:rPr>
        <w:t xml:space="preserve">PSE is also excited about its initiative to offer </w:t>
      </w:r>
      <w:r w:rsidR="00FB548A" w:rsidRPr="009E79D9">
        <w:rPr>
          <w:rFonts w:cs="Arial"/>
          <w:szCs w:val="22"/>
        </w:rPr>
        <w:t>instant rebates to customers making a major appliance purchase.</w:t>
      </w:r>
      <w:r w:rsidR="00217579" w:rsidRPr="009E79D9">
        <w:rPr>
          <w:rFonts w:cs="Arial"/>
          <w:szCs w:val="22"/>
        </w:rPr>
        <w:t xml:space="preserve"> </w:t>
      </w:r>
      <w:r w:rsidR="00FB548A" w:rsidRPr="009E79D9">
        <w:rPr>
          <w:rFonts w:cs="Arial"/>
          <w:szCs w:val="22"/>
        </w:rPr>
        <w:t xml:space="preserve">This </w:t>
      </w:r>
      <w:r w:rsidR="00770D5D" w:rsidRPr="009E79D9">
        <w:rPr>
          <w:rFonts w:cs="Arial"/>
          <w:szCs w:val="22"/>
        </w:rPr>
        <w:t xml:space="preserve">inventive </w:t>
      </w:r>
      <w:r w:rsidR="00A425E1" w:rsidRPr="009E79D9">
        <w:rPr>
          <w:rFonts w:cs="Arial"/>
          <w:szCs w:val="22"/>
        </w:rPr>
        <w:t>rebate method</w:t>
      </w:r>
      <w:r w:rsidR="00FB548A" w:rsidRPr="009E79D9">
        <w:rPr>
          <w:rFonts w:cs="Arial"/>
          <w:szCs w:val="22"/>
        </w:rPr>
        <w:t xml:space="preserve"> will vastly s</w:t>
      </w:r>
      <w:r w:rsidR="00A425E1" w:rsidRPr="009E79D9">
        <w:rPr>
          <w:rFonts w:cs="Arial"/>
          <w:szCs w:val="22"/>
        </w:rPr>
        <w:t>treamline the incentive process;</w:t>
      </w:r>
      <w:r w:rsidR="00FB548A" w:rsidRPr="009E79D9">
        <w:rPr>
          <w:rFonts w:cs="Arial"/>
          <w:szCs w:val="22"/>
        </w:rPr>
        <w:t xml:space="preserve"> the </w:t>
      </w:r>
      <w:r w:rsidR="00A425E1" w:rsidRPr="009E79D9">
        <w:rPr>
          <w:rFonts w:cs="Arial"/>
          <w:szCs w:val="22"/>
        </w:rPr>
        <w:t xml:space="preserve">PSE </w:t>
      </w:r>
      <w:r w:rsidR="00FB548A" w:rsidRPr="009E79D9">
        <w:rPr>
          <w:rFonts w:cs="Arial"/>
          <w:szCs w:val="22"/>
        </w:rPr>
        <w:t xml:space="preserve">customer will </w:t>
      </w:r>
      <w:r w:rsidR="00A425E1" w:rsidRPr="009E79D9">
        <w:rPr>
          <w:rFonts w:cs="Arial"/>
          <w:szCs w:val="22"/>
        </w:rPr>
        <w:t xml:space="preserve">immediately </w:t>
      </w:r>
      <w:r w:rsidR="00FB548A" w:rsidRPr="009E79D9">
        <w:rPr>
          <w:rFonts w:cs="Arial"/>
          <w:szCs w:val="22"/>
        </w:rPr>
        <w:t>see the effect of the incentive at the point of sale.</w:t>
      </w:r>
      <w:r w:rsidR="00217579" w:rsidRPr="009E79D9">
        <w:rPr>
          <w:rFonts w:cs="Arial"/>
          <w:szCs w:val="22"/>
        </w:rPr>
        <w:t xml:space="preserve"> </w:t>
      </w:r>
      <w:r w:rsidR="00A425E1" w:rsidRPr="009E79D9">
        <w:rPr>
          <w:rFonts w:cs="Arial"/>
          <w:szCs w:val="22"/>
        </w:rPr>
        <w:t>The instant rebate will be rolled out at major retailers initially, with those that can provide the applicable technology to follow.</w:t>
      </w:r>
      <w:r w:rsidR="00217579" w:rsidRPr="009E79D9">
        <w:rPr>
          <w:rFonts w:cs="Arial"/>
          <w:szCs w:val="22"/>
        </w:rPr>
        <w:t xml:space="preserve"> </w:t>
      </w:r>
      <w:r w:rsidR="00A425E1" w:rsidRPr="009E79D9">
        <w:rPr>
          <w:rFonts w:cs="Arial"/>
          <w:szCs w:val="22"/>
        </w:rPr>
        <w:t>Of course, traditional rebate application process will still be available.</w:t>
      </w:r>
    </w:p>
    <w:p w:rsidR="004872F0" w:rsidRDefault="00770D5D" w:rsidP="000D6146">
      <w:pPr>
        <w:ind w:left="720"/>
        <w:rPr>
          <w:rFonts w:cs="Arial"/>
          <w:szCs w:val="22"/>
        </w:rPr>
      </w:pPr>
      <w:r w:rsidRPr="009E79D9">
        <w:rPr>
          <w:rFonts w:cs="Arial"/>
          <w:szCs w:val="22"/>
        </w:rPr>
        <w:t>PSE will also focus on increasing consumer awareness of larger appliances, where there is limited product on a retailer’s showroom floor, and develop regionally-oriented outreach programs.</w:t>
      </w:r>
      <w:r w:rsidR="00B32A7B" w:rsidRPr="009E79D9">
        <w:rPr>
          <w:rFonts w:cs="Arial"/>
          <w:szCs w:val="22"/>
        </w:rPr>
        <w:t xml:space="preserve"> </w:t>
      </w:r>
      <w:r w:rsidRPr="009E79D9">
        <w:rPr>
          <w:rFonts w:cs="Arial"/>
          <w:szCs w:val="22"/>
        </w:rPr>
        <w:t xml:space="preserve">PSE’s marketing collateral will also be made available in more prominent public areas and at local community events. </w:t>
      </w:r>
    </w:p>
    <w:p w:rsidR="00770D5D" w:rsidRPr="009E79D9" w:rsidRDefault="00770D5D" w:rsidP="000D6146">
      <w:pPr>
        <w:ind w:left="720"/>
        <w:rPr>
          <w:rFonts w:cs="Arial"/>
          <w:szCs w:val="22"/>
        </w:rPr>
      </w:pPr>
      <w:r w:rsidRPr="009E79D9">
        <w:rPr>
          <w:rFonts w:cs="Arial"/>
          <w:szCs w:val="22"/>
        </w:rPr>
        <w:t>PSE will also more fully develop its social media, email and other communications means, while encouraging customers to recycle old, inefficient appliances.</w:t>
      </w:r>
    </w:p>
    <w:p w:rsidR="002835B7" w:rsidRPr="009E79D9" w:rsidRDefault="002835B7" w:rsidP="000D6146">
      <w:pPr>
        <w:ind w:left="720"/>
        <w:rPr>
          <w:rFonts w:cs="Arial"/>
          <w:szCs w:val="22"/>
        </w:rPr>
      </w:pPr>
      <w:r w:rsidRPr="009E79D9">
        <w:rPr>
          <w:rFonts w:cs="Arial"/>
          <w:szCs w:val="22"/>
        </w:rPr>
        <w:lastRenderedPageBreak/>
        <w:t>Infrared sensing advanced power strips will also be offered through the Channel through online purchases, brick-and-</w:t>
      </w:r>
      <w:r w:rsidR="0002600A" w:rsidRPr="009E79D9">
        <w:rPr>
          <w:rFonts w:cs="Arial"/>
          <w:szCs w:val="22"/>
        </w:rPr>
        <w:t>mortar</w:t>
      </w:r>
      <w:r w:rsidRPr="009E79D9">
        <w:rPr>
          <w:rFonts w:cs="Arial"/>
          <w:szCs w:val="22"/>
        </w:rPr>
        <w:t xml:space="preserve"> retailers, mail-in requests, and leave-behind methods.</w:t>
      </w:r>
    </w:p>
    <w:p w:rsidR="00B032E1" w:rsidRPr="0010540F" w:rsidRDefault="00490D01" w:rsidP="00B032E1">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4C04CE" w:rsidRDefault="004C04CE" w:rsidP="004C04CE">
      <w:pPr>
        <w:ind w:left="720"/>
        <w:rPr>
          <w:rFonts w:cs="Arial"/>
          <w:szCs w:val="22"/>
        </w:rPr>
      </w:pPr>
      <w:r>
        <w:t>Driven by customer data analyses, PSE will simplify its rebates to a flat incentive for all Energy Star clothes washers, refrigerators, and freezers in 2017. This simplification will provide many opportunities for customers to particip</w:t>
      </w:r>
      <w:r w:rsidR="00D84EA9">
        <w:t>ate in PSE’s popular and highly-</w:t>
      </w:r>
      <w:r>
        <w:t>regarded appliance program</w:t>
      </w:r>
      <w:r>
        <w:rPr>
          <w:rFonts w:cs="Arial"/>
          <w:szCs w:val="22"/>
        </w:rPr>
        <w:t>.</w:t>
      </w:r>
    </w:p>
    <w:p w:rsidR="004C04CE" w:rsidRDefault="004C04CE" w:rsidP="004C04CE">
      <w:pPr>
        <w:ind w:left="720"/>
        <w:rPr>
          <w:rFonts w:cs="Arial"/>
          <w:szCs w:val="22"/>
        </w:rPr>
      </w:pPr>
      <w:r>
        <w:rPr>
          <w:rFonts w:cs="Arial"/>
          <w:szCs w:val="22"/>
        </w:rPr>
        <w:t xml:space="preserve">PSE also will continue to provide customers with a modest energy efficiency kit during the pick-up of old appliances as part of the appliance decommissioning and replacement offerings. This kit includes an LED, showerhead, faucet aerators, and additional information on PSE’s many programs.  </w:t>
      </w:r>
    </w:p>
    <w:p w:rsidR="004C04CE" w:rsidRDefault="004C04CE" w:rsidP="004C04CE">
      <w:pPr>
        <w:ind w:left="720"/>
        <w:rPr>
          <w:rFonts w:cs="Arial"/>
          <w:szCs w:val="22"/>
        </w:rPr>
      </w:pPr>
      <w:r w:rsidRPr="00921109">
        <w:t xml:space="preserve">PSE </w:t>
      </w:r>
      <w:r>
        <w:t>discontinue</w:t>
      </w:r>
      <w:r w:rsidR="00D84EA9">
        <w:t>d</w:t>
      </w:r>
      <w:r w:rsidRPr="00921109">
        <w:t xml:space="preserve"> its Refrigerator Replacement </w:t>
      </w:r>
      <w:r>
        <w:t>measure</w:t>
      </w:r>
      <w:r w:rsidRPr="00921109">
        <w:t xml:space="preserve"> at the end of 2016. </w:t>
      </w:r>
      <w:r>
        <w:t xml:space="preserve">PSE has seen a steady decline in customer participation, and the measure </w:t>
      </w:r>
      <w:r w:rsidR="00D84EA9">
        <w:t>was no longer</w:t>
      </w:r>
      <w:r>
        <w:t xml:space="preserve"> </w:t>
      </w:r>
      <w:r w:rsidR="00D84EA9">
        <w:t>cost-</w:t>
      </w:r>
      <w:r>
        <w:t>effective on its own. PSE will continue to offer the clothes washer replacement measure.</w:t>
      </w:r>
    </w:p>
    <w:p w:rsidR="002F4B2E" w:rsidRPr="009956F8" w:rsidRDefault="002F4B2E" w:rsidP="006E54A3">
      <w:pPr>
        <w:pStyle w:val="Heading4"/>
        <w:ind w:left="900"/>
      </w:pPr>
      <w:r w:rsidRPr="009956F8">
        <w:t>Showerheads</w:t>
      </w:r>
    </w:p>
    <w:p w:rsidR="00694A63" w:rsidRPr="00D0276D" w:rsidRDefault="00D0276D" w:rsidP="00694A63">
      <w:pPr>
        <w:rPr>
          <w:b/>
          <w:i/>
          <w:color w:val="00B050"/>
        </w:rPr>
      </w:pPr>
      <w:r w:rsidRPr="00D0276D">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D0276D">
        <w:rPr>
          <w:b/>
          <w:i/>
          <w:color w:val="00B050"/>
        </w:rPr>
        <w:t xml:space="preserve"> Content</w:t>
      </w:r>
    </w:p>
    <w:p w:rsidR="00EB70C8" w:rsidRPr="009E79D9" w:rsidRDefault="006C7276" w:rsidP="007F1079">
      <w:pPr>
        <w:ind w:left="720"/>
      </w:pPr>
      <w:r w:rsidRPr="009E79D9">
        <w:t xml:space="preserve">In this biennium, </w:t>
      </w:r>
      <w:r w:rsidR="00EB70C8" w:rsidRPr="009E79D9">
        <w:t xml:space="preserve">PSE will communicate a variety of </w:t>
      </w:r>
      <w:r w:rsidR="001575FE" w:rsidRPr="009E79D9">
        <w:t xml:space="preserve">showerhead </w:t>
      </w:r>
      <w:r w:rsidR="00EB70C8" w:rsidRPr="009E79D9">
        <w:t>purchasing options to customers and streamline the purchasing process with clear point-of-sale materials and improved online functionality.</w:t>
      </w:r>
      <w:r w:rsidR="00655D52" w:rsidRPr="009E79D9">
        <w:t xml:space="preserve"> </w:t>
      </w:r>
      <w:r w:rsidR="001575FE" w:rsidRPr="009E79D9">
        <w:t>Examples include</w:t>
      </w:r>
      <w:r w:rsidR="00EB70C8" w:rsidRPr="009E79D9">
        <w:t xml:space="preserve"> retail stores and online </w:t>
      </w:r>
      <w:r w:rsidR="001575FE" w:rsidRPr="009E79D9">
        <w:t xml:space="preserve">at </w:t>
      </w:r>
      <w:r w:rsidR="00040731" w:rsidRPr="009E79D9">
        <w:t>Shop</w:t>
      </w:r>
      <w:r w:rsidR="00EB70C8" w:rsidRPr="009E79D9">
        <w:t>PSE.</w:t>
      </w:r>
    </w:p>
    <w:p w:rsidR="00EB70C8" w:rsidRPr="009E79D9" w:rsidRDefault="001575FE" w:rsidP="007F1079">
      <w:pPr>
        <w:ind w:left="720"/>
      </w:pPr>
      <w:r w:rsidRPr="009E79D9">
        <w:t>PSE’s e</w:t>
      </w:r>
      <w:r w:rsidR="00EB70C8" w:rsidRPr="009E79D9">
        <w:t xml:space="preserve">ngagement of </w:t>
      </w:r>
      <w:r w:rsidR="000D6146" w:rsidRPr="009E79D9">
        <w:t xml:space="preserve">its </w:t>
      </w:r>
      <w:r w:rsidR="00EB70C8" w:rsidRPr="009E79D9">
        <w:t xml:space="preserve">customers </w:t>
      </w:r>
      <w:r w:rsidRPr="009E79D9">
        <w:t>will focus on</w:t>
      </w:r>
      <w:r w:rsidR="00EB70C8" w:rsidRPr="009E79D9">
        <w:t xml:space="preserve"> a quality high-efficiency showerhead.</w:t>
      </w:r>
      <w:r w:rsidR="00655D52" w:rsidRPr="009E79D9">
        <w:t xml:space="preserve"> </w:t>
      </w:r>
      <w:r w:rsidR="00EB70C8" w:rsidRPr="009E79D9">
        <w:t xml:space="preserve">This </w:t>
      </w:r>
      <w:r w:rsidR="00040731" w:rsidRPr="009E79D9">
        <w:t xml:space="preserve">engagement </w:t>
      </w:r>
      <w:r w:rsidR="00EB70C8" w:rsidRPr="009E79D9">
        <w:t xml:space="preserve">occurs at </w:t>
      </w:r>
      <w:r w:rsidR="00040731" w:rsidRPr="009E79D9">
        <w:t>outreach</w:t>
      </w:r>
      <w:r w:rsidR="00EB70C8" w:rsidRPr="009E79D9">
        <w:t xml:space="preserve"> events throughout our electric and electric-</w:t>
      </w:r>
      <w:r w:rsidR="00D144E5" w:rsidRPr="009E79D9">
        <w:t>natural gas</w:t>
      </w:r>
      <w:r w:rsidR="00EB70C8" w:rsidRPr="009E79D9">
        <w:t xml:space="preserve"> combined service territory.</w:t>
      </w:r>
      <w:r w:rsidR="00655D52" w:rsidRPr="009E79D9">
        <w:t xml:space="preserve"> </w:t>
      </w:r>
      <w:r w:rsidR="00EB70C8" w:rsidRPr="009E79D9">
        <w:t xml:space="preserve">Unlike the direct-mail delivery, this delivery gives PSE a personal touch where </w:t>
      </w:r>
      <w:r w:rsidR="000D6146" w:rsidRPr="009E79D9">
        <w:t xml:space="preserve">it is </w:t>
      </w:r>
      <w:r w:rsidR="00EB70C8" w:rsidRPr="009E79D9">
        <w:t>able to answer customer questions and engage in other energy-efficiency messages.</w:t>
      </w:r>
      <w:r w:rsidR="00217579" w:rsidRPr="009E79D9">
        <w:t xml:space="preserve"> </w:t>
      </w:r>
    </w:p>
    <w:p w:rsidR="00EB70C8" w:rsidRPr="009E79D9" w:rsidRDefault="001575FE" w:rsidP="007F1079">
      <w:pPr>
        <w:ind w:left="720"/>
      </w:pPr>
      <w:r w:rsidRPr="009E79D9">
        <w:t>PSE will p</w:t>
      </w:r>
      <w:r w:rsidR="00EB70C8" w:rsidRPr="009E79D9">
        <w:t xml:space="preserve">artner with retailers and manufacturers to provide the best customer value such as, but not limited to; limited-time-offers and merchandising activities. </w:t>
      </w:r>
    </w:p>
    <w:p w:rsidR="00DF139C" w:rsidRDefault="00DF139C" w:rsidP="007F1079">
      <w:pPr>
        <w:ind w:left="720"/>
      </w:pPr>
      <w:r>
        <w:br w:type="page"/>
      </w:r>
    </w:p>
    <w:p w:rsidR="00F41918" w:rsidRPr="009E79D9" w:rsidRDefault="00631BB6" w:rsidP="007F1079">
      <w:pPr>
        <w:ind w:left="720"/>
      </w:pPr>
      <w:proofErr w:type="spellStart"/>
      <w:r w:rsidRPr="009E79D9">
        <w:lastRenderedPageBreak/>
        <w:t>WaterSense</w:t>
      </w:r>
      <w:proofErr w:type="spellEnd"/>
      <w:r w:rsidRPr="009E79D9">
        <w:t xml:space="preserve"> faucets (including efficient </w:t>
      </w:r>
      <w:r w:rsidR="00753D9F" w:rsidRPr="009E79D9">
        <w:t>aerators</w:t>
      </w:r>
      <w:r w:rsidRPr="009E79D9">
        <w:t>) are a new measure in this group, and are expected to contribute almost a third of the electric, and a small amount of therm savings.</w:t>
      </w:r>
      <w:r w:rsidR="00217579" w:rsidRPr="009E79D9">
        <w:t xml:space="preserve"> </w:t>
      </w:r>
      <w:r w:rsidRPr="009E79D9">
        <w:t>This measure will be offered through retail delivery</w:t>
      </w:r>
      <w:r w:rsidR="00C4302C" w:rsidRPr="009E79D9">
        <w:t>, online, mail-in request and leave-behind</w:t>
      </w:r>
      <w:r w:rsidRPr="009E79D9">
        <w:t>.</w:t>
      </w:r>
    </w:p>
    <w:p w:rsidR="00C4302C" w:rsidRPr="009E79D9" w:rsidRDefault="00C4302C" w:rsidP="007F1079">
      <w:pPr>
        <w:ind w:left="720"/>
      </w:pPr>
      <w:r w:rsidRPr="009E79D9">
        <w:t>The program will focus on providing customers with clear point-of-sale materials and improved online functionality, and establishing partnerships with city utility districts to offer low/no-cost high-efficiency showerheads through their billing process. Customer communications will emphasize customer choices and th</w:t>
      </w:r>
      <w:r w:rsidR="00040731" w:rsidRPr="009E79D9">
        <w:t>at high-efficiency showerheads d</w:t>
      </w:r>
      <w:r w:rsidRPr="009E79D9">
        <w:t xml:space="preserve">o not necessarily equate to a low-quality shower. </w:t>
      </w:r>
    </w:p>
    <w:p w:rsidR="00B032E1" w:rsidRPr="0010540F" w:rsidRDefault="00490D01" w:rsidP="00B032E1">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F06BAC" w:rsidRDefault="00D84EA9" w:rsidP="001C58F6">
      <w:pPr>
        <w:ind w:left="720"/>
      </w:pPr>
      <w:r>
        <w:t>PSE will continue managing the Retail Showerhead program as originally planned.</w:t>
      </w:r>
      <w:r w:rsidR="00F06BAC">
        <w:t xml:space="preserve"> The program has decreased the quantity of showerhead measures based upon the quantity seen YTD within 2016. This has a more profound effect on the natural gas showerhead program savings than electric.</w:t>
      </w:r>
    </w:p>
    <w:p w:rsidR="00AC6E86" w:rsidRPr="009956F8" w:rsidRDefault="00AC6E86" w:rsidP="006E54A3">
      <w:pPr>
        <w:pStyle w:val="Heading4"/>
        <w:ind w:left="900"/>
      </w:pPr>
      <w:r w:rsidRPr="009956F8">
        <w:t>Web-Enabled Thermostat</w:t>
      </w:r>
    </w:p>
    <w:p w:rsidR="00694A63" w:rsidRPr="00D0276D" w:rsidRDefault="00D0276D" w:rsidP="00694A63">
      <w:pPr>
        <w:rPr>
          <w:b/>
          <w:i/>
          <w:color w:val="00B050"/>
        </w:rPr>
      </w:pPr>
      <w:r w:rsidRPr="00D0276D">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D0276D">
        <w:rPr>
          <w:b/>
          <w:i/>
          <w:color w:val="00B050"/>
        </w:rPr>
        <w:t xml:space="preserve"> Content</w:t>
      </w:r>
    </w:p>
    <w:p w:rsidR="004C119C" w:rsidRPr="009E79D9" w:rsidRDefault="007629F2" w:rsidP="007F1079">
      <w:pPr>
        <w:ind w:left="720"/>
      </w:pPr>
      <w:r w:rsidRPr="009E79D9">
        <w:t>New for 2016</w:t>
      </w:r>
      <w:r w:rsidR="00CD52C1" w:rsidRPr="009E79D9">
        <w:t>, PSE will offer incentives on web-enabled thermostats that control electric heating</w:t>
      </w:r>
      <w:r w:rsidR="009B43D4" w:rsidRPr="009E79D9">
        <w:t xml:space="preserve"> </w:t>
      </w:r>
      <w:r w:rsidR="00631BB6" w:rsidRPr="009E79D9">
        <w:t>in addition to</w:t>
      </w:r>
      <w:r w:rsidR="009B43D4" w:rsidRPr="009E79D9">
        <w:t xml:space="preserve"> gas heating in residential structures</w:t>
      </w:r>
      <w:r w:rsidR="00CD52C1" w:rsidRPr="009E79D9">
        <w:t>.</w:t>
      </w:r>
      <w:r w:rsidR="00217579" w:rsidRPr="009E79D9">
        <w:t xml:space="preserve"> </w:t>
      </w:r>
      <w:r w:rsidR="00CD52C1" w:rsidRPr="009E79D9">
        <w:t>The $75 rebate will be available to both contractors and do-it-yourselfers</w:t>
      </w:r>
      <w:r w:rsidR="009B43D4" w:rsidRPr="009E79D9">
        <w:t xml:space="preserve"> </w:t>
      </w:r>
      <w:r w:rsidR="00631BB6" w:rsidRPr="009E79D9">
        <w:t xml:space="preserve">that </w:t>
      </w:r>
      <w:r w:rsidR="009B43D4" w:rsidRPr="009E79D9">
        <w:t>purchase the unit through retail establishments</w:t>
      </w:r>
      <w:r w:rsidR="00CD52C1" w:rsidRPr="009E79D9">
        <w:t>, and can be processed via either mail-in forms or onli</w:t>
      </w:r>
      <w:r w:rsidR="009B43D4" w:rsidRPr="009E79D9">
        <w:t>ne forms.</w:t>
      </w:r>
      <w:r w:rsidR="00217579" w:rsidRPr="009E79D9">
        <w:t xml:space="preserve"> </w:t>
      </w:r>
      <w:r w:rsidR="002835B7" w:rsidRPr="009E79D9">
        <w:t>PSE will pay incentives after the manufacturer has confirmed that the thermostat has been installed and connected to the internet.</w:t>
      </w:r>
    </w:p>
    <w:p w:rsidR="002835B7" w:rsidRPr="009E79D9" w:rsidRDefault="002835B7" w:rsidP="007F1079">
      <w:pPr>
        <w:ind w:left="720"/>
      </w:pPr>
      <w:r w:rsidRPr="009E79D9">
        <w:t xml:space="preserve">The Direct to Consumer Channel will collaborate with other Residential Channels to cross-promote web-enabled thermostats, as well as integrate with events outside of Energy Efficiency to drive customer participation. </w:t>
      </w:r>
      <w:r w:rsidR="00BC6089" w:rsidRPr="009E79D9">
        <w:t>PSE will provide customers with a positive energy-efficiency interaction with shopping.</w:t>
      </w:r>
    </w:p>
    <w:p w:rsidR="00DF139C" w:rsidRDefault="009B43D4" w:rsidP="007F1079">
      <w:pPr>
        <w:ind w:left="720"/>
      </w:pPr>
      <w:r w:rsidRPr="009E79D9">
        <w:t>Electric s</w:t>
      </w:r>
      <w:r w:rsidR="00CD52C1" w:rsidRPr="009E79D9">
        <w:t>avings for units installed to control heat pumps will be higher, as the thermostat is controlling the air conditioning as well as the heating.</w:t>
      </w:r>
      <w:r w:rsidR="00217579" w:rsidRPr="009E79D9">
        <w:t xml:space="preserve"> </w:t>
      </w:r>
      <w:r w:rsidR="004C119C" w:rsidRPr="009E79D9">
        <w:t>Although Program Staff forecast relatively few units being installed across the PSE territory, s</w:t>
      </w:r>
      <w:r w:rsidR="009F4264" w:rsidRPr="009E79D9">
        <w:t xml:space="preserve">avings for this new measure will </w:t>
      </w:r>
      <w:r w:rsidR="00753D9F" w:rsidRPr="009E79D9">
        <w:t>constitute</w:t>
      </w:r>
      <w:r w:rsidR="009F4264" w:rsidRPr="009E79D9">
        <w:t xml:space="preserve"> almost 1 percent of the overall REM</w:t>
      </w:r>
      <w:r w:rsidR="004D1F17">
        <w:fldChar w:fldCharType="begin"/>
      </w:r>
      <w:r w:rsidR="004D1F17">
        <w:instrText xml:space="preserve"> XE "</w:instrText>
      </w:r>
      <w:r w:rsidR="004D1F17" w:rsidRPr="004E2AF4">
        <w:instrText>REM</w:instrText>
      </w:r>
      <w:r w:rsidR="004D1F17">
        <w:instrText xml:space="preserve">" </w:instrText>
      </w:r>
      <w:r w:rsidR="004D1F17">
        <w:fldChar w:fldCharType="end"/>
      </w:r>
      <w:r w:rsidR="009F4264" w:rsidRPr="009E79D9">
        <w:t xml:space="preserve"> electric savings.</w:t>
      </w:r>
      <w:r w:rsidR="00B32A7B" w:rsidRPr="009E79D9">
        <w:t xml:space="preserve"> </w:t>
      </w:r>
      <w:r w:rsidR="00DF139C">
        <w:br w:type="page"/>
      </w:r>
    </w:p>
    <w:p w:rsidR="00AC6E86" w:rsidRPr="009E79D9" w:rsidRDefault="00AC6E86" w:rsidP="007F1079">
      <w:pPr>
        <w:ind w:left="720"/>
      </w:pPr>
    </w:p>
    <w:p w:rsidR="009956F8" w:rsidRPr="0010540F" w:rsidRDefault="00490D01" w:rsidP="009956F8">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D84EA9" w:rsidRDefault="004872F0" w:rsidP="00D84EA9">
      <w:pPr>
        <w:ind w:left="720"/>
      </w:pPr>
      <w:r>
        <w:t>While implementing the program as originally planned, p</w:t>
      </w:r>
      <w:r w:rsidR="00D84EA9">
        <w:t xml:space="preserve">rogram staff will implement adjustments to unit energy savings values to reflect new research on savings. </w:t>
      </w:r>
    </w:p>
    <w:p w:rsidR="00A7345D" w:rsidRPr="00A7345D" w:rsidRDefault="00D84EA9" w:rsidP="007446B3">
      <w:pPr>
        <w:ind w:left="720"/>
        <w:rPr>
          <w:color w:val="000000" w:themeColor="text1"/>
        </w:rPr>
      </w:pPr>
      <w:r>
        <w:t>PSE continues to add new qualified manufacturers who meet its product functionality requirements and have the ability to verify customer connectivity</w:t>
      </w:r>
      <w:r w:rsidRPr="00A7345D">
        <w:rPr>
          <w:color w:val="000000" w:themeColor="text1"/>
        </w:rPr>
        <w:t xml:space="preserve">. </w:t>
      </w:r>
      <w:r w:rsidR="00A7345D" w:rsidRPr="00A7345D">
        <w:rPr>
          <w:color w:val="000000" w:themeColor="text1"/>
        </w:rPr>
        <w:t xml:space="preserve">PSE has adjusted the </w:t>
      </w:r>
      <w:r w:rsidR="00A7345D">
        <w:rPr>
          <w:color w:val="000000" w:themeColor="text1"/>
        </w:rPr>
        <w:t xml:space="preserve">2017 </w:t>
      </w:r>
      <w:r w:rsidR="00A7345D" w:rsidRPr="00A7345D">
        <w:rPr>
          <w:color w:val="000000" w:themeColor="text1"/>
        </w:rPr>
        <w:t xml:space="preserve">quantity of thermostat measures for both electric thermostats and natural gas thermostats based on the quantity seen in 2016. </w:t>
      </w:r>
    </w:p>
    <w:p w:rsidR="00AC6E86" w:rsidRPr="00887123" w:rsidRDefault="00AC6E86" w:rsidP="006E54A3">
      <w:pPr>
        <w:pStyle w:val="Heading4"/>
        <w:ind w:left="900"/>
      </w:pPr>
      <w:r w:rsidRPr="00887123">
        <w:t>Home Energy Reports</w:t>
      </w:r>
    </w:p>
    <w:p w:rsidR="00694A63" w:rsidRPr="00D0276D" w:rsidRDefault="00D0276D" w:rsidP="00694A63">
      <w:pPr>
        <w:rPr>
          <w:b/>
          <w:i/>
          <w:color w:val="00B050"/>
        </w:rPr>
      </w:pPr>
      <w:r w:rsidRPr="00D0276D">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D0276D">
        <w:rPr>
          <w:b/>
          <w:i/>
          <w:color w:val="00B050"/>
        </w:rPr>
        <w:t xml:space="preserve"> Content</w:t>
      </w:r>
    </w:p>
    <w:p w:rsidR="00E0006E" w:rsidRDefault="00AA3937" w:rsidP="007F1079">
      <w:pPr>
        <w:ind w:left="720"/>
      </w:pPr>
      <w:r w:rsidRPr="009E79D9">
        <w:t xml:space="preserve">PSE will continue its limited-scope </w:t>
      </w:r>
      <w:r w:rsidR="00791B1E" w:rsidRPr="009E79D9">
        <w:t xml:space="preserve">Home Energy Reports </w:t>
      </w:r>
      <w:r w:rsidRPr="009E79D9">
        <w:t>pro</w:t>
      </w:r>
      <w:r w:rsidR="00E30E20" w:rsidRPr="009E79D9">
        <w:t>gram, providing approximately 17</w:t>
      </w:r>
      <w:r w:rsidRPr="009E79D9">
        <w:t>,000 reports to participating customers.</w:t>
      </w:r>
      <w:r w:rsidR="00655D52" w:rsidRPr="009E79D9">
        <w:t xml:space="preserve"> </w:t>
      </w:r>
      <w:r w:rsidRPr="009E79D9">
        <w:t xml:space="preserve">PSE will continue to evaluate this program on an annual basis, reporting total annual savings </w:t>
      </w:r>
      <w:r w:rsidR="00791B1E" w:rsidRPr="009E79D9">
        <w:t>for</w:t>
      </w:r>
      <w:r w:rsidR="007635BC" w:rsidRPr="009E79D9">
        <w:t xml:space="preserve"> 2016</w:t>
      </w:r>
      <w:r w:rsidRPr="009E79D9">
        <w:t xml:space="preserve"> </w:t>
      </w:r>
      <w:r w:rsidR="00791B1E" w:rsidRPr="009E79D9">
        <w:t xml:space="preserve">results </w:t>
      </w:r>
      <w:r w:rsidR="00160114" w:rsidRPr="009E79D9">
        <w:t>through the 2016 program year</w:t>
      </w:r>
      <w:r w:rsidRPr="009E79D9">
        <w:t>.</w:t>
      </w:r>
      <w:r w:rsidR="00655D52" w:rsidRPr="009E79D9">
        <w:t xml:space="preserve"> </w:t>
      </w:r>
    </w:p>
    <w:p w:rsidR="00AC6E86" w:rsidRPr="009E79D9" w:rsidRDefault="00AA3937" w:rsidP="007F1079">
      <w:pPr>
        <w:ind w:left="720"/>
      </w:pPr>
      <w:r w:rsidRPr="009E79D9">
        <w:t xml:space="preserve">The expansion </w:t>
      </w:r>
      <w:r w:rsidR="000B150C" w:rsidRPr="009E79D9">
        <w:t xml:space="preserve">pilot </w:t>
      </w:r>
      <w:r w:rsidRPr="009E79D9">
        <w:t xml:space="preserve">of Home Energy Reports </w:t>
      </w:r>
      <w:r w:rsidR="004C119C" w:rsidRPr="009E79D9">
        <w:t xml:space="preserve">(both electric and gas savings) </w:t>
      </w:r>
      <w:r w:rsidRPr="009E79D9">
        <w:t xml:space="preserve">to approximately 100,000 new participants is discussed in more detail in the </w:t>
      </w:r>
      <w:r w:rsidR="004B5089" w:rsidRPr="009E79D9">
        <w:t>REM</w:t>
      </w:r>
      <w:r w:rsidR="004D1F17">
        <w:fldChar w:fldCharType="begin"/>
      </w:r>
      <w:r w:rsidR="004D1F17">
        <w:instrText xml:space="preserve"> XE "</w:instrText>
      </w:r>
      <w:r w:rsidR="004D1F17" w:rsidRPr="004E2AF4">
        <w:instrText>REM</w:instrText>
      </w:r>
      <w:r w:rsidR="004D1F17">
        <w:instrText xml:space="preserve">" </w:instrText>
      </w:r>
      <w:r w:rsidR="004D1F17">
        <w:fldChar w:fldCharType="end"/>
      </w:r>
      <w:r w:rsidR="004B5089" w:rsidRPr="009E79D9">
        <w:t xml:space="preserve"> portion of the </w:t>
      </w:r>
      <w:r w:rsidRPr="009E79D9">
        <w:t xml:space="preserve">Pilots </w:t>
      </w:r>
      <w:r w:rsidR="000B150C" w:rsidRPr="009E79D9">
        <w:t>chapter</w:t>
      </w:r>
      <w:r w:rsidRPr="009E79D9">
        <w:t>.</w:t>
      </w:r>
    </w:p>
    <w:p w:rsidR="00E752E8" w:rsidRPr="0010540F" w:rsidRDefault="00490D01" w:rsidP="00E752E8">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E752E8" w:rsidRDefault="00D84EA9" w:rsidP="00E752E8">
      <w:pPr>
        <w:ind w:left="720"/>
      </w:pPr>
      <w:r>
        <w:t>With the support of the CRAG</w:t>
      </w:r>
      <w:r w:rsidR="004D1F17">
        <w:fldChar w:fldCharType="begin"/>
      </w:r>
      <w:r w:rsidR="004D1F17">
        <w:instrText xml:space="preserve"> XE "</w:instrText>
      </w:r>
      <w:r w:rsidR="004D1F17" w:rsidRPr="004E2AF4">
        <w:instrText>CRAG</w:instrText>
      </w:r>
      <w:r w:rsidR="004D1F17">
        <w:instrText xml:space="preserve">" </w:instrText>
      </w:r>
      <w:r w:rsidR="004D1F17">
        <w:fldChar w:fldCharType="end"/>
      </w:r>
      <w:r>
        <w:t>, PSE will continue the Home Energy Report program through 2017.</w:t>
      </w:r>
    </w:p>
    <w:p w:rsidR="00AC6E86" w:rsidRPr="001E37C5" w:rsidRDefault="00020377" w:rsidP="001C58F6">
      <w:pPr>
        <w:pStyle w:val="Heading3"/>
        <w:ind w:left="720"/>
        <w:rPr>
          <w:i/>
        </w:rPr>
      </w:pPr>
      <w:bookmarkStart w:id="81" w:name="_Toc462906391"/>
      <w:r w:rsidRPr="001E37C5">
        <w:rPr>
          <w:i/>
        </w:rPr>
        <w:t>Dealer</w:t>
      </w:r>
      <w:r w:rsidR="00AC6E86" w:rsidRPr="001E37C5">
        <w:rPr>
          <w:i/>
        </w:rPr>
        <w:t xml:space="preserve"> Channel</w:t>
      </w:r>
      <w:bookmarkEnd w:id="81"/>
    </w:p>
    <w:p w:rsidR="00037327" w:rsidRPr="009E79D9" w:rsidRDefault="00037327" w:rsidP="006E54A3">
      <w:pPr>
        <w:ind w:left="540"/>
      </w:pPr>
      <w:r w:rsidRPr="009E79D9">
        <w:t>The Dealer Channel is the second customer-focused organizations within Residential Energy Management.</w:t>
      </w:r>
    </w:p>
    <w:p w:rsidR="00E752E8" w:rsidRPr="0010540F" w:rsidRDefault="00490D01" w:rsidP="00E752E8">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E752E8" w:rsidRDefault="00234FA0" w:rsidP="00E752E8">
      <w:pPr>
        <w:ind w:left="720"/>
      </w:pPr>
      <w:r>
        <w:t>The</w:t>
      </w:r>
      <w:r w:rsidR="00E752E8">
        <w:t xml:space="preserve"> </w:t>
      </w:r>
      <w:r w:rsidR="00490D01">
        <w:t xml:space="preserve">2017 </w:t>
      </w:r>
      <w:r w:rsidR="00E752E8">
        <w:t>Dealer Channel composition</w:t>
      </w:r>
      <w:r>
        <w:t xml:space="preserve"> remains unchanged</w:t>
      </w:r>
      <w:r w:rsidR="00E752E8">
        <w:t>.</w:t>
      </w:r>
    </w:p>
    <w:p w:rsidR="002C1799" w:rsidRDefault="00E31543" w:rsidP="00470996">
      <w:pPr>
        <w:pStyle w:val="Heading6"/>
        <w:numPr>
          <w:ilvl w:val="0"/>
          <w:numId w:val="75"/>
        </w:numPr>
        <w:ind w:left="1260"/>
      </w:pPr>
      <w:r>
        <w:lastRenderedPageBreak/>
        <w:t xml:space="preserve">Underserved and </w:t>
      </w:r>
      <w:r w:rsidR="002C1799">
        <w:t>Hard-to-reach segments</w:t>
      </w:r>
    </w:p>
    <w:p w:rsidR="00221095" w:rsidRPr="00221095" w:rsidRDefault="007F3909" w:rsidP="00BF5AE3">
      <w:pPr>
        <w:ind w:left="1080"/>
        <w:rPr>
          <w:color w:val="000000" w:themeColor="text1"/>
        </w:rPr>
      </w:pPr>
      <w:r>
        <w:rPr>
          <w:rFonts w:cs="Arial"/>
          <w:szCs w:val="22"/>
        </w:rPr>
        <w:t xml:space="preserve">In 2017, the Dealer Channel will continue to coordinate its door-to-door Home Energy Assessment efforts with the Energy Efficient Communities </w:t>
      </w:r>
      <w:r w:rsidR="00BF5AE3">
        <w:rPr>
          <w:rFonts w:cs="Arial"/>
          <w:szCs w:val="22"/>
        </w:rPr>
        <w:t xml:space="preserve">(“EEC”) </w:t>
      </w:r>
      <w:r>
        <w:rPr>
          <w:rFonts w:cs="Arial"/>
          <w:szCs w:val="22"/>
        </w:rPr>
        <w:t>organization.</w:t>
      </w:r>
      <w:r w:rsidR="00221095">
        <w:rPr>
          <w:rFonts w:cs="Arial"/>
          <w:szCs w:val="22"/>
        </w:rPr>
        <w:t xml:space="preserve"> The program will </w:t>
      </w:r>
      <w:r w:rsidR="00221095" w:rsidRPr="00221095">
        <w:rPr>
          <w:rFonts w:cs="Arial"/>
          <w:color w:val="000000" w:themeColor="text1"/>
          <w:szCs w:val="22"/>
        </w:rPr>
        <w:t xml:space="preserve">target </w:t>
      </w:r>
      <w:r w:rsidR="00221095" w:rsidRPr="00221095">
        <w:rPr>
          <w:color w:val="000000" w:themeColor="text1"/>
        </w:rPr>
        <w:t xml:space="preserve">single family and manufactured homes, providing no-cost home energy assessments and direct installation of lighting, water savings, and plug load measures.  </w:t>
      </w:r>
    </w:p>
    <w:p w:rsidR="00221095" w:rsidRPr="00221095" w:rsidRDefault="00221095" w:rsidP="00BF5AE3">
      <w:pPr>
        <w:ind w:left="1080"/>
      </w:pPr>
      <w:r>
        <w:t>In partnership with EEC, the program will run</w:t>
      </w:r>
      <w:r w:rsidRPr="00221095">
        <w:t xml:space="preserve"> a targeted marketing “community blitz” approach in areas that are difficult to access, rural in nature, or ot</w:t>
      </w:r>
      <w:r>
        <w:t>herwise deemed hard to reach.  These areas are similar to c</w:t>
      </w:r>
      <w:r w:rsidRPr="00221095">
        <w:t xml:space="preserve">ommunities that </w:t>
      </w:r>
      <w:r>
        <w:t>PSE has</w:t>
      </w:r>
      <w:r w:rsidRPr="00221095">
        <w:t xml:space="preserve"> visited</w:t>
      </w:r>
      <w:r>
        <w:t>, including</w:t>
      </w:r>
      <w:r w:rsidRPr="00221095">
        <w:t>:</w:t>
      </w:r>
    </w:p>
    <w:p w:rsidR="00221095" w:rsidRPr="00221095" w:rsidRDefault="00221095" w:rsidP="00470996">
      <w:pPr>
        <w:pStyle w:val="ListParagraph"/>
        <w:numPr>
          <w:ilvl w:val="1"/>
          <w:numId w:val="73"/>
        </w:numPr>
        <w:spacing w:after="60" w:line="240" w:lineRule="auto"/>
        <w:ind w:left="1800"/>
        <w:jc w:val="left"/>
        <w:rPr>
          <w:color w:val="000000" w:themeColor="text1"/>
        </w:rPr>
      </w:pPr>
      <w:r w:rsidRPr="00221095">
        <w:rPr>
          <w:color w:val="000000" w:themeColor="text1"/>
        </w:rPr>
        <w:t>Tumwater</w:t>
      </w:r>
    </w:p>
    <w:p w:rsidR="00221095" w:rsidRPr="00221095" w:rsidRDefault="00221095" w:rsidP="00470996">
      <w:pPr>
        <w:pStyle w:val="ListParagraph"/>
        <w:numPr>
          <w:ilvl w:val="1"/>
          <w:numId w:val="73"/>
        </w:numPr>
        <w:spacing w:after="60" w:line="240" w:lineRule="auto"/>
        <w:ind w:left="1800"/>
        <w:jc w:val="left"/>
        <w:rPr>
          <w:color w:val="000000" w:themeColor="text1"/>
        </w:rPr>
      </w:pPr>
      <w:r w:rsidRPr="00221095">
        <w:rPr>
          <w:color w:val="000000" w:themeColor="text1"/>
        </w:rPr>
        <w:t>Auburn</w:t>
      </w:r>
    </w:p>
    <w:p w:rsidR="00221095" w:rsidRPr="00221095" w:rsidRDefault="00221095" w:rsidP="00470996">
      <w:pPr>
        <w:pStyle w:val="ListParagraph"/>
        <w:numPr>
          <w:ilvl w:val="1"/>
          <w:numId w:val="73"/>
        </w:numPr>
        <w:spacing w:after="60" w:line="240" w:lineRule="auto"/>
        <w:ind w:left="1800"/>
        <w:jc w:val="left"/>
        <w:rPr>
          <w:color w:val="000000" w:themeColor="text1"/>
        </w:rPr>
      </w:pPr>
      <w:r w:rsidRPr="00221095">
        <w:rPr>
          <w:color w:val="000000" w:themeColor="text1"/>
        </w:rPr>
        <w:t>Des Moines</w:t>
      </w:r>
    </w:p>
    <w:p w:rsidR="00221095" w:rsidRPr="00221095" w:rsidRDefault="00221095" w:rsidP="00470996">
      <w:pPr>
        <w:pStyle w:val="ListParagraph"/>
        <w:numPr>
          <w:ilvl w:val="1"/>
          <w:numId w:val="73"/>
        </w:numPr>
        <w:spacing w:after="60" w:line="240" w:lineRule="auto"/>
        <w:ind w:left="1800"/>
        <w:jc w:val="left"/>
        <w:rPr>
          <w:color w:val="000000" w:themeColor="text1"/>
        </w:rPr>
      </w:pPr>
      <w:r w:rsidRPr="00221095">
        <w:rPr>
          <w:color w:val="000000" w:themeColor="text1"/>
        </w:rPr>
        <w:t>Buckley</w:t>
      </w:r>
    </w:p>
    <w:p w:rsidR="00221095" w:rsidRPr="00221095" w:rsidRDefault="00221095" w:rsidP="00470996">
      <w:pPr>
        <w:pStyle w:val="ListParagraph"/>
        <w:numPr>
          <w:ilvl w:val="1"/>
          <w:numId w:val="73"/>
        </w:numPr>
        <w:spacing w:after="60" w:line="240" w:lineRule="auto"/>
        <w:ind w:left="1800"/>
        <w:jc w:val="left"/>
        <w:rPr>
          <w:color w:val="000000" w:themeColor="text1"/>
        </w:rPr>
      </w:pPr>
      <w:r w:rsidRPr="00221095">
        <w:rPr>
          <w:color w:val="000000" w:themeColor="text1"/>
        </w:rPr>
        <w:t xml:space="preserve">Cle </w:t>
      </w:r>
      <w:proofErr w:type="spellStart"/>
      <w:r w:rsidRPr="00221095">
        <w:rPr>
          <w:color w:val="000000" w:themeColor="text1"/>
        </w:rPr>
        <w:t>Elum</w:t>
      </w:r>
      <w:proofErr w:type="spellEnd"/>
    </w:p>
    <w:p w:rsidR="002C1799" w:rsidRDefault="00221095" w:rsidP="00470996">
      <w:pPr>
        <w:pStyle w:val="ListParagraph"/>
        <w:numPr>
          <w:ilvl w:val="1"/>
          <w:numId w:val="73"/>
        </w:numPr>
        <w:spacing w:line="240" w:lineRule="auto"/>
        <w:ind w:left="1800"/>
        <w:jc w:val="left"/>
        <w:rPr>
          <w:color w:val="000000" w:themeColor="text1"/>
        </w:rPr>
      </w:pPr>
      <w:r w:rsidRPr="00221095">
        <w:rPr>
          <w:color w:val="000000" w:themeColor="text1"/>
        </w:rPr>
        <w:t>Roslyn</w:t>
      </w:r>
    </w:p>
    <w:p w:rsidR="00B847E5" w:rsidRDefault="00022DB1" w:rsidP="00DF139C">
      <w:pPr>
        <w:pStyle w:val="ListParagraph"/>
        <w:spacing w:after="200" w:line="276" w:lineRule="auto"/>
        <w:ind w:left="360" w:firstLine="0"/>
        <w:contextualSpacing/>
        <w:jc w:val="left"/>
      </w:pPr>
      <w:r>
        <w:t xml:space="preserve">The Channel’s efforts relative to manufactured home services are also closely aligned with the Low Income Weatherization program. </w:t>
      </w:r>
      <w:r w:rsidR="00B847E5">
        <w:t>PSE provides comprehensive services through a turnkey approach to eligible low income manufactured home customers, and</w:t>
      </w:r>
      <w:r w:rsidR="00DF139C">
        <w:t xml:space="preserve"> </w:t>
      </w:r>
      <w:r w:rsidR="00B847E5">
        <w:t>PSE has designed an assessment driven approach to connecting manufactured home customers with pre-vetted contractors who are qualified to deliver PSE rebates through a streamlined process.</w:t>
      </w:r>
      <w:r w:rsidR="00726117">
        <w:t xml:space="preserve"> The Channel leverages Home Energy Assessments as a vehicle to reach these customers to identify cost-effective improvements and connect them with pre-vetted contractors.</w:t>
      </w:r>
    </w:p>
    <w:p w:rsidR="002F4B2E" w:rsidRPr="00F00017" w:rsidRDefault="002F4B2E" w:rsidP="00470996">
      <w:pPr>
        <w:pStyle w:val="Heading4"/>
        <w:numPr>
          <w:ilvl w:val="0"/>
          <w:numId w:val="34"/>
        </w:numPr>
        <w:ind w:left="900"/>
      </w:pPr>
      <w:r w:rsidRPr="00F00017">
        <w:t>Space &amp; Water Heat</w:t>
      </w:r>
    </w:p>
    <w:p w:rsidR="00694A63" w:rsidRPr="00D0276D" w:rsidRDefault="00D0276D" w:rsidP="00694A63">
      <w:pPr>
        <w:rPr>
          <w:b/>
          <w:i/>
          <w:color w:val="00B050"/>
        </w:rPr>
      </w:pPr>
      <w:r w:rsidRPr="00D0276D">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D0276D">
        <w:rPr>
          <w:b/>
          <w:i/>
          <w:color w:val="00B050"/>
        </w:rPr>
        <w:t xml:space="preserve"> Content</w:t>
      </w:r>
    </w:p>
    <w:p w:rsidR="001F357A" w:rsidRPr="009E79D9" w:rsidRDefault="009E5132" w:rsidP="001C3E06">
      <w:pPr>
        <w:ind w:left="720"/>
      </w:pPr>
      <w:r w:rsidRPr="009E79D9">
        <w:t>The program</w:t>
      </w:r>
      <w:r w:rsidR="004F04E0" w:rsidRPr="009E79D9">
        <w:t>s were affected by the 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rsidR="004F04E0" w:rsidRPr="009E79D9">
        <w:t xml:space="preserve"> reduction in UES</w:t>
      </w:r>
      <w:r w:rsidR="00E30680">
        <w:fldChar w:fldCharType="begin"/>
      </w:r>
      <w:r w:rsidR="00E30680">
        <w:instrText xml:space="preserve"> XE "</w:instrText>
      </w:r>
      <w:r w:rsidR="00E30680" w:rsidRPr="004E2AF4">
        <w:instrText>UES</w:instrText>
      </w:r>
      <w:r w:rsidR="00E30680">
        <w:instrText xml:space="preserve">" </w:instrText>
      </w:r>
      <w:r w:rsidR="00E30680">
        <w:fldChar w:fldCharType="end"/>
      </w:r>
      <w:r w:rsidR="004F04E0" w:rsidRPr="009E79D9">
        <w:t xml:space="preserve"> values.</w:t>
      </w:r>
      <w:r w:rsidR="00217579" w:rsidRPr="009E79D9">
        <w:t xml:space="preserve"> </w:t>
      </w:r>
      <w:r w:rsidR="004F04E0" w:rsidRPr="009E79D9">
        <w:t xml:space="preserve">Energy Star® Tier 2 </w:t>
      </w:r>
      <w:r w:rsidR="001F357A" w:rsidRPr="009E79D9">
        <w:t xml:space="preserve">air-source </w:t>
      </w:r>
      <w:r w:rsidR="004F04E0" w:rsidRPr="009E79D9">
        <w:t xml:space="preserve">heat pumps, for instance, saw a 17 percent reduction, </w:t>
      </w:r>
      <w:r w:rsidR="001F357A" w:rsidRPr="009E79D9">
        <w:t xml:space="preserve">ductless heat pump UES values were reduced by 3 percent, </w:t>
      </w:r>
      <w:r w:rsidR="004F04E0" w:rsidRPr="009E79D9">
        <w:t>while heat pump sizing and lockout controls’ UES savings plunged 45 percent.</w:t>
      </w:r>
      <w:r w:rsidR="00217579" w:rsidRPr="009E79D9">
        <w:t xml:space="preserve"> </w:t>
      </w:r>
    </w:p>
    <w:p w:rsidR="00DF139C" w:rsidRDefault="005D4247" w:rsidP="001C3E06">
      <w:pPr>
        <w:ind w:left="720"/>
      </w:pPr>
      <w:r w:rsidRPr="009E79D9">
        <w:t xml:space="preserve">To </w:t>
      </w:r>
      <w:r w:rsidR="00375954" w:rsidRPr="009E79D9">
        <w:t>adapt the program to account for</w:t>
      </w:r>
      <w:r w:rsidRPr="009E79D9">
        <w:t xml:space="preserve"> these revisions, </w:t>
      </w:r>
      <w:r w:rsidR="001E37C5" w:rsidRPr="009E79D9">
        <w:t>program s</w:t>
      </w:r>
      <w:r w:rsidR="00B97448" w:rsidRPr="009E79D9">
        <w:t>taff are considering the</w:t>
      </w:r>
      <w:r w:rsidRPr="009E79D9">
        <w:t xml:space="preserve"> add</w:t>
      </w:r>
      <w:r w:rsidR="00B97448" w:rsidRPr="009E79D9">
        <w:t>ition of</w:t>
      </w:r>
      <w:r w:rsidRPr="009E79D9">
        <w:t xml:space="preserve"> heat pump water heater replacements to its suite of offerings</w:t>
      </w:r>
      <w:r w:rsidR="000E1E34" w:rsidRPr="009E79D9">
        <w:t>, and will add faucet aerator measures to its electric portfolio</w:t>
      </w:r>
      <w:r w:rsidRPr="009E79D9">
        <w:t>.</w:t>
      </w:r>
      <w:r w:rsidR="00217579" w:rsidRPr="009E79D9">
        <w:t xml:space="preserve"> </w:t>
      </w:r>
      <w:r w:rsidR="00DF139C">
        <w:br w:type="page"/>
      </w:r>
    </w:p>
    <w:p w:rsidR="000E1E34" w:rsidRPr="009E79D9" w:rsidRDefault="00BC6089" w:rsidP="001C3E06">
      <w:pPr>
        <w:ind w:left="720"/>
      </w:pPr>
      <w:r w:rsidRPr="009E79D9">
        <w:lastRenderedPageBreak/>
        <w:t xml:space="preserve">Additionally, the program will utilize data analytics to deliver outreach campaigns to targeted communities, drive customer referrals </w:t>
      </w:r>
      <w:r w:rsidR="0002600A" w:rsidRPr="009E79D9">
        <w:t>to</w:t>
      </w:r>
      <w:r w:rsidRPr="009E79D9">
        <w:t xml:space="preserve"> PSE’s Contractor Alliance Network (CAN), and ensure that customers understand their energy-efficiency options through clear and concise messaging. Program Staff will also collaborate with manufacturers, distributors and contractors to provide special discounts and limited-time customer offers. </w:t>
      </w:r>
    </w:p>
    <w:p w:rsidR="002F4B2E" w:rsidRPr="009E79D9" w:rsidRDefault="005D4247" w:rsidP="001C3E06">
      <w:pPr>
        <w:ind w:left="720"/>
      </w:pPr>
      <w:r w:rsidRPr="009E79D9">
        <w:t>Replacement units will be Tier 3, high-efficiency models, and the focus will be on replacing existing resistance heating units, rather than one-for-one heat pump water heater exchanges.</w:t>
      </w:r>
      <w:r w:rsidR="00217579" w:rsidRPr="009E79D9">
        <w:t xml:space="preserve"> </w:t>
      </w:r>
      <w:r w:rsidRPr="009E79D9">
        <w:t>The program will also add a NEEA</w:t>
      </w:r>
      <w:r w:rsidR="00E30680">
        <w:fldChar w:fldCharType="begin"/>
      </w:r>
      <w:r w:rsidR="00E30680">
        <w:instrText xml:space="preserve"> XE "</w:instrText>
      </w:r>
      <w:r w:rsidR="00E30680" w:rsidRPr="004E2AF4">
        <w:instrText>NEEA</w:instrText>
      </w:r>
      <w:r w:rsidR="00E30680">
        <w:instrText xml:space="preserve">" </w:instrText>
      </w:r>
      <w:r w:rsidR="00E30680">
        <w:fldChar w:fldCharType="end"/>
      </w:r>
      <w:r w:rsidRPr="009E79D9">
        <w:t xml:space="preserve"> Tier 3 heat pump water heater measure</w:t>
      </w:r>
      <w:r w:rsidR="009B43D4" w:rsidRPr="009E79D9">
        <w:t xml:space="preserve"> and offer contractor-installed web-enabled thermostats for both electric-and gas-heated structures.</w:t>
      </w:r>
    </w:p>
    <w:p w:rsidR="0055012C" w:rsidRDefault="00280570" w:rsidP="001C3E06">
      <w:pPr>
        <w:ind w:left="720"/>
      </w:pPr>
      <w:r w:rsidRPr="009E79D9">
        <w:t>Two of the top electric savers in the Water Heat program’s portfolio will be 95 percent water heaters and NEEA</w:t>
      </w:r>
      <w:r w:rsidR="00E30680">
        <w:fldChar w:fldCharType="begin"/>
      </w:r>
      <w:r w:rsidR="00E30680">
        <w:instrText xml:space="preserve"> XE "</w:instrText>
      </w:r>
      <w:r w:rsidR="00E30680" w:rsidRPr="004E2AF4">
        <w:instrText>NEEA</w:instrText>
      </w:r>
      <w:r w:rsidR="00E30680">
        <w:instrText xml:space="preserve">" </w:instrText>
      </w:r>
      <w:r w:rsidR="00E30680">
        <w:fldChar w:fldCharType="end"/>
      </w:r>
      <w:r w:rsidRPr="009E79D9">
        <w:t xml:space="preserve"> Northern Climate Specs heat pump water heaters.</w:t>
      </w:r>
      <w:r w:rsidR="00217579" w:rsidRPr="009E79D9">
        <w:t xml:space="preserve"> </w:t>
      </w:r>
    </w:p>
    <w:p w:rsidR="000E1E34" w:rsidRPr="009E79D9" w:rsidRDefault="00C475CF" w:rsidP="001C3E06">
      <w:pPr>
        <w:ind w:left="720"/>
      </w:pPr>
      <w:r w:rsidRPr="009E79D9">
        <w:t xml:space="preserve">Due to the lack of cost-effective </w:t>
      </w:r>
      <w:r w:rsidR="000E1E34" w:rsidRPr="009E79D9">
        <w:t>natural gas measures</w:t>
      </w:r>
      <w:r w:rsidRPr="009E79D9">
        <w:t>, no savings</w:t>
      </w:r>
      <w:r w:rsidR="000E1E34" w:rsidRPr="009E79D9">
        <w:t xml:space="preserve"> are planned for</w:t>
      </w:r>
      <w:r w:rsidR="000E1E34" w:rsidRPr="00887123">
        <w:rPr>
          <w:i/>
        </w:rPr>
        <w:t xml:space="preserve"> </w:t>
      </w:r>
      <w:r w:rsidR="000E1E34" w:rsidRPr="009E79D9">
        <w:t xml:space="preserve">the </w:t>
      </w:r>
      <w:r w:rsidR="00DD59BE" w:rsidRPr="009E79D9">
        <w:t xml:space="preserve">natural gas </w:t>
      </w:r>
      <w:r w:rsidR="00A80439" w:rsidRPr="009E79D9">
        <w:t xml:space="preserve">water heat program in </w:t>
      </w:r>
      <w:r w:rsidR="001E37C5" w:rsidRPr="009E79D9">
        <w:t>2016-</w:t>
      </w:r>
      <w:r w:rsidR="000E1E34" w:rsidRPr="009E79D9">
        <w:t>2017</w:t>
      </w:r>
      <w:r w:rsidRPr="009E79D9">
        <w:t>.</w:t>
      </w:r>
      <w:r w:rsidR="00217579" w:rsidRPr="009E79D9">
        <w:t xml:space="preserve"> </w:t>
      </w:r>
      <w:r w:rsidRPr="009E79D9">
        <w:t>Program Staff will continue to evaluate the market for potential savings.</w:t>
      </w:r>
      <w:r w:rsidR="000E1E34" w:rsidRPr="009E79D9">
        <w:t xml:space="preserve"> </w:t>
      </w:r>
    </w:p>
    <w:p w:rsidR="009F4264" w:rsidRPr="009E79D9" w:rsidRDefault="000E1E34" w:rsidP="001C3E06">
      <w:pPr>
        <w:ind w:left="720"/>
      </w:pPr>
      <w:r w:rsidRPr="009E79D9">
        <w:t>Among its measure offerings, key drivers of the Space Heat program’s electric savings will be ductless heat pumps, forced air furnace-to-heat pump conversions, and ductless heat pumps for manufactured homes.</w:t>
      </w:r>
      <w:r w:rsidR="00D27468" w:rsidRPr="009E79D9">
        <w:t xml:space="preserve"> </w:t>
      </w:r>
      <w:r w:rsidR="00C475CF" w:rsidRPr="009E79D9">
        <w:t>N</w:t>
      </w:r>
      <w:r w:rsidR="007C4752" w:rsidRPr="009E79D9">
        <w:t>atural gas</w:t>
      </w:r>
      <w:r w:rsidR="00D27468" w:rsidRPr="009E79D9">
        <w:t xml:space="preserve"> savings will result from installation of 95% furnaces, </w:t>
      </w:r>
      <w:r w:rsidRPr="009E79D9">
        <w:t xml:space="preserve">efficient </w:t>
      </w:r>
      <w:r w:rsidR="00D27468" w:rsidRPr="009E79D9">
        <w:t xml:space="preserve">fireplaces and </w:t>
      </w:r>
      <w:r w:rsidR="00280570" w:rsidRPr="009E79D9">
        <w:t xml:space="preserve">new </w:t>
      </w:r>
      <w:r w:rsidR="00D27468" w:rsidRPr="009E79D9">
        <w:t>integrated space &amp; water heat measures.</w:t>
      </w:r>
      <w:r w:rsidR="00655D52" w:rsidRPr="009E79D9">
        <w:t xml:space="preserve"> </w:t>
      </w:r>
    </w:p>
    <w:p w:rsidR="00887123" w:rsidRPr="0010540F" w:rsidRDefault="00490D01" w:rsidP="00887123">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D27468" w:rsidRDefault="00B76A95" w:rsidP="001C3E06">
      <w:pPr>
        <w:ind w:left="720"/>
      </w:pPr>
      <w:r>
        <w:t xml:space="preserve">In 2017, the program </w:t>
      </w:r>
      <w:r w:rsidR="0055012C">
        <w:t xml:space="preserve">will </w:t>
      </w:r>
      <w:r w:rsidR="00DF787C">
        <w:t xml:space="preserve">continue to implement 2016 initiatives, and will </w:t>
      </w:r>
      <w:r w:rsidR="0055012C">
        <w:t>work</w:t>
      </w:r>
      <w:r>
        <w:t xml:space="preserve"> with other regional utilities to more closely align rebate amounts for ductless heat pumps.</w:t>
      </w:r>
    </w:p>
    <w:p w:rsidR="002F4B2E" w:rsidRPr="00887123" w:rsidRDefault="005D4247" w:rsidP="006E54A3">
      <w:pPr>
        <w:pStyle w:val="Heading4"/>
        <w:ind w:left="900"/>
      </w:pPr>
      <w:r w:rsidRPr="00887123">
        <w:t>Home Energy Assessment</w:t>
      </w:r>
    </w:p>
    <w:p w:rsidR="00694A63" w:rsidRPr="00D0276D" w:rsidRDefault="00D0276D" w:rsidP="00694A63">
      <w:pPr>
        <w:rPr>
          <w:b/>
          <w:i/>
          <w:color w:val="00B050"/>
        </w:rPr>
      </w:pPr>
      <w:r w:rsidRPr="00D0276D">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D0276D">
        <w:rPr>
          <w:b/>
          <w:i/>
          <w:color w:val="00B050"/>
        </w:rPr>
        <w:t xml:space="preserve"> Content</w:t>
      </w:r>
    </w:p>
    <w:p w:rsidR="00BC6089" w:rsidRPr="009E79D9" w:rsidRDefault="001E37C5" w:rsidP="001C3E06">
      <w:pPr>
        <w:ind w:left="720"/>
      </w:pPr>
      <w:r w:rsidRPr="009E79D9">
        <w:t>In 2016</w:t>
      </w:r>
      <w:r w:rsidR="005D4247" w:rsidRPr="009E79D9">
        <w:t>, t</w:t>
      </w:r>
      <w:r w:rsidR="002C125A" w:rsidRPr="009E79D9">
        <w:t xml:space="preserve">he </w:t>
      </w:r>
      <w:proofErr w:type="spellStart"/>
      <w:r w:rsidR="002C125A" w:rsidRPr="009E79D9">
        <w:t>HomePrint</w:t>
      </w:r>
      <w:proofErr w:type="spellEnd"/>
      <w:r w:rsidR="00AB22FC" w:rsidRPr="009E79D9">
        <w:t>™</w:t>
      </w:r>
      <w:r w:rsidR="002C125A" w:rsidRPr="009E79D9">
        <w:t xml:space="preserve"> program will </w:t>
      </w:r>
      <w:r w:rsidR="005D4247" w:rsidRPr="009E79D9">
        <w:t xml:space="preserve">become </w:t>
      </w:r>
      <w:r w:rsidR="00F25517">
        <w:t xml:space="preserve">the </w:t>
      </w:r>
      <w:r w:rsidR="005D4247" w:rsidRPr="009E79D9">
        <w:t>Home Energy Assessment</w:t>
      </w:r>
      <w:r w:rsidR="00F25517">
        <w:t xml:space="preserve"> program</w:t>
      </w:r>
      <w:r w:rsidR="005D4247" w:rsidRPr="009E79D9">
        <w:t>.</w:t>
      </w:r>
      <w:r w:rsidR="00217579" w:rsidRPr="009E79D9">
        <w:t xml:space="preserve"> </w:t>
      </w:r>
      <w:r w:rsidR="005D4247" w:rsidRPr="009E79D9">
        <w:t xml:space="preserve">PSE made this change to eliminate </w:t>
      </w:r>
      <w:r w:rsidR="00B97448" w:rsidRPr="009E79D9">
        <w:t xml:space="preserve">some </w:t>
      </w:r>
      <w:r w:rsidR="005D4247" w:rsidRPr="009E79D9">
        <w:t>customer confusion caused by the original program name.</w:t>
      </w:r>
      <w:r w:rsidR="00217579" w:rsidRPr="009E79D9">
        <w:t xml:space="preserve"> </w:t>
      </w:r>
      <w:r w:rsidR="00C06BDF" w:rsidRPr="009E79D9">
        <w:t>The program plans on expanding its services to the rental market, potentially working in conjunction with the Multifamily Channel.</w:t>
      </w:r>
      <w:r w:rsidR="00217579" w:rsidRPr="009E79D9">
        <w:t xml:space="preserve"> </w:t>
      </w:r>
    </w:p>
    <w:p w:rsidR="00F64EE2" w:rsidRPr="009E79D9" w:rsidRDefault="00C06BDF" w:rsidP="001C3E06">
      <w:pPr>
        <w:ind w:left="720"/>
      </w:pPr>
      <w:r w:rsidRPr="009E79D9">
        <w:lastRenderedPageBreak/>
        <w:t>PSE will also offer customers self-service online tools in addition to an onsite assessment rebate.</w:t>
      </w:r>
      <w:r w:rsidR="00217579" w:rsidRPr="009E79D9">
        <w:t xml:space="preserve"> </w:t>
      </w:r>
      <w:r w:rsidRPr="009E79D9">
        <w:t>Measures can be delivered through online fulfillment and direct installation.</w:t>
      </w:r>
      <w:r w:rsidR="00217579" w:rsidRPr="009E79D9">
        <w:t xml:space="preserve"> </w:t>
      </w:r>
      <w:r w:rsidR="00BC6089" w:rsidRPr="009E79D9">
        <w:t xml:space="preserve">Customers interested in energy-efficiency upgrades will be provided follow-up resources and limited-time offers, and PSE will continue its door-to-door sign-up campaigns, based on propensity modeling and home age data. </w:t>
      </w:r>
      <w:r w:rsidRPr="009E79D9">
        <w:t>Another key program enhancement is the potential of regional delivery of this service through a service provider model; Program Staff are evaluating the impacts of this concept and will ensure that the CRAG</w:t>
      </w:r>
      <w:r w:rsidR="004D1F17">
        <w:fldChar w:fldCharType="begin"/>
      </w:r>
      <w:r w:rsidR="004D1F17">
        <w:instrText xml:space="preserve"> XE "</w:instrText>
      </w:r>
      <w:r w:rsidR="004D1F17" w:rsidRPr="004E2AF4">
        <w:instrText>CRAG</w:instrText>
      </w:r>
      <w:r w:rsidR="004D1F17">
        <w:instrText xml:space="preserve">" </w:instrText>
      </w:r>
      <w:r w:rsidR="004D1F17">
        <w:fldChar w:fldCharType="end"/>
      </w:r>
      <w:r w:rsidRPr="009E79D9">
        <w:t xml:space="preserve"> is appraised of developments throughout the coming biennium.</w:t>
      </w:r>
      <w:r w:rsidR="00BC6089" w:rsidRPr="009E79D9">
        <w:t xml:space="preserve"> </w:t>
      </w:r>
    </w:p>
    <w:p w:rsidR="0077366A" w:rsidRPr="009E79D9" w:rsidRDefault="0077366A" w:rsidP="001C3E06">
      <w:pPr>
        <w:ind w:left="720"/>
      </w:pPr>
      <w:r w:rsidRPr="009E79D9">
        <w:t xml:space="preserve">The program’s savings will be derived from leave-behind and directly-installed measures such as LED lamps and showerheads. </w:t>
      </w:r>
    </w:p>
    <w:p w:rsidR="00887123" w:rsidRPr="0010540F" w:rsidRDefault="00490D01" w:rsidP="00887123">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F25517" w:rsidRDefault="00F25517" w:rsidP="00F25517">
      <w:pPr>
        <w:ind w:left="720"/>
      </w:pPr>
      <w:r>
        <w:t>In 2017, PSE will continue the work of transitioning the Home Energy Assessment (</w:t>
      </w:r>
      <w:proofErr w:type="spellStart"/>
      <w:r>
        <w:t>HEA</w:t>
      </w:r>
      <w:proofErr w:type="spellEnd"/>
      <w:r>
        <w:t>) program. The program will utilize both a service provider and pre-vetted CAN partners to provide the service to eligible customers. PSE will work to ensure that consistency is present throughout the process, regardless of which partner is providing the service to the customer, with the exception of the use of PSE logos and marks differing by delivery partner.</w:t>
      </w:r>
    </w:p>
    <w:p w:rsidR="00F25517" w:rsidRDefault="00F25517" w:rsidP="00F25517">
      <w:pPr>
        <w:ind w:left="720"/>
      </w:pPr>
      <w:r>
        <w:t>In 2016, PSE, in collaboration with its service partner, successfully launched an onlin</w:t>
      </w:r>
      <w:r w:rsidR="00081F7C">
        <w:t>e scheduling tool, hosted on PSE</w:t>
      </w:r>
      <w:r>
        <w:t xml:space="preserve">.com. PSE will focus the majority of marketing efforts for the program in 2017 to utilize the online tool as the primary call-to-action for customer participation. </w:t>
      </w:r>
    </w:p>
    <w:p w:rsidR="00081F7C" w:rsidRDefault="00F25517" w:rsidP="00F25517">
      <w:pPr>
        <w:ind w:left="720"/>
      </w:pPr>
      <w:r>
        <w:t xml:space="preserve">In 2016, the PSE program team originally sought to create a co-pay option for a customer to acquire additional efficiency materials after the assessment was complete. However, </w:t>
      </w:r>
      <w:r w:rsidR="00081F7C">
        <w:t xml:space="preserve">the effort concluded </w:t>
      </w:r>
      <w:r>
        <w:t>with the development of PSE’s shop.PSE.com</w:t>
      </w:r>
      <w:r w:rsidR="00081F7C">
        <w:t xml:space="preserve"> online platform</w:t>
      </w:r>
      <w:r>
        <w:t xml:space="preserve">. The </w:t>
      </w:r>
      <w:proofErr w:type="spellStart"/>
      <w:r>
        <w:t>HEA</w:t>
      </w:r>
      <w:proofErr w:type="spellEnd"/>
      <w:r>
        <w:t xml:space="preserve"> program will support the shop.PSE.com platform and other PSE single-family rebate opportunities through the report and communications from the Energy Specialist in the event a customer is interested in additional efficiency measures. </w:t>
      </w:r>
    </w:p>
    <w:p w:rsidR="00F25517" w:rsidRDefault="00F25517" w:rsidP="00F25517">
      <w:pPr>
        <w:ind w:left="720"/>
      </w:pPr>
      <w:r>
        <w:t xml:space="preserve">The exception to this is that PSE will offer qualified electric customers who participate in the </w:t>
      </w:r>
      <w:proofErr w:type="spellStart"/>
      <w:r>
        <w:t>HEA</w:t>
      </w:r>
      <w:proofErr w:type="spellEnd"/>
      <w:r>
        <w:t xml:space="preserve"> program a special promotion </w:t>
      </w:r>
      <w:r w:rsidR="00081F7C">
        <w:t>to acquire an advanced power s</w:t>
      </w:r>
      <w:r>
        <w:t>trip by redeeming a promotional code to purchase the product at a subsidized cost. The program savings will be derived from the leave-behind and direct install measures such as LED lamps, showerheads, and faucet aerators.</w:t>
      </w:r>
    </w:p>
    <w:p w:rsidR="00F25517" w:rsidRDefault="00F25517" w:rsidP="00F25517">
      <w:pPr>
        <w:ind w:left="720"/>
      </w:pPr>
      <w:r>
        <w:lastRenderedPageBreak/>
        <w:t xml:space="preserve">Eligibility criteria of the </w:t>
      </w:r>
      <w:proofErr w:type="spellStart"/>
      <w:r>
        <w:t>HEA</w:t>
      </w:r>
      <w:proofErr w:type="spellEnd"/>
      <w:r>
        <w:t xml:space="preserve"> program also changed throughout 2016 to include adding manufactured and mobile home customers and revising qualification based on the date of service. The program eligibility has historically been one </w:t>
      </w:r>
      <w:proofErr w:type="spellStart"/>
      <w:r>
        <w:t>HEA</w:t>
      </w:r>
      <w:proofErr w:type="spellEnd"/>
      <w:r>
        <w:t xml:space="preserve"> per site address. In 2016, a date of service eligibility criteria was established to allow a home to participate if the date of service was greater than two program cycles. For example, beginning January 1, 2017, a home that has previously participated before January 1, 2015, will be eligible to receive another assessment.  </w:t>
      </w:r>
    </w:p>
    <w:p w:rsidR="009E5132" w:rsidRPr="00887123" w:rsidRDefault="009E5132" w:rsidP="006E54A3">
      <w:pPr>
        <w:pStyle w:val="Heading4"/>
        <w:ind w:left="900"/>
      </w:pPr>
      <w:r w:rsidRPr="00887123">
        <w:t>Manufactured Home Duct Sealing</w:t>
      </w:r>
    </w:p>
    <w:p w:rsidR="009E5132" w:rsidRPr="009E79D9" w:rsidRDefault="006C7C57" w:rsidP="001C3E06">
      <w:pPr>
        <w:ind w:left="720"/>
      </w:pPr>
      <w:r w:rsidRPr="009E79D9">
        <w:t>This program is a</w:t>
      </w:r>
      <w:r w:rsidR="00F22B46" w:rsidRPr="009E79D9">
        <w:t xml:space="preserve">nother electric-only offering, </w:t>
      </w:r>
      <w:r w:rsidRPr="009E79D9">
        <w:t xml:space="preserve">and will leverage </w:t>
      </w:r>
      <w:r w:rsidR="003C1515" w:rsidRPr="009E79D9">
        <w:t>select directly-installed measures including LED lamps, showerheads, and advanced power strips</w:t>
      </w:r>
      <w:r w:rsidRPr="009E79D9">
        <w:t>.</w:t>
      </w:r>
      <w:r w:rsidR="00B32A7B" w:rsidRPr="009E79D9">
        <w:t xml:space="preserve"> </w:t>
      </w:r>
      <w:r w:rsidR="00581669" w:rsidRPr="009E79D9">
        <w:t xml:space="preserve">Program Staff will develop targeted marketing engagements to reach customers living in manufactured homes. </w:t>
      </w:r>
    </w:p>
    <w:p w:rsidR="00887123" w:rsidRPr="0010540F" w:rsidRDefault="00490D01" w:rsidP="00887123">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081F7C" w:rsidRDefault="00081F7C" w:rsidP="00081F7C">
      <w:pPr>
        <w:ind w:left="720"/>
      </w:pPr>
      <w:r>
        <w:t>The Manufactured Home Duct Sealing program changed significantly throughout 2016 to become a more comprehensive set of offerings for the customers. Among the changes include: creating a set of measures to be offered by PSE’s Contractor Alliance Network (CAN) partners instead of a single contracted service partner; and, providing customers access to the PSE Home Energy Assessment program. Customers who reside in manufactured and mobile homes will have access to an expanded set of rebate programs and measures throughout 2017, and by leveraging the aforementioned programs.</w:t>
      </w:r>
    </w:p>
    <w:p w:rsidR="009D0985" w:rsidRDefault="009D0985" w:rsidP="00081F7C">
      <w:pPr>
        <w:ind w:left="720"/>
      </w:pPr>
      <w:r>
        <w:t>Cost and savings accounting were subsumed into the Single Family Weatherization program in 2016.</w:t>
      </w:r>
    </w:p>
    <w:p w:rsidR="002F4B2E" w:rsidRPr="00887123" w:rsidRDefault="002F4B2E" w:rsidP="006E54A3">
      <w:pPr>
        <w:pStyle w:val="Heading4"/>
        <w:ind w:left="900"/>
      </w:pPr>
      <w:r w:rsidRPr="00887123">
        <w:t>Weatherization</w:t>
      </w:r>
    </w:p>
    <w:p w:rsidR="00694A63" w:rsidRPr="00D0276D" w:rsidRDefault="00D0276D" w:rsidP="00694A63">
      <w:pPr>
        <w:rPr>
          <w:b/>
          <w:i/>
          <w:color w:val="00B050"/>
        </w:rPr>
      </w:pPr>
      <w:r w:rsidRPr="00D0276D">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D0276D">
        <w:rPr>
          <w:b/>
          <w:i/>
          <w:color w:val="00B050"/>
        </w:rPr>
        <w:t xml:space="preserve"> Content</w:t>
      </w:r>
    </w:p>
    <w:p w:rsidR="00883102" w:rsidRPr="009E79D9" w:rsidRDefault="007A36D3" w:rsidP="001C3E06">
      <w:pPr>
        <w:ind w:left="720"/>
      </w:pPr>
      <w:r w:rsidRPr="009E79D9">
        <w:t>Similar to other program affected by 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rsidRPr="009E79D9">
        <w:t xml:space="preserve"> UES</w:t>
      </w:r>
      <w:r w:rsidR="00E30680">
        <w:fldChar w:fldCharType="begin"/>
      </w:r>
      <w:r w:rsidR="00E30680">
        <w:instrText xml:space="preserve"> XE "</w:instrText>
      </w:r>
      <w:r w:rsidR="00E30680" w:rsidRPr="004E2AF4">
        <w:instrText>UES</w:instrText>
      </w:r>
      <w:r w:rsidR="00E30680">
        <w:instrText xml:space="preserve">" </w:instrText>
      </w:r>
      <w:r w:rsidR="00E30680">
        <w:fldChar w:fldCharType="end"/>
      </w:r>
      <w:r w:rsidRPr="009E79D9">
        <w:t xml:space="preserve"> value adjustments, </w:t>
      </w:r>
      <w:r w:rsidR="00581669" w:rsidRPr="009E79D9">
        <w:t>t</w:t>
      </w:r>
      <w:r w:rsidR="00F64EE2" w:rsidRPr="009E79D9">
        <w:t xml:space="preserve">he Weatherization program </w:t>
      </w:r>
      <w:r w:rsidRPr="009E79D9">
        <w:t>has adapted its complement of measure offerings for the coming biennium.</w:t>
      </w:r>
      <w:r w:rsidR="00217579" w:rsidRPr="009E79D9">
        <w:t xml:space="preserve"> </w:t>
      </w:r>
    </w:p>
    <w:p w:rsidR="00927C80" w:rsidRPr="009E79D9" w:rsidRDefault="007A36D3" w:rsidP="001C3E06">
      <w:pPr>
        <w:ind w:left="720"/>
      </w:pPr>
      <w:r w:rsidRPr="009E79D9">
        <w:lastRenderedPageBreak/>
        <w:t xml:space="preserve">Although </w:t>
      </w:r>
      <w:r w:rsidR="00581669" w:rsidRPr="009E79D9">
        <w:t>energy-efficient double-pane window replacement of existing double-pane windows</w:t>
      </w:r>
      <w:r w:rsidR="00581669" w:rsidRPr="009E79D9">
        <w:rPr>
          <w:rStyle w:val="FootnoteReference"/>
        </w:rPr>
        <w:footnoteReference w:id="62"/>
      </w:r>
      <w:r w:rsidRPr="009E79D9">
        <w:t xml:space="preserve"> can no longer be offered</w:t>
      </w:r>
      <w:r w:rsidR="00E53D46" w:rsidRPr="009E79D9">
        <w:t xml:space="preserve"> in either the electric or natural gas programs</w:t>
      </w:r>
      <w:r w:rsidRPr="009E79D9">
        <w:t xml:space="preserve">, PSE will offer a </w:t>
      </w:r>
      <w:r w:rsidR="00E53D46" w:rsidRPr="009E79D9">
        <w:t xml:space="preserve">Low-e </w:t>
      </w:r>
      <w:r w:rsidRPr="009E79D9">
        <w:t>storm window measure as an alternative.</w:t>
      </w:r>
      <w:r w:rsidR="00217579" w:rsidRPr="009E79D9">
        <w:t xml:space="preserve"> </w:t>
      </w:r>
      <w:r w:rsidRPr="009E79D9">
        <w:t>The program will also develop a prescriptive air-sealing measure, and is examining the potential of offering a quality assurance/quality control in-home service.</w:t>
      </w:r>
      <w:r w:rsidR="00B32A7B" w:rsidRPr="009E79D9">
        <w:t xml:space="preserve"> </w:t>
      </w:r>
    </w:p>
    <w:p w:rsidR="009D0985" w:rsidRDefault="003C1515" w:rsidP="001C3E06">
      <w:pPr>
        <w:ind w:left="720"/>
      </w:pPr>
      <w:r w:rsidRPr="009E79D9">
        <w:t>Electric m</w:t>
      </w:r>
      <w:r w:rsidR="00D27468" w:rsidRPr="009E79D9">
        <w:t>easure categories will include insulation</w:t>
      </w:r>
      <w:r w:rsidRPr="009E79D9">
        <w:t xml:space="preserve"> (attic, floor, wall)</w:t>
      </w:r>
      <w:r w:rsidR="00D27468" w:rsidRPr="009E79D9">
        <w:t xml:space="preserve">, </w:t>
      </w:r>
      <w:r w:rsidRPr="009E79D9">
        <w:t xml:space="preserve">new storm </w:t>
      </w:r>
      <w:r w:rsidR="00D27468" w:rsidRPr="009E79D9">
        <w:t>windows</w:t>
      </w:r>
      <w:r w:rsidRPr="009E79D9">
        <w:t xml:space="preserve"> measures</w:t>
      </w:r>
      <w:r w:rsidR="00D27468" w:rsidRPr="009E79D9">
        <w:t>, duct sealing (prescriptive and Performance T</w:t>
      </w:r>
      <w:r w:rsidR="006B4548" w:rsidRPr="009E79D9">
        <w:t>ested</w:t>
      </w:r>
      <w:r w:rsidR="00D27468" w:rsidRPr="009E79D9">
        <w:t xml:space="preserve"> Comfort System</w:t>
      </w:r>
      <w:r w:rsidR="006B4548" w:rsidRPr="009E79D9">
        <w:t>s</w:t>
      </w:r>
      <w:r w:rsidR="00D27468" w:rsidRPr="009E79D9">
        <w:t xml:space="preserve"> [PTCS]), and air sealing.</w:t>
      </w:r>
      <w:r w:rsidR="00217579" w:rsidRPr="009E79D9">
        <w:t xml:space="preserve"> </w:t>
      </w:r>
    </w:p>
    <w:p w:rsidR="00F64EE2" w:rsidRPr="009E79D9" w:rsidRDefault="003C1515" w:rsidP="001C3E06">
      <w:pPr>
        <w:ind w:left="720"/>
      </w:pPr>
      <w:r w:rsidRPr="009E79D9">
        <w:t>A large contributor of program savings is attributed to a new initiative being undertaken in 2016, which combines duct sealing with the installation of a furnace.</w:t>
      </w:r>
      <w:r w:rsidR="00B32A7B" w:rsidRPr="009E79D9">
        <w:t xml:space="preserve"> </w:t>
      </w:r>
    </w:p>
    <w:p w:rsidR="000517BA" w:rsidRPr="009E79D9" w:rsidRDefault="000517BA" w:rsidP="001C3E06">
      <w:pPr>
        <w:ind w:left="720"/>
      </w:pPr>
      <w:r w:rsidRPr="009E79D9">
        <w:t>Two key natural gas therm savings measures will be prescriptive duct sealing and single-pane window upgrades, in addition to the new storm window measure and the program’s proven attic, floor, and wall insulation measures.</w:t>
      </w:r>
      <w:r w:rsidR="00217579" w:rsidRPr="009E79D9">
        <w:t xml:space="preserve"> </w:t>
      </w:r>
    </w:p>
    <w:p w:rsidR="00E0006E" w:rsidRDefault="005E0C93" w:rsidP="001C3E06">
      <w:pPr>
        <w:ind w:left="720"/>
      </w:pPr>
      <w:r w:rsidRPr="009E79D9">
        <w:t>The Weatherization program will develop marketing and communications that are streamlined and promote the convenience and customer options, providing an easy call to action. Program Staff will integrate partners in their messaging, and utilize customer testimonials.</w:t>
      </w:r>
    </w:p>
    <w:p w:rsidR="00887123" w:rsidRPr="0010540F" w:rsidRDefault="00490D01" w:rsidP="00887123">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081F7C" w:rsidRDefault="00081F7C" w:rsidP="00081F7C">
      <w:pPr>
        <w:ind w:left="720"/>
      </w:pPr>
      <w:r>
        <w:t>In 2016, due to the reduction of 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t xml:space="preserve"> UES</w:t>
      </w:r>
      <w:r w:rsidR="00E30680">
        <w:fldChar w:fldCharType="begin"/>
      </w:r>
      <w:r w:rsidR="00E30680">
        <w:instrText xml:space="preserve"> XE "</w:instrText>
      </w:r>
      <w:r w:rsidR="00E30680" w:rsidRPr="004E2AF4">
        <w:instrText>UES</w:instrText>
      </w:r>
      <w:r w:rsidR="00E30680">
        <w:instrText xml:space="preserve">" </w:instrText>
      </w:r>
      <w:r w:rsidR="00E30680">
        <w:fldChar w:fldCharType="end"/>
      </w:r>
      <w:r>
        <w:t xml:space="preserve"> values, most significantly impacting shell and window measures, the program team sought to develop a low-e storm window measure to replace the double pane to double pane replacement measure. However, due to the lack of maturity in the low-e storm market in terms of products and awareness, the measure did not perform as expected. As a result, PSE has decided to remove the low-e storm window measures from electric and gas portfolio for the 2017 program year.</w:t>
      </w:r>
    </w:p>
    <w:p w:rsidR="00081F7C" w:rsidRDefault="00081F7C" w:rsidP="00081F7C">
      <w:pPr>
        <w:ind w:left="720"/>
      </w:pPr>
      <w:r>
        <w:t xml:space="preserve">In 2016, the program team did successfully develop many new measures in the portfolio of offerings including manufactured home duct sealing, manufactured home floor insulation, prescriptive duct sealing (targeting newer homes), and prescriptive air sealing. Throughout 2017, the program team will work with its pre-vetted CAN partners to ensure that compliance to the technical and installation specifications </w:t>
      </w:r>
      <w:r>
        <w:lastRenderedPageBreak/>
        <w:t>through QA/QC services, in-field and office trainings as well as contractor roundtable meetings.</w:t>
      </w:r>
    </w:p>
    <w:p w:rsidR="00F320DD" w:rsidRDefault="00F320DD" w:rsidP="00F320DD">
      <w:bookmarkStart w:id="82" w:name="_Toc462906392"/>
      <w:r>
        <w:br w:type="page"/>
      </w:r>
    </w:p>
    <w:p w:rsidR="00020377" w:rsidRPr="002A0289" w:rsidRDefault="00902EF7" w:rsidP="00A9168E">
      <w:pPr>
        <w:pStyle w:val="Heading2"/>
      </w:pPr>
      <w:r>
        <w:lastRenderedPageBreak/>
        <w:t>Single-Family Fuel Conversion</w:t>
      </w:r>
      <w:bookmarkEnd w:id="82"/>
    </w:p>
    <w:p w:rsidR="00585FF4" w:rsidRPr="0082354C" w:rsidRDefault="00F64EE2" w:rsidP="006E54A3">
      <w:pPr>
        <w:ind w:left="540"/>
        <w:rPr>
          <w:b/>
          <w:i/>
        </w:rPr>
      </w:pPr>
      <w:r w:rsidRPr="0082354C">
        <w:rPr>
          <w:b/>
          <w:i/>
        </w:rPr>
        <w:t>Schedule</w:t>
      </w:r>
      <w:r w:rsidR="00585FF4" w:rsidRPr="0082354C">
        <w:rPr>
          <w:b/>
          <w:i/>
        </w:rPr>
        <w:t xml:space="preserve"> </w:t>
      </w:r>
      <w:proofErr w:type="spellStart"/>
      <w:r w:rsidR="00585FF4" w:rsidRPr="0082354C">
        <w:rPr>
          <w:b/>
          <w:i/>
        </w:rPr>
        <w:t>E2</w:t>
      </w:r>
      <w:r w:rsidRPr="0082354C">
        <w:rPr>
          <w:b/>
          <w:i/>
        </w:rPr>
        <w:t>16</w:t>
      </w:r>
      <w:proofErr w:type="spellEnd"/>
    </w:p>
    <w:p w:rsidR="00694A63" w:rsidRPr="00057E42" w:rsidRDefault="00D0276D" w:rsidP="00694A63">
      <w:pPr>
        <w:rPr>
          <w:b/>
          <w:i/>
          <w:color w:val="00B050"/>
        </w:rPr>
      </w:pPr>
      <w:r w:rsidRPr="00057E42">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057E42">
        <w:rPr>
          <w:b/>
          <w:i/>
          <w:color w:val="00B050"/>
        </w:rPr>
        <w:t xml:space="preserve"> Content</w:t>
      </w:r>
    </w:p>
    <w:p w:rsidR="00887123" w:rsidRPr="009E79D9" w:rsidRDefault="00F64EE2" w:rsidP="006E54A3">
      <w:pPr>
        <w:ind w:left="540"/>
        <w:rPr>
          <w:rFonts w:cs="Arial"/>
          <w:szCs w:val="22"/>
        </w:rPr>
      </w:pPr>
      <w:r w:rsidRPr="009E79D9">
        <w:rPr>
          <w:rFonts w:cs="Arial"/>
          <w:szCs w:val="22"/>
        </w:rPr>
        <w:t xml:space="preserve">In </w:t>
      </w:r>
      <w:r w:rsidR="00BF24A2" w:rsidRPr="009E79D9">
        <w:rPr>
          <w:rFonts w:cs="Arial"/>
          <w:szCs w:val="22"/>
        </w:rPr>
        <w:t>2016-2017</w:t>
      </w:r>
      <w:r w:rsidRPr="009E79D9">
        <w:rPr>
          <w:rFonts w:cs="Arial"/>
          <w:szCs w:val="22"/>
        </w:rPr>
        <w:t xml:space="preserve">, the Fuel Conversion program will </w:t>
      </w:r>
      <w:r w:rsidR="004F04E0" w:rsidRPr="009E79D9">
        <w:rPr>
          <w:rFonts w:cs="Arial"/>
          <w:szCs w:val="22"/>
        </w:rPr>
        <w:t>remove the minimum electric usage requirement for incentives.</w:t>
      </w:r>
      <w:r w:rsidR="00217579" w:rsidRPr="009E79D9">
        <w:rPr>
          <w:rFonts w:cs="Arial"/>
          <w:szCs w:val="22"/>
        </w:rPr>
        <w:t xml:space="preserve"> </w:t>
      </w:r>
      <w:r w:rsidR="005E0C93" w:rsidRPr="009E79D9">
        <w:rPr>
          <w:rFonts w:cs="Arial"/>
          <w:szCs w:val="22"/>
        </w:rPr>
        <w:t xml:space="preserve">The program </w:t>
      </w:r>
      <w:r w:rsidR="004C2918" w:rsidRPr="009E79D9">
        <w:rPr>
          <w:rFonts w:cs="Arial"/>
          <w:szCs w:val="22"/>
        </w:rPr>
        <w:t>will develop CAN and partner collateral that educates customers, and leverage Energy Efficient Communities’ door-to-door outreach efforts to build program awareness.</w:t>
      </w:r>
      <w:r w:rsidR="00B32A7B" w:rsidRPr="009E79D9">
        <w:rPr>
          <w:rFonts w:cs="Arial"/>
          <w:szCs w:val="22"/>
        </w:rPr>
        <w:t xml:space="preserve"> </w:t>
      </w:r>
    </w:p>
    <w:p w:rsidR="00887123" w:rsidRPr="0010540F" w:rsidRDefault="00490D01" w:rsidP="00887123">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885E7D" w:rsidRDefault="00885E7D" w:rsidP="00885E7D">
      <w:pPr>
        <w:ind w:left="540"/>
      </w:pPr>
      <w:r>
        <w:t xml:space="preserve">It has been identified that the minimum electric usage requirement was not a significant barrier to participation in 2016. Program staff have decided to leave the usage requirement in place.  </w:t>
      </w:r>
    </w:p>
    <w:p w:rsidR="00020377" w:rsidRDefault="00020377" w:rsidP="00A9168E">
      <w:pPr>
        <w:pStyle w:val="Heading2"/>
      </w:pPr>
      <w:bookmarkStart w:id="83" w:name="_Toc462906393"/>
      <w:r>
        <w:t>Residential Business-to-Business</w:t>
      </w:r>
      <w:r w:rsidRPr="00AC6E86">
        <w:t xml:space="preserve"> Channel</w:t>
      </w:r>
      <w:bookmarkEnd w:id="83"/>
    </w:p>
    <w:p w:rsidR="00020377" w:rsidRPr="009E79D9" w:rsidRDefault="00020377" w:rsidP="00883102">
      <w:r w:rsidRPr="009E79D9">
        <w:t>The third customer-focused Channel in the REM</w:t>
      </w:r>
      <w:r w:rsidR="004D1F17">
        <w:fldChar w:fldCharType="begin"/>
      </w:r>
      <w:r w:rsidR="004D1F17">
        <w:instrText xml:space="preserve"> XE "</w:instrText>
      </w:r>
      <w:r w:rsidR="004D1F17" w:rsidRPr="004E2AF4">
        <w:instrText>REM</w:instrText>
      </w:r>
      <w:r w:rsidR="004D1F17">
        <w:instrText xml:space="preserve">" </w:instrText>
      </w:r>
      <w:r w:rsidR="004D1F17">
        <w:fldChar w:fldCharType="end"/>
      </w:r>
      <w:r w:rsidRPr="009E79D9">
        <w:t xml:space="preserve"> Sector</w:t>
      </w:r>
      <w:r w:rsidR="00E30680">
        <w:fldChar w:fldCharType="begin"/>
      </w:r>
      <w:r w:rsidR="00E30680">
        <w:instrText xml:space="preserve"> XE "</w:instrText>
      </w:r>
      <w:r w:rsidR="00E30680" w:rsidRPr="004E2AF4">
        <w:instrText>Sector</w:instrText>
      </w:r>
      <w:r w:rsidR="00E30680">
        <w:instrText xml:space="preserve">" </w:instrText>
      </w:r>
      <w:r w:rsidR="00E30680">
        <w:fldChar w:fldCharType="end"/>
      </w:r>
      <w:r w:rsidRPr="009E79D9">
        <w:t xml:space="preserve"> is Residential Business-to</w:t>
      </w:r>
      <w:r w:rsidR="00585FF4" w:rsidRPr="009E79D9">
        <w:t>-Business (</w:t>
      </w:r>
      <w:proofErr w:type="spellStart"/>
      <w:r w:rsidR="00585FF4" w:rsidRPr="009E79D9">
        <w:t>RB2B</w:t>
      </w:r>
      <w:proofErr w:type="spellEnd"/>
      <w:r w:rsidR="00585FF4" w:rsidRPr="009E79D9">
        <w:t>).</w:t>
      </w:r>
      <w:r w:rsidR="00655D52" w:rsidRPr="009E79D9">
        <w:t xml:space="preserve"> </w:t>
      </w:r>
      <w:r w:rsidR="00585FF4" w:rsidRPr="009E79D9">
        <w:t>This group</w:t>
      </w:r>
      <w:r w:rsidRPr="009E79D9">
        <w:t xml:space="preserve"> focus</w:t>
      </w:r>
      <w:r w:rsidR="00585FF4" w:rsidRPr="009E79D9">
        <w:t>es</w:t>
      </w:r>
      <w:r w:rsidRPr="009E79D9">
        <w:t xml:space="preserve"> on </w:t>
      </w:r>
      <w:r w:rsidR="001356CC" w:rsidRPr="009E79D9">
        <w:t>Low Income Weatherization</w:t>
      </w:r>
      <w:r w:rsidR="00684813" w:rsidRPr="009E79D9">
        <w:t xml:space="preserve"> (discussed </w:t>
      </w:r>
      <w:r w:rsidR="004549BC" w:rsidRPr="009E79D9">
        <w:t xml:space="preserve">in Section </w:t>
      </w:r>
      <w:proofErr w:type="spellStart"/>
      <w:r w:rsidR="0075398D" w:rsidRPr="00276082">
        <w:t>IV.B</w:t>
      </w:r>
      <w:proofErr w:type="spellEnd"/>
      <w:r w:rsidR="004549BC" w:rsidRPr="00276082">
        <w:t>.,</w:t>
      </w:r>
      <w:r w:rsidR="004549BC" w:rsidRPr="009E79D9">
        <w:t xml:space="preserve"> on</w:t>
      </w:r>
      <w:r w:rsidR="00684813" w:rsidRPr="009E79D9">
        <w:t xml:space="preserve"> page </w:t>
      </w:r>
      <w:r w:rsidR="0075398D">
        <w:t>5</w:t>
      </w:r>
      <w:r w:rsidR="00A119C2">
        <w:t>9</w:t>
      </w:r>
      <w:r w:rsidR="00684813" w:rsidRPr="009E79D9">
        <w:t>)</w:t>
      </w:r>
      <w:r w:rsidRPr="009E79D9">
        <w:t>, Multifamily Existing</w:t>
      </w:r>
      <w:r w:rsidR="00585FF4" w:rsidRPr="009E79D9">
        <w:t>, and Residential New Construction</w:t>
      </w:r>
      <w:r w:rsidR="00037327" w:rsidRPr="009E79D9">
        <w:t xml:space="preserve"> markets</w:t>
      </w:r>
      <w:r w:rsidR="00585FF4" w:rsidRPr="009E79D9">
        <w:t>.</w:t>
      </w:r>
      <w:r w:rsidR="00655D52" w:rsidRPr="009E79D9">
        <w:t xml:space="preserve"> </w:t>
      </w:r>
      <w:r w:rsidR="00585FF4" w:rsidRPr="009E79D9">
        <w:t xml:space="preserve">Residential New Construction is made up of Single Family and Multifamily New Construction </w:t>
      </w:r>
      <w:r w:rsidR="00464F5E" w:rsidRPr="009E79D9">
        <w:t>groups</w:t>
      </w:r>
      <w:r w:rsidR="00585FF4" w:rsidRPr="009E79D9">
        <w:t>.</w:t>
      </w:r>
    </w:p>
    <w:p w:rsidR="001E37C5" w:rsidRPr="0010540F" w:rsidRDefault="00490D01" w:rsidP="001E37C5">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1E37C5" w:rsidRDefault="00DF787C" w:rsidP="00DF787C">
      <w:r>
        <w:t>The</w:t>
      </w:r>
      <w:r w:rsidR="001E37C5">
        <w:t xml:space="preserve"> </w:t>
      </w:r>
      <w:r w:rsidR="00526668">
        <w:t xml:space="preserve">2017 </w:t>
      </w:r>
      <w:r w:rsidR="001E37C5">
        <w:t xml:space="preserve">Channel composition </w:t>
      </w:r>
      <w:r>
        <w:t>r</w:t>
      </w:r>
      <w:r w:rsidR="00971783">
        <w:t>emains unchanged</w:t>
      </w:r>
      <w:r w:rsidR="001E37C5">
        <w:t>.</w:t>
      </w:r>
    </w:p>
    <w:p w:rsidR="00585FF4" w:rsidRPr="009B367C" w:rsidRDefault="00585FF4" w:rsidP="00470996">
      <w:pPr>
        <w:pStyle w:val="Heading3"/>
        <w:numPr>
          <w:ilvl w:val="0"/>
          <w:numId w:val="49"/>
        </w:numPr>
        <w:ind w:left="720"/>
      </w:pPr>
      <w:bookmarkStart w:id="84" w:name="_Toc462906394"/>
      <w:r>
        <w:t>Multif</w:t>
      </w:r>
      <w:r w:rsidRPr="009B367C">
        <w:t xml:space="preserve">amily </w:t>
      </w:r>
      <w:r>
        <w:t>Existing</w:t>
      </w:r>
      <w:bookmarkEnd w:id="84"/>
    </w:p>
    <w:p w:rsidR="00585FF4" w:rsidRPr="00B2326B" w:rsidRDefault="00585FF4" w:rsidP="006E54A3">
      <w:pPr>
        <w:ind w:left="540"/>
        <w:rPr>
          <w:b/>
          <w:i/>
        </w:rPr>
      </w:pPr>
      <w:r w:rsidRPr="00B2326B">
        <w:rPr>
          <w:b/>
          <w:i/>
        </w:rPr>
        <w:t>Schedules E/G 217</w:t>
      </w:r>
    </w:p>
    <w:p w:rsidR="00694A63" w:rsidRPr="00057E42" w:rsidRDefault="00D0276D" w:rsidP="00694A63">
      <w:pPr>
        <w:rPr>
          <w:b/>
          <w:i/>
          <w:color w:val="00B050"/>
        </w:rPr>
      </w:pPr>
      <w:r w:rsidRPr="00057E42">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057E42">
        <w:rPr>
          <w:b/>
          <w:i/>
          <w:color w:val="00B050"/>
        </w:rPr>
        <w:t xml:space="preserve"> Content</w:t>
      </w:r>
    </w:p>
    <w:p w:rsidR="009406F8" w:rsidRDefault="006C7276" w:rsidP="006E54A3">
      <w:pPr>
        <w:ind w:left="540"/>
      </w:pPr>
      <w:r w:rsidRPr="009E79D9">
        <w:t xml:space="preserve">The Multifamily Existing program will </w:t>
      </w:r>
      <w:r w:rsidR="00B313C4" w:rsidRPr="009E79D9">
        <w:t xml:space="preserve">add </w:t>
      </w:r>
      <w:proofErr w:type="spellStart"/>
      <w:r w:rsidR="00B313C4" w:rsidRPr="009E79D9">
        <w:t>TLEDs</w:t>
      </w:r>
      <w:proofErr w:type="spellEnd"/>
      <w:r w:rsidR="00B313C4" w:rsidRPr="009E79D9">
        <w:t xml:space="preserve"> (tubular—or linear—LEDs), doors, dishwashers, clothes dryers</w:t>
      </w:r>
      <w:r w:rsidR="00433AC5" w:rsidRPr="009E79D9">
        <w:t>,</w:t>
      </w:r>
      <w:r w:rsidR="00B313C4" w:rsidRPr="009E79D9">
        <w:t xml:space="preserve"> and ductless heat pumps to their </w:t>
      </w:r>
      <w:r w:rsidR="00433AC5" w:rsidRPr="009E79D9">
        <w:t xml:space="preserve">broad </w:t>
      </w:r>
      <w:r w:rsidR="00225033" w:rsidRPr="009E79D9">
        <w:t xml:space="preserve">electric </w:t>
      </w:r>
      <w:r w:rsidR="00B313C4" w:rsidRPr="009E79D9">
        <w:t>measure portfolio</w:t>
      </w:r>
      <w:r w:rsidR="001E37C5" w:rsidRPr="009E79D9">
        <w:t xml:space="preserve"> in 2016</w:t>
      </w:r>
      <w:r w:rsidR="00905438" w:rsidRPr="009E79D9">
        <w:t>.</w:t>
      </w:r>
      <w:r w:rsidR="00217579" w:rsidRPr="009E79D9">
        <w:t xml:space="preserve"> </w:t>
      </w:r>
      <w:r w:rsidR="00433AC5" w:rsidRPr="009E79D9">
        <w:t xml:space="preserve">Other </w:t>
      </w:r>
      <w:r w:rsidR="00225033" w:rsidRPr="009E79D9">
        <w:t xml:space="preserve">electric </w:t>
      </w:r>
      <w:r w:rsidR="00433AC5" w:rsidRPr="009E79D9">
        <w:t xml:space="preserve">measures include insulation, clothes washers and </w:t>
      </w:r>
      <w:r w:rsidR="00433AC5" w:rsidRPr="009E79D9">
        <w:lastRenderedPageBreak/>
        <w:t xml:space="preserve">clothes washer replacement, heat pumps, a wide array of LEDs, </w:t>
      </w:r>
      <w:r w:rsidR="009927AE" w:rsidRPr="009E79D9">
        <w:t>showerheads and thermostatic showerhead restrictors</w:t>
      </w:r>
      <w:r w:rsidR="00DB7886" w:rsidRPr="009E79D9">
        <w:t>,</w:t>
      </w:r>
      <w:r w:rsidR="009927AE" w:rsidRPr="009E79D9">
        <w:t xml:space="preserve"> windows, </w:t>
      </w:r>
      <w:r w:rsidR="00DB7886" w:rsidRPr="009E79D9">
        <w:t>and a variety of calculated measures</w:t>
      </w:r>
      <w:r w:rsidR="009927AE" w:rsidRPr="009E79D9">
        <w:t>.</w:t>
      </w:r>
      <w:r w:rsidR="00217579" w:rsidRPr="009E79D9">
        <w:t xml:space="preserve"> </w:t>
      </w:r>
      <w:r w:rsidR="009406F8">
        <w:br w:type="page"/>
      </w:r>
    </w:p>
    <w:p w:rsidR="00905438" w:rsidRPr="009E79D9" w:rsidRDefault="00225033" w:rsidP="006E54A3">
      <w:pPr>
        <w:ind w:left="540"/>
      </w:pPr>
      <w:r w:rsidRPr="009E79D9">
        <w:lastRenderedPageBreak/>
        <w:t xml:space="preserve">The program will also offer natural gas measures, including showerheads and showerhead restrictors, insulation, windows, direct-installed aerators, and several calculated measures; boilers, and common-space improvements for instance. </w:t>
      </w:r>
    </w:p>
    <w:p w:rsidR="00225033" w:rsidRPr="009E79D9" w:rsidRDefault="00905438" w:rsidP="006E54A3">
      <w:pPr>
        <w:ind w:left="540"/>
      </w:pPr>
      <w:r w:rsidRPr="009E79D9">
        <w:t>In order to raise tenant and property management awareness, PSE will co-host onsite events, including energy fairs, during direct installation activities on multifamily campuses.</w:t>
      </w:r>
      <w:r w:rsidR="00217579" w:rsidRPr="009E79D9">
        <w:t xml:space="preserve"> </w:t>
      </w:r>
      <w:r w:rsidR="00DD7F9E" w:rsidRPr="009E79D9">
        <w:t>The program will work with multifamily property owners and property managers, and leverage relationships with trade ally contractors. Using market segmentation studies, PSE will provide customized outreach to multifamily communities, especially those with the highest savings potential.</w:t>
      </w:r>
    </w:p>
    <w:p w:rsidR="009D0985" w:rsidRDefault="00905438" w:rsidP="006E54A3">
      <w:pPr>
        <w:ind w:left="540"/>
      </w:pPr>
      <w:r w:rsidRPr="009E79D9">
        <w:t>Another customer awareness tool is the program’s “Strive for Five” recognition plaque.</w:t>
      </w:r>
      <w:r w:rsidR="00217579" w:rsidRPr="009E79D9">
        <w:t xml:space="preserve"> </w:t>
      </w:r>
      <w:r w:rsidRPr="009E79D9">
        <w:t>When a property installs a minimum of three measures, they are presented with the “Strive for Five” plaque, which they can display in a prominent location.</w:t>
      </w:r>
      <w:r w:rsidR="00217579" w:rsidRPr="009E79D9">
        <w:t xml:space="preserve"> </w:t>
      </w:r>
      <w:r w:rsidRPr="009E79D9">
        <w:t xml:space="preserve">There is space on the plaque for </w:t>
      </w:r>
      <w:r w:rsidR="00DB7886" w:rsidRPr="009E79D9">
        <w:t>five total</w:t>
      </w:r>
      <w:r w:rsidRPr="009E79D9">
        <w:t xml:space="preserve"> measures.</w:t>
      </w:r>
      <w:r w:rsidR="00217579" w:rsidRPr="009E79D9">
        <w:t xml:space="preserve"> </w:t>
      </w:r>
    </w:p>
    <w:p w:rsidR="00905438" w:rsidRPr="009E79D9" w:rsidRDefault="00905438" w:rsidP="006E54A3">
      <w:pPr>
        <w:ind w:left="540"/>
      </w:pPr>
      <w:r w:rsidRPr="009E79D9">
        <w:t>The plaque provides a tool for the property management to engage potential renters or buyers on the benefits of the building’s energy efficiency.</w:t>
      </w:r>
      <w:r w:rsidR="00217579" w:rsidRPr="009E79D9">
        <w:t xml:space="preserve"> </w:t>
      </w:r>
      <w:r w:rsidRPr="009E79D9">
        <w:t xml:space="preserve">They are also excellent motivators for existing residents. </w:t>
      </w:r>
    </w:p>
    <w:p w:rsidR="00EC2269" w:rsidRPr="009E79D9" w:rsidRDefault="00DD7F9E" w:rsidP="00E558C7">
      <w:pPr>
        <w:ind w:left="540"/>
      </w:pPr>
      <w:r w:rsidRPr="009E79D9">
        <w:t xml:space="preserve">The Multifamily Existing program partners with several multifamily associations who manage industry events to generate leads. </w:t>
      </w:r>
    </w:p>
    <w:p w:rsidR="00E0006E" w:rsidRDefault="00DD7F9E" w:rsidP="00E558C7">
      <w:pPr>
        <w:ind w:left="540"/>
      </w:pPr>
      <w:r w:rsidRPr="009E79D9">
        <w:t xml:space="preserve">The program will also work with the Energy Efficient Communities team to develop and implement target outreach strategies for both business partners and customers. </w:t>
      </w:r>
    </w:p>
    <w:p w:rsidR="00C51DC5" w:rsidRPr="009E79D9" w:rsidRDefault="00DD7F9E" w:rsidP="00E558C7">
      <w:pPr>
        <w:ind w:left="540"/>
      </w:pPr>
      <w:r w:rsidRPr="009E79D9">
        <w:t>Program Staff will communicate with property managers, owner, and tenets through quarterly e-newsletters, and is invest</w:t>
      </w:r>
      <w:r w:rsidR="00DD59BE" w:rsidRPr="009E79D9">
        <w:t>igating the potential of providing</w:t>
      </w:r>
      <w:r w:rsidRPr="009E79D9">
        <w:t xml:space="preserve"> energy-use monitoring devices. </w:t>
      </w:r>
    </w:p>
    <w:p w:rsidR="00DD7F9E" w:rsidRPr="009E79D9" w:rsidRDefault="00DD7F9E" w:rsidP="00E558C7">
      <w:pPr>
        <w:ind w:left="540"/>
      </w:pPr>
      <w:r w:rsidRPr="009E79D9">
        <w:t>The program typically uses a bundled approach to provide print advertisements in trade publications, direct mail and E-blasts, social media, television advertisements, and contractor advertising, among others.</w:t>
      </w:r>
    </w:p>
    <w:p w:rsidR="001E37C5" w:rsidRPr="0010540F" w:rsidRDefault="00490D01" w:rsidP="001E37C5">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55012C" w:rsidRDefault="0055012C" w:rsidP="00587CB5">
      <w:pPr>
        <w:ind w:left="540"/>
      </w:pPr>
      <w:r>
        <w:t xml:space="preserve">The Multifamily Existing program will continue to offer its broad electric measure portfolio in 2017, including an array of common direct-installed LEDs. </w:t>
      </w:r>
    </w:p>
    <w:p w:rsidR="009406F8" w:rsidRDefault="009406F8" w:rsidP="00587CB5">
      <w:pPr>
        <w:ind w:left="540"/>
        <w:rPr>
          <w:color w:val="000000" w:themeColor="text1"/>
        </w:rPr>
      </w:pPr>
      <w:r>
        <w:rPr>
          <w:color w:val="000000" w:themeColor="text1"/>
        </w:rPr>
        <w:br w:type="page"/>
      </w:r>
    </w:p>
    <w:p w:rsidR="00587CB5" w:rsidRDefault="00587CB5" w:rsidP="00587CB5">
      <w:pPr>
        <w:ind w:left="540"/>
        <w:rPr>
          <w:color w:val="000000" w:themeColor="text1"/>
        </w:rPr>
      </w:pPr>
      <w:r w:rsidRPr="00587CB5">
        <w:rPr>
          <w:color w:val="000000" w:themeColor="text1"/>
        </w:rPr>
        <w:lastRenderedPageBreak/>
        <w:t xml:space="preserve">The Multifamily Existing program seeks new ways to cross promote with the Small Business Direct Install program with their Community Blitzes. The </w:t>
      </w:r>
      <w:proofErr w:type="spellStart"/>
      <w:r w:rsidRPr="00587CB5">
        <w:rPr>
          <w:color w:val="000000" w:themeColor="text1"/>
        </w:rPr>
        <w:t>SBDI</w:t>
      </w:r>
      <w:proofErr w:type="spellEnd"/>
      <w:r w:rsidRPr="00587CB5">
        <w:rPr>
          <w:color w:val="000000" w:themeColor="text1"/>
        </w:rPr>
        <w:t xml:space="preserve"> program aims to serve commercial small businesses with low and no cost measures which is precisely similar to the Multifamily direct install program targeting residents. Through this collaboration, both business owners and residents in mixed use commercial and multifamily buildings will benefit from these programs.</w:t>
      </w:r>
    </w:p>
    <w:p w:rsidR="00E24A94" w:rsidRDefault="00E24A94" w:rsidP="00587CB5">
      <w:pPr>
        <w:ind w:left="540"/>
        <w:rPr>
          <w:color w:val="000000" w:themeColor="text1"/>
        </w:rPr>
      </w:pPr>
      <w:r>
        <w:rPr>
          <w:color w:val="000000" w:themeColor="text1"/>
        </w:rPr>
        <w:t>The program’s savings are particularly impacted by UES</w:t>
      </w:r>
      <w:r w:rsidR="00E30680">
        <w:rPr>
          <w:color w:val="000000" w:themeColor="text1"/>
        </w:rPr>
        <w:fldChar w:fldCharType="begin"/>
      </w:r>
      <w:r w:rsidR="00E30680">
        <w:instrText xml:space="preserve"> XE "</w:instrText>
      </w:r>
      <w:r w:rsidR="00E30680" w:rsidRPr="004E2AF4">
        <w:instrText>UES</w:instrText>
      </w:r>
      <w:r w:rsidR="00E30680">
        <w:instrText xml:space="preserve">" </w:instrText>
      </w:r>
      <w:r w:rsidR="00E30680">
        <w:rPr>
          <w:color w:val="000000" w:themeColor="text1"/>
        </w:rPr>
        <w:fldChar w:fldCharType="end"/>
      </w:r>
      <w:r>
        <w:rPr>
          <w:color w:val="000000" w:themeColor="text1"/>
        </w:rPr>
        <w:t xml:space="preserve"> value revisions. While the electric savings are down very slightly from the original 2017 plan, natural gas savings were more significantly affected—especially insulation measures, which make up a large proportion of the program’s measure suite. In order to counteract these circumstances, the program’s third-party implementer engaged a portfolio manager to work with large property owners in PSE’s natural gas territories. </w:t>
      </w:r>
    </w:p>
    <w:p w:rsidR="00E24A94" w:rsidRPr="00587CB5" w:rsidRDefault="00E24A94" w:rsidP="00587CB5">
      <w:pPr>
        <w:ind w:left="540"/>
        <w:rPr>
          <w:color w:val="000000" w:themeColor="text1"/>
        </w:rPr>
      </w:pPr>
      <w:r>
        <w:rPr>
          <w:color w:val="000000" w:themeColor="text1"/>
        </w:rPr>
        <w:t>Program staff will also work with PSE’s adjacent utilities like Seattle City Light to ensure that there is coordination on conservation projects that yield both electric savings for them and natural gas savings for PSE. The program will also partner with low-income agencies specifically targeting workforce housing properties to ensure that they are aware of Multifamily Existing offerings</w:t>
      </w:r>
      <w:r w:rsidR="00813358">
        <w:rPr>
          <w:color w:val="000000" w:themeColor="text1"/>
        </w:rPr>
        <w:t xml:space="preserve">. Workforce housing can often be overlooked because if falls just outside of </w:t>
      </w:r>
      <w:proofErr w:type="spellStart"/>
      <w:r w:rsidR="00813358">
        <w:rPr>
          <w:color w:val="000000" w:themeColor="text1"/>
        </w:rPr>
        <w:t>LIW’s</w:t>
      </w:r>
      <w:proofErr w:type="spellEnd"/>
      <w:r w:rsidR="00813358">
        <w:rPr>
          <w:color w:val="000000" w:themeColor="text1"/>
        </w:rPr>
        <w:t xml:space="preserve"> program</w:t>
      </w:r>
      <w:r>
        <w:rPr>
          <w:color w:val="000000" w:themeColor="text1"/>
        </w:rPr>
        <w:t xml:space="preserve"> </w:t>
      </w:r>
      <w:r w:rsidR="00813358">
        <w:rPr>
          <w:color w:val="000000" w:themeColor="text1"/>
        </w:rPr>
        <w:t xml:space="preserve">focus. </w:t>
      </w:r>
    </w:p>
    <w:p w:rsidR="00533E7B" w:rsidRPr="001E37C5" w:rsidRDefault="00533E7B" w:rsidP="00470996">
      <w:pPr>
        <w:pStyle w:val="Heading4"/>
        <w:numPr>
          <w:ilvl w:val="0"/>
          <w:numId w:val="38"/>
        </w:numPr>
        <w:ind w:left="900"/>
      </w:pPr>
      <w:r w:rsidRPr="001E37C5">
        <w:t>Strategic Energy Management</w:t>
      </w:r>
    </w:p>
    <w:p w:rsidR="00694A63" w:rsidRPr="00057E42" w:rsidRDefault="00D0276D" w:rsidP="00694A63">
      <w:pPr>
        <w:rPr>
          <w:b/>
          <w:i/>
          <w:color w:val="00B050"/>
        </w:rPr>
      </w:pPr>
      <w:r w:rsidRPr="00057E42">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057E42">
        <w:rPr>
          <w:b/>
          <w:i/>
          <w:color w:val="00B050"/>
        </w:rPr>
        <w:t xml:space="preserve"> Content</w:t>
      </w:r>
    </w:p>
    <w:p w:rsidR="00E24A94" w:rsidRDefault="00905438" w:rsidP="00533E7B">
      <w:pPr>
        <w:ind w:left="720"/>
      </w:pPr>
      <w:r w:rsidRPr="009E79D9">
        <w:t xml:space="preserve">The program has also developed an exciting </w:t>
      </w:r>
      <w:r w:rsidR="00533E7B" w:rsidRPr="009E79D9">
        <w:t xml:space="preserve">new </w:t>
      </w:r>
      <w:r w:rsidRPr="009E79D9">
        <w:t>multifamily customer service, which will be called Strategic Energy Management.</w:t>
      </w:r>
      <w:r w:rsidR="00217579" w:rsidRPr="009E79D9">
        <w:t xml:space="preserve"> </w:t>
      </w:r>
    </w:p>
    <w:p w:rsidR="00533E7B" w:rsidRPr="009E79D9" w:rsidRDefault="00533E7B" w:rsidP="00533E7B">
      <w:pPr>
        <w:ind w:left="720"/>
      </w:pPr>
      <w:r w:rsidRPr="009E79D9">
        <w:t>Leveraging the concepts established in the Resource Conservation Management program, t</w:t>
      </w:r>
      <w:r w:rsidR="00905438" w:rsidRPr="009E79D9">
        <w:t xml:space="preserve">he </w:t>
      </w:r>
      <w:r w:rsidRPr="009E79D9">
        <w:t>innovative service</w:t>
      </w:r>
      <w:r w:rsidR="00905438" w:rsidRPr="009E79D9">
        <w:t xml:space="preserve"> will engage property owners, managers, maintenance staff and residents to achieve </w:t>
      </w:r>
      <w:r w:rsidRPr="009E79D9">
        <w:t xml:space="preserve">electric </w:t>
      </w:r>
      <w:r w:rsidR="00905438" w:rsidRPr="009E79D9">
        <w:t>energy cost reductions of 5 percent over the property portfolio</w:t>
      </w:r>
      <w:r w:rsidRPr="009E79D9">
        <w:t xml:space="preserve"> baseline</w:t>
      </w:r>
      <w:r w:rsidR="00905438" w:rsidRPr="009E79D9">
        <w:t>.</w:t>
      </w:r>
      <w:r w:rsidR="00217579" w:rsidRPr="009E79D9">
        <w:t xml:space="preserve"> </w:t>
      </w:r>
      <w:r w:rsidRPr="009E79D9">
        <w:t>Program Staff will manage the activities of a third-party implementer in a controlled rollout to a limited number of qualifying properties.</w:t>
      </w:r>
    </w:p>
    <w:p w:rsidR="00971783" w:rsidRDefault="00533E7B" w:rsidP="00533E7B">
      <w:pPr>
        <w:ind w:left="720"/>
      </w:pPr>
      <w:r w:rsidRPr="009E79D9">
        <w:t xml:space="preserve">Customers </w:t>
      </w:r>
      <w:r w:rsidR="00384796" w:rsidRPr="009E79D9">
        <w:t xml:space="preserve">who meet the minimum consumption standards </w:t>
      </w:r>
      <w:r w:rsidRPr="009E79D9">
        <w:t>will be offered—at no cost to them—the development of a portfolio baseline, a portfolio energy management plan, energy management workshops, performance monitoring, and tenant gamificatio</w:t>
      </w:r>
      <w:r w:rsidR="00971783">
        <w:t xml:space="preserve">n (contests, challenges, etc.). </w:t>
      </w:r>
    </w:p>
    <w:p w:rsidR="00533E7B" w:rsidRPr="009E79D9" w:rsidRDefault="00F81285" w:rsidP="00533E7B">
      <w:pPr>
        <w:ind w:left="720"/>
      </w:pPr>
      <w:r w:rsidRPr="009E79D9">
        <w:lastRenderedPageBreak/>
        <w:t>This interaction would also raise awareness of PSE energy efficiency initiatives in general, and create sustainable energy management practices.</w:t>
      </w:r>
      <w:r w:rsidR="00217579" w:rsidRPr="009E79D9">
        <w:t xml:space="preserve"> </w:t>
      </w:r>
    </w:p>
    <w:p w:rsidR="00F64EE2" w:rsidRPr="009E79D9" w:rsidRDefault="0053622A" w:rsidP="00533E7B">
      <w:pPr>
        <w:ind w:left="720"/>
      </w:pPr>
      <w:r w:rsidRPr="009E79D9">
        <w:t xml:space="preserve">For </w:t>
      </w:r>
      <w:r w:rsidR="001E37C5" w:rsidRPr="009E79D9">
        <w:t>the 2016-</w:t>
      </w:r>
      <w:r w:rsidR="00533E7B" w:rsidRPr="009E79D9">
        <w:t>2017</w:t>
      </w:r>
      <w:r w:rsidR="001E37C5" w:rsidRPr="009E79D9">
        <w:t xml:space="preserve"> biennium</w:t>
      </w:r>
      <w:r w:rsidR="00533E7B" w:rsidRPr="009E79D9">
        <w:t>, the program will be limited to customers that consume a minimum of 1 million kWh annually.</w:t>
      </w:r>
      <w:r w:rsidR="00217579" w:rsidRPr="009E79D9">
        <w:t xml:space="preserve"> </w:t>
      </w:r>
      <w:r w:rsidR="00384796" w:rsidRPr="009E79D9">
        <w:t xml:space="preserve">As a result of fuel type mixes in some multifamily complexes, PSE anticipates that there will also be natural gas savings available. </w:t>
      </w:r>
    </w:p>
    <w:p w:rsidR="001E37C5" w:rsidRPr="0010540F" w:rsidRDefault="00490D01" w:rsidP="001E37C5">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1E37C5" w:rsidRDefault="0055012C" w:rsidP="001E37C5">
      <w:pPr>
        <w:ind w:left="720"/>
      </w:pPr>
      <w:r>
        <w:t>The program will continue the implementation of this initiative in 2017.</w:t>
      </w:r>
    </w:p>
    <w:p w:rsidR="00C52236" w:rsidRDefault="00E00653" w:rsidP="001C58F6">
      <w:pPr>
        <w:pStyle w:val="Heading3"/>
        <w:ind w:left="720"/>
      </w:pPr>
      <w:bookmarkStart w:id="85" w:name="_Toc462906395"/>
      <w:r>
        <w:t>Residential New Construction</w:t>
      </w:r>
      <w:bookmarkEnd w:id="85"/>
    </w:p>
    <w:p w:rsidR="00684813" w:rsidRPr="00B2326B" w:rsidRDefault="00684813" w:rsidP="008D261C">
      <w:pPr>
        <w:ind w:left="540"/>
        <w:rPr>
          <w:b/>
          <w:i/>
        </w:rPr>
      </w:pPr>
      <w:r w:rsidRPr="00B2326B">
        <w:rPr>
          <w:b/>
          <w:i/>
        </w:rPr>
        <w:t>Schedules E/G 215 and E/G 218</w:t>
      </w:r>
    </w:p>
    <w:p w:rsidR="00694A63" w:rsidRPr="00057E42" w:rsidRDefault="00D0276D" w:rsidP="00694A63">
      <w:pPr>
        <w:rPr>
          <w:b/>
          <w:i/>
          <w:color w:val="00B050"/>
        </w:rPr>
      </w:pPr>
      <w:r w:rsidRPr="00057E42">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057E42">
        <w:rPr>
          <w:b/>
          <w:i/>
          <w:color w:val="00B050"/>
        </w:rPr>
        <w:t xml:space="preserve"> Content</w:t>
      </w:r>
    </w:p>
    <w:p w:rsidR="00195492" w:rsidRPr="009E79D9" w:rsidRDefault="0053622A" w:rsidP="008D261C">
      <w:pPr>
        <w:ind w:left="540"/>
      </w:pPr>
      <w:r w:rsidRPr="009E79D9">
        <w:t xml:space="preserve">For </w:t>
      </w:r>
      <w:r w:rsidR="001E37C5" w:rsidRPr="009E79D9">
        <w:t>2016-2017, program s</w:t>
      </w:r>
      <w:r w:rsidR="00805842" w:rsidRPr="009E79D9">
        <w:t xml:space="preserve">taff are considering the </w:t>
      </w:r>
      <w:proofErr w:type="spellStart"/>
      <w:r w:rsidR="00805842" w:rsidRPr="009E79D9">
        <w:t>ETO</w:t>
      </w:r>
      <w:proofErr w:type="spellEnd"/>
      <w:r w:rsidR="00805842" w:rsidRPr="009E79D9">
        <w:t xml:space="preserve"> </w:t>
      </w:r>
      <w:proofErr w:type="spellStart"/>
      <w:r w:rsidR="00805842" w:rsidRPr="009E79D9">
        <w:t>eQuest</w:t>
      </w:r>
      <w:proofErr w:type="spellEnd"/>
      <w:r w:rsidR="00805842" w:rsidRPr="009E79D9">
        <w:t>-based “plug and play” model featuring a tiered incentive approach. The tiered incentive approach gives developers a fast and easy way to calculate different incentive scenarios in language ($/</w:t>
      </w:r>
      <w:proofErr w:type="spellStart"/>
      <w:r w:rsidR="00805842" w:rsidRPr="009E79D9">
        <w:t>sqft</w:t>
      </w:r>
      <w:proofErr w:type="spellEnd"/>
      <w:r w:rsidR="00805842" w:rsidRPr="009E79D9">
        <w:t>) with which they are familiar.</w:t>
      </w:r>
      <w:r w:rsidR="00217579" w:rsidRPr="009E79D9">
        <w:t xml:space="preserve"> </w:t>
      </w:r>
    </w:p>
    <w:p w:rsidR="00E24A94" w:rsidRDefault="00805842" w:rsidP="008D261C">
      <w:pPr>
        <w:ind w:left="540"/>
      </w:pPr>
      <w:r w:rsidRPr="009E79D9">
        <w:t>The program will also create greater awareness through in-person and online presence with developers, renters, condo buyers, and communities</w:t>
      </w:r>
      <w:r w:rsidR="00A64A1F" w:rsidRPr="009E79D9">
        <w:t>, concentrating on engaging decision-makers early in the design process</w:t>
      </w:r>
      <w:r w:rsidRPr="009E79D9">
        <w:t>.</w:t>
      </w:r>
      <w:r w:rsidR="00217579" w:rsidRPr="009E79D9">
        <w:t xml:space="preserve"> </w:t>
      </w:r>
      <w:r w:rsidRPr="009E79D9">
        <w:t xml:space="preserve">It will also develop post-construction marketing collateral that identify energy efficiency upgrades. </w:t>
      </w:r>
    </w:p>
    <w:p w:rsidR="00805842" w:rsidRPr="009E79D9" w:rsidRDefault="00805842" w:rsidP="008D261C">
      <w:pPr>
        <w:ind w:left="540"/>
      </w:pPr>
      <w:r w:rsidRPr="009E79D9">
        <w:t>PSE will also develop letters to new residents, in-unit upgrades information, project completion plaques</w:t>
      </w:r>
      <w:r w:rsidR="00332BD3" w:rsidRPr="009E79D9">
        <w:rPr>
          <w:rFonts w:cs="Arial"/>
        </w:rPr>
        <w:t>—</w:t>
      </w:r>
      <w:r w:rsidR="007C71D0" w:rsidRPr="009E79D9">
        <w:t>similar to the “Strive for Five”, discussed i</w:t>
      </w:r>
      <w:r w:rsidR="00332BD3" w:rsidRPr="009E79D9">
        <w:t>n the Multifamily Existing plan</w:t>
      </w:r>
      <w:r w:rsidR="00332BD3" w:rsidRPr="009E79D9">
        <w:rPr>
          <w:rFonts w:cs="Arial"/>
        </w:rPr>
        <w:t>—</w:t>
      </w:r>
      <w:r w:rsidRPr="009E79D9">
        <w:t>and on-site project celebration events.</w:t>
      </w:r>
    </w:p>
    <w:p w:rsidR="009D0985" w:rsidRDefault="00A64A1F" w:rsidP="008D261C">
      <w:pPr>
        <w:ind w:left="540"/>
      </w:pPr>
      <w:r w:rsidRPr="009E79D9">
        <w:t>The program will focus particular attention on affordable rental housing, and provide those affected customers with energy efficiency information that helps them manage their energy bills.</w:t>
      </w:r>
      <w:r w:rsidR="00B32A7B" w:rsidRPr="009E79D9">
        <w:t xml:space="preserve"> </w:t>
      </w:r>
      <w:r w:rsidRPr="009E79D9">
        <w:t xml:space="preserve">The Residential New Construction program created a higher incentive level available to qualifying projects. </w:t>
      </w:r>
    </w:p>
    <w:p w:rsidR="009406F8" w:rsidRDefault="00A64A1F" w:rsidP="008D261C">
      <w:pPr>
        <w:ind w:left="540"/>
      </w:pPr>
      <w:r w:rsidRPr="009E79D9">
        <w:t xml:space="preserve">The program will also drive its constituency to new construction home shows and demonstrations, and conduct energy-efficiency presentations to various community audiences. Program Staff will enhance communication and awareness by providing direct-to-builder </w:t>
      </w:r>
      <w:r w:rsidR="0002600A" w:rsidRPr="009E79D9">
        <w:t>brochures</w:t>
      </w:r>
      <w:r w:rsidRPr="009E79D9">
        <w:t xml:space="preserve">, newsletters and electronic media development. </w:t>
      </w:r>
      <w:r w:rsidR="009406F8">
        <w:br w:type="page"/>
      </w:r>
    </w:p>
    <w:p w:rsidR="00A64A1F" w:rsidRPr="009E79D9" w:rsidRDefault="00A64A1F" w:rsidP="008D261C">
      <w:pPr>
        <w:ind w:left="540"/>
      </w:pPr>
      <w:r w:rsidRPr="009E79D9">
        <w:lastRenderedPageBreak/>
        <w:t>The program will also partner with other Residential and Business Sector</w:t>
      </w:r>
      <w:r w:rsidR="00E30680">
        <w:fldChar w:fldCharType="begin"/>
      </w:r>
      <w:r w:rsidR="00E30680">
        <w:instrText xml:space="preserve"> XE "</w:instrText>
      </w:r>
      <w:r w:rsidR="00E30680" w:rsidRPr="004E2AF4">
        <w:instrText>Sector</w:instrText>
      </w:r>
      <w:r w:rsidR="00E30680">
        <w:instrText xml:space="preserve">" </w:instrText>
      </w:r>
      <w:r w:rsidR="00E30680">
        <w:fldChar w:fldCharType="end"/>
      </w:r>
      <w:r w:rsidRPr="009E79D9">
        <w:t xml:space="preserve"> teams</w:t>
      </w:r>
      <w:r w:rsidR="00D81D2A" w:rsidRPr="009E79D9">
        <w:t xml:space="preserve"> to build strong program positioning.</w:t>
      </w:r>
      <w:r w:rsidRPr="009E79D9">
        <w:t xml:space="preserve"> </w:t>
      </w:r>
    </w:p>
    <w:p w:rsidR="002813CB" w:rsidRPr="009E79D9" w:rsidRDefault="00195492" w:rsidP="008D261C">
      <w:pPr>
        <w:ind w:left="540"/>
      </w:pPr>
      <w:r w:rsidRPr="009E79D9">
        <w:t>The program’s electric measures will primarily consist of common-area and calculated measures, along with showerhead</w:t>
      </w:r>
      <w:r w:rsidR="00A64A1F" w:rsidRPr="009E79D9">
        <w:t>, in-unit whole-home ventilation,</w:t>
      </w:r>
      <w:r w:rsidRPr="009E79D9">
        <w:t xml:space="preserve"> </w:t>
      </w:r>
      <w:r w:rsidR="00A64A1F" w:rsidRPr="009E79D9">
        <w:t xml:space="preserve">HVAC equipment upgrades, </w:t>
      </w:r>
      <w:r w:rsidRPr="009E79D9">
        <w:t xml:space="preserve">and clothes washer measures. </w:t>
      </w:r>
      <w:r w:rsidR="002813CB" w:rsidRPr="009E79D9">
        <w:t>PSE anticipates that natural gas measures</w:t>
      </w:r>
      <w:r w:rsidRPr="009E79D9">
        <w:t>, including condensing water heaters, showerheads, and calculated measures</w:t>
      </w:r>
      <w:r w:rsidR="002813CB" w:rsidRPr="009E79D9">
        <w:t xml:space="preserve"> will see limited installation in this market; primarily due to the efficient equipment’s first-cost considerations for developers and builders.</w:t>
      </w:r>
      <w:r w:rsidR="00217579" w:rsidRPr="009E79D9">
        <w:t xml:space="preserve"> </w:t>
      </w:r>
      <w:r w:rsidR="002813CB" w:rsidRPr="009E79D9">
        <w:t>Additionally, gas acquisition costs are higher than for equivalent electric equipment.</w:t>
      </w:r>
    </w:p>
    <w:p w:rsidR="001E37C5" w:rsidRPr="0010540F" w:rsidRDefault="00490D01" w:rsidP="001E37C5">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EA26B3" w:rsidRDefault="00DF787C" w:rsidP="00EA26B3">
      <w:pPr>
        <w:ind w:left="540"/>
      </w:pPr>
      <w:r>
        <w:t>In addition to continuing its 2016 implementation strategy, the program’s e</w:t>
      </w:r>
      <w:r w:rsidR="00EA26B3">
        <w:t>lectric and natural gas customer incentives will include:</w:t>
      </w:r>
    </w:p>
    <w:p w:rsidR="00EA26B3" w:rsidRPr="00305900" w:rsidRDefault="00EA26B3" w:rsidP="00470996">
      <w:pPr>
        <w:numPr>
          <w:ilvl w:val="0"/>
          <w:numId w:val="16"/>
        </w:numPr>
        <w:tabs>
          <w:tab w:val="clear" w:pos="720"/>
        </w:tabs>
        <w:spacing w:after="60"/>
        <w:ind w:left="1267"/>
      </w:pPr>
      <w:r w:rsidRPr="00305900">
        <w:rPr>
          <w:b/>
          <w:bCs/>
        </w:rPr>
        <w:t xml:space="preserve">Component Measures: </w:t>
      </w:r>
      <w:r w:rsidRPr="00305900">
        <w:rPr>
          <w:bCs/>
        </w:rPr>
        <w:t>Which include</w:t>
      </w:r>
      <w:r>
        <w:rPr>
          <w:b/>
          <w:bCs/>
        </w:rPr>
        <w:t xml:space="preserve"> </w:t>
      </w:r>
      <w:r w:rsidRPr="00305900">
        <w:t>custom analysis funding of</w:t>
      </w:r>
      <w:r>
        <w:t xml:space="preserve"> individual measures, and may be up to 100 percent</w:t>
      </w:r>
      <w:r w:rsidRPr="00305900">
        <w:t xml:space="preserve"> of incremental cost to exceed code</w:t>
      </w:r>
      <w:r w:rsidR="001C44D6">
        <w:t>.</w:t>
      </w:r>
    </w:p>
    <w:p w:rsidR="00EA26B3" w:rsidRPr="00305900" w:rsidRDefault="00EA26B3" w:rsidP="00470996">
      <w:pPr>
        <w:numPr>
          <w:ilvl w:val="0"/>
          <w:numId w:val="16"/>
        </w:numPr>
        <w:tabs>
          <w:tab w:val="clear" w:pos="720"/>
        </w:tabs>
        <w:spacing w:after="60"/>
        <w:ind w:left="1267"/>
      </w:pPr>
      <w:r w:rsidRPr="00305900">
        <w:rPr>
          <w:b/>
          <w:bCs/>
        </w:rPr>
        <w:t xml:space="preserve">Whole Building Analysis: </w:t>
      </w:r>
      <w:r w:rsidRPr="00DE5877">
        <w:rPr>
          <w:bCs/>
        </w:rPr>
        <w:t xml:space="preserve">(For natural </w:t>
      </w:r>
      <w:r>
        <w:rPr>
          <w:bCs/>
        </w:rPr>
        <w:t>gas</w:t>
      </w:r>
      <w:r w:rsidRPr="00DE5877">
        <w:rPr>
          <w:bCs/>
        </w:rPr>
        <w:t xml:space="preserve"> customers, PSE must also provide electric service.)</w:t>
      </w:r>
      <w:r>
        <w:rPr>
          <w:b/>
          <w:bCs/>
        </w:rPr>
        <w:t xml:space="preserve"> </w:t>
      </w:r>
      <w:r w:rsidRPr="00305900">
        <w:rPr>
          <w:bCs/>
        </w:rPr>
        <w:t>These</w:t>
      </w:r>
      <w:r>
        <w:rPr>
          <w:b/>
          <w:bCs/>
        </w:rPr>
        <w:t xml:space="preserve"> </w:t>
      </w:r>
      <w:r w:rsidRPr="00305900">
        <w:t>incentive</w:t>
      </w:r>
      <w:r>
        <w:t>s</w:t>
      </w:r>
      <w:r w:rsidRPr="00305900">
        <w:t xml:space="preserve"> </w:t>
      </w:r>
      <w:r>
        <w:t xml:space="preserve">are </w:t>
      </w:r>
      <w:r w:rsidRPr="00305900">
        <w:t xml:space="preserve">based on </w:t>
      </w:r>
      <w:r>
        <w:t xml:space="preserve">the </w:t>
      </w:r>
      <w:r w:rsidRPr="00305900">
        <w:t>percent savings over code baseline as determined by building energy simulation analysis</w:t>
      </w:r>
      <w:r w:rsidR="001C44D6">
        <w:t>.</w:t>
      </w:r>
    </w:p>
    <w:p w:rsidR="00EA26B3" w:rsidRPr="00305900" w:rsidRDefault="00EA26B3" w:rsidP="00470996">
      <w:pPr>
        <w:numPr>
          <w:ilvl w:val="0"/>
          <w:numId w:val="16"/>
        </w:numPr>
        <w:tabs>
          <w:tab w:val="clear" w:pos="720"/>
        </w:tabs>
        <w:ind w:left="1267"/>
      </w:pPr>
      <w:r w:rsidRPr="00305900">
        <w:rPr>
          <w:b/>
          <w:bCs/>
        </w:rPr>
        <w:t xml:space="preserve">Rebates: </w:t>
      </w:r>
      <w:r w:rsidRPr="00305900">
        <w:rPr>
          <w:bCs/>
        </w:rPr>
        <w:t>Include</w:t>
      </w:r>
      <w:r>
        <w:rPr>
          <w:b/>
          <w:bCs/>
        </w:rPr>
        <w:t xml:space="preserve"> </w:t>
      </w:r>
      <w:r w:rsidRPr="00305900">
        <w:t>prescriptive rebates for incremental upgrades exceeding code requirements</w:t>
      </w:r>
      <w:r w:rsidR="001C44D6">
        <w:t>.</w:t>
      </w:r>
      <w:r w:rsidRPr="00305900">
        <w:t xml:space="preserve"> </w:t>
      </w:r>
    </w:p>
    <w:p w:rsidR="001E37C5" w:rsidRDefault="00EA26B3" w:rsidP="00EA26B3">
      <w:pPr>
        <w:ind w:left="540"/>
      </w:pPr>
      <w:r>
        <w:t>The 2017 Multifamily New Construction program will continue to see growth due to lowered housing stock in the region and increased multifamily building construction.</w:t>
      </w:r>
    </w:p>
    <w:p w:rsidR="00CC539A" w:rsidRPr="00CC539A" w:rsidRDefault="00CC539A" w:rsidP="00CC539A">
      <w:pPr>
        <w:ind w:left="540"/>
        <w:rPr>
          <w:color w:val="000000" w:themeColor="text1"/>
        </w:rPr>
      </w:pPr>
      <w:r>
        <w:t>Consistent with the Commercial/Industrial New Construction inventive approach to implementing lighting projects, PSE plans on employing the Lighting Power Density (</w:t>
      </w:r>
      <w:r w:rsidR="00100ACD">
        <w:t>“</w:t>
      </w:r>
      <w:proofErr w:type="spellStart"/>
      <w:r>
        <w:t>LPD</w:t>
      </w:r>
      <w:proofErr w:type="spellEnd"/>
      <w:r w:rsidR="00100ACD">
        <w:t>”</w:t>
      </w:r>
      <w:r>
        <w:t xml:space="preserve">) calculation in the new construction program. </w:t>
      </w:r>
      <w:proofErr w:type="spellStart"/>
      <w:r>
        <w:t>LPD</w:t>
      </w:r>
      <w:proofErr w:type="spellEnd"/>
      <w:r>
        <w:t xml:space="preserve"> utilizes the current energy code as a baseline for applicable space types; the incentive will be based on the proposed design in comparison to the energy code</w:t>
      </w:r>
      <w:r w:rsidRPr="00CC539A">
        <w:t xml:space="preserve">. Due to code baseline efficiencies for domestic hot </w:t>
      </w:r>
      <w:r>
        <w:t>water heaters changing from 80 percent to 90 percent</w:t>
      </w:r>
      <w:r w:rsidRPr="00CC539A">
        <w:t xml:space="preserve"> efficiency, the </w:t>
      </w:r>
      <w:r w:rsidRPr="00CC539A">
        <w:rPr>
          <w:color w:val="1F497D"/>
        </w:rPr>
        <w:t>M</w:t>
      </w:r>
      <w:r w:rsidRPr="00CC539A">
        <w:t xml:space="preserve">ultifamily </w:t>
      </w:r>
      <w:r w:rsidRPr="00CC539A">
        <w:rPr>
          <w:color w:val="1F497D"/>
        </w:rPr>
        <w:t>N</w:t>
      </w:r>
      <w:r w:rsidRPr="00CC539A">
        <w:t xml:space="preserve">ew </w:t>
      </w:r>
      <w:r w:rsidRPr="00CC539A">
        <w:rPr>
          <w:color w:val="1F497D"/>
        </w:rPr>
        <w:t>Co</w:t>
      </w:r>
      <w:r w:rsidRPr="00CC539A">
        <w:t xml:space="preserve">nstruction program estimates a </w:t>
      </w:r>
      <w:r w:rsidRPr="00CC539A">
        <w:rPr>
          <w:color w:val="000000" w:themeColor="text1"/>
        </w:rPr>
        <w:t>sizable reduction in forecasted therms saved for 2017, relative to the original plan established in 2015. The electric suite of measures is similarly affected by the Energy Code</w:t>
      </w:r>
      <w:r w:rsidR="00E30680">
        <w:rPr>
          <w:color w:val="000000" w:themeColor="text1"/>
        </w:rPr>
        <w:fldChar w:fldCharType="begin"/>
      </w:r>
      <w:r w:rsidR="00E30680">
        <w:instrText xml:space="preserve"> XE "</w:instrText>
      </w:r>
      <w:r w:rsidR="00E30680" w:rsidRPr="004E2AF4">
        <w:instrText>Energy Code</w:instrText>
      </w:r>
      <w:r w:rsidR="00E30680">
        <w:instrText xml:space="preserve">" </w:instrText>
      </w:r>
      <w:r w:rsidR="00E30680">
        <w:rPr>
          <w:color w:val="000000" w:themeColor="text1"/>
        </w:rPr>
        <w:fldChar w:fldCharType="end"/>
      </w:r>
      <w:r w:rsidRPr="00CC539A">
        <w:rPr>
          <w:color w:val="000000" w:themeColor="text1"/>
        </w:rPr>
        <w:t xml:space="preserve"> revision. </w:t>
      </w:r>
    </w:p>
    <w:p w:rsidR="00C371EC" w:rsidRPr="009406F8" w:rsidRDefault="00CC539A" w:rsidP="009406F8">
      <w:pPr>
        <w:ind w:left="540"/>
        <w:rPr>
          <w:color w:val="1F497D"/>
        </w:rPr>
      </w:pPr>
      <w:r>
        <w:lastRenderedPageBreak/>
        <w:t xml:space="preserve">PSE anticipates the majority of gas savings will derive from showerhead and whole building incentives. PSE will employ standard energy models, including </w:t>
      </w:r>
      <w:proofErr w:type="spellStart"/>
      <w:r>
        <w:t>EQuest</w:t>
      </w:r>
      <w:proofErr w:type="spellEnd"/>
      <w:r>
        <w:t xml:space="preserve"> and code models, to standardize evaluations and streamline the custom grant processing. </w:t>
      </w:r>
    </w:p>
    <w:p w:rsidR="001E37C5" w:rsidRPr="001E37C5" w:rsidRDefault="001E37C5" w:rsidP="001E37C5">
      <w:pPr>
        <w:sectPr w:rsidR="001E37C5" w:rsidRPr="001E37C5" w:rsidSect="00AF126F">
          <w:headerReference w:type="even" r:id="rId56"/>
          <w:headerReference w:type="default" r:id="rId57"/>
          <w:footerReference w:type="even" r:id="rId58"/>
          <w:footerReference w:type="default" r:id="rId59"/>
          <w:headerReference w:type="first" r:id="rId60"/>
          <w:pgSz w:w="12240" w:h="15840" w:code="1"/>
          <w:pgMar w:top="2016" w:right="1440" w:bottom="1800" w:left="1800" w:header="720" w:footer="720" w:gutter="0"/>
          <w:cols w:space="720"/>
          <w:docGrid w:linePitch="360"/>
        </w:sectPr>
      </w:pPr>
    </w:p>
    <w:p w:rsidR="002F4B2E" w:rsidRPr="0058712D" w:rsidRDefault="002F4B2E" w:rsidP="00A9168E">
      <w:pPr>
        <w:pStyle w:val="Heading1"/>
      </w:pPr>
      <w:bookmarkStart w:id="86" w:name="_Toc462906396"/>
      <w:r w:rsidRPr="0058712D">
        <w:lastRenderedPageBreak/>
        <w:t xml:space="preserve">Business </w:t>
      </w:r>
      <w:r>
        <w:t xml:space="preserve">Energy Management </w:t>
      </w:r>
      <w:r w:rsidRPr="0058712D">
        <w:t>Sector</w:t>
      </w:r>
      <w:bookmarkEnd w:id="86"/>
      <w:r w:rsidR="00E30680">
        <w:fldChar w:fldCharType="begin"/>
      </w:r>
      <w:r w:rsidR="00E30680">
        <w:instrText xml:space="preserve"> XE "</w:instrText>
      </w:r>
      <w:r w:rsidR="00E30680" w:rsidRPr="004E2AF4">
        <w:instrText>Sector</w:instrText>
      </w:r>
      <w:r w:rsidR="00E30680">
        <w:instrText xml:space="preserve">" </w:instrText>
      </w:r>
      <w:r w:rsidR="00E30680">
        <w:fldChar w:fldCharType="end"/>
      </w:r>
    </w:p>
    <w:p w:rsidR="00684813" w:rsidRDefault="00684813" w:rsidP="00D539A5">
      <w:r>
        <w:t>The Business Energy Management (BEM</w:t>
      </w:r>
      <w:r w:rsidR="004D1F17">
        <w:fldChar w:fldCharType="begin"/>
      </w:r>
      <w:r w:rsidR="004D1F17">
        <w:instrText xml:space="preserve"> XE "</w:instrText>
      </w:r>
      <w:r w:rsidR="004D1F17" w:rsidRPr="004E2AF4">
        <w:rPr>
          <w:rFonts w:cs="Arial"/>
          <w:szCs w:val="22"/>
        </w:rPr>
        <w:instrText>BEM</w:instrText>
      </w:r>
      <w:r w:rsidR="004D1F17">
        <w:instrText xml:space="preserve">" </w:instrText>
      </w:r>
      <w:r w:rsidR="004D1F17">
        <w:fldChar w:fldCharType="end"/>
      </w:r>
      <w:r>
        <w:t>) Sector</w:t>
      </w:r>
      <w:r w:rsidR="00E30680">
        <w:fldChar w:fldCharType="begin"/>
      </w:r>
      <w:r w:rsidR="00E30680">
        <w:instrText xml:space="preserve"> XE "</w:instrText>
      </w:r>
      <w:r w:rsidR="00E30680" w:rsidRPr="004E2AF4">
        <w:instrText>Sector</w:instrText>
      </w:r>
      <w:r w:rsidR="00E30680">
        <w:instrText xml:space="preserve">" </w:instrText>
      </w:r>
      <w:r w:rsidR="00E30680">
        <w:fldChar w:fldCharType="end"/>
      </w:r>
      <w:r>
        <w:t xml:space="preserve"> has consistently achieved superior results through its proactive application of continuous improvement and TQM</w:t>
      </w:r>
      <w:r w:rsidR="00195E1F">
        <w:fldChar w:fldCharType="begin"/>
      </w:r>
      <w:r w:rsidR="00195E1F">
        <w:instrText xml:space="preserve"> XE "</w:instrText>
      </w:r>
      <w:r w:rsidR="00195E1F" w:rsidRPr="005B3D8B">
        <w:rPr>
          <w:rFonts w:cs="Arial"/>
          <w:szCs w:val="22"/>
        </w:rPr>
        <w:instrText>TQM</w:instrText>
      </w:r>
      <w:r w:rsidR="00195E1F">
        <w:instrText xml:space="preserve">" </w:instrText>
      </w:r>
      <w:r w:rsidR="00195E1F">
        <w:fldChar w:fldCharType="end"/>
      </w:r>
      <w:r>
        <w:t xml:space="preserve"> adaptive principles for over ten years.</w:t>
      </w:r>
      <w:r w:rsidR="00217579">
        <w:t xml:space="preserve"> </w:t>
      </w:r>
      <w:r w:rsidR="003473DA">
        <w:t>By implementing strategies outlined in this Plan</w:t>
      </w:r>
      <w:r w:rsidR="00195E1F">
        <w:fldChar w:fldCharType="begin"/>
      </w:r>
      <w:r w:rsidR="00195E1F">
        <w:instrText xml:space="preserve"> XE "</w:instrText>
      </w:r>
      <w:r w:rsidR="00195E1F" w:rsidRPr="005B3D8B">
        <w:rPr>
          <w:rFonts w:cs="Arial"/>
          <w:szCs w:val="22"/>
        </w:rPr>
        <w:instrText>Plan</w:instrText>
      </w:r>
      <w:r w:rsidR="00195E1F">
        <w:instrText xml:space="preserve">" </w:instrText>
      </w:r>
      <w:r w:rsidR="00195E1F">
        <w:fldChar w:fldCharType="end"/>
      </w:r>
      <w:r w:rsidR="003473DA">
        <w:t xml:space="preserve">, </w:t>
      </w:r>
      <w:r w:rsidR="007F57EA">
        <w:t xml:space="preserve">updated for 2017, </w:t>
      </w:r>
      <w:r w:rsidR="003473DA">
        <w:t xml:space="preserve">PSE </w:t>
      </w:r>
      <w:r w:rsidR="007F57EA">
        <w:t>plans</w:t>
      </w:r>
      <w:r w:rsidR="003473DA">
        <w:t xml:space="preserve"> that t</w:t>
      </w:r>
      <w:r w:rsidR="004F4211">
        <w:t xml:space="preserve">his trend will continue in the </w:t>
      </w:r>
      <w:r w:rsidR="007F57EA">
        <w:t>rest of the</w:t>
      </w:r>
      <w:r w:rsidR="004F4211">
        <w:t xml:space="preserve"> biennium.</w:t>
      </w:r>
      <w:r w:rsidR="00217579">
        <w:t xml:space="preserve"> </w:t>
      </w:r>
      <w:r w:rsidR="00647480">
        <w:t xml:space="preserve">For </w:t>
      </w:r>
      <w:r w:rsidR="001E37C5">
        <w:t>201</w:t>
      </w:r>
      <w:r>
        <w:t>7</w:t>
      </w:r>
      <w:r w:rsidR="001E37C5">
        <w:t>, BEM program s</w:t>
      </w:r>
      <w:r>
        <w:t>taff responded to customer feedback</w:t>
      </w:r>
      <w:r w:rsidR="004F4211">
        <w:t>, technology advancements, process efficiencies,</w:t>
      </w:r>
      <w:r>
        <w:t xml:space="preserve"> and marketplace dynamics in </w:t>
      </w:r>
      <w:r w:rsidR="007F57EA">
        <w:t>adapting and making applicable revisions to</w:t>
      </w:r>
      <w:r>
        <w:t xml:space="preserve"> robust programs that PSE forecasts will meet savings targets while prudently applying its customers’ funding.</w:t>
      </w:r>
    </w:p>
    <w:p w:rsidR="007B0320" w:rsidRDefault="007B0320" w:rsidP="007B0320">
      <w:r>
        <w:t xml:space="preserve">In the following program plans, PSE </w:t>
      </w:r>
      <w:r w:rsidR="007F57EA">
        <w:t>includes the</w:t>
      </w:r>
      <w:r>
        <w:t xml:space="preserve"> original 2016-2017 Biennial Conservation Plan</w:t>
      </w:r>
      <w:r w:rsidR="00195E1F">
        <w:fldChar w:fldCharType="begin"/>
      </w:r>
      <w:r w:rsidR="00195E1F">
        <w:instrText xml:space="preserve"> XE "</w:instrText>
      </w:r>
      <w:r w:rsidR="00195E1F" w:rsidRPr="005B3D8B">
        <w:rPr>
          <w:rFonts w:cs="Arial"/>
          <w:szCs w:val="22"/>
        </w:rPr>
        <w:instrText>Plan</w:instrText>
      </w:r>
      <w:r w:rsidR="00195E1F">
        <w:instrText xml:space="preserve">" </w:instrText>
      </w:r>
      <w:r w:rsidR="00195E1F">
        <w:fldChar w:fldCharType="end"/>
      </w:r>
      <w:r>
        <w:t xml:space="preserve"> program overviews </w:t>
      </w:r>
      <w:r w:rsidR="007F57EA">
        <w:t xml:space="preserve">(denoted with a unique heading) </w:t>
      </w:r>
      <w:r>
        <w:t>to differentiate and provide a point of comparison with the updated 2017 program plans</w:t>
      </w:r>
      <w:r w:rsidR="007F57EA">
        <w:t xml:space="preserve"> (also separated by a unique heading)</w:t>
      </w:r>
      <w:r>
        <w:t>.</w:t>
      </w:r>
    </w:p>
    <w:p w:rsidR="0060300D" w:rsidRDefault="0060300D" w:rsidP="00470996">
      <w:pPr>
        <w:pStyle w:val="Heading2"/>
        <w:numPr>
          <w:ilvl w:val="0"/>
          <w:numId w:val="62"/>
        </w:numPr>
      </w:pPr>
      <w:bookmarkStart w:id="87" w:name="_Toc462906397"/>
      <w:r>
        <w:t>BEM</w:t>
      </w:r>
      <w:r w:rsidR="004D1F17">
        <w:fldChar w:fldCharType="begin"/>
      </w:r>
      <w:r w:rsidR="004D1F17">
        <w:instrText xml:space="preserve"> XE "</w:instrText>
      </w:r>
      <w:r w:rsidR="004D1F17" w:rsidRPr="004E2AF4">
        <w:rPr>
          <w:szCs w:val="22"/>
        </w:rPr>
        <w:instrText>BEM</w:instrText>
      </w:r>
      <w:r w:rsidR="004D1F17">
        <w:instrText xml:space="preserve">" </w:instrText>
      </w:r>
      <w:r w:rsidR="004D1F17">
        <w:fldChar w:fldCharType="end"/>
      </w:r>
      <w:r>
        <w:t xml:space="preserve"> Highlights</w:t>
      </w:r>
      <w:bookmarkEnd w:id="87"/>
    </w:p>
    <w:p w:rsidR="00090E8D" w:rsidRDefault="00090E8D" w:rsidP="00090E8D">
      <w:r>
        <w:t>BEM</w:t>
      </w:r>
      <w:r w:rsidR="004D1F17">
        <w:fldChar w:fldCharType="begin"/>
      </w:r>
      <w:r w:rsidR="004D1F17">
        <w:instrText xml:space="preserve"> XE "</w:instrText>
      </w:r>
      <w:r w:rsidR="004D1F17" w:rsidRPr="004E2AF4">
        <w:rPr>
          <w:rFonts w:cs="Arial"/>
          <w:szCs w:val="22"/>
        </w:rPr>
        <w:instrText>BEM</w:instrText>
      </w:r>
      <w:r w:rsidR="004D1F17">
        <w:instrText xml:space="preserve">" </w:instrText>
      </w:r>
      <w:r w:rsidR="004D1F17">
        <w:fldChar w:fldCharType="end"/>
      </w:r>
      <w:r>
        <w:t xml:space="preserve"> Program Staff applied creative adaptation to </w:t>
      </w:r>
      <w:r w:rsidR="00843D86">
        <w:t xml:space="preserve">the management of </w:t>
      </w:r>
      <w:r>
        <w:t xml:space="preserve">their </w:t>
      </w:r>
      <w:r w:rsidR="00843D86">
        <w:t xml:space="preserve">suite of </w:t>
      </w:r>
      <w:r>
        <w:t>electric programs</w:t>
      </w:r>
      <w:r w:rsidR="00843D86">
        <w:t xml:space="preserve"> as they prepared for the 2017 program year</w:t>
      </w:r>
      <w:r>
        <w:t xml:space="preserve">. A key program enhancement </w:t>
      </w:r>
      <w:r w:rsidR="00682C4A">
        <w:t xml:space="preserve">for 2017 </w:t>
      </w:r>
      <w:r>
        <w:t xml:space="preserve">is the continued focus on streamlining of business lighting </w:t>
      </w:r>
      <w:r w:rsidR="00682C4A">
        <w:t>application processes</w:t>
      </w:r>
      <w:r w:rsidR="00B91B82">
        <w:t xml:space="preserve">. </w:t>
      </w:r>
      <w:r w:rsidR="00682C4A">
        <w:t>T</w:t>
      </w:r>
      <w:r>
        <w:t xml:space="preserve">he </w:t>
      </w:r>
      <w:r w:rsidR="00682C4A">
        <w:t xml:space="preserve">Urban Smart Bellevue project, managed by the </w:t>
      </w:r>
      <w:r>
        <w:t>Resource Conservation Management program</w:t>
      </w:r>
      <w:r w:rsidR="00682C4A">
        <w:t>,</w:t>
      </w:r>
      <w:r>
        <w:t xml:space="preserve"> will realize significant savings </w:t>
      </w:r>
      <w:r w:rsidR="00682C4A">
        <w:t>in its first full year of operation</w:t>
      </w:r>
      <w:r>
        <w:t xml:space="preserve">. </w:t>
      </w:r>
      <w:r w:rsidR="00682C4A">
        <w:t>Increased electric savings will also be realized by the Commercial HVAC, and Agriculture and Lodging Direct Install programs, which will also be in their first full year of operations.</w:t>
      </w:r>
      <w:r w:rsidR="00682C4A">
        <w:rPr>
          <w:rStyle w:val="FootnoteReference"/>
        </w:rPr>
        <w:footnoteReference w:id="63"/>
      </w:r>
      <w:r w:rsidR="00682C4A">
        <w:t xml:space="preserve"> These increases in electric savings, along with planned strong performance by the Custom Lighting Grants program, will help to offset anticipated shortfalls in the Large Power User/Self-Directed program, which experienced drop-offs in program submittals in 2016.</w:t>
      </w:r>
    </w:p>
    <w:p w:rsidR="00B91B82" w:rsidRDefault="00682C4A" w:rsidP="002F4B2E">
      <w:r>
        <w:t>A key driver of BEM</w:t>
      </w:r>
      <w:r w:rsidR="004D1F17">
        <w:fldChar w:fldCharType="begin"/>
      </w:r>
      <w:r w:rsidR="004D1F17">
        <w:instrText xml:space="preserve"> XE "</w:instrText>
      </w:r>
      <w:r w:rsidR="004D1F17" w:rsidRPr="004E2AF4">
        <w:rPr>
          <w:rFonts w:cs="Arial"/>
          <w:szCs w:val="22"/>
        </w:rPr>
        <w:instrText>BEM</w:instrText>
      </w:r>
      <w:r w:rsidR="004D1F17">
        <w:instrText xml:space="preserve">" </w:instrText>
      </w:r>
      <w:r w:rsidR="004D1F17">
        <w:fldChar w:fldCharType="end"/>
      </w:r>
      <w:r>
        <w:t xml:space="preserve">’s natural gas anticipated 2017 performance is the effect of the 2015 Washington State </w:t>
      </w:r>
      <w:r w:rsidR="00687EF8">
        <w:t xml:space="preserve">Non-Residential </w:t>
      </w:r>
      <w:r>
        <w:t>Energy Cod</w:t>
      </w:r>
      <w:r w:rsidR="00B91B82">
        <w:t>e</w:t>
      </w:r>
      <w:r w:rsidR="00E30680">
        <w:fldChar w:fldCharType="begin"/>
      </w:r>
      <w:r w:rsidR="00E30680">
        <w:instrText xml:space="preserve"> XE "</w:instrText>
      </w:r>
      <w:r w:rsidR="00E30680" w:rsidRPr="004E2AF4">
        <w:instrText>Energy Code</w:instrText>
      </w:r>
      <w:r w:rsidR="00E30680">
        <w:instrText xml:space="preserve">" </w:instrText>
      </w:r>
      <w:r w:rsidR="00E30680">
        <w:fldChar w:fldCharType="end"/>
      </w:r>
      <w:r w:rsidR="00B91B82">
        <w:t xml:space="preserve"> adoption in June 2016; updated baselines will, in some cases, have a significant effect on C/I </w:t>
      </w:r>
      <w:proofErr w:type="spellStart"/>
      <w:r w:rsidR="00B91B82">
        <w:t>New</w:t>
      </w:r>
      <w:proofErr w:type="spellEnd"/>
      <w:r w:rsidR="00B91B82">
        <w:t xml:space="preserve"> Construction grant applications. Additionally, a sizable New Construction project, slated for completion in 2017, is now anticipated to be delayed until 2018. In order to calculate natural gas program cost-effectiveness, the </w:t>
      </w:r>
      <w:r w:rsidR="00CD4D19">
        <w:t>Sector</w:t>
      </w:r>
      <w:r w:rsidR="00E30680">
        <w:fldChar w:fldCharType="begin"/>
      </w:r>
      <w:r w:rsidR="00E30680">
        <w:instrText xml:space="preserve"> XE "</w:instrText>
      </w:r>
      <w:r w:rsidR="00E30680" w:rsidRPr="004E2AF4">
        <w:instrText>Sector</w:instrText>
      </w:r>
      <w:r w:rsidR="00E30680">
        <w:instrText xml:space="preserve">" </w:instrText>
      </w:r>
      <w:r w:rsidR="00E30680">
        <w:fldChar w:fldCharType="end"/>
      </w:r>
      <w:r w:rsidR="00B91B82">
        <w:t xml:space="preserve"> </w:t>
      </w:r>
      <w:r w:rsidR="003473DA">
        <w:t xml:space="preserve">will be consistent with the </w:t>
      </w:r>
      <w:r w:rsidR="003473DA">
        <w:lastRenderedPageBreak/>
        <w:t>Commission’s policy statement on the treatment of natural gas cost-effectiveness calculation</w:t>
      </w:r>
      <w:r w:rsidR="00B91B82">
        <w:t>.</w:t>
      </w:r>
      <w:r w:rsidR="003473DA">
        <w:rPr>
          <w:rStyle w:val="FootnoteReference"/>
        </w:rPr>
        <w:footnoteReference w:id="64"/>
      </w:r>
      <w:r w:rsidR="004A0C16">
        <w:t xml:space="preserve"> </w:t>
      </w:r>
      <w:r w:rsidR="00B91B82">
        <w:br w:type="page"/>
      </w:r>
    </w:p>
    <w:p w:rsidR="00DC451F" w:rsidRDefault="00B91B82" w:rsidP="002F4B2E">
      <w:r>
        <w:lastRenderedPageBreak/>
        <w:t>BEM</w:t>
      </w:r>
      <w:r w:rsidR="004D1F17">
        <w:fldChar w:fldCharType="begin"/>
      </w:r>
      <w:r w:rsidR="004D1F17">
        <w:instrText xml:space="preserve"> XE "</w:instrText>
      </w:r>
      <w:r w:rsidR="004D1F17" w:rsidRPr="004E2AF4">
        <w:rPr>
          <w:rFonts w:cs="Arial"/>
          <w:szCs w:val="22"/>
        </w:rPr>
        <w:instrText>BEM</w:instrText>
      </w:r>
      <w:r w:rsidR="004D1F17">
        <w:instrText xml:space="preserve">" </w:instrText>
      </w:r>
      <w:r w:rsidR="004D1F17">
        <w:fldChar w:fldCharType="end"/>
      </w:r>
      <w:r w:rsidR="004A0C16" w:rsidRPr="00442452">
        <w:t xml:space="preserve"> </w:t>
      </w:r>
      <w:r w:rsidR="003473DA">
        <w:t xml:space="preserve">will apply </w:t>
      </w:r>
      <w:r w:rsidR="004A0C16" w:rsidRPr="00442452">
        <w:t xml:space="preserve">Non-Energy Benefits </w:t>
      </w:r>
      <w:r w:rsidR="007D01EF">
        <w:t xml:space="preserve">in the Resource Conservation Management </w:t>
      </w:r>
      <w:r w:rsidR="001868EF">
        <w:t>(</w:t>
      </w:r>
      <w:r w:rsidR="00D273D7">
        <w:t>“</w:t>
      </w:r>
      <w:r w:rsidR="001868EF">
        <w:t>RCM</w:t>
      </w:r>
      <w:r w:rsidR="00D273D7">
        <w:t>”</w:t>
      </w:r>
      <w:r w:rsidR="001868EF">
        <w:t xml:space="preserve">) </w:t>
      </w:r>
      <w:r w:rsidR="007D01EF">
        <w:t xml:space="preserve">program, commensurate with the findings in </w:t>
      </w:r>
      <w:r w:rsidR="00B758F2">
        <w:t>SBW Consulting Inc</w:t>
      </w:r>
      <w:r w:rsidR="00D850FE">
        <w:t>.</w:t>
      </w:r>
      <w:r w:rsidR="00B758F2">
        <w:t xml:space="preserve">’s 2013 </w:t>
      </w:r>
      <w:r w:rsidR="007D01EF">
        <w:t>evaluation study</w:t>
      </w:r>
      <w:r w:rsidR="004A0C16" w:rsidRPr="00442452">
        <w:t>.</w:t>
      </w:r>
      <w:r w:rsidR="007D01EF">
        <w:rPr>
          <w:rStyle w:val="FootnoteReference"/>
        </w:rPr>
        <w:footnoteReference w:id="65"/>
      </w:r>
      <w:r w:rsidR="00655D52">
        <w:t xml:space="preserve"> </w:t>
      </w:r>
    </w:p>
    <w:p w:rsidR="002F4B2E" w:rsidRPr="00442452" w:rsidRDefault="00DC451F" w:rsidP="002F4B2E">
      <w:r w:rsidRPr="00DC451F">
        <w:t>A</w:t>
      </w:r>
      <w:r w:rsidR="004C76DE" w:rsidRPr="00DC451F">
        <w:t>ll BEM</w:t>
      </w:r>
      <w:r w:rsidR="004D1F17">
        <w:fldChar w:fldCharType="begin"/>
      </w:r>
      <w:r w:rsidR="004D1F17">
        <w:instrText xml:space="preserve"> XE "</w:instrText>
      </w:r>
      <w:r w:rsidR="004D1F17" w:rsidRPr="004E2AF4">
        <w:rPr>
          <w:rFonts w:cs="Arial"/>
          <w:szCs w:val="22"/>
        </w:rPr>
        <w:instrText>BEM</w:instrText>
      </w:r>
      <w:r w:rsidR="004D1F17">
        <w:instrText xml:space="preserve">" </w:instrText>
      </w:r>
      <w:r w:rsidR="004D1F17">
        <w:fldChar w:fldCharType="end"/>
      </w:r>
      <w:r w:rsidR="004C76DE" w:rsidRPr="00DC451F">
        <w:t xml:space="preserve"> programs</w:t>
      </w:r>
      <w:r w:rsidRPr="00DC451F">
        <w:rPr>
          <w:rFonts w:cs="Arial"/>
        </w:rPr>
        <w:t>—</w:t>
      </w:r>
      <w:r w:rsidRPr="00DC451F">
        <w:t>both electric and natural gas</w:t>
      </w:r>
      <w:r w:rsidRPr="00DC451F">
        <w:rPr>
          <w:rFonts w:cs="Arial"/>
        </w:rPr>
        <w:t>—</w:t>
      </w:r>
      <w:r w:rsidRPr="00DC451F">
        <w:t>are</w:t>
      </w:r>
      <w:r w:rsidR="004C76DE" w:rsidRPr="00DC451F">
        <w:t xml:space="preserve"> exceed </w:t>
      </w:r>
      <w:r w:rsidRPr="00DC451F">
        <w:t xml:space="preserve">to achieve </w:t>
      </w:r>
      <w:r w:rsidR="004C76DE" w:rsidRPr="00DC451F">
        <w:t>a TRC</w:t>
      </w:r>
      <w:r w:rsidR="004D1F17">
        <w:fldChar w:fldCharType="begin"/>
      </w:r>
      <w:r w:rsidR="004D1F17">
        <w:instrText xml:space="preserve"> XE "</w:instrText>
      </w:r>
      <w:r w:rsidR="004D1F17" w:rsidRPr="004E2AF4">
        <w:rPr>
          <w:rFonts w:cs="Arial"/>
          <w:szCs w:val="22"/>
        </w:rPr>
        <w:instrText>TRC</w:instrText>
      </w:r>
      <w:r w:rsidR="004D1F17">
        <w:instrText xml:space="preserve">" </w:instrText>
      </w:r>
      <w:r w:rsidR="004D1F17">
        <w:fldChar w:fldCharType="end"/>
      </w:r>
      <w:r w:rsidR="004C76DE" w:rsidRPr="00DC451F">
        <w:t xml:space="preserve"> benefit-to-cost ratio of 1.0</w:t>
      </w:r>
      <w:r w:rsidRPr="00DC451F">
        <w:t xml:space="preserve"> or greater</w:t>
      </w:r>
      <w:r w:rsidR="004C76DE" w:rsidRPr="00DC451F">
        <w:t>.</w:t>
      </w:r>
      <w:r w:rsidR="00655D52">
        <w:t xml:space="preserve"> </w:t>
      </w:r>
    </w:p>
    <w:p w:rsidR="002F4B2E" w:rsidRPr="00442452" w:rsidRDefault="005007D0" w:rsidP="002F4B2E">
      <w:pPr>
        <w:rPr>
          <w:rFonts w:cs="Arial"/>
          <w:szCs w:val="22"/>
        </w:rPr>
      </w:pPr>
      <w:r>
        <w:rPr>
          <w:rFonts w:cs="Arial"/>
          <w:szCs w:val="22"/>
        </w:rPr>
        <w:t>While the majority of BEM</w:t>
      </w:r>
      <w:r w:rsidR="004D1F17">
        <w:rPr>
          <w:rFonts w:cs="Arial"/>
          <w:szCs w:val="22"/>
        </w:rPr>
        <w:fldChar w:fldCharType="begin"/>
      </w:r>
      <w:r w:rsidR="004D1F17">
        <w:instrText xml:space="preserve"> XE "</w:instrText>
      </w:r>
      <w:r w:rsidR="004D1F17" w:rsidRPr="004E2AF4">
        <w:rPr>
          <w:rFonts w:cs="Arial"/>
          <w:szCs w:val="22"/>
        </w:rPr>
        <w:instrText>BEM</w:instrText>
      </w:r>
      <w:r w:rsidR="004D1F17">
        <w:instrText xml:space="preserve">" </w:instrText>
      </w:r>
      <w:r w:rsidR="004D1F17">
        <w:rPr>
          <w:rFonts w:cs="Arial"/>
          <w:szCs w:val="22"/>
        </w:rPr>
        <w:fldChar w:fldCharType="end"/>
      </w:r>
      <w:r>
        <w:rPr>
          <w:rFonts w:cs="Arial"/>
          <w:szCs w:val="22"/>
        </w:rPr>
        <w:t xml:space="preserve"> program offerings remain consistent into </w:t>
      </w:r>
      <w:r w:rsidR="00BF24A2">
        <w:rPr>
          <w:rFonts w:cs="Arial"/>
          <w:szCs w:val="22"/>
        </w:rPr>
        <w:t>2017</w:t>
      </w:r>
      <w:r>
        <w:rPr>
          <w:rFonts w:cs="Arial"/>
          <w:szCs w:val="22"/>
        </w:rPr>
        <w:t xml:space="preserve">, </w:t>
      </w:r>
      <w:r w:rsidR="008D71E5">
        <w:rPr>
          <w:rFonts w:cs="Arial"/>
          <w:szCs w:val="22"/>
        </w:rPr>
        <w:t xml:space="preserve">four </w:t>
      </w:r>
      <w:r>
        <w:rPr>
          <w:rFonts w:cs="Arial"/>
          <w:szCs w:val="22"/>
        </w:rPr>
        <w:t xml:space="preserve">key </w:t>
      </w:r>
      <w:r w:rsidR="00B91B82">
        <w:rPr>
          <w:rFonts w:cs="Arial"/>
          <w:szCs w:val="22"/>
        </w:rPr>
        <w:t>enhancements</w:t>
      </w:r>
      <w:r>
        <w:rPr>
          <w:rFonts w:cs="Arial"/>
          <w:szCs w:val="22"/>
        </w:rPr>
        <w:t xml:space="preserve"> are noteworthy:</w:t>
      </w:r>
      <w:r w:rsidR="002F4B2E" w:rsidRPr="00442452">
        <w:rPr>
          <w:rFonts w:cs="Arial"/>
          <w:szCs w:val="22"/>
        </w:rPr>
        <w:t xml:space="preserve"> </w:t>
      </w:r>
    </w:p>
    <w:p w:rsidR="00442419" w:rsidRPr="00442419" w:rsidRDefault="00442419" w:rsidP="00B91B82">
      <w:pPr>
        <w:pStyle w:val="ListParagraph"/>
        <w:numPr>
          <w:ilvl w:val="0"/>
          <w:numId w:val="9"/>
        </w:numPr>
        <w:spacing w:after="60"/>
        <w:rPr>
          <w:rFonts w:cs="Arial"/>
          <w:szCs w:val="22"/>
        </w:rPr>
      </w:pPr>
      <w:r w:rsidRPr="00442419">
        <w:rPr>
          <w:rFonts w:cs="Arial"/>
          <w:szCs w:val="22"/>
        </w:rPr>
        <w:t xml:space="preserve">PSE is launching a website for the Indoor </w:t>
      </w:r>
      <w:r w:rsidR="00E331CF">
        <w:rPr>
          <w:rFonts w:cs="Arial"/>
          <w:szCs w:val="22"/>
        </w:rPr>
        <w:t>Agriculture sector.</w:t>
      </w:r>
      <w:r w:rsidRPr="00442419">
        <w:rPr>
          <w:rFonts w:cs="Arial"/>
          <w:szCs w:val="22"/>
        </w:rPr>
        <w:t xml:space="preserve"> PSE currently offers incentives to this sector through the C/I Retrofit and C/I </w:t>
      </w:r>
      <w:proofErr w:type="spellStart"/>
      <w:r w:rsidRPr="00442419">
        <w:rPr>
          <w:rFonts w:cs="Arial"/>
          <w:szCs w:val="22"/>
        </w:rPr>
        <w:t>New</w:t>
      </w:r>
      <w:proofErr w:type="spellEnd"/>
      <w:r w:rsidRPr="00442419">
        <w:rPr>
          <w:rFonts w:cs="Arial"/>
          <w:szCs w:val="22"/>
        </w:rPr>
        <w:t xml:space="preserve"> Construction programs. A standardized calculation template, contact information, and marketing material will be available on this website to streamline the application process for this sector. </w:t>
      </w:r>
    </w:p>
    <w:p w:rsidR="00442419" w:rsidRPr="00442419" w:rsidRDefault="00442419" w:rsidP="00B91B82">
      <w:pPr>
        <w:pStyle w:val="ListParagraph"/>
        <w:numPr>
          <w:ilvl w:val="0"/>
          <w:numId w:val="9"/>
        </w:numPr>
        <w:spacing w:after="60"/>
      </w:pPr>
      <w:r w:rsidRPr="00442419">
        <w:t>The Business Lighting program plans to adjust incentives to reflect current ma</w:t>
      </w:r>
      <w:r w:rsidR="00971783">
        <w:t xml:space="preserve">rket trends with LED products. </w:t>
      </w:r>
      <w:r w:rsidRPr="00442419">
        <w:t>LED products have become significantly more cost effective in the past year and PSE plans to align incentives available through the Business Lighting program to be more consistent with neighboring utilities and to reflect current LED pricing trends.</w:t>
      </w:r>
    </w:p>
    <w:p w:rsidR="00442419" w:rsidRPr="00442419" w:rsidRDefault="00442419" w:rsidP="00B91B82">
      <w:pPr>
        <w:pStyle w:val="ListParagraph"/>
        <w:numPr>
          <w:ilvl w:val="0"/>
          <w:numId w:val="9"/>
        </w:numPr>
        <w:spacing w:after="60"/>
      </w:pPr>
      <w:r w:rsidRPr="00442419">
        <w:t>PSE plans to continue offering the Energy Smart Grocer (</w:t>
      </w:r>
      <w:r w:rsidR="001E75D5">
        <w:t>“</w:t>
      </w:r>
      <w:proofErr w:type="spellStart"/>
      <w:r w:rsidRPr="00442419">
        <w:t>ESG</w:t>
      </w:r>
      <w:proofErr w:type="spellEnd"/>
      <w:r w:rsidR="001E75D5">
        <w:t>”</w:t>
      </w:r>
      <w:r w:rsidRPr="00442419">
        <w:t>) pr</w:t>
      </w:r>
      <w:r w:rsidR="00971783">
        <w:t xml:space="preserve">ogram through the end of 2017. </w:t>
      </w:r>
      <w:r w:rsidRPr="00442419">
        <w:t xml:space="preserve">Several utilities in the region including Clark Public Utilities, Tacoma Power, and Snohomish PUD are offering a version of the </w:t>
      </w:r>
      <w:proofErr w:type="spellStart"/>
      <w:r w:rsidRPr="00442419">
        <w:t>ESG</w:t>
      </w:r>
      <w:proofErr w:type="spellEnd"/>
      <w:r w:rsidRPr="00442419">
        <w:t xml:space="preserve"> pr</w:t>
      </w:r>
      <w:r w:rsidR="00971783">
        <w:t xml:space="preserve">ogram through the end of 2017. </w:t>
      </w:r>
      <w:r w:rsidRPr="00442419">
        <w:t xml:space="preserve">The program still has value to grocery chains that operate regionally in Puget Sound and across Western Washington due to the coordination between the utilities offering this regional program,  </w:t>
      </w:r>
    </w:p>
    <w:p w:rsidR="00442419" w:rsidRPr="00442419" w:rsidRDefault="00442419" w:rsidP="00442419">
      <w:pPr>
        <w:pStyle w:val="ListParagraph"/>
        <w:numPr>
          <w:ilvl w:val="0"/>
          <w:numId w:val="9"/>
        </w:numPr>
        <w:rPr>
          <w:rFonts w:cs="Arial"/>
          <w:szCs w:val="22"/>
        </w:rPr>
      </w:pPr>
      <w:r w:rsidRPr="00E331CF">
        <w:rPr>
          <w:rFonts w:cs="Arial"/>
          <w:bCs/>
          <w:szCs w:val="22"/>
        </w:rPr>
        <w:t>Commercial Direct-Install Programs</w:t>
      </w:r>
      <w:r w:rsidRPr="00E331CF">
        <w:rPr>
          <w:rFonts w:cs="Arial"/>
          <w:szCs w:val="22"/>
        </w:rPr>
        <w:t xml:space="preserve"> –</w:t>
      </w:r>
      <w:r w:rsidRPr="00442419">
        <w:rPr>
          <w:rFonts w:cs="Arial"/>
          <w:szCs w:val="22"/>
        </w:rPr>
        <w:t xml:space="preserve"> In 2017, PSE continues to offer direct </w:t>
      </w:r>
      <w:r w:rsidR="00526EE4">
        <w:rPr>
          <w:rFonts w:cs="Arial"/>
          <w:szCs w:val="22"/>
        </w:rPr>
        <w:t>install measures to agriculture</w:t>
      </w:r>
      <w:r w:rsidRPr="00442419">
        <w:rPr>
          <w:rFonts w:cs="Arial"/>
          <w:szCs w:val="22"/>
        </w:rPr>
        <w:t xml:space="preserve"> and lodging sector customers through the Small Business Direct Install program. These difficult-to-reach markets have been challenging in the past. However, Program Staff have developed innovative penetration strategies to continue serving these customer segments.</w:t>
      </w:r>
    </w:p>
    <w:p w:rsidR="00883102" w:rsidRDefault="00883102" w:rsidP="002F4B2E">
      <w:r>
        <w:rPr>
          <w:highlight w:val="yellow"/>
        </w:rPr>
        <w:fldChar w:fldCharType="begin"/>
      </w:r>
      <w:r>
        <w:instrText xml:space="preserve"> REF _Ref459966274 \h </w:instrText>
      </w:r>
      <w:r>
        <w:rPr>
          <w:highlight w:val="yellow"/>
        </w:rPr>
      </w:r>
      <w:r>
        <w:rPr>
          <w:highlight w:val="yellow"/>
        </w:rPr>
        <w:fldChar w:fldCharType="separate"/>
      </w:r>
      <w:r w:rsidR="00D3598F">
        <w:t xml:space="preserve">Table </w:t>
      </w:r>
      <w:r w:rsidR="00D3598F">
        <w:rPr>
          <w:noProof/>
        </w:rPr>
        <w:t>V</w:t>
      </w:r>
      <w:r w:rsidR="00D3598F">
        <w:noBreakHyphen/>
      </w:r>
      <w:r w:rsidR="00D3598F">
        <w:rPr>
          <w:noProof/>
        </w:rPr>
        <w:t>1</w:t>
      </w:r>
      <w:r>
        <w:rPr>
          <w:highlight w:val="yellow"/>
        </w:rPr>
        <w:fldChar w:fldCharType="end"/>
      </w:r>
      <w:r w:rsidR="002F4B2E" w:rsidRPr="00442452">
        <w:t xml:space="preserve"> provides a summary of the </w:t>
      </w:r>
      <w:r w:rsidR="009B3C43">
        <w:t>Business</w:t>
      </w:r>
      <w:r w:rsidR="002F4B2E" w:rsidRPr="00442452">
        <w:t xml:space="preserve"> Energy Management Sector</w:t>
      </w:r>
      <w:r w:rsidR="00E30680">
        <w:fldChar w:fldCharType="begin"/>
      </w:r>
      <w:r w:rsidR="00E30680">
        <w:instrText xml:space="preserve"> XE "</w:instrText>
      </w:r>
      <w:r w:rsidR="00E30680" w:rsidRPr="004E2AF4">
        <w:instrText>Sector</w:instrText>
      </w:r>
      <w:r w:rsidR="00E30680">
        <w:instrText xml:space="preserve">" </w:instrText>
      </w:r>
      <w:r w:rsidR="00E30680">
        <w:fldChar w:fldCharType="end"/>
      </w:r>
      <w:r w:rsidR="002F4B2E" w:rsidRPr="00442452">
        <w:t xml:space="preserve">’s </w:t>
      </w:r>
      <w:r w:rsidR="00BF24A2">
        <w:t>2017</w:t>
      </w:r>
      <w:r w:rsidR="00647480">
        <w:t xml:space="preserve"> A</w:t>
      </w:r>
      <w:r w:rsidR="002F4B2E" w:rsidRPr="00442452">
        <w:t>CP</w:t>
      </w:r>
      <w:r w:rsidR="00195E1F">
        <w:fldChar w:fldCharType="begin"/>
      </w:r>
      <w:r w:rsidR="00195E1F">
        <w:instrText xml:space="preserve"> XE "</w:instrText>
      </w:r>
      <w:r w:rsidR="00195E1F" w:rsidRPr="005B3D8B">
        <w:rPr>
          <w:rFonts w:cs="Arial"/>
          <w:szCs w:val="22"/>
        </w:rPr>
        <w:instrText>ACP</w:instrText>
      </w:r>
      <w:r w:rsidR="00195E1F">
        <w:instrText xml:space="preserve">" </w:instrText>
      </w:r>
      <w:r w:rsidR="00195E1F">
        <w:fldChar w:fldCharType="end"/>
      </w:r>
      <w:r w:rsidR="002F4B2E" w:rsidRPr="00442452">
        <w:t xml:space="preserve"> budgets</w:t>
      </w:r>
      <w:r w:rsidR="000110B9">
        <w:t>,</w:t>
      </w:r>
      <w:r w:rsidR="002F4B2E" w:rsidRPr="00442452">
        <w:t xml:space="preserve"> savings goals</w:t>
      </w:r>
      <w:r w:rsidR="000110B9">
        <w:t xml:space="preserve"> and cost-effectiveness estimates</w:t>
      </w:r>
      <w:r w:rsidR="002F4B2E" w:rsidRPr="00442452">
        <w:t>.</w:t>
      </w:r>
      <w:r w:rsidR="00655D52">
        <w:t xml:space="preserve"> </w:t>
      </w:r>
      <w:r w:rsidR="00AC7255">
        <w:t>Program plans are discussed in</w:t>
      </w:r>
      <w:r w:rsidR="002F4B2E" w:rsidRPr="00442452">
        <w:t xml:space="preserve"> the following </w:t>
      </w:r>
      <w:r w:rsidR="00AC7255">
        <w:t xml:space="preserve">sections, with comprehensive reviews of target markets, </w:t>
      </w:r>
      <w:r w:rsidR="00AC7255">
        <w:lastRenderedPageBreak/>
        <w:t>marketing and outreach initiatives, and customer incentives contained in Exhibit 3</w:t>
      </w:r>
      <w:r w:rsidR="00E30680">
        <w:fldChar w:fldCharType="begin"/>
      </w:r>
      <w:r w:rsidR="00E30680">
        <w:instrText xml:space="preserve"> XE "</w:instrText>
      </w:r>
      <w:r w:rsidR="00E30680" w:rsidRPr="004E2AF4">
        <w:instrText>Exhibit 3</w:instrText>
      </w:r>
      <w:r w:rsidR="00E30680">
        <w:instrText xml:space="preserve">" </w:instrText>
      </w:r>
      <w:r w:rsidR="00E30680">
        <w:fldChar w:fldCharType="end"/>
      </w:r>
      <w:r w:rsidR="00AC7255">
        <w:t xml:space="preserve">: </w:t>
      </w:r>
      <w:r w:rsidR="00AC7255" w:rsidRPr="00835B59">
        <w:rPr>
          <w:i/>
        </w:rPr>
        <w:t>Program Details</w:t>
      </w:r>
      <w:r w:rsidR="002F4B2E" w:rsidRPr="00442452">
        <w:t>.</w:t>
      </w:r>
      <w:r w:rsidR="00655D52">
        <w:t xml:space="preserve"> </w:t>
      </w:r>
    </w:p>
    <w:p w:rsidR="002F4B2E" w:rsidRPr="00442452" w:rsidRDefault="002F4B2E" w:rsidP="002F4B2E">
      <w:r w:rsidRPr="00442452">
        <w:t xml:space="preserve">Details of specific budget and savings changes are thoroughly highlighted in the specific budget detail </w:t>
      </w:r>
      <w:r w:rsidR="00F13CF5">
        <w:t>sheets for each program in Exhibit 1</w:t>
      </w:r>
      <w:r w:rsidR="00195E1F">
        <w:fldChar w:fldCharType="begin"/>
      </w:r>
      <w:r w:rsidR="00195E1F">
        <w:instrText xml:space="preserve"> XE "</w:instrText>
      </w:r>
      <w:r w:rsidR="00195E1F" w:rsidRPr="005B3D8B">
        <w:instrText>Exhibit 1</w:instrText>
      </w:r>
      <w:r w:rsidR="00195E1F">
        <w:instrText xml:space="preserve">" </w:instrText>
      </w:r>
      <w:r w:rsidR="00195E1F">
        <w:fldChar w:fldCharType="end"/>
      </w:r>
      <w:r w:rsidR="00F13CF5">
        <w:t xml:space="preserve">: </w:t>
      </w:r>
      <w:r w:rsidR="00F13CF5" w:rsidRPr="00F13CF5">
        <w:rPr>
          <w:i/>
        </w:rPr>
        <w:t>Budgets and Savings</w:t>
      </w:r>
      <w:r w:rsidRPr="00442452">
        <w:t>.</w:t>
      </w:r>
      <w:r w:rsidR="00655D52">
        <w:t xml:space="preserve"> </w:t>
      </w:r>
    </w:p>
    <w:p w:rsidR="002F4B2E" w:rsidRPr="007F27E5" w:rsidRDefault="006B6535" w:rsidP="00647480">
      <w:pPr>
        <w:pStyle w:val="Heading9"/>
      </w:pPr>
      <w:bookmarkStart w:id="88" w:name="_Ref459966274"/>
      <w:bookmarkStart w:id="89" w:name="_Toc462906484"/>
      <w:r w:rsidRPr="006B6535">
        <w:rPr>
          <w:noProof/>
        </w:rPr>
        <w:drawing>
          <wp:anchor distT="0" distB="0" distL="114300" distR="114300" simplePos="0" relativeHeight="252012032" behindDoc="0" locked="0" layoutInCell="1" allowOverlap="1" wp14:anchorId="614F87CD" wp14:editId="4319A88D">
            <wp:simplePos x="0" y="0"/>
            <wp:positionH relativeFrom="column">
              <wp:posOffset>218601</wp:posOffset>
            </wp:positionH>
            <wp:positionV relativeFrom="paragraph">
              <wp:posOffset>439420</wp:posOffset>
            </wp:positionV>
            <wp:extent cx="5314950" cy="2085975"/>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1495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47480">
        <w:t xml:space="preserve">Table </w:t>
      </w:r>
      <w:r w:rsidR="000B32F3">
        <w:fldChar w:fldCharType="begin"/>
      </w:r>
      <w:r w:rsidR="000B32F3">
        <w:instrText xml:space="preserve"> STYLEREF 1 \s </w:instrText>
      </w:r>
      <w:r w:rsidR="000B32F3">
        <w:fldChar w:fldCharType="separate"/>
      </w:r>
      <w:r w:rsidR="00D3598F">
        <w:rPr>
          <w:noProof/>
        </w:rPr>
        <w:t>V</w:t>
      </w:r>
      <w:r w:rsidR="000B32F3">
        <w:rPr>
          <w:noProof/>
        </w:rPr>
        <w:fldChar w:fldCharType="end"/>
      </w:r>
      <w:r w:rsidR="0000595D">
        <w:noBreakHyphen/>
      </w:r>
      <w:r w:rsidR="000B32F3">
        <w:fldChar w:fldCharType="begin"/>
      </w:r>
      <w:r w:rsidR="000B32F3">
        <w:instrText xml:space="preserve"> SEQ Table \* ARABIC \s 1 </w:instrText>
      </w:r>
      <w:r w:rsidR="000B32F3">
        <w:fldChar w:fldCharType="separate"/>
      </w:r>
      <w:r w:rsidR="00D3598F">
        <w:rPr>
          <w:noProof/>
        </w:rPr>
        <w:t>1</w:t>
      </w:r>
      <w:r w:rsidR="000B32F3">
        <w:rPr>
          <w:noProof/>
        </w:rPr>
        <w:fldChar w:fldCharType="end"/>
      </w:r>
      <w:bookmarkEnd w:id="88"/>
      <w:r w:rsidR="002F4B2E">
        <w:t xml:space="preserve">: </w:t>
      </w:r>
      <w:r w:rsidR="00BF24A2">
        <w:t>2017</w:t>
      </w:r>
      <w:r w:rsidR="002F4B2E">
        <w:t xml:space="preserve"> BEM</w:t>
      </w:r>
      <w:r w:rsidR="004D1F17">
        <w:fldChar w:fldCharType="begin"/>
      </w:r>
      <w:r w:rsidR="004D1F17">
        <w:instrText xml:space="preserve"> XE "</w:instrText>
      </w:r>
      <w:r w:rsidR="004D1F17" w:rsidRPr="004E2AF4">
        <w:rPr>
          <w:szCs w:val="22"/>
        </w:rPr>
        <w:instrText>BEM</w:instrText>
      </w:r>
      <w:r w:rsidR="004D1F17">
        <w:instrText xml:space="preserve">" </w:instrText>
      </w:r>
      <w:r w:rsidR="004D1F17">
        <w:fldChar w:fldCharType="end"/>
      </w:r>
      <w:r w:rsidR="002F4B2E" w:rsidRPr="007F27E5">
        <w:t xml:space="preserve"> Conservation Targets</w:t>
      </w:r>
      <w:r w:rsidR="00464F5E">
        <w:t>,</w:t>
      </w:r>
      <w:r w:rsidR="002F4B2E" w:rsidRPr="007F27E5">
        <w:t xml:space="preserve"> Budgets</w:t>
      </w:r>
      <w:r w:rsidR="00464F5E">
        <w:t xml:space="preserve"> &amp; Cost-Effectiveness Estimates</w:t>
      </w:r>
      <w:bookmarkEnd w:id="89"/>
    </w:p>
    <w:p w:rsidR="002F4B2E" w:rsidRDefault="002F4B2E" w:rsidP="002F4B2E">
      <w:pPr>
        <w:jc w:val="center"/>
      </w:pPr>
    </w:p>
    <w:p w:rsidR="002F4B2E" w:rsidRDefault="002F4B2E" w:rsidP="002F4B2E">
      <w:pPr>
        <w:jc w:val="center"/>
      </w:pPr>
    </w:p>
    <w:p w:rsidR="002F4B2E" w:rsidRDefault="002F4B2E" w:rsidP="002F4B2E">
      <w:pPr>
        <w:jc w:val="center"/>
      </w:pPr>
    </w:p>
    <w:p w:rsidR="002F4B2E" w:rsidRDefault="002F4B2E" w:rsidP="002F4B2E">
      <w:pPr>
        <w:jc w:val="center"/>
      </w:pPr>
    </w:p>
    <w:p w:rsidR="002F4B2E" w:rsidRDefault="002F4B2E" w:rsidP="002F4B2E">
      <w:pPr>
        <w:jc w:val="center"/>
      </w:pPr>
    </w:p>
    <w:p w:rsidR="002F4B2E" w:rsidRDefault="002F4B2E" w:rsidP="002F4B2E">
      <w:pPr>
        <w:jc w:val="center"/>
      </w:pPr>
    </w:p>
    <w:p w:rsidR="00634ADF" w:rsidRPr="00B2326B" w:rsidRDefault="00634ADF" w:rsidP="00BB72D4">
      <w:pPr>
        <w:pStyle w:val="Heading2"/>
      </w:pPr>
      <w:bookmarkStart w:id="90" w:name="_Toc462906398"/>
      <w:r w:rsidRPr="00B2326B">
        <w:t>Tariff Schedule Adjustments</w:t>
      </w:r>
      <w:bookmarkEnd w:id="90"/>
    </w:p>
    <w:p w:rsidR="00634ADF" w:rsidRDefault="00634ADF" w:rsidP="0060300D">
      <w:r>
        <w:t>The</w:t>
      </w:r>
      <w:r w:rsidR="00726E90">
        <w:t>re are no Tariff Schedule revisions planned for BEM</w:t>
      </w:r>
      <w:r w:rsidR="004D1F17">
        <w:fldChar w:fldCharType="begin"/>
      </w:r>
      <w:r w:rsidR="004D1F17">
        <w:instrText xml:space="preserve"> XE "</w:instrText>
      </w:r>
      <w:r w:rsidR="004D1F17" w:rsidRPr="004E2AF4">
        <w:rPr>
          <w:rFonts w:cs="Arial"/>
          <w:szCs w:val="22"/>
        </w:rPr>
        <w:instrText>BEM</w:instrText>
      </w:r>
      <w:r w:rsidR="004D1F17">
        <w:instrText xml:space="preserve">" </w:instrText>
      </w:r>
      <w:r w:rsidR="004D1F17">
        <w:fldChar w:fldCharType="end"/>
      </w:r>
      <w:r w:rsidR="00726E90">
        <w:t xml:space="preserve"> (Schedules 250 – 299).</w:t>
      </w:r>
    </w:p>
    <w:p w:rsidR="00B33D12" w:rsidRDefault="00B33D12" w:rsidP="00B33D12">
      <w:r>
        <w:br w:type="page"/>
      </w:r>
    </w:p>
    <w:p w:rsidR="002F4B2E" w:rsidRPr="0058712D" w:rsidRDefault="002F4B2E" w:rsidP="00BB72D4">
      <w:pPr>
        <w:pStyle w:val="Heading2"/>
      </w:pPr>
      <w:bookmarkStart w:id="91" w:name="_Toc462906399"/>
      <w:r w:rsidRPr="0058712D">
        <w:lastRenderedPageBreak/>
        <w:t>Commercial/Industrial (C/I) Retrofit</w:t>
      </w:r>
      <w:bookmarkEnd w:id="91"/>
    </w:p>
    <w:p w:rsidR="0073768C" w:rsidRPr="00B2326B" w:rsidRDefault="0073768C" w:rsidP="00032AD0">
      <w:pPr>
        <w:ind w:left="540"/>
        <w:rPr>
          <w:b/>
          <w:i/>
        </w:rPr>
      </w:pPr>
      <w:r w:rsidRPr="00B2326B">
        <w:rPr>
          <w:b/>
          <w:i/>
        </w:rPr>
        <w:t>Schedules E/G 2</w:t>
      </w:r>
      <w:r w:rsidR="00E84951" w:rsidRPr="00B2326B">
        <w:rPr>
          <w:b/>
          <w:i/>
        </w:rPr>
        <w:t>50</w:t>
      </w:r>
    </w:p>
    <w:p w:rsidR="00694A63" w:rsidRPr="00057E42" w:rsidRDefault="00D0276D" w:rsidP="00694A63">
      <w:pPr>
        <w:rPr>
          <w:b/>
          <w:i/>
          <w:color w:val="00B050"/>
        </w:rPr>
      </w:pPr>
      <w:r w:rsidRPr="00057E42">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057E42">
        <w:rPr>
          <w:b/>
          <w:i/>
          <w:color w:val="00B050"/>
        </w:rPr>
        <w:t xml:space="preserve"> Content</w:t>
      </w:r>
    </w:p>
    <w:p w:rsidR="00B155A6" w:rsidRPr="009E79D9" w:rsidRDefault="00B155A6" w:rsidP="0060300D">
      <w:r w:rsidRPr="009E79D9">
        <w:t xml:space="preserve">The team of </w:t>
      </w:r>
      <w:proofErr w:type="spellStart"/>
      <w:r w:rsidRPr="009E79D9">
        <w:t>EMEs</w:t>
      </w:r>
      <w:proofErr w:type="spellEnd"/>
      <w:r w:rsidRPr="009E79D9">
        <w:t xml:space="preserve">, supervisors and contract administration staff </w:t>
      </w:r>
      <w:r w:rsidR="0083751A" w:rsidRPr="009E79D9">
        <w:t>will engage with customers, developers, contractors and engineers to</w:t>
      </w:r>
      <w:r w:rsidR="002D1CEA" w:rsidRPr="009E79D9">
        <w:t xml:space="preserve"> </w:t>
      </w:r>
      <w:r w:rsidR="0083751A" w:rsidRPr="009E79D9">
        <w:t xml:space="preserve">develop, evaluate, manage, and verify </w:t>
      </w:r>
      <w:r w:rsidRPr="009E79D9">
        <w:t xml:space="preserve">custom grants </w:t>
      </w:r>
      <w:r w:rsidR="0083751A" w:rsidRPr="009E79D9">
        <w:t xml:space="preserve">for both lighting-specific and other retrofit projects </w:t>
      </w:r>
      <w:r w:rsidRPr="009E79D9">
        <w:t>during this upcoming biennium.</w:t>
      </w:r>
      <w:r w:rsidR="00655D52" w:rsidRPr="009E79D9">
        <w:t xml:space="preserve"> </w:t>
      </w:r>
      <w:r w:rsidRPr="009E79D9">
        <w:t xml:space="preserve">In addition, the staff will provide </w:t>
      </w:r>
      <w:r w:rsidR="0083751A" w:rsidRPr="009E79D9">
        <w:t xml:space="preserve">outside </w:t>
      </w:r>
      <w:r w:rsidRPr="009E79D9">
        <w:t>evaluation support, participate on 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rsidRPr="009E79D9">
        <w:t xml:space="preserve"> subcommittees</w:t>
      </w:r>
      <w:r w:rsidR="0083751A" w:rsidRPr="009E79D9">
        <w:t>,</w:t>
      </w:r>
      <w:r w:rsidRPr="009E79D9">
        <w:t xml:space="preserve"> </w:t>
      </w:r>
      <w:r w:rsidR="0083751A" w:rsidRPr="009E79D9">
        <w:t xml:space="preserve">inter-utility initiatives, </w:t>
      </w:r>
      <w:r w:rsidRPr="009E79D9">
        <w:t xml:space="preserve">and </w:t>
      </w:r>
      <w:r w:rsidR="0083751A" w:rsidRPr="009E79D9">
        <w:t xml:space="preserve">contribute to </w:t>
      </w:r>
      <w:r w:rsidRPr="009E79D9">
        <w:t>NEEA</w:t>
      </w:r>
      <w:r w:rsidR="00E30680">
        <w:fldChar w:fldCharType="begin"/>
      </w:r>
      <w:r w:rsidR="00E30680">
        <w:instrText xml:space="preserve"> XE "</w:instrText>
      </w:r>
      <w:r w:rsidR="00E30680" w:rsidRPr="004E2AF4">
        <w:instrText>NEEA</w:instrText>
      </w:r>
      <w:r w:rsidR="00E30680">
        <w:instrText xml:space="preserve">" </w:instrText>
      </w:r>
      <w:r w:rsidR="00E30680">
        <w:fldChar w:fldCharType="end"/>
      </w:r>
      <w:r w:rsidRPr="009E79D9">
        <w:t xml:space="preserve"> advisory committees.</w:t>
      </w:r>
    </w:p>
    <w:p w:rsidR="00C263BE" w:rsidRPr="009E79D9" w:rsidRDefault="00C263BE" w:rsidP="0060300D">
      <w:pPr>
        <w:rPr>
          <w:color w:val="000000" w:themeColor="text1"/>
        </w:rPr>
      </w:pPr>
      <w:r w:rsidRPr="009E79D9">
        <w:t>As noted in the BEM</w:t>
      </w:r>
      <w:r w:rsidR="004D1F17">
        <w:fldChar w:fldCharType="begin"/>
      </w:r>
      <w:r w:rsidR="004D1F17">
        <w:instrText xml:space="preserve"> XE "</w:instrText>
      </w:r>
      <w:r w:rsidR="004D1F17" w:rsidRPr="004E2AF4">
        <w:rPr>
          <w:rFonts w:cs="Arial"/>
          <w:szCs w:val="22"/>
        </w:rPr>
        <w:instrText>BEM</w:instrText>
      </w:r>
      <w:r w:rsidR="004D1F17">
        <w:instrText xml:space="preserve">" </w:instrText>
      </w:r>
      <w:r w:rsidR="004D1F17">
        <w:fldChar w:fldCharType="end"/>
      </w:r>
      <w:r w:rsidRPr="009E79D9">
        <w:t xml:space="preserve"> introductory discussion, C/I Retrofit will significantly simplify its lighting program</w:t>
      </w:r>
      <w:r w:rsidRPr="009E79D9">
        <w:rPr>
          <w:color w:val="000000" w:themeColor="text1"/>
        </w:rPr>
        <w:t>.</w:t>
      </w:r>
      <w:r w:rsidR="00217579" w:rsidRPr="009E79D9">
        <w:rPr>
          <w:color w:val="000000" w:themeColor="text1"/>
        </w:rPr>
        <w:t xml:space="preserve"> </w:t>
      </w:r>
      <w:r w:rsidRPr="009E79D9">
        <w:rPr>
          <w:color w:val="000000" w:themeColor="text1"/>
        </w:rPr>
        <w:t>Beginning in 2016, customers will be able to receive incentives for their lighting projects either through Energy Efficiency’s commercial retail program Lighting to Go, or through the Business Lighting program, where they can collect 25</w:t>
      </w:r>
      <w:r w:rsidRPr="009E79D9">
        <w:rPr>
          <w:rFonts w:cs="Arial"/>
          <w:color w:val="000000" w:themeColor="text1"/>
        </w:rPr>
        <w:t>¢</w:t>
      </w:r>
      <w:r w:rsidRPr="009E79D9">
        <w:rPr>
          <w:color w:val="000000" w:themeColor="text1"/>
        </w:rPr>
        <w:t xml:space="preserve"> per kWh, up to 60 percent of the measure cost.</w:t>
      </w:r>
      <w:r w:rsidR="00217579" w:rsidRPr="009E79D9">
        <w:rPr>
          <w:color w:val="000000" w:themeColor="text1"/>
        </w:rPr>
        <w:t xml:space="preserve"> </w:t>
      </w:r>
      <w:r w:rsidRPr="009E79D9">
        <w:rPr>
          <w:color w:val="000000" w:themeColor="text1"/>
        </w:rPr>
        <w:t xml:space="preserve">PSE will also simplify the incentive application tools; </w:t>
      </w:r>
      <w:r w:rsidR="00F823B8" w:rsidRPr="009E79D9">
        <w:rPr>
          <w:color w:val="000000" w:themeColor="text1"/>
        </w:rPr>
        <w:t xml:space="preserve">in survey results, </w:t>
      </w:r>
      <w:r w:rsidRPr="009E79D9">
        <w:rPr>
          <w:color w:val="000000" w:themeColor="text1"/>
        </w:rPr>
        <w:t>some customers have expressed dissatisfaction with the program’s Microsoft™ Excel®-based forms.</w:t>
      </w:r>
      <w:r w:rsidR="00217579" w:rsidRPr="009E79D9">
        <w:rPr>
          <w:color w:val="000000" w:themeColor="text1"/>
        </w:rPr>
        <w:t xml:space="preserve"> </w:t>
      </w:r>
      <w:r w:rsidRPr="009E79D9">
        <w:rPr>
          <w:color w:val="000000" w:themeColor="text1"/>
        </w:rPr>
        <w:t>Program Staff are exploring the potential of web-based applications.</w:t>
      </w:r>
    </w:p>
    <w:p w:rsidR="00F823B8" w:rsidRPr="009E79D9" w:rsidRDefault="00C263BE" w:rsidP="0060300D">
      <w:r w:rsidRPr="009E79D9">
        <w:t>The C/I Retrofit program will also transition away from its third-party program for data centers</w:t>
      </w:r>
      <w:r w:rsidR="00F823B8" w:rsidRPr="009E79D9">
        <w:t>.</w:t>
      </w:r>
      <w:r w:rsidR="00217579" w:rsidRPr="009E79D9">
        <w:t xml:space="preserve"> </w:t>
      </w:r>
      <w:r w:rsidR="00F823B8" w:rsidRPr="009E79D9">
        <w:t>PSE believes that it has reached the largest data centers, and will support requests in the next biennium through its custom grant process.</w:t>
      </w:r>
      <w:r w:rsidR="00217579" w:rsidRPr="009E79D9">
        <w:t xml:space="preserve"> </w:t>
      </w:r>
      <w:r w:rsidR="00AD747D" w:rsidRPr="009E79D9">
        <w:t>This revision leaves the Industrial System Optimization Program (</w:t>
      </w:r>
      <w:r w:rsidR="00D273D7">
        <w:t>“</w:t>
      </w:r>
      <w:proofErr w:type="spellStart"/>
      <w:r w:rsidR="00AD747D" w:rsidRPr="009E79D9">
        <w:t>ISOP</w:t>
      </w:r>
      <w:proofErr w:type="spellEnd"/>
      <w:r w:rsidR="00D273D7">
        <w:t>”</w:t>
      </w:r>
      <w:r w:rsidR="00AD747D" w:rsidRPr="009E79D9">
        <w:t>) as the only contracted C/I Retrofit program.</w:t>
      </w:r>
    </w:p>
    <w:p w:rsidR="00AD747D" w:rsidRPr="009E79D9" w:rsidRDefault="00F823B8" w:rsidP="0060300D">
      <w:r w:rsidRPr="009E79D9">
        <w:t xml:space="preserve">The </w:t>
      </w:r>
      <w:r w:rsidR="00AD747D" w:rsidRPr="009E79D9">
        <w:t>C/I Retrofit group</w:t>
      </w:r>
      <w:r w:rsidRPr="009E79D9">
        <w:t xml:space="preserve"> </w:t>
      </w:r>
      <w:r w:rsidR="00C263BE" w:rsidRPr="009E79D9">
        <w:t xml:space="preserve">will add post-occupancy commissioning to </w:t>
      </w:r>
      <w:r w:rsidR="002813CB" w:rsidRPr="009E79D9">
        <w:t>its Comprehensive Building Tune-Up (</w:t>
      </w:r>
      <w:r w:rsidR="00CD4D19">
        <w:t>“</w:t>
      </w:r>
      <w:proofErr w:type="spellStart"/>
      <w:r w:rsidR="002813CB" w:rsidRPr="009E79D9">
        <w:t>CBTU</w:t>
      </w:r>
      <w:proofErr w:type="spellEnd"/>
      <w:r w:rsidR="00CD4D19">
        <w:t>”</w:t>
      </w:r>
      <w:r w:rsidR="002813CB" w:rsidRPr="009E79D9">
        <w:t xml:space="preserve">) </w:t>
      </w:r>
      <w:r w:rsidR="005B1CC1" w:rsidRPr="009E79D9">
        <w:t xml:space="preserve">electric and natural gas </w:t>
      </w:r>
      <w:r w:rsidR="002813CB" w:rsidRPr="009E79D9">
        <w:t>program</w:t>
      </w:r>
      <w:r w:rsidR="005B1CC1" w:rsidRPr="009E79D9">
        <w:t>s</w:t>
      </w:r>
      <w:r w:rsidR="002813CB" w:rsidRPr="009E79D9">
        <w:t>.</w:t>
      </w:r>
      <w:r w:rsidR="00217579" w:rsidRPr="009E79D9">
        <w:t xml:space="preserve"> </w:t>
      </w:r>
      <w:r w:rsidRPr="009E79D9">
        <w:t xml:space="preserve">Formerly offered in the C/I </w:t>
      </w:r>
      <w:proofErr w:type="spellStart"/>
      <w:r w:rsidRPr="009E79D9">
        <w:t>New</w:t>
      </w:r>
      <w:proofErr w:type="spellEnd"/>
      <w:r w:rsidRPr="009E79D9">
        <w:t xml:space="preserve"> Construction program, commissioning applied to buildings that were occupied 6 to 18 months.</w:t>
      </w:r>
      <w:r w:rsidR="00217579" w:rsidRPr="009E79D9">
        <w:t xml:space="preserve"> </w:t>
      </w:r>
      <w:proofErr w:type="spellStart"/>
      <w:r w:rsidRPr="009E79D9">
        <w:t>CBTU</w:t>
      </w:r>
      <w:proofErr w:type="spellEnd"/>
      <w:r w:rsidRPr="009E79D9">
        <w:t xml:space="preserve"> applied to building three years or older.</w:t>
      </w:r>
      <w:r w:rsidR="00217579" w:rsidRPr="009E79D9">
        <w:t xml:space="preserve"> </w:t>
      </w:r>
    </w:p>
    <w:p w:rsidR="008162C8" w:rsidRPr="009E79D9" w:rsidRDefault="008162C8" w:rsidP="0060300D">
      <w:r w:rsidRPr="009E79D9">
        <w:t xml:space="preserve">To enhance consistency, PSE will leverage the </w:t>
      </w:r>
      <w:proofErr w:type="spellStart"/>
      <w:r w:rsidRPr="009E79D9">
        <w:t>CBTU</w:t>
      </w:r>
      <w:proofErr w:type="spellEnd"/>
      <w:r w:rsidRPr="009E79D9">
        <w:t xml:space="preserve"> incentive structure for post-occupancy commissioning.</w:t>
      </w:r>
      <w:r w:rsidR="00217579" w:rsidRPr="009E79D9">
        <w:t xml:space="preserve"> </w:t>
      </w:r>
      <w:proofErr w:type="spellStart"/>
      <w:r w:rsidRPr="009E79D9">
        <w:t>CBTU</w:t>
      </w:r>
      <w:proofErr w:type="spellEnd"/>
      <w:r w:rsidRPr="009E79D9">
        <w:t xml:space="preserve"> will be extended to 18 months, in order to bridge the gap between programs.</w:t>
      </w:r>
      <w:r w:rsidR="00217579" w:rsidRPr="009E79D9">
        <w:t xml:space="preserve"> </w:t>
      </w:r>
    </w:p>
    <w:p w:rsidR="00090E8D" w:rsidRDefault="00F07F2F" w:rsidP="0060300D">
      <w:r w:rsidRPr="009E79D9">
        <w:rPr>
          <w:color w:val="000000" w:themeColor="text1"/>
        </w:rPr>
        <w:t xml:space="preserve">PSE plans </w:t>
      </w:r>
      <w:r w:rsidR="00CD4C5E" w:rsidRPr="009E79D9">
        <w:rPr>
          <w:color w:val="000000" w:themeColor="text1"/>
        </w:rPr>
        <w:t>to phase out its</w:t>
      </w:r>
      <w:r w:rsidRPr="009E79D9">
        <w:rPr>
          <w:color w:val="000000" w:themeColor="text1"/>
        </w:rPr>
        <w:t xml:space="preserve"> </w:t>
      </w:r>
      <w:r w:rsidR="005B1CC1" w:rsidRPr="009E79D9">
        <w:rPr>
          <w:color w:val="000000" w:themeColor="text1"/>
        </w:rPr>
        <w:t xml:space="preserve">electric and natural gas </w:t>
      </w:r>
      <w:r w:rsidRPr="009E79D9">
        <w:rPr>
          <w:color w:val="000000" w:themeColor="text1"/>
        </w:rPr>
        <w:t>Energy Smart Grocer program</w:t>
      </w:r>
      <w:r w:rsidR="00CD4C5E" w:rsidRPr="009E79D9">
        <w:rPr>
          <w:color w:val="000000" w:themeColor="text1"/>
        </w:rPr>
        <w:t>,</w:t>
      </w:r>
      <w:r w:rsidRPr="009E79D9">
        <w:rPr>
          <w:color w:val="000000" w:themeColor="text1"/>
        </w:rPr>
        <w:t xml:space="preserve"> beginning in </w:t>
      </w:r>
      <w:r w:rsidR="00CD4C5E" w:rsidRPr="009E79D9">
        <w:rPr>
          <w:color w:val="000000" w:themeColor="text1"/>
        </w:rPr>
        <w:t xml:space="preserve">the second quarter of </w:t>
      </w:r>
      <w:r w:rsidRPr="009E79D9">
        <w:rPr>
          <w:color w:val="000000" w:themeColor="text1"/>
        </w:rPr>
        <w:t>2016.</w:t>
      </w:r>
      <w:r w:rsidR="00217579" w:rsidRPr="009E79D9">
        <w:rPr>
          <w:color w:val="000000" w:themeColor="text1"/>
        </w:rPr>
        <w:t xml:space="preserve"> </w:t>
      </w:r>
      <w:r w:rsidRPr="009E79D9">
        <w:rPr>
          <w:color w:val="000000" w:themeColor="text1"/>
        </w:rPr>
        <w:t xml:space="preserve">This </w:t>
      </w:r>
      <w:r w:rsidRPr="009E79D9">
        <w:t xml:space="preserve">is the result of </w:t>
      </w:r>
      <w:r w:rsidR="00E67CE1" w:rsidRPr="009E79D9">
        <w:t xml:space="preserve">the retirement of BPA’s Energy Smart Grocer program offering, energy code revisions, </w:t>
      </w:r>
      <w:r w:rsidRPr="009E79D9">
        <w:t xml:space="preserve">and the </w:t>
      </w:r>
      <w:r w:rsidR="008162C8" w:rsidRPr="009E79D9">
        <w:t>potential for expansion of the Small Business Direct Install program</w:t>
      </w:r>
      <w:r w:rsidRPr="009E79D9">
        <w:t>.</w:t>
      </w:r>
      <w:r w:rsidR="00217579" w:rsidRPr="009E79D9">
        <w:t xml:space="preserve"> </w:t>
      </w:r>
      <w:r w:rsidR="00527517" w:rsidRPr="009E79D9">
        <w:t xml:space="preserve">There is a </w:t>
      </w:r>
      <w:r w:rsidR="00E74485" w:rsidRPr="009E79D9">
        <w:t>possibility</w:t>
      </w:r>
      <w:r w:rsidR="00E74485" w:rsidRPr="009E79D9" w:rsidDel="00E74485">
        <w:t xml:space="preserve"> </w:t>
      </w:r>
      <w:r w:rsidR="00527517" w:rsidRPr="009E79D9">
        <w:t xml:space="preserve">for PSE to offer Energy </w:t>
      </w:r>
      <w:r w:rsidR="00527517" w:rsidRPr="009E79D9">
        <w:lastRenderedPageBreak/>
        <w:t xml:space="preserve">Smart Grocer services to the large supermarket customers </w:t>
      </w:r>
      <w:r w:rsidR="00E67CE1" w:rsidRPr="009E79D9">
        <w:t xml:space="preserve">through the end of 2017 </w:t>
      </w:r>
      <w:r w:rsidR="00527517" w:rsidRPr="009E79D9">
        <w:t xml:space="preserve">if other </w:t>
      </w:r>
      <w:r w:rsidR="00E67CE1" w:rsidRPr="009E79D9">
        <w:t xml:space="preserve">regional </w:t>
      </w:r>
      <w:r w:rsidR="00527517" w:rsidRPr="009E79D9">
        <w:t xml:space="preserve">utilities continue to offer </w:t>
      </w:r>
      <w:r w:rsidR="00E67CE1" w:rsidRPr="009E79D9">
        <w:t xml:space="preserve">the </w:t>
      </w:r>
      <w:r w:rsidR="00527517" w:rsidRPr="009E79D9">
        <w:t>programs.</w:t>
      </w:r>
      <w:r w:rsidR="00217579" w:rsidRPr="009E79D9">
        <w:t xml:space="preserve"> </w:t>
      </w:r>
      <w:r w:rsidR="00090E8D">
        <w:br w:type="page"/>
      </w:r>
    </w:p>
    <w:p w:rsidR="00C263BE" w:rsidRPr="009E79D9" w:rsidRDefault="00527517" w:rsidP="0060300D">
      <w:r w:rsidRPr="009E79D9">
        <w:lastRenderedPageBreak/>
        <w:t xml:space="preserve">If, however, other utilities discontinue their grocer rebates, </w:t>
      </w:r>
      <w:r w:rsidR="0064260E" w:rsidRPr="009E79D9">
        <w:rPr>
          <w:bCs/>
        </w:rPr>
        <w:t>PSE will continue to accommodate customers seeking installation of prescriptive grocery measures through its Direct Install program or through custom grants.</w:t>
      </w:r>
    </w:p>
    <w:p w:rsidR="00F07F2F" w:rsidRPr="009E79D9" w:rsidRDefault="00F07F2F" w:rsidP="0060300D">
      <w:r w:rsidRPr="009E79D9">
        <w:rPr>
          <w:color w:val="000000" w:themeColor="text1"/>
        </w:rPr>
        <w:t xml:space="preserve">Following its 2015 </w:t>
      </w:r>
      <w:r w:rsidR="00F823B8" w:rsidRPr="009E79D9">
        <w:rPr>
          <w:color w:val="000000" w:themeColor="text1"/>
        </w:rPr>
        <w:t>creation</w:t>
      </w:r>
      <w:r w:rsidRPr="009E79D9">
        <w:rPr>
          <w:color w:val="000000" w:themeColor="text1"/>
        </w:rPr>
        <w:t xml:space="preserve">, </w:t>
      </w:r>
      <w:r w:rsidRPr="009E79D9">
        <w:t xml:space="preserve">PSE plans to launch </w:t>
      </w:r>
      <w:r w:rsidR="00F823B8" w:rsidRPr="009E79D9">
        <w:t>the</w:t>
      </w:r>
      <w:r w:rsidRPr="009E79D9">
        <w:t xml:space="preserve"> Advance Rooftop Controller (</w:t>
      </w:r>
      <w:r w:rsidR="00CD4D19">
        <w:t>“</w:t>
      </w:r>
      <w:proofErr w:type="spellStart"/>
      <w:r w:rsidRPr="009E79D9">
        <w:t>ACR</w:t>
      </w:r>
      <w:proofErr w:type="spellEnd"/>
      <w:r w:rsidR="00CD4D19">
        <w:t>”</w:t>
      </w:r>
      <w:r w:rsidRPr="009E79D9">
        <w:t>) rebate</w:t>
      </w:r>
      <w:r w:rsidR="005B1CC1" w:rsidRPr="009E79D9">
        <w:t xml:space="preserve"> for electric and natural gas projects</w:t>
      </w:r>
      <w:r w:rsidRPr="009E79D9">
        <w:t>.</w:t>
      </w:r>
      <w:r w:rsidR="00217579" w:rsidRPr="009E79D9">
        <w:t xml:space="preserve"> </w:t>
      </w:r>
      <w:r w:rsidRPr="009E79D9">
        <w:t>This service was conceived in a joint-utility collaboration, and will greatly simplify the customer experience.</w:t>
      </w:r>
      <w:r w:rsidR="00217579" w:rsidRPr="009E79D9">
        <w:t xml:space="preserve"> </w:t>
      </w:r>
      <w:r w:rsidRPr="009E79D9">
        <w:t>This is especially true when a customer’s location is served by different utilities for its fuel types; they will have a single point of contact and will receive a single incentive payment.</w:t>
      </w:r>
      <w:r w:rsidR="00217579" w:rsidRPr="009E79D9">
        <w:t xml:space="preserve"> </w:t>
      </w:r>
      <w:r w:rsidR="00F823B8" w:rsidRPr="009E79D9">
        <w:t>Cooperating with partnering utilities also promotes consistency and efficiency, and will leverage additional savings opportunities.</w:t>
      </w:r>
    </w:p>
    <w:p w:rsidR="002D1CEA" w:rsidRPr="009E79D9" w:rsidRDefault="002D1CEA" w:rsidP="0060300D">
      <w:r w:rsidRPr="009E79D9">
        <w:t>The remainder of Commercial/Industrial Retrofit activity will be comprised of commercial non-lighting projects, predominately consisting of HVAC and controls upgrades, as well as data center energy efficiency measures.</w:t>
      </w:r>
      <w:r w:rsidR="00655D52" w:rsidRPr="009E79D9">
        <w:t xml:space="preserve"> </w:t>
      </w:r>
      <w:r w:rsidRPr="009E79D9">
        <w:t>The majority of industrial savings will be predominately delivered via third-party programs and Schedule 258 Large Power User/Self-Directed activity.</w:t>
      </w:r>
    </w:p>
    <w:p w:rsidR="00FC07EC" w:rsidRPr="009E79D9" w:rsidRDefault="000252A3" w:rsidP="0060300D">
      <w:r w:rsidRPr="009E79D9">
        <w:t xml:space="preserve">Although </w:t>
      </w:r>
      <w:r w:rsidR="00A25B78" w:rsidRPr="009E79D9">
        <w:t xml:space="preserve">natural </w:t>
      </w:r>
      <w:r w:rsidR="007C4752" w:rsidRPr="009E79D9">
        <w:t>gas</w:t>
      </w:r>
      <w:r w:rsidR="002042CB" w:rsidRPr="009E79D9">
        <w:t xml:space="preserve"> retrofit projects have been in decline, </w:t>
      </w:r>
      <w:r w:rsidR="007C1094" w:rsidRPr="009E79D9">
        <w:t>application</w:t>
      </w:r>
      <w:r w:rsidR="002042CB" w:rsidRPr="009E79D9">
        <w:t xml:space="preserve"> of the alternative </w:t>
      </w:r>
      <w:r w:rsidR="00992473" w:rsidRPr="009E79D9">
        <w:t>TRC</w:t>
      </w:r>
      <w:r w:rsidR="004D1F17">
        <w:fldChar w:fldCharType="begin"/>
      </w:r>
      <w:r w:rsidR="004D1F17">
        <w:instrText xml:space="preserve"> XE "</w:instrText>
      </w:r>
      <w:r w:rsidR="004D1F17" w:rsidRPr="004E2AF4">
        <w:rPr>
          <w:rFonts w:cs="Arial"/>
          <w:szCs w:val="22"/>
        </w:rPr>
        <w:instrText>TRC</w:instrText>
      </w:r>
      <w:r w:rsidR="004D1F17">
        <w:instrText xml:space="preserve">" </w:instrText>
      </w:r>
      <w:r w:rsidR="004D1F17">
        <w:fldChar w:fldCharType="end"/>
      </w:r>
      <w:r w:rsidR="002042CB" w:rsidRPr="009E79D9">
        <w:t xml:space="preserve"> test </w:t>
      </w:r>
      <w:r w:rsidR="00992473" w:rsidRPr="009E79D9">
        <w:t xml:space="preserve">threshold </w:t>
      </w:r>
      <w:r w:rsidR="002042CB" w:rsidRPr="009E79D9">
        <w:t xml:space="preserve">will maintain the </w:t>
      </w:r>
      <w:r w:rsidR="002355D3" w:rsidRPr="009E79D9">
        <w:t xml:space="preserve">scope </w:t>
      </w:r>
      <w:r w:rsidR="002042CB" w:rsidRPr="009E79D9">
        <w:t>of the program.</w:t>
      </w:r>
      <w:r w:rsidR="00992473" w:rsidRPr="009E79D9">
        <w:rPr>
          <w:rStyle w:val="FootnoteReference"/>
        </w:rPr>
        <w:footnoteReference w:id="66"/>
      </w:r>
    </w:p>
    <w:p w:rsidR="00AD747D" w:rsidRPr="009E79D9" w:rsidRDefault="00AD747D" w:rsidP="0060300D">
      <w:r w:rsidRPr="009E79D9">
        <w:t>The C/I R</w:t>
      </w:r>
      <w:r w:rsidR="005B5AE8" w:rsidRPr="009E79D9">
        <w:t>etrofit team will primarily rel</w:t>
      </w:r>
      <w:r w:rsidRPr="009E79D9">
        <w:t xml:space="preserve">y on internal PSE Channels, including Business Services, Energy Efficiency Communities contacts, trade ally relationships, and engineering design firms to generate a significant portion of its project leads. The group’s collateral will be more awareness-driving than project-generation focused, its internet focus will be on providing more effective communication of the program offerings. Program Staff are also considering the development of web-based applications and webinars as self-service or independent learning tools, while the Energy Efficient Communities team will conduct presentations to a range of </w:t>
      </w:r>
      <w:r w:rsidR="0002600A" w:rsidRPr="009E79D9">
        <w:t>constituents</w:t>
      </w:r>
      <w:r w:rsidRPr="009E79D9">
        <w:t>, including local governments.</w:t>
      </w:r>
    </w:p>
    <w:p w:rsidR="00621DFB" w:rsidRPr="0010540F" w:rsidRDefault="00490D01" w:rsidP="00621DFB">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621DFB" w:rsidRDefault="00C54AEA" w:rsidP="00C54AEA">
      <w:r w:rsidRPr="00C54AEA">
        <w:rPr>
          <w:color w:val="000000" w:themeColor="text1"/>
        </w:rPr>
        <w:t>PSE plans to continue offering its electric and natural gas Energy Smar</w:t>
      </w:r>
      <w:r>
        <w:rPr>
          <w:color w:val="000000" w:themeColor="text1"/>
        </w:rPr>
        <w:t xml:space="preserve">t Grocer program through 2017. </w:t>
      </w:r>
      <w:r w:rsidRPr="00C54AEA">
        <w:rPr>
          <w:color w:val="000000" w:themeColor="text1"/>
        </w:rPr>
        <w:t xml:space="preserve">This </w:t>
      </w:r>
      <w:r>
        <w:t xml:space="preserve">is a result of other regional utilities continuing to offer this program to </w:t>
      </w:r>
      <w:r>
        <w:lastRenderedPageBreak/>
        <w:t>grocery customers. This provides a more consistent approach to the grocery sector in the Puget Sound region.</w:t>
      </w:r>
    </w:p>
    <w:p w:rsidR="00C54AEA" w:rsidRDefault="00C54AEA" w:rsidP="00C54AEA">
      <w:r>
        <w:t xml:space="preserve">PSE will offer the </w:t>
      </w:r>
      <w:proofErr w:type="spellStart"/>
      <w:r w:rsidR="00D273D7">
        <w:t>ACR</w:t>
      </w:r>
      <w:proofErr w:type="spellEnd"/>
      <w:r>
        <w:t xml:space="preserve"> rebate for electric and natural gas projects. Conceived in a joint-utility collaboration, the process </w:t>
      </w:r>
      <w:r w:rsidR="00B40DC0">
        <w:t>greatly simplifies</w:t>
      </w:r>
      <w:r>
        <w:t xml:space="preserve"> the customer experience for this measure. </w:t>
      </w:r>
      <w:r w:rsidR="00B40DC0">
        <w:t>This is especially true when a customer’s location is served by different utilities for its fuel types; they now a single point of contact and receive a single incentive payment. Cooperating with partnering utilities also promotes consistency and efficiency, and leverages additional savings opportunities. PSE plans to expand this offering by including additional products that qualify for incentives and is exploring additional measures to this offering that compliment ARC incentives such as smart thermostats.</w:t>
      </w:r>
      <w:r w:rsidR="009A0799">
        <w:t xml:space="preserve"> </w:t>
      </w:r>
    </w:p>
    <w:p w:rsidR="009A0799" w:rsidRDefault="009A0799" w:rsidP="00C54AEA">
      <w:r>
        <w:t xml:space="preserve">The program is making further enhancements of the Business Lighting grant application process, increase the consistency of lighting grant amounts across all business customers, and eliminate the need for the customers and contractors to navigate very different processes for projects which may be very similar with the exception of varying electric rate schedules. The program also adjusted incentives to reflect current LED market trends and rates. </w:t>
      </w:r>
    </w:p>
    <w:p w:rsidR="005A1475" w:rsidRDefault="005A1475" w:rsidP="00C54AEA">
      <w:r>
        <w:t>The program maintains a standard co-generation project template to evaluate the qualifications for co-generation grant applications in 2017. Although program staff received a small number of applications in 2016, none met all of the qualifications necessary as defined in WAC 480-109-060(13):</w:t>
      </w:r>
    </w:p>
    <w:p w:rsidR="005A1475" w:rsidRPr="005A1475" w:rsidRDefault="005A1475" w:rsidP="005A1475">
      <w:pPr>
        <w:ind w:left="360"/>
        <w:rPr>
          <w:rFonts w:ascii="Times New Roman" w:hAnsi="Times New Roman"/>
        </w:rPr>
      </w:pPr>
      <w:r w:rsidRPr="005A1475">
        <w:rPr>
          <w:rFonts w:ascii="Times New Roman" w:hAnsi="Times New Roman"/>
        </w:rPr>
        <w:t>(13) "High-efficiency cogeneration" means the sequential production of electricity and useful thermal energy from a common fuel source resulting in a reduction in customer load where under normal operating conditions the useful thermal energy output is no less than thirty-three percent of the total energy output.</w:t>
      </w:r>
      <w:r>
        <w:rPr>
          <w:rFonts w:ascii="Times New Roman" w:hAnsi="Times New Roman"/>
        </w:rPr>
        <w:t xml:space="preserve"> […]</w:t>
      </w:r>
    </w:p>
    <w:p w:rsidR="00A65906" w:rsidRDefault="00A65906" w:rsidP="00D56CFE">
      <w:bookmarkStart w:id="92" w:name="_Toc462906400"/>
      <w:r>
        <w:t>The program also maintains a website on the PSE portal:</w:t>
      </w:r>
    </w:p>
    <w:p w:rsidR="00D56CFE" w:rsidRDefault="000B32F3" w:rsidP="00A65906">
      <w:pPr>
        <w:ind w:left="360"/>
      </w:pPr>
      <w:hyperlink r:id="rId62" w:history="1">
        <w:r w:rsidR="00A65906" w:rsidRPr="00A65906">
          <w:rPr>
            <w:rStyle w:val="Hyperlink"/>
          </w:rPr>
          <w:t>https://pse.com/savingsandenergycenter/ForBusinesses/Pages/Combined-Heat-and-Power.aspx</w:t>
        </w:r>
      </w:hyperlink>
    </w:p>
    <w:p w:rsidR="00A65906" w:rsidRDefault="00A65906" w:rsidP="00A65906">
      <w:pPr>
        <w:ind w:left="360"/>
      </w:pPr>
      <w:r>
        <w:br w:type="page"/>
      </w:r>
    </w:p>
    <w:p w:rsidR="002F4B2E" w:rsidRPr="0058712D" w:rsidRDefault="002F4B2E" w:rsidP="00BB72D4">
      <w:pPr>
        <w:pStyle w:val="Heading2"/>
      </w:pPr>
      <w:r w:rsidRPr="0058712D">
        <w:lastRenderedPageBreak/>
        <w:t>Commercial/Industrial New Construction</w:t>
      </w:r>
      <w:bookmarkEnd w:id="92"/>
    </w:p>
    <w:p w:rsidR="0073768C" w:rsidRPr="00B2326B" w:rsidRDefault="0073768C" w:rsidP="00032AD0">
      <w:pPr>
        <w:ind w:left="540"/>
        <w:rPr>
          <w:b/>
          <w:i/>
        </w:rPr>
      </w:pPr>
      <w:r w:rsidRPr="00B2326B">
        <w:rPr>
          <w:b/>
          <w:i/>
        </w:rPr>
        <w:t>Schedules E/G 2</w:t>
      </w:r>
      <w:r w:rsidR="00FE0788" w:rsidRPr="00B2326B">
        <w:rPr>
          <w:b/>
          <w:i/>
        </w:rPr>
        <w:t>51</w:t>
      </w:r>
    </w:p>
    <w:p w:rsidR="00694A63" w:rsidRPr="00057E42" w:rsidRDefault="00D0276D" w:rsidP="00694A63">
      <w:pPr>
        <w:rPr>
          <w:b/>
          <w:i/>
          <w:color w:val="00B050"/>
        </w:rPr>
      </w:pPr>
      <w:r w:rsidRPr="00057E42">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057E42">
        <w:rPr>
          <w:b/>
          <w:i/>
          <w:color w:val="00B050"/>
        </w:rPr>
        <w:t xml:space="preserve"> Content</w:t>
      </w:r>
    </w:p>
    <w:p w:rsidR="00305900" w:rsidRPr="009E79D9" w:rsidRDefault="00603071" w:rsidP="0060300D">
      <w:r w:rsidRPr="009E79D9">
        <w:t>E</w:t>
      </w:r>
      <w:r w:rsidR="00992473" w:rsidRPr="009E79D9">
        <w:t xml:space="preserve">lectric and </w:t>
      </w:r>
      <w:r w:rsidR="00A25B78" w:rsidRPr="009E79D9">
        <w:t xml:space="preserve">natural </w:t>
      </w:r>
      <w:r w:rsidR="007C4752" w:rsidRPr="009E79D9">
        <w:t>gas</w:t>
      </w:r>
      <w:r w:rsidR="00992473" w:rsidRPr="009E79D9">
        <w:t xml:space="preserve"> </w:t>
      </w:r>
      <w:r w:rsidRPr="009E79D9">
        <w:t>c</w:t>
      </w:r>
      <w:r w:rsidR="00305900" w:rsidRPr="009E79D9">
        <w:t>ustomer incentives will include:</w:t>
      </w:r>
    </w:p>
    <w:p w:rsidR="000D2AAB" w:rsidRPr="009E79D9" w:rsidRDefault="000D2AAB" w:rsidP="00470996">
      <w:pPr>
        <w:numPr>
          <w:ilvl w:val="0"/>
          <w:numId w:val="16"/>
        </w:numPr>
        <w:tabs>
          <w:tab w:val="clear" w:pos="720"/>
        </w:tabs>
        <w:spacing w:after="60"/>
      </w:pPr>
      <w:r w:rsidRPr="009E79D9">
        <w:rPr>
          <w:b/>
          <w:bCs/>
        </w:rPr>
        <w:t xml:space="preserve">Component Measures: </w:t>
      </w:r>
      <w:r w:rsidR="00305900" w:rsidRPr="009E79D9">
        <w:rPr>
          <w:bCs/>
        </w:rPr>
        <w:t>Which include</w:t>
      </w:r>
      <w:r w:rsidR="00305900" w:rsidRPr="009E79D9">
        <w:rPr>
          <w:b/>
          <w:bCs/>
        </w:rPr>
        <w:t xml:space="preserve"> </w:t>
      </w:r>
      <w:r w:rsidRPr="009E79D9">
        <w:t>custom analysis funding of</w:t>
      </w:r>
      <w:r w:rsidR="00305900" w:rsidRPr="009E79D9">
        <w:t xml:space="preserve"> individual measures, and may be up to 100 percent</w:t>
      </w:r>
      <w:r w:rsidRPr="009E79D9">
        <w:t xml:space="preserve"> of incremental cost to exceed code</w:t>
      </w:r>
      <w:r w:rsidR="00305900" w:rsidRPr="009E79D9">
        <w:t>,</w:t>
      </w:r>
    </w:p>
    <w:p w:rsidR="000D2AAB" w:rsidRPr="009E79D9" w:rsidRDefault="000D2AAB" w:rsidP="00470996">
      <w:pPr>
        <w:numPr>
          <w:ilvl w:val="0"/>
          <w:numId w:val="16"/>
        </w:numPr>
        <w:tabs>
          <w:tab w:val="clear" w:pos="720"/>
        </w:tabs>
        <w:spacing w:after="60"/>
      </w:pPr>
      <w:r w:rsidRPr="009E79D9">
        <w:rPr>
          <w:b/>
          <w:bCs/>
        </w:rPr>
        <w:t xml:space="preserve">Whole Building Analysis: </w:t>
      </w:r>
      <w:r w:rsidR="00DE5877" w:rsidRPr="009E79D9">
        <w:rPr>
          <w:bCs/>
        </w:rPr>
        <w:t xml:space="preserve">(For natural </w:t>
      </w:r>
      <w:r w:rsidR="007C4752" w:rsidRPr="009E79D9">
        <w:rPr>
          <w:bCs/>
        </w:rPr>
        <w:t>gas</w:t>
      </w:r>
      <w:r w:rsidR="00DE5877" w:rsidRPr="009E79D9">
        <w:rPr>
          <w:bCs/>
        </w:rPr>
        <w:t xml:space="preserve"> customers, PSE must also provide electric service.)</w:t>
      </w:r>
      <w:r w:rsidR="00655D52" w:rsidRPr="009E79D9">
        <w:rPr>
          <w:b/>
          <w:bCs/>
        </w:rPr>
        <w:t xml:space="preserve"> </w:t>
      </w:r>
      <w:r w:rsidR="00305900" w:rsidRPr="009E79D9">
        <w:rPr>
          <w:bCs/>
        </w:rPr>
        <w:t>These</w:t>
      </w:r>
      <w:r w:rsidR="00305900" w:rsidRPr="009E79D9">
        <w:rPr>
          <w:b/>
          <w:bCs/>
        </w:rPr>
        <w:t xml:space="preserve"> </w:t>
      </w:r>
      <w:r w:rsidRPr="009E79D9">
        <w:t>incentive</w:t>
      </w:r>
      <w:r w:rsidR="00305900" w:rsidRPr="009E79D9">
        <w:t>s</w:t>
      </w:r>
      <w:r w:rsidRPr="009E79D9">
        <w:t xml:space="preserve"> </w:t>
      </w:r>
      <w:r w:rsidR="00305900" w:rsidRPr="009E79D9">
        <w:t xml:space="preserve">are </w:t>
      </w:r>
      <w:r w:rsidRPr="009E79D9">
        <w:t xml:space="preserve">based on </w:t>
      </w:r>
      <w:r w:rsidR="00305900" w:rsidRPr="009E79D9">
        <w:t xml:space="preserve">the </w:t>
      </w:r>
      <w:r w:rsidRPr="009E79D9">
        <w:t>percent savings over code baseline as determined by building energy simulation analysis</w:t>
      </w:r>
      <w:r w:rsidR="00305900" w:rsidRPr="009E79D9">
        <w:t>,</w:t>
      </w:r>
      <w:r w:rsidRPr="009E79D9">
        <w:rPr>
          <w:b/>
          <w:bCs/>
        </w:rPr>
        <w:t xml:space="preserve"> </w:t>
      </w:r>
    </w:p>
    <w:p w:rsidR="000D2AAB" w:rsidRPr="009E79D9" w:rsidRDefault="000D2AAB" w:rsidP="00470996">
      <w:pPr>
        <w:numPr>
          <w:ilvl w:val="0"/>
          <w:numId w:val="16"/>
        </w:numPr>
        <w:tabs>
          <w:tab w:val="clear" w:pos="720"/>
        </w:tabs>
        <w:spacing w:after="60"/>
      </w:pPr>
      <w:r w:rsidRPr="009E79D9">
        <w:rPr>
          <w:b/>
          <w:bCs/>
        </w:rPr>
        <w:t xml:space="preserve">Rebates: </w:t>
      </w:r>
      <w:r w:rsidR="00305900" w:rsidRPr="009E79D9">
        <w:rPr>
          <w:bCs/>
        </w:rPr>
        <w:t>Include</w:t>
      </w:r>
      <w:r w:rsidR="00305900" w:rsidRPr="009E79D9">
        <w:rPr>
          <w:b/>
          <w:bCs/>
        </w:rPr>
        <w:t xml:space="preserve"> </w:t>
      </w:r>
      <w:r w:rsidRPr="009E79D9">
        <w:t>prescriptive rebates for incremental upgrades exceeding code requirements</w:t>
      </w:r>
      <w:r w:rsidR="00305900" w:rsidRPr="009E79D9">
        <w:t>,</w:t>
      </w:r>
      <w:r w:rsidRPr="009E79D9">
        <w:t xml:space="preserve"> </w:t>
      </w:r>
    </w:p>
    <w:p w:rsidR="000D2AAB" w:rsidRPr="009E79D9" w:rsidRDefault="00C95EC0" w:rsidP="00470996">
      <w:pPr>
        <w:numPr>
          <w:ilvl w:val="0"/>
          <w:numId w:val="16"/>
        </w:numPr>
        <w:tabs>
          <w:tab w:val="clear" w:pos="720"/>
        </w:tabs>
      </w:pPr>
      <w:r w:rsidRPr="009E79D9">
        <w:rPr>
          <w:b/>
          <w:bCs/>
        </w:rPr>
        <w:t>Grocery Sector</w:t>
      </w:r>
      <w:r w:rsidR="00E30680">
        <w:rPr>
          <w:b/>
          <w:bCs/>
        </w:rPr>
        <w:fldChar w:fldCharType="begin"/>
      </w:r>
      <w:r w:rsidR="00E30680">
        <w:instrText xml:space="preserve"> XE "</w:instrText>
      </w:r>
      <w:r w:rsidR="00E30680" w:rsidRPr="004E2AF4">
        <w:instrText>Sector</w:instrText>
      </w:r>
      <w:r w:rsidR="00E30680">
        <w:instrText xml:space="preserve">" </w:instrText>
      </w:r>
      <w:r w:rsidR="00E30680">
        <w:rPr>
          <w:b/>
          <w:bCs/>
        </w:rPr>
        <w:fldChar w:fldCharType="end"/>
      </w:r>
      <w:r w:rsidRPr="009E79D9">
        <w:rPr>
          <w:b/>
          <w:bCs/>
        </w:rPr>
        <w:t xml:space="preserve"> Incentives</w:t>
      </w:r>
      <w:r w:rsidR="000D2AAB" w:rsidRPr="009E79D9">
        <w:rPr>
          <w:b/>
          <w:bCs/>
        </w:rPr>
        <w:t>:</w:t>
      </w:r>
      <w:r w:rsidR="00305900" w:rsidRPr="00391D80">
        <w:rPr>
          <w:rStyle w:val="FootnoteReference"/>
          <w:bCs/>
        </w:rPr>
        <w:footnoteReference w:id="67"/>
      </w:r>
      <w:r w:rsidR="000D2AAB" w:rsidRPr="009E79D9">
        <w:t xml:space="preserve"> </w:t>
      </w:r>
      <w:r w:rsidR="00950AC9" w:rsidRPr="009E79D9">
        <w:t xml:space="preserve">PSE </w:t>
      </w:r>
      <w:r w:rsidR="00CD4C5E" w:rsidRPr="009E79D9">
        <w:t>plans to phase out its</w:t>
      </w:r>
      <w:r w:rsidR="00950AC9" w:rsidRPr="009E79D9">
        <w:t xml:space="preserve"> Energy Smart Grocer/New Construction </w:t>
      </w:r>
      <w:r w:rsidR="00CD4C5E" w:rsidRPr="009E79D9">
        <w:t>program</w:t>
      </w:r>
      <w:r w:rsidR="00950AC9" w:rsidRPr="009E79D9">
        <w:t>, commensurate with the C/I Retrofit</w:t>
      </w:r>
      <w:r w:rsidR="00845F68" w:rsidRPr="009E79D9">
        <w:rPr>
          <w:bCs/>
        </w:rPr>
        <w:t xml:space="preserve"> plans for this program.</w:t>
      </w:r>
      <w:r w:rsidR="00B32A7B" w:rsidRPr="009E79D9">
        <w:rPr>
          <w:bCs/>
        </w:rPr>
        <w:t xml:space="preserve"> </w:t>
      </w:r>
      <w:r w:rsidR="00CD4C5E" w:rsidRPr="009E79D9">
        <w:rPr>
          <w:bCs/>
        </w:rPr>
        <w:t xml:space="preserve">As is the case in the Commercial/Industrial Retrofit group, </w:t>
      </w:r>
      <w:r w:rsidR="004018F1" w:rsidRPr="009E79D9">
        <w:rPr>
          <w:bCs/>
        </w:rPr>
        <w:t xml:space="preserve">PSE will </w:t>
      </w:r>
      <w:r w:rsidR="008B4C72" w:rsidRPr="009E79D9">
        <w:rPr>
          <w:bCs/>
        </w:rPr>
        <w:t>fulfill</w:t>
      </w:r>
      <w:r w:rsidR="004018F1" w:rsidRPr="009E79D9">
        <w:rPr>
          <w:bCs/>
        </w:rPr>
        <w:t xml:space="preserve"> c</w:t>
      </w:r>
      <w:r w:rsidR="008B4C72" w:rsidRPr="009E79D9">
        <w:rPr>
          <w:bCs/>
        </w:rPr>
        <w:t>ustomer requests</w:t>
      </w:r>
      <w:r w:rsidR="004018F1" w:rsidRPr="009E79D9">
        <w:rPr>
          <w:bCs/>
        </w:rPr>
        <w:t xml:space="preserve"> </w:t>
      </w:r>
      <w:r w:rsidR="008B4C72" w:rsidRPr="009E79D9">
        <w:rPr>
          <w:bCs/>
        </w:rPr>
        <w:t>for</w:t>
      </w:r>
      <w:r w:rsidR="004018F1" w:rsidRPr="009E79D9">
        <w:rPr>
          <w:bCs/>
        </w:rPr>
        <w:t xml:space="preserve"> installation of prescriptive grocery measures through </w:t>
      </w:r>
      <w:r w:rsidR="00730132" w:rsidRPr="009E79D9">
        <w:rPr>
          <w:bCs/>
        </w:rPr>
        <w:t xml:space="preserve">new construction </w:t>
      </w:r>
      <w:r w:rsidR="004018F1" w:rsidRPr="009E79D9">
        <w:rPr>
          <w:bCs/>
        </w:rPr>
        <w:t>custom grants</w:t>
      </w:r>
      <w:r w:rsidR="00CD4C5E" w:rsidRPr="009E79D9">
        <w:rPr>
          <w:bCs/>
        </w:rPr>
        <w:t>.</w:t>
      </w:r>
    </w:p>
    <w:p w:rsidR="00D521F8" w:rsidRPr="009E79D9" w:rsidRDefault="00D521F8" w:rsidP="0060300D">
      <w:pPr>
        <w:rPr>
          <w:rFonts w:cs="Arial"/>
          <w:szCs w:val="22"/>
        </w:rPr>
      </w:pPr>
      <w:r w:rsidRPr="009E79D9">
        <w:rPr>
          <w:rFonts w:cs="Arial"/>
          <w:szCs w:val="22"/>
        </w:rPr>
        <w:t>2016-</w:t>
      </w:r>
      <w:r w:rsidR="0061246C" w:rsidRPr="009E79D9">
        <w:rPr>
          <w:rFonts w:cs="Arial"/>
          <w:szCs w:val="22"/>
        </w:rPr>
        <w:t xml:space="preserve">2017 New Construction savings will see significant growth </w:t>
      </w:r>
      <w:r w:rsidR="0017226E" w:rsidRPr="009E79D9">
        <w:rPr>
          <w:rFonts w:cs="Arial"/>
          <w:szCs w:val="22"/>
        </w:rPr>
        <w:t>in indoor horticulture lighting</w:t>
      </w:r>
      <w:r w:rsidR="00950AC9" w:rsidRPr="009E79D9">
        <w:rPr>
          <w:rFonts w:cs="Arial"/>
          <w:szCs w:val="22"/>
        </w:rPr>
        <w:t xml:space="preserve">, </w:t>
      </w:r>
      <w:r w:rsidR="00845F68" w:rsidRPr="009E79D9">
        <w:rPr>
          <w:rFonts w:cs="Arial"/>
          <w:szCs w:val="22"/>
        </w:rPr>
        <w:t xml:space="preserve">with approximately 6 </w:t>
      </w:r>
      <w:r w:rsidR="00F01DA9" w:rsidRPr="009E79D9">
        <w:rPr>
          <w:rFonts w:cs="Arial"/>
          <w:szCs w:val="22"/>
        </w:rPr>
        <w:t xml:space="preserve">million kWh forecasted for </w:t>
      </w:r>
      <w:r w:rsidRPr="009E79D9">
        <w:rPr>
          <w:rFonts w:cs="Arial"/>
          <w:szCs w:val="22"/>
        </w:rPr>
        <w:t>2016-</w:t>
      </w:r>
      <w:r w:rsidR="00845F68" w:rsidRPr="009E79D9">
        <w:rPr>
          <w:rFonts w:cs="Arial"/>
          <w:szCs w:val="22"/>
        </w:rPr>
        <w:t>2017.</w:t>
      </w:r>
      <w:r w:rsidR="00217579" w:rsidRPr="009E79D9">
        <w:rPr>
          <w:rFonts w:cs="Arial"/>
          <w:szCs w:val="22"/>
        </w:rPr>
        <w:t xml:space="preserve"> </w:t>
      </w:r>
    </w:p>
    <w:p w:rsidR="00845F68" w:rsidRPr="009E79D9" w:rsidRDefault="00845F68" w:rsidP="0060300D">
      <w:pPr>
        <w:rPr>
          <w:rFonts w:cs="Arial"/>
          <w:szCs w:val="22"/>
        </w:rPr>
      </w:pPr>
      <w:r w:rsidRPr="009E79D9">
        <w:rPr>
          <w:rFonts w:cs="Arial"/>
          <w:szCs w:val="22"/>
        </w:rPr>
        <w:t>In this market, a single project has the potential for significant savings, where upgrades to LED from high-pressure sodium lamps can lower usage by almost 50 percent.</w:t>
      </w:r>
      <w:r w:rsidR="00217579" w:rsidRPr="009E79D9">
        <w:rPr>
          <w:rFonts w:cs="Arial"/>
          <w:szCs w:val="22"/>
        </w:rPr>
        <w:t xml:space="preserve"> </w:t>
      </w:r>
      <w:r w:rsidRPr="009E79D9">
        <w:rPr>
          <w:rFonts w:cs="Arial"/>
          <w:szCs w:val="22"/>
        </w:rPr>
        <w:t>O</w:t>
      </w:r>
      <w:r w:rsidR="00950AC9" w:rsidRPr="009E79D9">
        <w:rPr>
          <w:rFonts w:cs="Arial"/>
          <w:szCs w:val="22"/>
        </w:rPr>
        <w:t>ther general lighting projects</w:t>
      </w:r>
      <w:r w:rsidRPr="009E79D9">
        <w:rPr>
          <w:rFonts w:cs="Arial"/>
          <w:szCs w:val="22"/>
        </w:rPr>
        <w:t xml:space="preserve"> will also contribute to the program’s electric savings</w:t>
      </w:r>
      <w:r w:rsidR="0017226E" w:rsidRPr="009E79D9">
        <w:rPr>
          <w:rFonts w:cs="Arial"/>
          <w:szCs w:val="22"/>
        </w:rPr>
        <w:t>.</w:t>
      </w:r>
      <w:r w:rsidR="00217579" w:rsidRPr="009E79D9">
        <w:rPr>
          <w:rFonts w:cs="Arial"/>
          <w:szCs w:val="22"/>
        </w:rPr>
        <w:t xml:space="preserve"> </w:t>
      </w:r>
    </w:p>
    <w:p w:rsidR="00845F68" w:rsidRPr="009E79D9" w:rsidRDefault="00E2658C" w:rsidP="0060300D">
      <w:pPr>
        <w:rPr>
          <w:rFonts w:cs="Arial"/>
          <w:szCs w:val="22"/>
        </w:rPr>
      </w:pPr>
      <w:r w:rsidRPr="009E79D9">
        <w:rPr>
          <w:rFonts w:cs="Arial"/>
          <w:szCs w:val="22"/>
        </w:rPr>
        <w:t>In another</w:t>
      </w:r>
      <w:r w:rsidR="00012AC9" w:rsidRPr="009E79D9">
        <w:rPr>
          <w:rFonts w:cs="Arial"/>
          <w:szCs w:val="22"/>
        </w:rPr>
        <w:t xml:space="preserve"> </w:t>
      </w:r>
      <w:r w:rsidRPr="009E79D9">
        <w:rPr>
          <w:rFonts w:cs="Arial"/>
          <w:szCs w:val="22"/>
        </w:rPr>
        <w:t xml:space="preserve">inventive </w:t>
      </w:r>
      <w:r w:rsidR="00012AC9" w:rsidRPr="009E79D9">
        <w:rPr>
          <w:rFonts w:cs="Arial"/>
          <w:szCs w:val="22"/>
        </w:rPr>
        <w:t>approach</w:t>
      </w:r>
      <w:r w:rsidRPr="009E79D9">
        <w:rPr>
          <w:rFonts w:cs="Arial"/>
          <w:szCs w:val="22"/>
        </w:rPr>
        <w:t xml:space="preserve"> to implementing lighting projects,</w:t>
      </w:r>
      <w:r w:rsidR="00012AC9" w:rsidRPr="009E79D9">
        <w:rPr>
          <w:rFonts w:cs="Arial"/>
          <w:szCs w:val="22"/>
        </w:rPr>
        <w:t xml:space="preserve"> </w:t>
      </w:r>
      <w:r w:rsidR="00845F68" w:rsidRPr="009E79D9">
        <w:rPr>
          <w:rFonts w:cs="Arial"/>
          <w:szCs w:val="22"/>
        </w:rPr>
        <w:t xml:space="preserve">PSE plans on employing </w:t>
      </w:r>
      <w:r w:rsidRPr="009E79D9">
        <w:rPr>
          <w:rFonts w:cs="Arial"/>
          <w:szCs w:val="22"/>
        </w:rPr>
        <w:t>the Lighting Power Density (</w:t>
      </w:r>
      <w:r w:rsidR="00CD4D19">
        <w:rPr>
          <w:rFonts w:cs="Arial"/>
          <w:szCs w:val="22"/>
        </w:rPr>
        <w:t>“</w:t>
      </w:r>
      <w:proofErr w:type="spellStart"/>
      <w:r w:rsidRPr="009E79D9">
        <w:rPr>
          <w:rFonts w:cs="Arial"/>
          <w:szCs w:val="22"/>
        </w:rPr>
        <w:t>LPD</w:t>
      </w:r>
      <w:proofErr w:type="spellEnd"/>
      <w:r w:rsidR="00CD4D19">
        <w:rPr>
          <w:rFonts w:cs="Arial"/>
          <w:szCs w:val="22"/>
        </w:rPr>
        <w:t>”</w:t>
      </w:r>
      <w:r w:rsidRPr="009E79D9">
        <w:rPr>
          <w:rFonts w:cs="Arial"/>
          <w:szCs w:val="22"/>
        </w:rPr>
        <w:t>) calculation in the new construction program.</w:t>
      </w:r>
      <w:r w:rsidR="00217579" w:rsidRPr="009E79D9">
        <w:rPr>
          <w:rFonts w:cs="Arial"/>
          <w:szCs w:val="22"/>
        </w:rPr>
        <w:t xml:space="preserve"> </w:t>
      </w:r>
      <w:proofErr w:type="spellStart"/>
      <w:r w:rsidR="00A8313C" w:rsidRPr="009E79D9">
        <w:rPr>
          <w:rFonts w:cs="Arial"/>
          <w:szCs w:val="22"/>
        </w:rPr>
        <w:t>LDP</w:t>
      </w:r>
      <w:proofErr w:type="spellEnd"/>
      <w:r w:rsidR="00A8313C" w:rsidRPr="009E79D9">
        <w:rPr>
          <w:rFonts w:cs="Arial"/>
          <w:szCs w:val="22"/>
        </w:rPr>
        <w:t xml:space="preserve"> utilizes the current energy code as a baseline for applicable space types; the incentive will be based on the proposed design in comparison to the energy code.</w:t>
      </w:r>
    </w:p>
    <w:p w:rsidR="00D56CFE" w:rsidRDefault="009C73EA" w:rsidP="0060300D">
      <w:pPr>
        <w:rPr>
          <w:rFonts w:cs="Arial"/>
          <w:szCs w:val="22"/>
        </w:rPr>
      </w:pPr>
      <w:r w:rsidRPr="009E79D9">
        <w:rPr>
          <w:rFonts w:cs="Arial"/>
          <w:szCs w:val="22"/>
        </w:rPr>
        <w:t xml:space="preserve">New projects that </w:t>
      </w:r>
      <w:r w:rsidR="00F01DA9" w:rsidRPr="009E79D9">
        <w:rPr>
          <w:rFonts w:cs="Arial"/>
          <w:szCs w:val="22"/>
        </w:rPr>
        <w:t xml:space="preserve">are due to be completed in </w:t>
      </w:r>
      <w:r w:rsidR="00D521F8" w:rsidRPr="009E79D9">
        <w:rPr>
          <w:rFonts w:cs="Arial"/>
          <w:szCs w:val="22"/>
        </w:rPr>
        <w:t>2016-</w:t>
      </w:r>
      <w:r w:rsidRPr="009E79D9">
        <w:rPr>
          <w:rFonts w:cs="Arial"/>
          <w:szCs w:val="22"/>
        </w:rPr>
        <w:t>2017 will drive natural gas custom grants.</w:t>
      </w:r>
      <w:r w:rsidR="00217579" w:rsidRPr="009E79D9">
        <w:rPr>
          <w:rFonts w:cs="Arial"/>
          <w:szCs w:val="22"/>
        </w:rPr>
        <w:t xml:space="preserve"> </w:t>
      </w:r>
      <w:r w:rsidRPr="009E79D9">
        <w:rPr>
          <w:rFonts w:cs="Arial"/>
          <w:szCs w:val="22"/>
        </w:rPr>
        <w:t xml:space="preserve">These projects tend to be very large; an apparent few </w:t>
      </w:r>
      <w:r w:rsidR="005B5AE8" w:rsidRPr="009E79D9">
        <w:rPr>
          <w:rFonts w:cs="Arial"/>
          <w:szCs w:val="22"/>
        </w:rPr>
        <w:t xml:space="preserve">projects </w:t>
      </w:r>
      <w:r w:rsidRPr="009E79D9">
        <w:rPr>
          <w:rFonts w:cs="Arial"/>
          <w:szCs w:val="22"/>
        </w:rPr>
        <w:t>usually contribute the largest amount of natural gas savings.</w:t>
      </w:r>
      <w:r w:rsidR="00217579" w:rsidRPr="009E79D9">
        <w:rPr>
          <w:rFonts w:cs="Arial"/>
          <w:szCs w:val="22"/>
        </w:rPr>
        <w:t xml:space="preserve"> </w:t>
      </w:r>
      <w:r w:rsidR="00D56CFE">
        <w:rPr>
          <w:rFonts w:cs="Arial"/>
          <w:szCs w:val="22"/>
        </w:rPr>
        <w:br w:type="page"/>
      </w:r>
    </w:p>
    <w:p w:rsidR="009C73EA" w:rsidRPr="009E79D9" w:rsidRDefault="009C73EA" w:rsidP="0060300D">
      <w:pPr>
        <w:rPr>
          <w:rFonts w:cs="Arial"/>
          <w:szCs w:val="22"/>
        </w:rPr>
      </w:pPr>
      <w:r w:rsidRPr="009E79D9">
        <w:rPr>
          <w:rFonts w:cs="Arial"/>
          <w:szCs w:val="22"/>
        </w:rPr>
        <w:lastRenderedPageBreak/>
        <w:t xml:space="preserve">PSE will employ standard energy models, including </w:t>
      </w:r>
      <w:proofErr w:type="spellStart"/>
      <w:r w:rsidRPr="009E79D9">
        <w:rPr>
          <w:rFonts w:cs="Arial"/>
          <w:szCs w:val="22"/>
        </w:rPr>
        <w:t>EQuest</w:t>
      </w:r>
      <w:proofErr w:type="spellEnd"/>
      <w:r w:rsidRPr="009E79D9">
        <w:rPr>
          <w:rFonts w:cs="Arial"/>
          <w:szCs w:val="22"/>
        </w:rPr>
        <w:t xml:space="preserve"> and code models, to standardize evaluations and streamline the custom grant processing.</w:t>
      </w:r>
    </w:p>
    <w:p w:rsidR="00C95EC0" w:rsidRPr="009E79D9" w:rsidRDefault="00C95EC0" w:rsidP="0060300D">
      <w:pPr>
        <w:rPr>
          <w:rFonts w:cs="Arial"/>
          <w:szCs w:val="22"/>
        </w:rPr>
      </w:pPr>
      <w:r w:rsidRPr="009E79D9">
        <w:rPr>
          <w:rFonts w:cs="Arial"/>
          <w:szCs w:val="22"/>
        </w:rPr>
        <w:t xml:space="preserve">Due to the long planning and development timeline for new construction projects and recent resurgence in construction planning activities, </w:t>
      </w:r>
      <w:r w:rsidR="002355D3" w:rsidRPr="009E79D9">
        <w:rPr>
          <w:rFonts w:cs="Arial"/>
          <w:szCs w:val="22"/>
        </w:rPr>
        <w:t xml:space="preserve">a portion </w:t>
      </w:r>
      <w:r w:rsidRPr="009E79D9">
        <w:rPr>
          <w:rFonts w:cs="Arial"/>
          <w:szCs w:val="22"/>
        </w:rPr>
        <w:t>of program staff time in 201</w:t>
      </w:r>
      <w:r w:rsidR="002355D3" w:rsidRPr="009E79D9">
        <w:rPr>
          <w:rFonts w:cs="Arial"/>
          <w:szCs w:val="22"/>
        </w:rPr>
        <w:t>6</w:t>
      </w:r>
      <w:r w:rsidRPr="009E79D9">
        <w:rPr>
          <w:rFonts w:cs="Arial"/>
          <w:szCs w:val="22"/>
        </w:rPr>
        <w:t>-</w:t>
      </w:r>
      <w:r w:rsidR="00D521F8" w:rsidRPr="009E79D9">
        <w:rPr>
          <w:rFonts w:cs="Arial"/>
          <w:szCs w:val="22"/>
        </w:rPr>
        <w:t>20</w:t>
      </w:r>
      <w:r w:rsidRPr="009E79D9">
        <w:rPr>
          <w:rFonts w:cs="Arial"/>
          <w:szCs w:val="22"/>
        </w:rPr>
        <w:t>1</w:t>
      </w:r>
      <w:r w:rsidR="002355D3" w:rsidRPr="009E79D9">
        <w:rPr>
          <w:rFonts w:cs="Arial"/>
          <w:szCs w:val="22"/>
        </w:rPr>
        <w:t>7</w:t>
      </w:r>
      <w:r w:rsidRPr="009E79D9">
        <w:rPr>
          <w:rFonts w:cs="Arial"/>
          <w:szCs w:val="22"/>
        </w:rPr>
        <w:t xml:space="preserve"> will be spent working on projects that will deliver savings in 201</w:t>
      </w:r>
      <w:r w:rsidR="002355D3" w:rsidRPr="009E79D9">
        <w:rPr>
          <w:rFonts w:cs="Arial"/>
          <w:szCs w:val="22"/>
        </w:rPr>
        <w:t>8</w:t>
      </w:r>
      <w:r w:rsidRPr="009E79D9">
        <w:rPr>
          <w:rFonts w:cs="Arial"/>
          <w:szCs w:val="22"/>
        </w:rPr>
        <w:t xml:space="preserve"> or beyond.</w:t>
      </w:r>
    </w:p>
    <w:p w:rsidR="003448B5" w:rsidRPr="009E79D9" w:rsidRDefault="00D521F8" w:rsidP="0060300D">
      <w:pPr>
        <w:rPr>
          <w:rFonts w:cs="Arial"/>
          <w:szCs w:val="22"/>
        </w:rPr>
      </w:pPr>
      <w:r w:rsidRPr="009E79D9">
        <w:rPr>
          <w:rFonts w:cs="Arial"/>
          <w:szCs w:val="22"/>
        </w:rPr>
        <w:t>The program s</w:t>
      </w:r>
      <w:r w:rsidR="003448B5" w:rsidRPr="009E79D9">
        <w:rPr>
          <w:rFonts w:cs="Arial"/>
          <w:szCs w:val="22"/>
        </w:rPr>
        <w:t>taff will work in concert with its Marketing counterparts to reach architects, municipalities, developers, and engineers early in the building design stages. The program’s collateral will reflect customers’ need for a more comprehensive representation of program offerings, while electronic content will be updated and optimized. PSE will develop additional case studies and “mini” case studies that include new construction commissioning, and communications will also extend to multifamily new construction projects.</w:t>
      </w:r>
    </w:p>
    <w:p w:rsidR="00D521F8" w:rsidRPr="0010540F" w:rsidRDefault="00490D01" w:rsidP="00D521F8">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D521F8" w:rsidRDefault="005D635B" w:rsidP="005D635B">
      <w:r>
        <w:t xml:space="preserve">PSE plans to continue its Energy Smart Grocer/New Construction program through at least the end of 2017 based upon other regional utilities offering the program through this time period. Horticultural lighting projects are forecast to achieve approximately 5 million kWh in 2017 by replacing high-pressure sodium and metal halide lamps. </w:t>
      </w:r>
    </w:p>
    <w:p w:rsidR="005D635B" w:rsidRDefault="005D635B" w:rsidP="005D635B">
      <w:pPr>
        <w:rPr>
          <w:rFonts w:cs="Arial"/>
          <w:szCs w:val="22"/>
        </w:rPr>
      </w:pPr>
      <w:r>
        <w:rPr>
          <w:rFonts w:cs="Arial"/>
          <w:szCs w:val="22"/>
        </w:rPr>
        <w:t>P</w:t>
      </w:r>
      <w:r w:rsidR="00D273D7">
        <w:rPr>
          <w:rFonts w:cs="Arial"/>
          <w:szCs w:val="22"/>
        </w:rPr>
        <w:t xml:space="preserve">SE plans to continue to offer the </w:t>
      </w:r>
      <w:proofErr w:type="spellStart"/>
      <w:r>
        <w:rPr>
          <w:rFonts w:cs="Arial"/>
          <w:szCs w:val="22"/>
        </w:rPr>
        <w:t>LPD</w:t>
      </w:r>
      <w:proofErr w:type="spellEnd"/>
      <w:r>
        <w:rPr>
          <w:rFonts w:cs="Arial"/>
          <w:szCs w:val="22"/>
        </w:rPr>
        <w:t xml:space="preserve"> calculation in the new construction program. The </w:t>
      </w:r>
      <w:proofErr w:type="spellStart"/>
      <w:r>
        <w:rPr>
          <w:rFonts w:cs="Arial"/>
          <w:szCs w:val="22"/>
        </w:rPr>
        <w:t>LPD</w:t>
      </w:r>
      <w:proofErr w:type="spellEnd"/>
      <w:r>
        <w:rPr>
          <w:rFonts w:cs="Arial"/>
          <w:szCs w:val="22"/>
        </w:rPr>
        <w:t xml:space="preserve"> approach utilizes the current energy code as a baseline for applicable space types; the incentive is be based on the proposed design in comparison to the energy code.</w:t>
      </w:r>
    </w:p>
    <w:p w:rsidR="005D635B" w:rsidRDefault="005D635B" w:rsidP="005D635B">
      <w:pPr>
        <w:rPr>
          <w:rFonts w:cs="Arial"/>
          <w:szCs w:val="22"/>
        </w:rPr>
      </w:pPr>
      <w:r>
        <w:rPr>
          <w:rFonts w:cs="Arial"/>
          <w:szCs w:val="22"/>
        </w:rPr>
        <w:t>PSE anticipates that projects that are due to be completed in 2017 will drive natural gas custom grants. BEM</w:t>
      </w:r>
      <w:r w:rsidR="004D1F17">
        <w:rPr>
          <w:rFonts w:cs="Arial"/>
          <w:szCs w:val="22"/>
        </w:rPr>
        <w:fldChar w:fldCharType="begin"/>
      </w:r>
      <w:r w:rsidR="004D1F17">
        <w:instrText xml:space="preserve"> XE "</w:instrText>
      </w:r>
      <w:r w:rsidR="004D1F17" w:rsidRPr="004E2AF4">
        <w:rPr>
          <w:rFonts w:cs="Arial"/>
          <w:szCs w:val="22"/>
        </w:rPr>
        <w:instrText>BEM</w:instrText>
      </w:r>
      <w:r w:rsidR="004D1F17">
        <w:instrText xml:space="preserve">" </w:instrText>
      </w:r>
      <w:r w:rsidR="004D1F17">
        <w:rPr>
          <w:rFonts w:cs="Arial"/>
          <w:szCs w:val="22"/>
        </w:rPr>
        <w:fldChar w:fldCharType="end"/>
      </w:r>
      <w:r>
        <w:rPr>
          <w:rFonts w:cs="Arial"/>
          <w:szCs w:val="22"/>
        </w:rPr>
        <w:t xml:space="preserve"> staff will also dedicate a portion of their time in 2017 to projects that will deliver savings in 2018 or beyond.</w:t>
      </w:r>
    </w:p>
    <w:p w:rsidR="00F04E4C" w:rsidRDefault="00F04E4C" w:rsidP="00F04E4C">
      <w:r>
        <w:t>The program’s planned 2017 therm savings is approximately 39 percent lower than originally stated in the 2016-2017 BCP</w:t>
      </w:r>
      <w:r w:rsidR="004D1F17">
        <w:fldChar w:fldCharType="begin"/>
      </w:r>
      <w:r w:rsidR="004D1F17">
        <w:instrText xml:space="preserve"> XE "</w:instrText>
      </w:r>
      <w:r w:rsidR="004D1F17" w:rsidRPr="004E2AF4">
        <w:rPr>
          <w:rFonts w:cs="Arial"/>
          <w:szCs w:val="22"/>
        </w:rPr>
        <w:instrText>BCP</w:instrText>
      </w:r>
      <w:r w:rsidR="004D1F17">
        <w:instrText xml:space="preserve">" </w:instrText>
      </w:r>
      <w:r w:rsidR="004D1F17">
        <w:fldChar w:fldCharType="end"/>
      </w:r>
      <w:r>
        <w:t>. This is primarily a result of one large gas project that was planned to be completed in 2017 being delayed until 2018. The construction of the facility and corresponding energy efficiency measure has been lagging. Additionally, the 2015 Washington State Non Residential Energy code that went into effect in July 2016 further reduces gas savings potential in the C/I sector in future years.</w:t>
      </w:r>
    </w:p>
    <w:p w:rsidR="00D56CFE" w:rsidRDefault="00D56CFE" w:rsidP="00D56CFE">
      <w:bookmarkStart w:id="93" w:name="_Toc462906401"/>
      <w:r>
        <w:br w:type="page"/>
      </w:r>
    </w:p>
    <w:p w:rsidR="002F4B2E" w:rsidRPr="0058712D" w:rsidRDefault="002F4B2E" w:rsidP="00BB72D4">
      <w:pPr>
        <w:pStyle w:val="Heading2"/>
      </w:pPr>
      <w:r w:rsidRPr="0058712D">
        <w:lastRenderedPageBreak/>
        <w:t>Resource Conservation Manage</w:t>
      </w:r>
      <w:r w:rsidR="00EF0019">
        <w:t>ment</w:t>
      </w:r>
      <w:bookmarkEnd w:id="93"/>
    </w:p>
    <w:p w:rsidR="0073768C" w:rsidRPr="00B2326B" w:rsidRDefault="0073768C" w:rsidP="00032AD0">
      <w:pPr>
        <w:ind w:left="540"/>
        <w:rPr>
          <w:b/>
          <w:i/>
        </w:rPr>
      </w:pPr>
      <w:r w:rsidRPr="00B2326B">
        <w:rPr>
          <w:b/>
          <w:i/>
        </w:rPr>
        <w:t>Schedules E/G 2</w:t>
      </w:r>
      <w:r w:rsidR="00FE0788" w:rsidRPr="00B2326B">
        <w:rPr>
          <w:b/>
          <w:i/>
        </w:rPr>
        <w:t>53</w:t>
      </w:r>
    </w:p>
    <w:p w:rsidR="00694A63" w:rsidRPr="00057E42" w:rsidRDefault="00D0276D" w:rsidP="00694A63">
      <w:pPr>
        <w:rPr>
          <w:b/>
          <w:i/>
          <w:color w:val="00B050"/>
        </w:rPr>
      </w:pPr>
      <w:r w:rsidRPr="00057E42">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057E42">
        <w:rPr>
          <w:b/>
          <w:i/>
          <w:color w:val="00B050"/>
        </w:rPr>
        <w:t xml:space="preserve"> Content</w:t>
      </w:r>
    </w:p>
    <w:p w:rsidR="00290B41" w:rsidRPr="009E79D9" w:rsidRDefault="00290B41" w:rsidP="0060300D">
      <w:pPr>
        <w:rPr>
          <w:rFonts w:cs="Arial"/>
          <w:szCs w:val="22"/>
        </w:rPr>
      </w:pPr>
      <w:r w:rsidRPr="009E79D9">
        <w:rPr>
          <w:rFonts w:cs="Arial"/>
          <w:color w:val="000000" w:themeColor="text1"/>
          <w:szCs w:val="22"/>
        </w:rPr>
        <w:t>A key RCM initiative that will be implemented in 2016 is the retirement of the Strategic Resource Management program.</w:t>
      </w:r>
      <w:r w:rsidR="00217579" w:rsidRPr="009E79D9">
        <w:rPr>
          <w:rFonts w:cs="Arial"/>
          <w:color w:val="000000" w:themeColor="text1"/>
          <w:szCs w:val="22"/>
        </w:rPr>
        <w:t xml:space="preserve"> </w:t>
      </w:r>
      <w:r w:rsidRPr="009E79D9">
        <w:rPr>
          <w:rFonts w:cs="Arial"/>
          <w:color w:val="000000" w:themeColor="text1"/>
          <w:szCs w:val="22"/>
        </w:rPr>
        <w:t>T</w:t>
      </w:r>
      <w:r w:rsidRPr="009E79D9">
        <w:rPr>
          <w:rFonts w:cs="Arial"/>
          <w:szCs w:val="22"/>
        </w:rPr>
        <w:t>his sub-set of RCM offerings provided a similar service to customers that didn’t have enough electric or natural gas usage to qualify for RCM enrollment.</w:t>
      </w:r>
      <w:r w:rsidR="00217579" w:rsidRPr="009E79D9">
        <w:rPr>
          <w:rFonts w:cs="Arial"/>
          <w:szCs w:val="22"/>
        </w:rPr>
        <w:t xml:space="preserve"> </w:t>
      </w:r>
      <w:r w:rsidRPr="009E79D9">
        <w:rPr>
          <w:rFonts w:cs="Arial"/>
          <w:szCs w:val="22"/>
        </w:rPr>
        <w:t xml:space="preserve">In 2015, some customers indicated that the two sets of qualifications and program operations were confusing. </w:t>
      </w:r>
    </w:p>
    <w:p w:rsidR="00290B41" w:rsidRPr="009E79D9" w:rsidRDefault="00290B41" w:rsidP="0060300D">
      <w:pPr>
        <w:rPr>
          <w:rFonts w:cs="Arial"/>
          <w:szCs w:val="22"/>
        </w:rPr>
      </w:pPr>
      <w:r w:rsidRPr="009E79D9">
        <w:rPr>
          <w:rFonts w:cs="Arial"/>
          <w:szCs w:val="22"/>
        </w:rPr>
        <w:t>In order to accommodate as many interested customers as possible</w:t>
      </w:r>
      <w:r w:rsidRPr="009E79D9">
        <w:rPr>
          <w:rFonts w:cs="Arial"/>
          <w:color w:val="000000" w:themeColor="text1"/>
          <w:szCs w:val="22"/>
        </w:rPr>
        <w:t xml:space="preserve">, in 2016, the Program Staff will lower the electric threshold from </w:t>
      </w:r>
      <w:r w:rsidR="00426285" w:rsidRPr="009E79D9">
        <w:rPr>
          <w:rFonts w:cs="Arial"/>
          <w:color w:val="000000" w:themeColor="text1"/>
          <w:szCs w:val="22"/>
        </w:rPr>
        <w:t>a range of 5 to 20 million kWh/year to 1 to 2</w:t>
      </w:r>
      <w:r w:rsidRPr="009E79D9">
        <w:rPr>
          <w:rFonts w:cs="Arial"/>
          <w:color w:val="000000" w:themeColor="text1"/>
          <w:szCs w:val="22"/>
        </w:rPr>
        <w:t>0 kWh/year.</w:t>
      </w:r>
      <w:r w:rsidR="00217579" w:rsidRPr="009E79D9">
        <w:rPr>
          <w:rFonts w:cs="Arial"/>
          <w:color w:val="000000" w:themeColor="text1"/>
          <w:szCs w:val="22"/>
        </w:rPr>
        <w:t xml:space="preserve"> </w:t>
      </w:r>
      <w:r w:rsidRPr="009E79D9">
        <w:rPr>
          <w:rFonts w:cs="Arial"/>
          <w:color w:val="000000" w:themeColor="text1"/>
          <w:szCs w:val="22"/>
        </w:rPr>
        <w:t xml:space="preserve">The natural gas threshold will be reduced from </w:t>
      </w:r>
      <w:r w:rsidR="005B5AE8" w:rsidRPr="009E79D9">
        <w:rPr>
          <w:rFonts w:cs="Arial"/>
          <w:color w:val="000000" w:themeColor="text1"/>
          <w:szCs w:val="22"/>
        </w:rPr>
        <w:t xml:space="preserve">a range of </w:t>
      </w:r>
      <w:r w:rsidR="00426285" w:rsidRPr="009E79D9">
        <w:rPr>
          <w:rFonts w:cs="Arial"/>
          <w:color w:val="000000" w:themeColor="text1"/>
          <w:szCs w:val="22"/>
        </w:rPr>
        <w:t>62</w:t>
      </w:r>
      <w:r w:rsidRPr="009E79D9">
        <w:rPr>
          <w:rFonts w:cs="Arial"/>
          <w:color w:val="000000" w:themeColor="text1"/>
          <w:szCs w:val="22"/>
        </w:rPr>
        <w:t xml:space="preserve">5,000 </w:t>
      </w:r>
      <w:r w:rsidR="00426285" w:rsidRPr="009E79D9">
        <w:rPr>
          <w:rFonts w:cs="Arial"/>
          <w:color w:val="000000" w:themeColor="text1"/>
          <w:szCs w:val="22"/>
        </w:rPr>
        <w:t xml:space="preserve">to 2 million </w:t>
      </w:r>
      <w:r w:rsidRPr="009E79D9">
        <w:rPr>
          <w:rFonts w:cs="Arial"/>
          <w:color w:val="000000" w:themeColor="text1"/>
          <w:szCs w:val="22"/>
        </w:rPr>
        <w:t>therms/year</w:t>
      </w:r>
      <w:r w:rsidR="00426285" w:rsidRPr="009E79D9">
        <w:rPr>
          <w:rFonts w:cs="Arial"/>
          <w:color w:val="000000" w:themeColor="text1"/>
          <w:szCs w:val="22"/>
        </w:rPr>
        <w:t xml:space="preserve"> to </w:t>
      </w:r>
      <w:r w:rsidR="005B5AE8" w:rsidRPr="009E79D9">
        <w:rPr>
          <w:rFonts w:cs="Arial"/>
          <w:color w:val="000000" w:themeColor="text1"/>
          <w:szCs w:val="22"/>
        </w:rPr>
        <w:t xml:space="preserve">a range of </w:t>
      </w:r>
      <w:r w:rsidR="00EC664F" w:rsidRPr="009E79D9">
        <w:rPr>
          <w:rFonts w:cs="Arial"/>
          <w:color w:val="000000" w:themeColor="text1"/>
          <w:szCs w:val="22"/>
        </w:rPr>
        <w:t>135,000 to 2 million therms</w:t>
      </w:r>
      <w:r w:rsidRPr="009E79D9">
        <w:rPr>
          <w:rFonts w:cs="Arial"/>
          <w:color w:val="000000" w:themeColor="text1"/>
          <w:szCs w:val="22"/>
        </w:rPr>
        <w:t>.</w:t>
      </w:r>
      <w:r w:rsidR="00217579" w:rsidRPr="009E79D9">
        <w:rPr>
          <w:rFonts w:cs="Arial"/>
          <w:color w:val="000000" w:themeColor="text1"/>
          <w:szCs w:val="22"/>
        </w:rPr>
        <w:t xml:space="preserve"> </w:t>
      </w:r>
      <w:r w:rsidRPr="009E79D9">
        <w:rPr>
          <w:rFonts w:cs="Arial"/>
          <w:color w:val="000000" w:themeColor="text1"/>
          <w:szCs w:val="22"/>
        </w:rPr>
        <w:t>T</w:t>
      </w:r>
      <w:r w:rsidRPr="009E79D9">
        <w:rPr>
          <w:rFonts w:cs="Arial"/>
          <w:szCs w:val="22"/>
        </w:rPr>
        <w:t xml:space="preserve">his adjustment, along with the potential </w:t>
      </w:r>
      <w:r w:rsidR="00EC664F" w:rsidRPr="009E79D9">
        <w:rPr>
          <w:rFonts w:cs="Arial"/>
          <w:szCs w:val="22"/>
        </w:rPr>
        <w:t>for customers to</w:t>
      </w:r>
      <w:r w:rsidRPr="009E79D9">
        <w:rPr>
          <w:rFonts w:cs="Arial"/>
          <w:szCs w:val="22"/>
        </w:rPr>
        <w:t xml:space="preserve"> share RCM staff</w:t>
      </w:r>
      <w:r w:rsidR="00346A7C" w:rsidRPr="009E79D9">
        <w:rPr>
          <w:rFonts w:cs="Arial"/>
          <w:szCs w:val="22"/>
        </w:rPr>
        <w:t xml:space="preserve"> among the constituent buildings/sites</w:t>
      </w:r>
      <w:r w:rsidR="00EC664F" w:rsidRPr="009E79D9">
        <w:rPr>
          <w:rFonts w:cs="Arial"/>
          <w:szCs w:val="22"/>
        </w:rPr>
        <w:t>,</w:t>
      </w:r>
      <w:r w:rsidR="002607F6" w:rsidRPr="009E79D9">
        <w:rPr>
          <w:rFonts w:cs="Arial"/>
          <w:szCs w:val="22"/>
        </w:rPr>
        <w:t xml:space="preserve"> and </w:t>
      </w:r>
      <w:r w:rsidR="00EC664F" w:rsidRPr="009E79D9">
        <w:rPr>
          <w:rFonts w:cs="Arial"/>
          <w:szCs w:val="22"/>
        </w:rPr>
        <w:t>providing</w:t>
      </w:r>
      <w:r w:rsidR="002607F6" w:rsidRPr="009E79D9">
        <w:rPr>
          <w:rFonts w:cs="Arial"/>
          <w:szCs w:val="22"/>
        </w:rPr>
        <w:t xml:space="preserve"> customers </w:t>
      </w:r>
      <w:r w:rsidR="00EC664F" w:rsidRPr="009E79D9">
        <w:rPr>
          <w:rFonts w:cs="Arial"/>
          <w:szCs w:val="22"/>
        </w:rPr>
        <w:t>the option to select</w:t>
      </w:r>
      <w:r w:rsidR="002607F6" w:rsidRPr="009E79D9">
        <w:rPr>
          <w:rFonts w:cs="Arial"/>
          <w:szCs w:val="22"/>
        </w:rPr>
        <w:t xml:space="preserve"> third-party implementers</w:t>
      </w:r>
      <w:r w:rsidRPr="009E79D9">
        <w:rPr>
          <w:rFonts w:cs="Arial"/>
          <w:szCs w:val="22"/>
        </w:rPr>
        <w:t>,</w:t>
      </w:r>
      <w:r w:rsidR="004877AE" w:rsidRPr="009E79D9">
        <w:rPr>
          <w:rStyle w:val="FootnoteReference"/>
          <w:rFonts w:cs="Arial"/>
          <w:szCs w:val="22"/>
        </w:rPr>
        <w:footnoteReference w:id="68"/>
      </w:r>
      <w:r w:rsidRPr="009E79D9">
        <w:rPr>
          <w:rFonts w:cs="Arial"/>
          <w:szCs w:val="22"/>
        </w:rPr>
        <w:t xml:space="preserve"> will </w:t>
      </w:r>
      <w:r w:rsidR="00346A7C" w:rsidRPr="009E79D9">
        <w:rPr>
          <w:rFonts w:cs="Arial"/>
          <w:szCs w:val="22"/>
        </w:rPr>
        <w:t xml:space="preserve">afford </w:t>
      </w:r>
      <w:r w:rsidRPr="009E79D9">
        <w:rPr>
          <w:rFonts w:cs="Arial"/>
          <w:szCs w:val="22"/>
        </w:rPr>
        <w:t>customers more flexibility while resulting in maximized savings.</w:t>
      </w:r>
    </w:p>
    <w:p w:rsidR="006D0B6D" w:rsidRPr="009E79D9" w:rsidRDefault="00290B41" w:rsidP="0060300D">
      <w:pPr>
        <w:rPr>
          <w:rFonts w:cs="Arial"/>
          <w:szCs w:val="22"/>
        </w:rPr>
      </w:pPr>
      <w:r w:rsidRPr="009E79D9">
        <w:rPr>
          <w:rFonts w:cs="Arial"/>
          <w:szCs w:val="22"/>
        </w:rPr>
        <w:t xml:space="preserve">Another exciting initiative within the RCM program is the </w:t>
      </w:r>
      <w:r w:rsidR="006D0B6D" w:rsidRPr="009E79D9">
        <w:rPr>
          <w:rFonts w:cs="Arial"/>
          <w:szCs w:val="22"/>
        </w:rPr>
        <w:t xml:space="preserve">implementation of the </w:t>
      </w:r>
      <w:r w:rsidR="00203088">
        <w:rPr>
          <w:rFonts w:cs="Arial"/>
          <w:szCs w:val="22"/>
        </w:rPr>
        <w:t xml:space="preserve">Urban Smart </w:t>
      </w:r>
      <w:r w:rsidR="006D0B6D" w:rsidRPr="009E79D9">
        <w:rPr>
          <w:rFonts w:cs="Arial"/>
          <w:szCs w:val="22"/>
        </w:rPr>
        <w:t>Bellevue project.</w:t>
      </w:r>
      <w:r w:rsidR="00217579" w:rsidRPr="009E79D9">
        <w:rPr>
          <w:rFonts w:cs="Arial"/>
          <w:szCs w:val="22"/>
        </w:rPr>
        <w:t xml:space="preserve"> </w:t>
      </w:r>
      <w:r w:rsidR="001B67A0" w:rsidRPr="009E79D9">
        <w:rPr>
          <w:rFonts w:cs="Arial"/>
          <w:szCs w:val="22"/>
        </w:rPr>
        <w:t>This initiative was created to drive technology, communications, facilities management, and collective actions among an aggregated group of Bellevue businesses, with as many participants as possible; as many as 200 businesses in the Bellevue urban core.</w:t>
      </w:r>
      <w:r w:rsidR="00217579" w:rsidRPr="009E79D9">
        <w:rPr>
          <w:rFonts w:cs="Arial"/>
          <w:szCs w:val="22"/>
        </w:rPr>
        <w:t xml:space="preserve"> </w:t>
      </w:r>
      <w:r w:rsidR="006D0B6D" w:rsidRPr="009E79D9">
        <w:rPr>
          <w:rFonts w:cs="Arial"/>
          <w:szCs w:val="22"/>
        </w:rPr>
        <w:t xml:space="preserve">This project alone will contribute approximately 7 million kWh of electric savings. </w:t>
      </w:r>
    </w:p>
    <w:p w:rsidR="004877AE" w:rsidRPr="009E79D9" w:rsidRDefault="006D0B6D" w:rsidP="0060300D">
      <w:pPr>
        <w:rPr>
          <w:rFonts w:cs="Arial"/>
          <w:szCs w:val="22"/>
        </w:rPr>
      </w:pPr>
      <w:r w:rsidRPr="009E79D9">
        <w:rPr>
          <w:rFonts w:cs="Arial"/>
          <w:color w:val="000000" w:themeColor="text1"/>
          <w:szCs w:val="22"/>
        </w:rPr>
        <w:t xml:space="preserve">With the completion of a major software project in 2015, </w:t>
      </w:r>
      <w:r w:rsidRPr="009E79D9">
        <w:rPr>
          <w:rFonts w:cs="Arial"/>
          <w:szCs w:val="22"/>
        </w:rPr>
        <w:t xml:space="preserve">RCM natural </w:t>
      </w:r>
      <w:r w:rsidR="00A54B7C" w:rsidRPr="009E79D9">
        <w:rPr>
          <w:rFonts w:cs="Arial"/>
          <w:szCs w:val="22"/>
        </w:rPr>
        <w:t xml:space="preserve">gas costs will be lower in </w:t>
      </w:r>
      <w:r w:rsidR="003B1168" w:rsidRPr="009E79D9">
        <w:rPr>
          <w:rFonts w:cs="Arial"/>
          <w:szCs w:val="22"/>
        </w:rPr>
        <w:t>2016-</w:t>
      </w:r>
      <w:r w:rsidRPr="009E79D9">
        <w:rPr>
          <w:rFonts w:cs="Arial"/>
          <w:szCs w:val="22"/>
        </w:rPr>
        <w:t>2017</w:t>
      </w:r>
      <w:r w:rsidR="004877AE" w:rsidRPr="009E79D9">
        <w:rPr>
          <w:rFonts w:cs="Arial"/>
          <w:szCs w:val="22"/>
        </w:rPr>
        <w:t>, resulting in an increased ability to acquire natural gas savings.</w:t>
      </w:r>
    </w:p>
    <w:p w:rsidR="002A7A20" w:rsidRPr="009E79D9" w:rsidRDefault="002A7A20" w:rsidP="0060300D">
      <w:pPr>
        <w:rPr>
          <w:rFonts w:cs="Arial"/>
          <w:szCs w:val="22"/>
        </w:rPr>
      </w:pPr>
      <w:r w:rsidRPr="009E79D9">
        <w:rPr>
          <w:rFonts w:cs="Arial"/>
          <w:szCs w:val="22"/>
        </w:rPr>
        <w:t xml:space="preserve">In the </w:t>
      </w:r>
      <w:r w:rsidR="003B1168" w:rsidRPr="009E79D9">
        <w:rPr>
          <w:rFonts w:cs="Arial"/>
          <w:szCs w:val="22"/>
        </w:rPr>
        <w:t>2016-</w:t>
      </w:r>
      <w:r w:rsidR="00BF24A2" w:rsidRPr="009E79D9">
        <w:rPr>
          <w:rFonts w:cs="Arial"/>
          <w:szCs w:val="22"/>
        </w:rPr>
        <w:t>2017</w:t>
      </w:r>
      <w:r w:rsidRPr="009E79D9">
        <w:rPr>
          <w:rFonts w:cs="Arial"/>
          <w:szCs w:val="22"/>
        </w:rPr>
        <w:t xml:space="preserve"> biennium, the RCM program will continue to offer: </w:t>
      </w:r>
    </w:p>
    <w:p w:rsidR="002A7A20" w:rsidRPr="009E79D9" w:rsidRDefault="002A7A20" w:rsidP="00470996">
      <w:pPr>
        <w:pStyle w:val="ListParagraph"/>
        <w:numPr>
          <w:ilvl w:val="0"/>
          <w:numId w:val="17"/>
        </w:numPr>
        <w:spacing w:after="60"/>
        <w:rPr>
          <w:rFonts w:cs="Arial"/>
          <w:szCs w:val="22"/>
        </w:rPr>
      </w:pPr>
      <w:r w:rsidRPr="009E79D9">
        <w:rPr>
          <w:rFonts w:cs="Arial"/>
          <w:szCs w:val="22"/>
        </w:rPr>
        <w:t>Program start-up support,</w:t>
      </w:r>
    </w:p>
    <w:p w:rsidR="002A7A20" w:rsidRPr="009E79D9" w:rsidRDefault="002A7A20" w:rsidP="00470996">
      <w:pPr>
        <w:pStyle w:val="ListParagraph"/>
        <w:numPr>
          <w:ilvl w:val="0"/>
          <w:numId w:val="17"/>
        </w:numPr>
        <w:spacing w:after="60"/>
        <w:rPr>
          <w:rFonts w:cs="Arial"/>
          <w:szCs w:val="22"/>
        </w:rPr>
      </w:pPr>
      <w:r w:rsidRPr="009E79D9">
        <w:rPr>
          <w:rFonts w:cs="Arial"/>
          <w:szCs w:val="22"/>
        </w:rPr>
        <w:t>Resource accounting software,</w:t>
      </w:r>
    </w:p>
    <w:p w:rsidR="002A7A20" w:rsidRPr="009E79D9" w:rsidRDefault="002A7A20" w:rsidP="00470996">
      <w:pPr>
        <w:pStyle w:val="ListParagraph"/>
        <w:numPr>
          <w:ilvl w:val="0"/>
          <w:numId w:val="17"/>
        </w:numPr>
        <w:spacing w:after="60"/>
        <w:rPr>
          <w:rFonts w:cs="Arial"/>
          <w:szCs w:val="22"/>
        </w:rPr>
      </w:pPr>
      <w:r w:rsidRPr="009E79D9">
        <w:rPr>
          <w:rFonts w:cs="Arial"/>
          <w:szCs w:val="22"/>
        </w:rPr>
        <w:t>Technical assistance,</w:t>
      </w:r>
    </w:p>
    <w:p w:rsidR="002A7A20" w:rsidRPr="009E79D9" w:rsidRDefault="002A7A20" w:rsidP="00470996">
      <w:pPr>
        <w:pStyle w:val="ListParagraph"/>
        <w:numPr>
          <w:ilvl w:val="0"/>
          <w:numId w:val="17"/>
        </w:numPr>
        <w:spacing w:after="60"/>
        <w:rPr>
          <w:rFonts w:cs="Arial"/>
          <w:szCs w:val="22"/>
        </w:rPr>
      </w:pPr>
      <w:r w:rsidRPr="009E79D9">
        <w:rPr>
          <w:rFonts w:cs="Arial"/>
          <w:szCs w:val="22"/>
        </w:rPr>
        <w:t xml:space="preserve">Education and training, </w:t>
      </w:r>
    </w:p>
    <w:p w:rsidR="002A7A20" w:rsidRPr="009E79D9" w:rsidRDefault="002A7A20" w:rsidP="00470996">
      <w:pPr>
        <w:pStyle w:val="ListParagraph"/>
        <w:numPr>
          <w:ilvl w:val="0"/>
          <w:numId w:val="17"/>
        </w:numPr>
        <w:spacing w:after="60"/>
        <w:rPr>
          <w:rFonts w:cs="Arial"/>
          <w:szCs w:val="22"/>
        </w:rPr>
      </w:pPr>
      <w:r w:rsidRPr="009E79D9">
        <w:rPr>
          <w:rFonts w:cs="Arial"/>
          <w:szCs w:val="22"/>
        </w:rPr>
        <w:t>Energy data services,</w:t>
      </w:r>
    </w:p>
    <w:p w:rsidR="002A7A20" w:rsidRPr="009E79D9" w:rsidRDefault="002A7A20" w:rsidP="00470996">
      <w:pPr>
        <w:pStyle w:val="ListParagraph"/>
        <w:numPr>
          <w:ilvl w:val="0"/>
          <w:numId w:val="17"/>
        </w:numPr>
        <w:rPr>
          <w:rFonts w:cs="Arial"/>
          <w:szCs w:val="22"/>
        </w:rPr>
      </w:pPr>
      <w:r w:rsidRPr="009E79D9">
        <w:rPr>
          <w:rFonts w:cs="Arial"/>
          <w:szCs w:val="22"/>
        </w:rPr>
        <w:t>Financial incentives.</w:t>
      </w:r>
    </w:p>
    <w:p w:rsidR="00F74CEE" w:rsidRPr="009E79D9" w:rsidRDefault="00F74CEE" w:rsidP="0060300D">
      <w:pPr>
        <w:rPr>
          <w:rFonts w:cs="Arial"/>
        </w:rPr>
      </w:pPr>
      <w:r w:rsidRPr="009E79D9">
        <w:rPr>
          <w:rFonts w:cs="Arial"/>
        </w:rPr>
        <w:lastRenderedPageBreak/>
        <w:t>The RCM program utilizes a broad array of marketing materials and training activities to reach its customer base. The nature of the RCM program and its need for ongoing communications efforts with customers merits an integrated approach to support this program.</w:t>
      </w:r>
      <w:r w:rsidR="00B32A7B" w:rsidRPr="009E79D9">
        <w:rPr>
          <w:rFonts w:cs="Arial"/>
        </w:rPr>
        <w:t xml:space="preserve"> </w:t>
      </w:r>
      <w:r w:rsidRPr="009E79D9">
        <w:rPr>
          <w:rFonts w:cs="Arial"/>
        </w:rPr>
        <w:t xml:space="preserve">The program’s communication strategy will focus on existing customers, with recognition </w:t>
      </w:r>
      <w:r w:rsidR="0002600A" w:rsidRPr="009E79D9">
        <w:rPr>
          <w:rFonts w:cs="Arial"/>
        </w:rPr>
        <w:t>and</w:t>
      </w:r>
      <w:r w:rsidRPr="009E79D9">
        <w:rPr>
          <w:rFonts w:cs="Arial"/>
        </w:rPr>
        <w:t xml:space="preserve"> awards to outstanding customers, enhancing the ease of tool usage and ownership, and improving the RCM web pages. To attract potential customers, Program Staff will continue to develop case studies, and feature them in monthly newsletters. The RCM team will also leverage internal PSE groups, including the Energy Efficient Communities and Business Services to communicate program information and updates.</w:t>
      </w:r>
    </w:p>
    <w:p w:rsidR="000B7F0D" w:rsidRPr="0010540F" w:rsidRDefault="00490D01" w:rsidP="000B7F0D">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5D635B" w:rsidRPr="005D635B" w:rsidRDefault="005D635B" w:rsidP="005D635B">
      <w:pPr>
        <w:rPr>
          <w:rFonts w:cs="Arial"/>
          <w:color w:val="000000" w:themeColor="text1"/>
          <w:szCs w:val="22"/>
        </w:rPr>
      </w:pPr>
      <w:r w:rsidRPr="005D635B">
        <w:rPr>
          <w:rFonts w:cs="Arial"/>
          <w:color w:val="000000" w:themeColor="text1"/>
          <w:szCs w:val="22"/>
        </w:rPr>
        <w:t>In 2017, the RCM program will continue to provide customers with incentives to encourage energy reduction through behavior change and O&amp;M improvements. These incentives will be provided through the standard program as well as through Urban Smart Bellevue which will continue to work with businesses in the downtown core of Bellevue. Program changes include:</w:t>
      </w:r>
    </w:p>
    <w:p w:rsidR="005D635B" w:rsidRPr="005D635B" w:rsidRDefault="005D635B" w:rsidP="00470996">
      <w:pPr>
        <w:pStyle w:val="ListParagraph"/>
        <w:numPr>
          <w:ilvl w:val="0"/>
          <w:numId w:val="88"/>
        </w:numPr>
        <w:spacing w:after="60"/>
        <w:ind w:left="547"/>
        <w:rPr>
          <w:rFonts w:cs="Arial"/>
          <w:color w:val="000000" w:themeColor="text1"/>
          <w:szCs w:val="22"/>
        </w:rPr>
      </w:pPr>
      <w:r w:rsidRPr="005D635B">
        <w:rPr>
          <w:rFonts w:cs="Arial"/>
          <w:color w:val="000000" w:themeColor="text1"/>
          <w:szCs w:val="22"/>
        </w:rPr>
        <w:t>Increased focus on whole building savings analysis methodology that aligns with industry standard practice.</w:t>
      </w:r>
    </w:p>
    <w:p w:rsidR="005D635B" w:rsidRPr="005D635B" w:rsidRDefault="005D635B" w:rsidP="00470996">
      <w:pPr>
        <w:pStyle w:val="ListParagraph"/>
        <w:numPr>
          <w:ilvl w:val="0"/>
          <w:numId w:val="88"/>
        </w:numPr>
        <w:spacing w:after="60"/>
        <w:ind w:left="547"/>
        <w:rPr>
          <w:rFonts w:cs="Arial"/>
          <w:color w:val="000000" w:themeColor="text1"/>
          <w:szCs w:val="22"/>
        </w:rPr>
      </w:pPr>
      <w:r w:rsidRPr="005D635B">
        <w:rPr>
          <w:rFonts w:cs="Arial"/>
          <w:color w:val="000000" w:themeColor="text1"/>
          <w:szCs w:val="22"/>
        </w:rPr>
        <w:t>Contin</w:t>
      </w:r>
      <w:r w:rsidR="00203088">
        <w:rPr>
          <w:rFonts w:cs="Arial"/>
          <w:color w:val="000000" w:themeColor="text1"/>
          <w:szCs w:val="22"/>
        </w:rPr>
        <w:t>u</w:t>
      </w:r>
      <w:r w:rsidRPr="005D635B">
        <w:rPr>
          <w:rFonts w:cs="Arial"/>
          <w:color w:val="000000" w:themeColor="text1"/>
          <w:szCs w:val="22"/>
        </w:rPr>
        <w:t>ous improvement of the information and services provided through Urban Smart Bellevue based on customer feedback and needs.</w:t>
      </w:r>
    </w:p>
    <w:p w:rsidR="005D635B" w:rsidRPr="005D635B" w:rsidRDefault="005D635B" w:rsidP="00470996">
      <w:pPr>
        <w:pStyle w:val="ListParagraph"/>
        <w:numPr>
          <w:ilvl w:val="0"/>
          <w:numId w:val="88"/>
        </w:numPr>
        <w:ind w:left="540"/>
        <w:rPr>
          <w:rFonts w:cs="Arial"/>
          <w:color w:val="000000" w:themeColor="text1"/>
          <w:szCs w:val="22"/>
        </w:rPr>
      </w:pPr>
      <w:r w:rsidRPr="005D635B">
        <w:rPr>
          <w:rFonts w:cs="Arial"/>
          <w:color w:val="000000" w:themeColor="text1"/>
          <w:szCs w:val="22"/>
        </w:rPr>
        <w:t xml:space="preserve">Ongoing improvements to the Resource Accounting software tool built in-house for the use of RCM customers. </w:t>
      </w:r>
    </w:p>
    <w:p w:rsidR="00090E8D" w:rsidRDefault="00090E8D" w:rsidP="00090E8D">
      <w:r>
        <w:br w:type="page"/>
      </w:r>
    </w:p>
    <w:p w:rsidR="002F4B2E" w:rsidRPr="0058712D" w:rsidRDefault="002F4B2E" w:rsidP="00BB72D4">
      <w:pPr>
        <w:pStyle w:val="Heading2"/>
      </w:pPr>
      <w:bookmarkStart w:id="94" w:name="_Toc462906402"/>
      <w:r w:rsidRPr="0058712D">
        <w:lastRenderedPageBreak/>
        <w:t>Large Power User Self-Directed</w:t>
      </w:r>
      <w:bookmarkEnd w:id="94"/>
    </w:p>
    <w:p w:rsidR="0073768C" w:rsidRPr="00B2326B" w:rsidRDefault="00FE0788" w:rsidP="00032AD0">
      <w:pPr>
        <w:ind w:left="540"/>
        <w:rPr>
          <w:b/>
          <w:i/>
        </w:rPr>
      </w:pPr>
      <w:r w:rsidRPr="00B2326B">
        <w:rPr>
          <w:b/>
          <w:i/>
        </w:rPr>
        <w:t>Schedule</w:t>
      </w:r>
      <w:r w:rsidR="0073768C" w:rsidRPr="00B2326B">
        <w:rPr>
          <w:b/>
          <w:i/>
        </w:rPr>
        <w:t xml:space="preserve"> </w:t>
      </w:r>
      <w:proofErr w:type="spellStart"/>
      <w:r w:rsidR="0073768C" w:rsidRPr="00B2326B">
        <w:rPr>
          <w:b/>
          <w:i/>
        </w:rPr>
        <w:t>E2</w:t>
      </w:r>
      <w:r w:rsidRPr="00B2326B">
        <w:rPr>
          <w:b/>
          <w:i/>
        </w:rPr>
        <w:t>58</w:t>
      </w:r>
      <w:proofErr w:type="spellEnd"/>
    </w:p>
    <w:p w:rsidR="00694A63" w:rsidRPr="00057E42" w:rsidRDefault="00D0276D" w:rsidP="00694A63">
      <w:pPr>
        <w:rPr>
          <w:b/>
          <w:i/>
          <w:color w:val="00B050"/>
        </w:rPr>
      </w:pPr>
      <w:r w:rsidRPr="00057E42">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057E42">
        <w:rPr>
          <w:b/>
          <w:i/>
          <w:color w:val="00B050"/>
        </w:rPr>
        <w:t xml:space="preserve"> Content</w:t>
      </w:r>
    </w:p>
    <w:p w:rsidR="005D635B" w:rsidRDefault="000D2AAB" w:rsidP="0060300D">
      <w:r w:rsidRPr="009E79D9">
        <w:t>The Large Power User/Self-Directed program</w:t>
      </w:r>
      <w:r w:rsidR="00340B33" w:rsidRPr="009E79D9">
        <w:t>’s allocations increased 40 p</w:t>
      </w:r>
      <w:r w:rsidR="00B20CD5" w:rsidRPr="009E79D9">
        <w:t xml:space="preserve">ercent over the </w:t>
      </w:r>
      <w:r w:rsidR="00753D9F" w:rsidRPr="009E79D9">
        <w:t>previous</w:t>
      </w:r>
      <w:r w:rsidR="00B20CD5" w:rsidRPr="009E79D9">
        <w:t xml:space="preserve"> cycle: approximately </w:t>
      </w:r>
      <w:r w:rsidR="00340B33" w:rsidRPr="009E79D9">
        <w:t xml:space="preserve">$19 million in the 2010-2014 </w:t>
      </w:r>
      <w:r w:rsidR="00B20CD5" w:rsidRPr="009E79D9">
        <w:t xml:space="preserve">cycle to approximately </w:t>
      </w:r>
      <w:r w:rsidR="00340B33" w:rsidRPr="009E79D9">
        <w:t>$26 million in the 2015-2018 cycle.</w:t>
      </w:r>
      <w:r w:rsidR="00217579" w:rsidRPr="009E79D9">
        <w:t xml:space="preserve"> </w:t>
      </w:r>
      <w:r w:rsidR="00340B33" w:rsidRPr="009E79D9">
        <w:t xml:space="preserve">Thus, </w:t>
      </w:r>
      <w:r w:rsidR="00C56DB5" w:rsidRPr="009E79D9">
        <w:t>2016-2017 electric savings in this program are expected to reach approximately 44 million kWh.</w:t>
      </w:r>
      <w:r w:rsidR="00217579" w:rsidRPr="009E79D9">
        <w:t xml:space="preserve"> </w:t>
      </w:r>
    </w:p>
    <w:p w:rsidR="000D2AAB" w:rsidRPr="009E79D9" w:rsidRDefault="00C56DB5" w:rsidP="0060300D">
      <w:r w:rsidRPr="009E79D9">
        <w:t>During the 2016-2017 planning period, Program Staff remained consistently engaged with Schedule 258 customer</w:t>
      </w:r>
      <w:r w:rsidR="00511008" w:rsidRPr="009E79D9">
        <w:t>s</w:t>
      </w:r>
      <w:r w:rsidRPr="009E79D9">
        <w:t xml:space="preserve"> to ensure that they were able to </w:t>
      </w:r>
      <w:r w:rsidR="00511008" w:rsidRPr="009E79D9">
        <w:t xml:space="preserve">fully </w:t>
      </w:r>
      <w:r w:rsidRPr="009E79D9">
        <w:t>use their allocations.</w:t>
      </w:r>
      <w:r w:rsidR="00217579" w:rsidRPr="009E79D9">
        <w:t xml:space="preserve"> </w:t>
      </w:r>
      <w:r w:rsidR="00511008" w:rsidRPr="009E79D9">
        <w:t>For the 2015-2018, the program is back on a standard 4-year cycle.</w:t>
      </w:r>
      <w:r w:rsidR="00511008" w:rsidRPr="009E79D9">
        <w:rPr>
          <w:rStyle w:val="FootnoteReference"/>
        </w:rPr>
        <w:footnoteReference w:id="69"/>
      </w:r>
    </w:p>
    <w:p w:rsidR="00637309" w:rsidRPr="0010540F" w:rsidRDefault="00490D01" w:rsidP="00637309">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090E8D" w:rsidRDefault="00090E8D" w:rsidP="00090E8D">
      <w:r>
        <w:t>The program will continue to manage this unique customer base as originally planned, with an emphasis on enabling streamlined PSE engineering interactions while providing a wide range of energy efficiency options.</w:t>
      </w:r>
    </w:p>
    <w:p w:rsidR="005339DA" w:rsidRDefault="005339DA" w:rsidP="00470996">
      <w:pPr>
        <w:pStyle w:val="Heading3"/>
        <w:numPr>
          <w:ilvl w:val="0"/>
          <w:numId w:val="63"/>
        </w:numPr>
        <w:ind w:left="720"/>
      </w:pPr>
      <w:bookmarkStart w:id="95" w:name="_Toc462906403"/>
      <w:r>
        <w:t>Single Large Facilities</w:t>
      </w:r>
      <w:bookmarkEnd w:id="95"/>
    </w:p>
    <w:p w:rsidR="005339DA" w:rsidRDefault="003C6F04" w:rsidP="0060300D">
      <w:pPr>
        <w:ind w:left="540"/>
      </w:pPr>
      <w:r>
        <w:t>As defined in RCW</w:t>
      </w:r>
      <w:r w:rsidR="004D1F17">
        <w:fldChar w:fldCharType="begin"/>
      </w:r>
      <w:r w:rsidR="004D1F17">
        <w:instrText xml:space="preserve"> XE "</w:instrText>
      </w:r>
      <w:r w:rsidR="004D1F17" w:rsidRPr="004E2AF4">
        <w:instrText>RCW</w:instrText>
      </w:r>
      <w:r w:rsidR="004D1F17">
        <w:instrText xml:space="preserve">" </w:instrText>
      </w:r>
      <w:r w:rsidR="004D1F17">
        <w:fldChar w:fldCharType="end"/>
      </w:r>
      <w:r>
        <w:t xml:space="preserve"> 19.285.040(1)(c)(ii)</w:t>
      </w:r>
    </w:p>
    <w:p w:rsidR="003C6F04" w:rsidRPr="00CB4E56" w:rsidRDefault="003C6F04" w:rsidP="0060300D">
      <w:pPr>
        <w:ind w:left="900"/>
        <w:rPr>
          <w:rFonts w:ascii="Times New Roman" w:hAnsi="Times New Roman"/>
        </w:rPr>
      </w:pPr>
      <w:r w:rsidRPr="00CB4E56">
        <w:rPr>
          <w:rFonts w:ascii="Times New Roman" w:hAnsi="Times New Roman"/>
        </w:rPr>
        <w:t>"</w:t>
      </w:r>
      <w:r w:rsidR="000831F9" w:rsidRPr="00CB4E56">
        <w:rPr>
          <w:rFonts w:ascii="Times New Roman" w:hAnsi="Times New Roman"/>
        </w:rPr>
        <w:t>’</w:t>
      </w:r>
      <w:r w:rsidRPr="00CB4E56">
        <w:rPr>
          <w:rFonts w:ascii="Times New Roman" w:hAnsi="Times New Roman"/>
        </w:rPr>
        <w:t>single larg</w:t>
      </w:r>
      <w:r w:rsidR="000831F9" w:rsidRPr="00CB4E56">
        <w:rPr>
          <w:rFonts w:ascii="Times New Roman" w:hAnsi="Times New Roman"/>
        </w:rPr>
        <w:t>e facility conservation savings’</w:t>
      </w:r>
      <w:r w:rsidRPr="00CB4E56">
        <w:rPr>
          <w:rFonts w:ascii="Times New Roman" w:hAnsi="Times New Roman"/>
        </w:rPr>
        <w:t xml:space="preserve"> means cost-effective conservation savings achieved in a single biennial period at the premises of a single customer of a </w:t>
      </w:r>
      <w:r w:rsidRPr="00CB4E56">
        <w:rPr>
          <w:rFonts w:ascii="Times New Roman" w:hAnsi="Times New Roman"/>
          <w:color w:val="000000" w:themeColor="text1"/>
        </w:rPr>
        <w:t xml:space="preserve">qualifying </w:t>
      </w:r>
      <w:r w:rsidRPr="00CB4E56">
        <w:rPr>
          <w:rFonts w:ascii="Times New Roman" w:hAnsi="Times New Roman"/>
        </w:rPr>
        <w:t>utility whose annual electricity consumption prior to the conservation savings exceeded five average megawatts.</w:t>
      </w:r>
      <w:r w:rsidR="000831F9" w:rsidRPr="00CB4E56">
        <w:rPr>
          <w:rFonts w:ascii="Times New Roman" w:hAnsi="Times New Roman"/>
        </w:rPr>
        <w:t>”</w:t>
      </w:r>
    </w:p>
    <w:p w:rsidR="003C6F04" w:rsidRDefault="003C6F04" w:rsidP="0060300D">
      <w:pPr>
        <w:ind w:left="540"/>
      </w:pPr>
      <w:r>
        <w:t>WAC</w:t>
      </w:r>
      <w:r w:rsidR="004D1F17">
        <w:fldChar w:fldCharType="begin"/>
      </w:r>
      <w:r w:rsidR="004D1F17">
        <w:instrText xml:space="preserve"> XE "</w:instrText>
      </w:r>
      <w:r w:rsidR="004D1F17" w:rsidRPr="004E2AF4">
        <w:rPr>
          <w:rFonts w:cs="Arial"/>
          <w:szCs w:val="22"/>
        </w:rPr>
        <w:instrText>WAC</w:instrText>
      </w:r>
      <w:r w:rsidR="004D1F17">
        <w:instrText xml:space="preserve">" </w:instrText>
      </w:r>
      <w:r w:rsidR="004D1F17">
        <w:fldChar w:fldCharType="end"/>
      </w:r>
      <w:r>
        <w:t xml:space="preserve"> 480-109</w:t>
      </w:r>
      <w:r w:rsidR="000831F9">
        <w:t>-060(26) defines Single Large Facility as:</w:t>
      </w:r>
    </w:p>
    <w:p w:rsidR="003C6F04" w:rsidRPr="00CB4E56" w:rsidRDefault="000831F9" w:rsidP="0060300D">
      <w:pPr>
        <w:ind w:left="900"/>
        <w:rPr>
          <w:rFonts w:ascii="Times New Roman" w:hAnsi="Times New Roman"/>
        </w:rPr>
      </w:pPr>
      <w:r w:rsidRPr="00CB4E56">
        <w:rPr>
          <w:rFonts w:ascii="Times New Roman" w:hAnsi="Times New Roman"/>
        </w:rPr>
        <w:t>“</w:t>
      </w:r>
      <w:r w:rsidR="00CB4E56">
        <w:rPr>
          <w:rFonts w:ascii="Times New Roman" w:hAnsi="Times New Roman"/>
        </w:rPr>
        <w:t>[</w:t>
      </w:r>
      <w:r w:rsidRPr="00CB4E56">
        <w:rPr>
          <w:rFonts w:ascii="Times New Roman" w:hAnsi="Times New Roman"/>
        </w:rPr>
        <w:t>…</w:t>
      </w:r>
      <w:r w:rsidR="00CB4E56">
        <w:rPr>
          <w:rFonts w:ascii="Times New Roman" w:hAnsi="Times New Roman"/>
        </w:rPr>
        <w:t>]</w:t>
      </w:r>
      <w:r w:rsidRPr="00CB4E56">
        <w:rPr>
          <w:rFonts w:ascii="Times New Roman" w:hAnsi="Times New Roman"/>
        </w:rPr>
        <w:t xml:space="preserve"> </w:t>
      </w:r>
      <w:r w:rsidR="003C6F04" w:rsidRPr="00CB4E56">
        <w:rPr>
          <w:rFonts w:ascii="Times New Roman" w:hAnsi="Times New Roman"/>
        </w:rPr>
        <w:t>means cost-effective conservation savings achieved in a single biennial period at the premises of a single customer of a utility whose recent annual electricity consumption prior to the conservation savings exceeded five average megawatts.</w:t>
      </w:r>
      <w:r w:rsidRPr="00CB4E56">
        <w:rPr>
          <w:rFonts w:ascii="Times New Roman" w:hAnsi="Times New Roman"/>
        </w:rPr>
        <w:t>”</w:t>
      </w:r>
    </w:p>
    <w:p w:rsidR="00090E8D" w:rsidRDefault="000831F9" w:rsidP="0060300D">
      <w:pPr>
        <w:ind w:left="540"/>
      </w:pPr>
      <w:r>
        <w:lastRenderedPageBreak/>
        <w:t xml:space="preserve">At the time of 2017 planning, PSE has 20 customers that meet the Single Large Facility definitions. </w:t>
      </w:r>
      <w:r w:rsidR="00090E8D">
        <w:br w:type="page"/>
      </w:r>
    </w:p>
    <w:p w:rsidR="000831F9" w:rsidRDefault="000831F9" w:rsidP="0060300D">
      <w:pPr>
        <w:ind w:left="540"/>
      </w:pPr>
      <w:r>
        <w:lastRenderedPageBreak/>
        <w:t>Of those, 7 are wholesale or power purchase customers; these don’t pay into the Conservation Rider</w:t>
      </w:r>
      <w:r w:rsidR="004D1F17">
        <w:fldChar w:fldCharType="begin"/>
      </w:r>
      <w:r w:rsidR="004D1F17">
        <w:instrText xml:space="preserve"> XE "</w:instrText>
      </w:r>
      <w:r w:rsidR="004D1F17" w:rsidRPr="004E2AF4">
        <w:instrText>Conservation Rider</w:instrText>
      </w:r>
      <w:r w:rsidR="004D1F17">
        <w:instrText xml:space="preserve">" </w:instrText>
      </w:r>
      <w:r w:rsidR="004D1F17">
        <w:fldChar w:fldCharType="end"/>
      </w:r>
      <w:r>
        <w:t xml:space="preserve">, and so, are ineligible for Energy Efficiency programs. The remaining 13 are eligible to participate in Energy Efficiency’s Large Power User/Self-Directed program. </w:t>
      </w:r>
      <w:r w:rsidR="001D0EB7">
        <w:t xml:space="preserve">It isn’t possible for </w:t>
      </w:r>
      <w:r>
        <w:t xml:space="preserve">PSE </w:t>
      </w:r>
      <w:r w:rsidR="001D0EB7">
        <w:t>to</w:t>
      </w:r>
      <w:r>
        <w:t xml:space="preserve"> create savings targets for these specific customers</w:t>
      </w:r>
      <w:r w:rsidR="001D0EB7">
        <w:t>.</w:t>
      </w:r>
      <w:r w:rsidR="00F135ED">
        <w:t xml:space="preserve"> </w:t>
      </w:r>
      <w:r w:rsidR="001D0EB7">
        <w:t>It is, though, possible to provide</w:t>
      </w:r>
      <w:r w:rsidR="00F135ED">
        <w:t xml:space="preserve"> savings achieved </w:t>
      </w:r>
      <w:r w:rsidR="001D0EB7">
        <w:t xml:space="preserve">metrics </w:t>
      </w:r>
      <w:r w:rsidR="00F135ED">
        <w:t>at the aggregate of their locations at the end of the year</w:t>
      </w:r>
      <w:r>
        <w:t>.</w:t>
      </w:r>
    </w:p>
    <w:p w:rsidR="000831F9" w:rsidRDefault="00F135ED" w:rsidP="0060300D">
      <w:pPr>
        <w:ind w:left="540"/>
      </w:pPr>
      <w:r w:rsidRPr="007A17C4">
        <w:t xml:space="preserve">These customers </w:t>
      </w:r>
      <w:r w:rsidR="007A17C4" w:rsidRPr="007A17C4">
        <w:t>provide savings estimates as part of the program’s RFP process,</w:t>
      </w:r>
      <w:r w:rsidR="007A17C4">
        <w:t xml:space="preserve"> which began in 2015 and will continue into 2017.</w:t>
      </w:r>
      <w:r w:rsidR="00001724">
        <w:t xml:space="preserve"> The projects, though, may not be </w:t>
      </w:r>
      <w:r w:rsidR="006528B8">
        <w:t xml:space="preserve">indicative of actual savings. </w:t>
      </w:r>
      <w:r w:rsidR="00203088">
        <w:t>Due to the difficulty and potential for dissemination of customer information associated with attempting to project the savings for this specific set of customers</w:t>
      </w:r>
      <w:r w:rsidR="006528B8">
        <w:t xml:space="preserve">, PSE will </w:t>
      </w:r>
      <w:r w:rsidR="00203088">
        <w:t xml:space="preserve">instead </w:t>
      </w:r>
      <w:r w:rsidR="006528B8">
        <w:t>report on this customer segment’s savings achievement in its Annual Reports henceforth.</w:t>
      </w:r>
    </w:p>
    <w:p w:rsidR="005D635B" w:rsidRDefault="005D635B" w:rsidP="001D723E">
      <w:pPr>
        <w:pStyle w:val="Heading3"/>
        <w:ind w:left="720"/>
      </w:pPr>
      <w:bookmarkStart w:id="96" w:name="_Toc462906404"/>
      <w:r>
        <w:t>2017 Savings</w:t>
      </w:r>
      <w:bookmarkEnd w:id="96"/>
      <w:r>
        <w:t xml:space="preserve"> </w:t>
      </w:r>
    </w:p>
    <w:p w:rsidR="005D635B" w:rsidRDefault="00203088" w:rsidP="0060300D">
      <w:pPr>
        <w:ind w:left="540"/>
      </w:pPr>
      <w:r>
        <w:t xml:space="preserve">Based on 2016 </w:t>
      </w:r>
      <w:r w:rsidR="000311C8">
        <w:t>project costs and savings to date</w:t>
      </w:r>
      <w:r>
        <w:t>,</w:t>
      </w:r>
      <w:r w:rsidR="002E3679">
        <w:t xml:space="preserve"> program staff estimate that 2017 Large Power User/Self-Directed expenses will be higher, and 2017 savings will be lower than originally planned. Key drivers include market and measure saturation, and increased costs for measures in submitted projects</w:t>
      </w:r>
      <w:r w:rsidR="000311C8">
        <w:t>, resulting in higher incentive payments</w:t>
      </w:r>
      <w:r w:rsidR="002E3679">
        <w:t xml:space="preserve">.  </w:t>
      </w:r>
      <w:r>
        <w:t xml:space="preserve"> </w:t>
      </w:r>
    </w:p>
    <w:p w:rsidR="00B86796" w:rsidRDefault="00B86796" w:rsidP="00B86796">
      <w:pPr>
        <w:pStyle w:val="Heading3"/>
        <w:ind w:left="720"/>
      </w:pPr>
      <w:r>
        <w:t>Future Evaluations</w:t>
      </w:r>
    </w:p>
    <w:p w:rsidR="00B86796" w:rsidRPr="00B86796" w:rsidRDefault="00B86796" w:rsidP="00B86796">
      <w:pPr>
        <w:ind w:left="540"/>
      </w:pPr>
      <w:r>
        <w:t>Although the program is in its mid-cycle (2015-2018), PSE will consider incorporating comments and suggestions made by Stakeholders relative to the 2013 program evaluation in its future program evaluations. These include, but aren’t limited to: budgeting for in-depth interviews with eligible customers; a follow-on best practices study; will make clear distinctions between results, findings, and recommendations; incorporate sample designs that provide more inclusive results and provide a basis for statistical significance.</w:t>
      </w:r>
    </w:p>
    <w:p w:rsidR="002F4B2E" w:rsidRPr="0058712D" w:rsidRDefault="002F4B2E" w:rsidP="00BB72D4">
      <w:pPr>
        <w:pStyle w:val="Heading2"/>
      </w:pPr>
      <w:bookmarkStart w:id="97" w:name="_Toc462906405"/>
      <w:r w:rsidRPr="0058712D">
        <w:t>Technology Evaluation</w:t>
      </w:r>
      <w:bookmarkEnd w:id="97"/>
    </w:p>
    <w:p w:rsidR="0073768C" w:rsidRPr="00B2326B" w:rsidRDefault="0073768C" w:rsidP="00032AD0">
      <w:pPr>
        <w:ind w:left="540"/>
        <w:rPr>
          <w:b/>
          <w:i/>
        </w:rPr>
      </w:pPr>
      <w:r w:rsidRPr="00B2326B">
        <w:rPr>
          <w:b/>
          <w:i/>
        </w:rPr>
        <w:t>Schedules E/G 2</w:t>
      </w:r>
      <w:r w:rsidR="00B01194" w:rsidRPr="00B2326B">
        <w:rPr>
          <w:b/>
          <w:i/>
        </w:rPr>
        <w:t>61</w:t>
      </w:r>
    </w:p>
    <w:p w:rsidR="00694A63" w:rsidRPr="00057E42" w:rsidRDefault="00D0276D" w:rsidP="00694A63">
      <w:pPr>
        <w:rPr>
          <w:b/>
          <w:i/>
          <w:color w:val="00B050"/>
        </w:rPr>
      </w:pPr>
      <w:r w:rsidRPr="00057E42">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057E42">
        <w:rPr>
          <w:b/>
          <w:i/>
          <w:color w:val="00B050"/>
        </w:rPr>
        <w:t xml:space="preserve"> Content</w:t>
      </w:r>
    </w:p>
    <w:p w:rsidR="000D2AAB" w:rsidRPr="009E79D9" w:rsidRDefault="007E3ABB" w:rsidP="0060300D">
      <w:pPr>
        <w:rPr>
          <w:rFonts w:cs="Arial"/>
          <w:szCs w:val="22"/>
        </w:rPr>
      </w:pPr>
      <w:r w:rsidRPr="009E79D9">
        <w:rPr>
          <w:rFonts w:cs="Arial"/>
          <w:szCs w:val="22"/>
        </w:rPr>
        <w:t>Dur</w:t>
      </w:r>
      <w:r w:rsidR="008E01D6" w:rsidRPr="009E79D9">
        <w:rPr>
          <w:rFonts w:cs="Arial"/>
          <w:szCs w:val="22"/>
        </w:rPr>
        <w:t xml:space="preserve">ing the </w:t>
      </w:r>
      <w:r w:rsidR="00637309" w:rsidRPr="009E79D9">
        <w:rPr>
          <w:rFonts w:cs="Arial"/>
          <w:szCs w:val="22"/>
        </w:rPr>
        <w:t>2016-</w:t>
      </w:r>
      <w:r w:rsidRPr="009E79D9">
        <w:rPr>
          <w:rFonts w:cs="Arial"/>
          <w:szCs w:val="22"/>
        </w:rPr>
        <w:t>2017 planning process, there were no new energy-efficient technologies on the horizon that weren’t already being evaluated in other forums.</w:t>
      </w:r>
      <w:r w:rsidR="00217579" w:rsidRPr="009E79D9">
        <w:rPr>
          <w:rFonts w:cs="Arial"/>
          <w:szCs w:val="22"/>
        </w:rPr>
        <w:t xml:space="preserve"> </w:t>
      </w:r>
      <w:r w:rsidRPr="009E79D9">
        <w:rPr>
          <w:rFonts w:cs="Arial"/>
          <w:szCs w:val="22"/>
        </w:rPr>
        <w:t xml:space="preserve">Therefore, no savings or </w:t>
      </w:r>
      <w:r w:rsidR="008E01D6" w:rsidRPr="009E79D9">
        <w:rPr>
          <w:rFonts w:cs="Arial"/>
          <w:szCs w:val="22"/>
        </w:rPr>
        <w:t xml:space="preserve">expenses were budgeted for </w:t>
      </w:r>
      <w:r w:rsidR="00637309" w:rsidRPr="009E79D9">
        <w:rPr>
          <w:rFonts w:cs="Arial"/>
          <w:szCs w:val="22"/>
        </w:rPr>
        <w:t>2016-</w:t>
      </w:r>
      <w:r w:rsidRPr="009E79D9">
        <w:rPr>
          <w:rFonts w:cs="Arial"/>
          <w:szCs w:val="22"/>
        </w:rPr>
        <w:t>2017.</w:t>
      </w:r>
      <w:r w:rsidR="00217579" w:rsidRPr="009E79D9">
        <w:rPr>
          <w:rFonts w:cs="Arial"/>
          <w:szCs w:val="22"/>
        </w:rPr>
        <w:t xml:space="preserve"> </w:t>
      </w:r>
      <w:r w:rsidR="0053677D" w:rsidRPr="009E79D9">
        <w:rPr>
          <w:rFonts w:cs="Arial"/>
          <w:szCs w:val="22"/>
        </w:rPr>
        <w:t xml:space="preserve">PSE Program Staff will </w:t>
      </w:r>
      <w:r w:rsidR="00B20CD5" w:rsidRPr="009E79D9">
        <w:rPr>
          <w:rFonts w:cs="Arial"/>
          <w:szCs w:val="22"/>
        </w:rPr>
        <w:t>continuously scan</w:t>
      </w:r>
      <w:r w:rsidR="0053677D" w:rsidRPr="009E79D9">
        <w:rPr>
          <w:rFonts w:cs="Arial"/>
          <w:szCs w:val="22"/>
        </w:rPr>
        <w:t xml:space="preserve"> for new </w:t>
      </w:r>
      <w:r w:rsidR="0053677D" w:rsidRPr="009E79D9">
        <w:rPr>
          <w:rFonts w:cs="Arial"/>
          <w:szCs w:val="22"/>
        </w:rPr>
        <w:lastRenderedPageBreak/>
        <w:t>technologies throughout the year and will, in consultation with the CRAG</w:t>
      </w:r>
      <w:r w:rsidR="004D1F17">
        <w:rPr>
          <w:rFonts w:cs="Arial"/>
          <w:szCs w:val="22"/>
        </w:rPr>
        <w:fldChar w:fldCharType="begin"/>
      </w:r>
      <w:r w:rsidR="004D1F17">
        <w:instrText xml:space="preserve"> XE "</w:instrText>
      </w:r>
      <w:r w:rsidR="004D1F17" w:rsidRPr="004E2AF4">
        <w:instrText>CRAG</w:instrText>
      </w:r>
      <w:r w:rsidR="004D1F17">
        <w:instrText xml:space="preserve">" </w:instrText>
      </w:r>
      <w:r w:rsidR="004D1F17">
        <w:rPr>
          <w:rFonts w:cs="Arial"/>
          <w:szCs w:val="22"/>
        </w:rPr>
        <w:fldChar w:fldCharType="end"/>
      </w:r>
      <w:r w:rsidR="0053677D" w:rsidRPr="009E79D9">
        <w:rPr>
          <w:rFonts w:cs="Arial"/>
          <w:szCs w:val="22"/>
        </w:rPr>
        <w:t>, consider amending the Technology Evaluation status for the 2017 Annual Conservation Plan</w:t>
      </w:r>
      <w:r w:rsidR="00195E1F">
        <w:rPr>
          <w:rFonts w:cs="Arial"/>
          <w:szCs w:val="22"/>
        </w:rPr>
        <w:fldChar w:fldCharType="begin"/>
      </w:r>
      <w:r w:rsidR="00195E1F">
        <w:instrText xml:space="preserve"> XE "</w:instrText>
      </w:r>
      <w:r w:rsidR="00195E1F" w:rsidRPr="005B3D8B">
        <w:rPr>
          <w:rFonts w:cs="Arial"/>
          <w:szCs w:val="22"/>
        </w:rPr>
        <w:instrText>Annual Conservation Plan</w:instrText>
      </w:r>
      <w:r w:rsidR="00195E1F">
        <w:instrText xml:space="preserve">" </w:instrText>
      </w:r>
      <w:r w:rsidR="00195E1F">
        <w:rPr>
          <w:rFonts w:cs="Arial"/>
          <w:szCs w:val="22"/>
        </w:rPr>
        <w:fldChar w:fldCharType="end"/>
      </w:r>
      <w:r w:rsidR="0053677D" w:rsidRPr="009E79D9">
        <w:rPr>
          <w:rFonts w:cs="Arial"/>
          <w:szCs w:val="22"/>
        </w:rPr>
        <w:t>.</w:t>
      </w:r>
    </w:p>
    <w:p w:rsidR="00637309" w:rsidRPr="0010540F" w:rsidRDefault="00490D01" w:rsidP="00637309">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60300D" w:rsidRPr="00234FF6" w:rsidRDefault="00FB3C23" w:rsidP="0060300D">
      <w:pPr>
        <w:rPr>
          <w:rFonts w:cs="Arial"/>
          <w:szCs w:val="22"/>
        </w:rPr>
      </w:pPr>
      <w:r>
        <w:rPr>
          <w:rFonts w:cs="Arial"/>
          <w:szCs w:val="22"/>
        </w:rPr>
        <w:t xml:space="preserve">As noted in Section </w:t>
      </w:r>
      <w:proofErr w:type="spellStart"/>
      <w:r>
        <w:rPr>
          <w:rFonts w:cs="Arial"/>
          <w:szCs w:val="22"/>
        </w:rPr>
        <w:t>III.B.1.e</w:t>
      </w:r>
      <w:r w:rsidR="006528B8">
        <w:rPr>
          <w:rFonts w:cs="Arial"/>
          <w:szCs w:val="22"/>
        </w:rPr>
        <w:t>.i</w:t>
      </w:r>
      <w:r>
        <w:rPr>
          <w:rFonts w:cs="Arial"/>
          <w:szCs w:val="22"/>
        </w:rPr>
        <w:t>v</w:t>
      </w:r>
      <w:proofErr w:type="spellEnd"/>
      <w:r w:rsidR="006528B8">
        <w:rPr>
          <w:rFonts w:cs="Arial"/>
          <w:szCs w:val="22"/>
        </w:rPr>
        <w:t xml:space="preserve">, </w:t>
      </w:r>
      <w:r w:rsidR="006528B8">
        <w:rPr>
          <w:rFonts w:cs="Arial"/>
          <w:szCs w:val="22"/>
        </w:rPr>
        <w:fldChar w:fldCharType="begin"/>
      </w:r>
      <w:r w:rsidR="006528B8">
        <w:rPr>
          <w:rFonts w:cs="Arial"/>
          <w:szCs w:val="22"/>
        </w:rPr>
        <w:instrText xml:space="preserve"> REF _Ref462132083 \h </w:instrText>
      </w:r>
      <w:r w:rsidR="006528B8">
        <w:rPr>
          <w:rFonts w:cs="Arial"/>
          <w:szCs w:val="22"/>
        </w:rPr>
      </w:r>
      <w:r w:rsidR="006528B8">
        <w:rPr>
          <w:rFonts w:cs="Arial"/>
          <w:szCs w:val="22"/>
        </w:rPr>
        <w:fldChar w:fldCharType="separate"/>
      </w:r>
      <w:r w:rsidR="00D3598F">
        <w:t>Business Energy Management technology and pilot assessments</w:t>
      </w:r>
      <w:r w:rsidR="006528B8">
        <w:rPr>
          <w:rFonts w:cs="Arial"/>
          <w:szCs w:val="22"/>
        </w:rPr>
        <w:fldChar w:fldCharType="end"/>
      </w:r>
      <w:r w:rsidR="006528B8">
        <w:rPr>
          <w:rFonts w:cs="Arial"/>
          <w:szCs w:val="22"/>
        </w:rPr>
        <w:t xml:space="preserve">, the majority of technological </w:t>
      </w:r>
      <w:r w:rsidR="00D60071">
        <w:rPr>
          <w:rFonts w:cs="Arial"/>
          <w:szCs w:val="22"/>
        </w:rPr>
        <w:t xml:space="preserve">proposals that </w:t>
      </w:r>
      <w:proofErr w:type="spellStart"/>
      <w:r w:rsidR="00D60071">
        <w:rPr>
          <w:rFonts w:cs="Arial"/>
          <w:szCs w:val="22"/>
        </w:rPr>
        <w:t>EMEs</w:t>
      </w:r>
      <w:proofErr w:type="spellEnd"/>
      <w:r w:rsidR="00D60071">
        <w:rPr>
          <w:rFonts w:cs="Arial"/>
          <w:szCs w:val="22"/>
        </w:rPr>
        <w:t xml:space="preserve"> receive are through the custom grant process. In 2017, for those proposals that program staff receive outside of the CI Retrofit or CI New Construction grant application process, PSE will provide the CRAG</w:t>
      </w:r>
      <w:r w:rsidR="004D1F17">
        <w:rPr>
          <w:rFonts w:cs="Arial"/>
          <w:szCs w:val="22"/>
        </w:rPr>
        <w:fldChar w:fldCharType="begin"/>
      </w:r>
      <w:r w:rsidR="004D1F17">
        <w:instrText xml:space="preserve"> XE "</w:instrText>
      </w:r>
      <w:r w:rsidR="004D1F17" w:rsidRPr="004E2AF4">
        <w:instrText>CRAG</w:instrText>
      </w:r>
      <w:r w:rsidR="004D1F17">
        <w:instrText xml:space="preserve">" </w:instrText>
      </w:r>
      <w:r w:rsidR="004D1F17">
        <w:rPr>
          <w:rFonts w:cs="Arial"/>
          <w:szCs w:val="22"/>
        </w:rPr>
        <w:fldChar w:fldCharType="end"/>
      </w:r>
      <w:r w:rsidR="00D60071">
        <w:rPr>
          <w:rFonts w:cs="Arial"/>
          <w:szCs w:val="22"/>
        </w:rPr>
        <w:t xml:space="preserve"> with Technical Evaluation program updates as program staff receive unique proposals.</w:t>
      </w:r>
      <w:r w:rsidR="006528B8">
        <w:rPr>
          <w:rFonts w:cs="Arial"/>
          <w:szCs w:val="22"/>
        </w:rPr>
        <w:t xml:space="preserve"> </w:t>
      </w:r>
    </w:p>
    <w:p w:rsidR="002F4B2E" w:rsidRPr="0058712D" w:rsidRDefault="002F4B2E" w:rsidP="00BB72D4">
      <w:pPr>
        <w:pStyle w:val="Heading2"/>
      </w:pPr>
      <w:bookmarkStart w:id="98" w:name="_Toc462906406"/>
      <w:r w:rsidRPr="0058712D">
        <w:t>Commercial Rebates</w:t>
      </w:r>
      <w:bookmarkEnd w:id="98"/>
    </w:p>
    <w:p w:rsidR="0073768C" w:rsidRPr="00B2326B" w:rsidRDefault="0073768C" w:rsidP="00032AD0">
      <w:pPr>
        <w:ind w:left="540"/>
        <w:rPr>
          <w:b/>
          <w:i/>
        </w:rPr>
      </w:pPr>
      <w:r w:rsidRPr="00B2326B">
        <w:rPr>
          <w:b/>
          <w:i/>
        </w:rPr>
        <w:t>Schedules E/G 2</w:t>
      </w:r>
      <w:r w:rsidR="00B01194" w:rsidRPr="00B2326B">
        <w:rPr>
          <w:b/>
          <w:i/>
        </w:rPr>
        <w:t>62</w:t>
      </w:r>
    </w:p>
    <w:p w:rsidR="007E3ABB" w:rsidRPr="009E79D9" w:rsidRDefault="007E3ABB" w:rsidP="00353DAE">
      <w:r w:rsidRPr="009E79D9">
        <w:t>The Commercial Rebates organization is comprised of several rebate programs:</w:t>
      </w:r>
    </w:p>
    <w:p w:rsidR="007E3ABB" w:rsidRPr="009E79D9" w:rsidRDefault="007E3ABB" w:rsidP="00470996">
      <w:pPr>
        <w:numPr>
          <w:ilvl w:val="0"/>
          <w:numId w:val="22"/>
        </w:numPr>
        <w:spacing w:after="60"/>
      </w:pPr>
      <w:r w:rsidRPr="009E79D9">
        <w:t>Lighting to Go</w:t>
      </w:r>
    </w:p>
    <w:p w:rsidR="00F631C6" w:rsidRPr="009E79D9" w:rsidRDefault="00F631C6" w:rsidP="00470996">
      <w:pPr>
        <w:numPr>
          <w:ilvl w:val="0"/>
          <w:numId w:val="22"/>
        </w:numPr>
        <w:spacing w:after="60"/>
      </w:pPr>
      <w:r w:rsidRPr="009E79D9">
        <w:t>Small Business Direct Install</w:t>
      </w:r>
    </w:p>
    <w:p w:rsidR="00733D34" w:rsidRPr="009E79D9" w:rsidRDefault="00733D34" w:rsidP="00470996">
      <w:pPr>
        <w:numPr>
          <w:ilvl w:val="0"/>
          <w:numId w:val="22"/>
        </w:numPr>
        <w:spacing w:after="60"/>
      </w:pPr>
      <w:r w:rsidRPr="009E79D9">
        <w:t>Lodging Direct Install</w:t>
      </w:r>
    </w:p>
    <w:p w:rsidR="00625010" w:rsidRPr="009E79D9" w:rsidRDefault="00526EE4" w:rsidP="00470996">
      <w:pPr>
        <w:numPr>
          <w:ilvl w:val="0"/>
          <w:numId w:val="22"/>
        </w:numPr>
        <w:spacing w:after="60"/>
      </w:pPr>
      <w:r>
        <w:t>Agriculture</w:t>
      </w:r>
      <w:r w:rsidR="00625010" w:rsidRPr="009E79D9">
        <w:t xml:space="preserve"> Direct Install</w:t>
      </w:r>
    </w:p>
    <w:p w:rsidR="007E3ABB" w:rsidRPr="009E79D9" w:rsidRDefault="007E3ABB" w:rsidP="00470996">
      <w:pPr>
        <w:numPr>
          <w:ilvl w:val="0"/>
          <w:numId w:val="22"/>
        </w:numPr>
        <w:spacing w:after="60"/>
      </w:pPr>
      <w:r w:rsidRPr="009E79D9">
        <w:t>Commercial Kitchens &amp; Laundry</w:t>
      </w:r>
    </w:p>
    <w:p w:rsidR="007E3ABB" w:rsidRPr="009E79D9" w:rsidRDefault="007E3ABB" w:rsidP="00470996">
      <w:pPr>
        <w:numPr>
          <w:ilvl w:val="0"/>
          <w:numId w:val="22"/>
        </w:numPr>
      </w:pPr>
      <w:r w:rsidRPr="009E79D9">
        <w:t>Commercial HVAC</w:t>
      </w:r>
    </w:p>
    <w:p w:rsidR="007E3ABB" w:rsidRPr="009E79D9" w:rsidRDefault="008E01D6" w:rsidP="00353DAE">
      <w:pPr>
        <w:spacing w:after="60"/>
      </w:pPr>
      <w:r w:rsidRPr="009E79D9">
        <w:t xml:space="preserve">The </w:t>
      </w:r>
      <w:r w:rsidR="003E7D05" w:rsidRPr="009E79D9">
        <w:t>2016-</w:t>
      </w:r>
      <w:r w:rsidR="007E3ABB" w:rsidRPr="009E79D9">
        <w:t xml:space="preserve">2017 planning process was </w:t>
      </w:r>
      <w:r w:rsidR="00616487" w:rsidRPr="009E79D9">
        <w:t xml:space="preserve">an exciting time; </w:t>
      </w:r>
      <w:r w:rsidR="007E3ABB" w:rsidRPr="009E79D9">
        <w:t>the first in which the Business Rebates team operated as a cohesive unit.</w:t>
      </w:r>
      <w:r w:rsidR="007E3ABB" w:rsidRPr="009E79D9">
        <w:rPr>
          <w:rStyle w:val="FootnoteReference"/>
        </w:rPr>
        <w:footnoteReference w:id="70"/>
      </w:r>
      <w:r w:rsidR="00217579" w:rsidRPr="009E79D9">
        <w:t xml:space="preserve"> </w:t>
      </w:r>
      <w:r w:rsidR="00616487" w:rsidRPr="009E79D9">
        <w:t>The team brought together ideas for continuous improvement and market adaptation throughout the planning process.</w:t>
      </w:r>
      <w:r w:rsidR="00217579" w:rsidRPr="009E79D9">
        <w:t xml:space="preserve"> </w:t>
      </w:r>
      <w:r w:rsidR="00616487" w:rsidRPr="009E79D9">
        <w:t>Program Staff anticipate that this cohesiveness will also translate to PSE’s vendors</w:t>
      </w:r>
      <w:r w:rsidR="00733D34" w:rsidRPr="009E79D9">
        <w:t>, along with the addition of new and exciting</w:t>
      </w:r>
      <w:r w:rsidR="00616487" w:rsidRPr="009E79D9">
        <w:t xml:space="preserve"> marketing </w:t>
      </w:r>
      <w:r w:rsidR="00733D34" w:rsidRPr="009E79D9">
        <w:t>and advertising</w:t>
      </w:r>
      <w:r w:rsidR="00616487" w:rsidRPr="009E79D9">
        <w:t>.</w:t>
      </w:r>
    </w:p>
    <w:p w:rsidR="00A032A5" w:rsidRDefault="00A032A5" w:rsidP="00A032A5">
      <w:bookmarkStart w:id="99" w:name="_Toc462906407"/>
      <w:r>
        <w:br w:type="page"/>
      </w:r>
    </w:p>
    <w:p w:rsidR="007E3ABB" w:rsidRPr="0047431A" w:rsidRDefault="007E3ABB" w:rsidP="00470996">
      <w:pPr>
        <w:pStyle w:val="Heading3"/>
        <w:numPr>
          <w:ilvl w:val="0"/>
          <w:numId w:val="50"/>
        </w:numPr>
        <w:ind w:left="720"/>
        <w:rPr>
          <w:i/>
        </w:rPr>
      </w:pPr>
      <w:r w:rsidRPr="0047431A">
        <w:rPr>
          <w:i/>
        </w:rPr>
        <w:lastRenderedPageBreak/>
        <w:t>Lighting to Go</w:t>
      </w:r>
      <w:bookmarkEnd w:id="99"/>
    </w:p>
    <w:p w:rsidR="00694A63" w:rsidRPr="00057E42" w:rsidRDefault="00D0276D" w:rsidP="00694A63">
      <w:pPr>
        <w:rPr>
          <w:b/>
          <w:i/>
          <w:color w:val="00B050"/>
        </w:rPr>
      </w:pPr>
      <w:r w:rsidRPr="00057E42">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057E42">
        <w:rPr>
          <w:b/>
          <w:i/>
          <w:color w:val="00B050"/>
        </w:rPr>
        <w:t xml:space="preserve"> Content</w:t>
      </w:r>
    </w:p>
    <w:p w:rsidR="007F2FD6" w:rsidRPr="009E79D9" w:rsidRDefault="00616487" w:rsidP="00353DAE">
      <w:pPr>
        <w:ind w:left="540"/>
      </w:pPr>
      <w:r w:rsidRPr="009E79D9">
        <w:rPr>
          <w:color w:val="000000" w:themeColor="text1"/>
        </w:rPr>
        <w:t>Beginning in 2016, commercial customers will purchase screw-in LED lamps through the Lighting to Go program.</w:t>
      </w:r>
      <w:r w:rsidR="00217579" w:rsidRPr="009E79D9">
        <w:rPr>
          <w:color w:val="000000" w:themeColor="text1"/>
        </w:rPr>
        <w:t xml:space="preserve"> </w:t>
      </w:r>
      <w:r w:rsidRPr="009E79D9">
        <w:t>Availability of these types of lamps will be removed from commercial lighting programs.</w:t>
      </w:r>
      <w:r w:rsidR="00217579" w:rsidRPr="009E79D9">
        <w:t xml:space="preserve"> </w:t>
      </w:r>
      <w:r w:rsidRPr="009E79D9">
        <w:t xml:space="preserve">As </w:t>
      </w:r>
      <w:r w:rsidR="00B20CD5" w:rsidRPr="009E79D9">
        <w:t>Lighting to Go</w:t>
      </w:r>
      <w:r w:rsidRPr="009E79D9">
        <w:t xml:space="preserve"> is a direct-purchase program, PSE will utiliz</w:t>
      </w:r>
      <w:r w:rsidR="00B20CD5" w:rsidRPr="009E79D9">
        <w:t>e the existing retail resources:</w:t>
      </w:r>
      <w:r w:rsidRPr="009E79D9">
        <w:t xml:space="preserve"> field services, store signage, marketing, and outreach (akin to limited-time offers) </w:t>
      </w:r>
      <w:r w:rsidR="00F631C6" w:rsidRPr="009E79D9">
        <w:t>to support the commercial-focused efforts.</w:t>
      </w:r>
      <w:r w:rsidR="00217579" w:rsidRPr="009E79D9">
        <w:t xml:space="preserve"> </w:t>
      </w:r>
      <w:r w:rsidR="00F631C6" w:rsidRPr="009E79D9">
        <w:t>Lower prices on LEDs resulted in a reduced incentive needed to drive market participation, which in turn, reduced the program cos</w:t>
      </w:r>
      <w:r w:rsidR="007F2FD6" w:rsidRPr="009E79D9">
        <w:t>ts, while</w:t>
      </w:r>
      <w:r w:rsidR="00217579" w:rsidRPr="009E79D9">
        <w:t xml:space="preserve"> </w:t>
      </w:r>
      <w:r w:rsidR="007F2FD6" w:rsidRPr="009E79D9">
        <w:t xml:space="preserve">communications and marketing levels will remain constant. </w:t>
      </w:r>
      <w:r w:rsidR="00BD0403" w:rsidRPr="009E79D9">
        <w:t>All LED UES</w:t>
      </w:r>
      <w:r w:rsidR="00E30680">
        <w:fldChar w:fldCharType="begin"/>
      </w:r>
      <w:r w:rsidR="00E30680">
        <w:instrText xml:space="preserve"> XE "</w:instrText>
      </w:r>
      <w:r w:rsidR="00E30680" w:rsidRPr="004E2AF4">
        <w:instrText>UES</w:instrText>
      </w:r>
      <w:r w:rsidR="00E30680">
        <w:instrText xml:space="preserve">" </w:instrText>
      </w:r>
      <w:r w:rsidR="00E30680">
        <w:fldChar w:fldCharType="end"/>
      </w:r>
      <w:r w:rsidR="00BD0403" w:rsidRPr="009E79D9">
        <w:t xml:space="preserve"> values are PSE Deemed.</w:t>
      </w:r>
      <w:r w:rsidR="00217579" w:rsidRPr="009E79D9">
        <w:t xml:space="preserve"> </w:t>
      </w:r>
    </w:p>
    <w:p w:rsidR="007E3ABB" w:rsidRPr="009E79D9" w:rsidRDefault="00F631C6" w:rsidP="00353DAE">
      <w:pPr>
        <w:ind w:left="540"/>
      </w:pPr>
      <w:r w:rsidRPr="009E79D9">
        <w:t xml:space="preserve">The program will also simplify </w:t>
      </w:r>
      <w:r w:rsidR="00BD0403" w:rsidRPr="009E79D9">
        <w:t>and align</w:t>
      </w:r>
      <w:r w:rsidRPr="009E79D9">
        <w:t xml:space="preserve"> the rebate application process</w:t>
      </w:r>
      <w:r w:rsidR="00BD0403" w:rsidRPr="009E79D9">
        <w:t xml:space="preserve"> with PSE’s residential retail program</w:t>
      </w:r>
      <w:r w:rsidRPr="009E79D9">
        <w:t>, minimizing confusion and allowing vendors to discuss the program attributes with a wide range of customers.</w:t>
      </w:r>
      <w:r w:rsidR="00B32A7B" w:rsidRPr="009E79D9">
        <w:t xml:space="preserve"> </w:t>
      </w:r>
    </w:p>
    <w:p w:rsidR="007F2FD6" w:rsidRPr="009E79D9" w:rsidRDefault="007F2FD6" w:rsidP="00353DAE">
      <w:pPr>
        <w:ind w:left="540"/>
      </w:pPr>
      <w:r w:rsidRPr="009E79D9">
        <w:t>The Lighting to Go program will focus its marketing and communications efforts on ensuring that Point of Purchase (</w:t>
      </w:r>
      <w:r w:rsidR="00D273D7">
        <w:t>“</w:t>
      </w:r>
      <w:r w:rsidRPr="009E79D9">
        <w:t>POP</w:t>
      </w:r>
      <w:r w:rsidR="00D273D7">
        <w:t>”</w:t>
      </w:r>
      <w:r w:rsidRPr="009E79D9">
        <w:t>) signage for instant rebate vendors is appropriately placed, and that collateral provided increased awareness of PSE’s Retail Lighting program incentives.</w:t>
      </w:r>
      <w:r w:rsidR="00B32A7B" w:rsidRPr="009E79D9">
        <w:t xml:space="preserve"> </w:t>
      </w:r>
      <w:r w:rsidRPr="009E79D9">
        <w:t>These efforts will be coordinated with the Direct to Consumer Channel’s initiatives.</w:t>
      </w:r>
    </w:p>
    <w:p w:rsidR="007E3ABB" w:rsidRPr="009E79D9" w:rsidRDefault="00B20CD5" w:rsidP="00353DAE">
      <w:pPr>
        <w:ind w:left="540"/>
      </w:pPr>
      <w:r w:rsidRPr="009E79D9">
        <w:t>This electric-only program’s measure mix is comprised exclusively of LEDs, including tubular LEDs (</w:t>
      </w:r>
      <w:r w:rsidR="00D273D7">
        <w:t>“</w:t>
      </w:r>
      <w:proofErr w:type="spellStart"/>
      <w:r w:rsidRPr="009E79D9">
        <w:t>TLEDs</w:t>
      </w:r>
      <w:proofErr w:type="spellEnd"/>
      <w:r w:rsidR="00D273D7">
        <w:t>”</w:t>
      </w:r>
      <w:r w:rsidRPr="009E79D9">
        <w:t>)</w:t>
      </w:r>
      <w:r w:rsidR="003E7D05" w:rsidRPr="009E79D9">
        <w:t>.</w:t>
      </w:r>
    </w:p>
    <w:p w:rsidR="003E7D05" w:rsidRPr="0010540F" w:rsidRDefault="00490D01" w:rsidP="003E7D05">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3E7D05" w:rsidRDefault="005B2889" w:rsidP="00353DAE">
      <w:pPr>
        <w:ind w:left="540"/>
      </w:pPr>
      <w:r>
        <w:t>In 2017, the Lighting to Go program will continue managing to its original 2016-2017 plan.</w:t>
      </w:r>
    </w:p>
    <w:p w:rsidR="00F631C6" w:rsidRDefault="00F631C6" w:rsidP="001D723E">
      <w:pPr>
        <w:pStyle w:val="Heading3"/>
        <w:ind w:left="720"/>
      </w:pPr>
      <w:bookmarkStart w:id="100" w:name="_Toc462906408"/>
      <w:r>
        <w:t>Small Business Direct Install</w:t>
      </w:r>
      <w:bookmarkEnd w:id="100"/>
    </w:p>
    <w:p w:rsidR="00694A63" w:rsidRPr="00057E42" w:rsidRDefault="00D0276D" w:rsidP="00694A63">
      <w:pPr>
        <w:rPr>
          <w:b/>
          <w:i/>
          <w:color w:val="00B050"/>
        </w:rPr>
      </w:pPr>
      <w:r w:rsidRPr="00057E42">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057E42">
        <w:rPr>
          <w:b/>
          <w:i/>
          <w:color w:val="00B050"/>
        </w:rPr>
        <w:t xml:space="preserve"> Content</w:t>
      </w:r>
    </w:p>
    <w:p w:rsidR="00F631C6" w:rsidRPr="009E79D9" w:rsidRDefault="00F631C6" w:rsidP="00353DAE">
      <w:pPr>
        <w:ind w:left="540"/>
      </w:pPr>
      <w:r w:rsidRPr="009E79D9">
        <w:t xml:space="preserve">In order to provide a more comprehensive suite of </w:t>
      </w:r>
      <w:r w:rsidR="00C22E45" w:rsidRPr="009E79D9">
        <w:t xml:space="preserve">electric and natural gas </w:t>
      </w:r>
      <w:r w:rsidRPr="009E79D9">
        <w:t>measures to small businesses, PSE will build a small co-pay into its program structure starting in 2016.</w:t>
      </w:r>
      <w:r w:rsidR="00217579" w:rsidRPr="009E79D9">
        <w:t xml:space="preserve"> </w:t>
      </w:r>
      <w:r w:rsidR="00C22E45" w:rsidRPr="009E79D9">
        <w:t>PSE believes that its ability to provide a wider range of services will offset any resulting participation dis-incentive.</w:t>
      </w:r>
    </w:p>
    <w:p w:rsidR="00A032A5" w:rsidRDefault="00A032A5" w:rsidP="00353DAE">
      <w:pPr>
        <w:ind w:left="540"/>
      </w:pPr>
      <w:r>
        <w:br w:type="page"/>
      </w:r>
    </w:p>
    <w:p w:rsidR="006F6A9F" w:rsidRPr="009E79D9" w:rsidRDefault="00C22E45" w:rsidP="00353DAE">
      <w:pPr>
        <w:ind w:left="540"/>
      </w:pPr>
      <w:r w:rsidRPr="009E79D9">
        <w:lastRenderedPageBreak/>
        <w:t>PSE’s very successful small-business “blitzes” will be expanding in the coming biennium; from three to five per year.</w:t>
      </w:r>
      <w:r w:rsidR="00217579" w:rsidRPr="009E79D9">
        <w:t xml:space="preserve"> </w:t>
      </w:r>
      <w:r w:rsidRPr="009E79D9">
        <w:t>The program will also engage local contractors to assist with the measures that require more installation expertise.</w:t>
      </w:r>
      <w:r w:rsidR="00217579" w:rsidRPr="009E79D9">
        <w:t xml:space="preserve"> </w:t>
      </w:r>
      <w:r w:rsidR="00B614DE" w:rsidRPr="009E79D9">
        <w:t>The program will also increase its focus on hard-to-reach</w:t>
      </w:r>
      <w:r w:rsidR="00E30680">
        <w:fldChar w:fldCharType="begin"/>
      </w:r>
      <w:r w:rsidR="00E30680">
        <w:instrText xml:space="preserve"> XE "</w:instrText>
      </w:r>
      <w:r w:rsidR="00E30680" w:rsidRPr="004E2AF4">
        <w:instrText>hard-to-reach</w:instrText>
      </w:r>
      <w:r w:rsidR="00E30680">
        <w:instrText xml:space="preserve">" </w:instrText>
      </w:r>
      <w:r w:rsidR="00E30680">
        <w:fldChar w:fldCharType="end"/>
      </w:r>
      <w:r w:rsidR="00B614DE" w:rsidRPr="009E79D9">
        <w:t xml:space="preserve"> small business customers.</w:t>
      </w:r>
      <w:r w:rsidR="00217579" w:rsidRPr="009E79D9">
        <w:t xml:space="preserve"> </w:t>
      </w:r>
    </w:p>
    <w:p w:rsidR="00CE1CC2" w:rsidRPr="009E79D9" w:rsidRDefault="002B1FBD" w:rsidP="00353DAE">
      <w:pPr>
        <w:ind w:left="540"/>
      </w:pPr>
      <w:r w:rsidRPr="009E79D9">
        <w:t>These particular businesses may be located in rural areas, lack upfront capital due to low profit margins, rents their space, or may be uncertain about their longevity.</w:t>
      </w:r>
      <w:r w:rsidR="00217579" w:rsidRPr="009E79D9">
        <w:t xml:space="preserve"> </w:t>
      </w:r>
    </w:p>
    <w:p w:rsidR="002B1FBD" w:rsidRPr="009E79D9" w:rsidRDefault="002B1FBD" w:rsidP="00353DAE">
      <w:pPr>
        <w:ind w:left="540"/>
      </w:pPr>
      <w:r w:rsidRPr="009E79D9">
        <w:t>Some strategies that PSE will put into place for this set of customers include focusing on them during blitzes; PSE will also offer a subset of measures at no-cost; and financing for measures that have a co-pay.</w:t>
      </w:r>
      <w:r w:rsidR="00CE1CC2" w:rsidRPr="009E79D9">
        <w:t xml:space="preserve"> Program Staff will also coordinate marketing and promotional efforts with blitzes, and ensure that city officials and Chambers of Commerce are also engaged. Products and rebate offerings will also be promoted between the Residential and Commercial Sector</w:t>
      </w:r>
      <w:r w:rsidR="00E30680">
        <w:fldChar w:fldCharType="begin"/>
      </w:r>
      <w:r w:rsidR="00E30680">
        <w:instrText xml:space="preserve"> XE "</w:instrText>
      </w:r>
      <w:r w:rsidR="00E30680" w:rsidRPr="004E2AF4">
        <w:instrText>Sector</w:instrText>
      </w:r>
      <w:r w:rsidR="00E30680">
        <w:instrText xml:space="preserve">" </w:instrText>
      </w:r>
      <w:r w:rsidR="00E30680">
        <w:fldChar w:fldCharType="end"/>
      </w:r>
      <w:r w:rsidR="00CE1CC2" w:rsidRPr="009E79D9">
        <w:t xml:space="preserve"> Channels.</w:t>
      </w:r>
    </w:p>
    <w:p w:rsidR="00C22E45" w:rsidRPr="009E79D9" w:rsidRDefault="002B1FBD" w:rsidP="00353DAE">
      <w:pPr>
        <w:ind w:left="540"/>
      </w:pPr>
      <w:r w:rsidRPr="009E79D9">
        <w:t>I</w:t>
      </w:r>
      <w:r w:rsidR="00B614DE" w:rsidRPr="009E79D9">
        <w:t>n order to provide a higher degree of efficiency and reduce turnaround, PSE will also locate field crews and inventory in the northern, central, and southern areas of its territory.</w:t>
      </w:r>
      <w:r w:rsidR="00217579" w:rsidRPr="009E79D9">
        <w:t xml:space="preserve"> </w:t>
      </w:r>
      <w:r w:rsidR="008D53CB" w:rsidRPr="009E79D9">
        <w:t>This will provide an opportunity to communicate with several disparate business</w:t>
      </w:r>
      <w:r w:rsidR="00DD3885" w:rsidRPr="009E79D9">
        <w:t>es</w:t>
      </w:r>
      <w:r w:rsidR="008D53CB" w:rsidRPr="009E79D9">
        <w:t xml:space="preserve">, rather than </w:t>
      </w:r>
      <w:r w:rsidR="00DD3885" w:rsidRPr="009E79D9">
        <w:t xml:space="preserve">only </w:t>
      </w:r>
      <w:r w:rsidR="008D53CB" w:rsidRPr="009E79D9">
        <w:t>those in a central location.</w:t>
      </w:r>
    </w:p>
    <w:p w:rsidR="003E7D05" w:rsidRPr="0010540F" w:rsidRDefault="00490D01" w:rsidP="003E7D05">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4A05DF" w:rsidRDefault="0065401C" w:rsidP="003E7D05">
      <w:pPr>
        <w:ind w:left="540"/>
      </w:pPr>
      <w:r w:rsidRPr="004A05DF">
        <w:t xml:space="preserve">Program staff will continue managing </w:t>
      </w:r>
      <w:r w:rsidR="00EF2D60" w:rsidRPr="004A05DF">
        <w:t xml:space="preserve">the </w:t>
      </w:r>
      <w:r w:rsidR="004A05DF">
        <w:t>Small Business Direct Install</w:t>
      </w:r>
      <w:r w:rsidR="00EF2D60" w:rsidRPr="004A05DF">
        <w:t xml:space="preserve"> electric suite </w:t>
      </w:r>
      <w:r w:rsidRPr="004A05DF">
        <w:t xml:space="preserve">according to </w:t>
      </w:r>
      <w:r w:rsidR="00EF2D60" w:rsidRPr="004A05DF">
        <w:t>its original BCP</w:t>
      </w:r>
      <w:r w:rsidR="004D1F17">
        <w:fldChar w:fldCharType="begin"/>
      </w:r>
      <w:r w:rsidR="004D1F17">
        <w:instrText xml:space="preserve"> XE "</w:instrText>
      </w:r>
      <w:r w:rsidR="004D1F17" w:rsidRPr="004E2AF4">
        <w:rPr>
          <w:rFonts w:cs="Arial"/>
          <w:szCs w:val="22"/>
        </w:rPr>
        <w:instrText>BCP</w:instrText>
      </w:r>
      <w:r w:rsidR="004D1F17">
        <w:instrText xml:space="preserve">" </w:instrText>
      </w:r>
      <w:r w:rsidR="004D1F17">
        <w:fldChar w:fldCharType="end"/>
      </w:r>
      <w:r w:rsidR="00EF2D60" w:rsidRPr="004A05DF">
        <w:t xml:space="preserve"> outline</w:t>
      </w:r>
      <w:r w:rsidRPr="004A05DF">
        <w:t>.</w:t>
      </w:r>
      <w:r>
        <w:t xml:space="preserve"> </w:t>
      </w:r>
      <w:r w:rsidR="00C9323D">
        <w:t>On</w:t>
      </w:r>
      <w:r w:rsidR="00EF2D60">
        <w:t xml:space="preserve"> the natural gas side, t</w:t>
      </w:r>
      <w:r w:rsidR="00887FAC">
        <w:t>here aren’t many natural gas direct-install measures</w:t>
      </w:r>
      <w:r w:rsidR="00EF2D60">
        <w:t xml:space="preserve"> available, </w:t>
      </w:r>
      <w:r w:rsidR="00C9323D">
        <w:t xml:space="preserve">Additionally, natural gas aerators, formerly large savings contributors, experienced a reduction in savings </w:t>
      </w:r>
      <w:r w:rsidR="00C9323D" w:rsidRPr="004A05DF">
        <w:t>as a result of a Navigant evaluation</w:t>
      </w:r>
      <w:r w:rsidR="00C9323D">
        <w:t xml:space="preserve"> recommendation. T</w:t>
      </w:r>
      <w:r w:rsidR="00EF2D60">
        <w:t xml:space="preserve">hus, the 2017 natural gas projection is </w:t>
      </w:r>
      <w:r w:rsidR="00C9323D">
        <w:t>much reduced from the</w:t>
      </w:r>
      <w:r w:rsidR="00EF2D60">
        <w:t xml:space="preserve"> </w:t>
      </w:r>
      <w:r w:rsidR="00C9323D">
        <w:t>originally-</w:t>
      </w:r>
      <w:r w:rsidR="00EF2D60">
        <w:t>planned</w:t>
      </w:r>
      <w:r w:rsidR="00C9323D">
        <w:t xml:space="preserve"> figure</w:t>
      </w:r>
      <w:r w:rsidR="00887FAC">
        <w:t xml:space="preserve">. </w:t>
      </w:r>
    </w:p>
    <w:p w:rsidR="003E7D05" w:rsidRDefault="004A05DF" w:rsidP="003E7D05">
      <w:pPr>
        <w:ind w:left="540"/>
      </w:pPr>
      <w:r>
        <w:t>In an effort to counter the reduction of natural gas savings potential, program staff are pursuing an inter-utility agreement in PSE’s gas-only territories. Such an agreement may</w:t>
      </w:r>
      <w:r w:rsidRPr="004A05DF">
        <w:t xml:space="preserve"> allow </w:t>
      </w:r>
      <w:r>
        <w:t>the program’s service p</w:t>
      </w:r>
      <w:r w:rsidRPr="004A05DF">
        <w:t xml:space="preserve">rovider to offer electric DI measures and gas DI measures </w:t>
      </w:r>
      <w:r>
        <w:t xml:space="preserve">to customers </w:t>
      </w:r>
      <w:r w:rsidRPr="004A05DF">
        <w:t>at the same time</w:t>
      </w:r>
      <w:r>
        <w:t>. This holistic approach can make it cost-</w:t>
      </w:r>
      <w:r w:rsidRPr="004A05DF">
        <w:t xml:space="preserve">effective to serve </w:t>
      </w:r>
      <w:r>
        <w:t>PSE’s gas-</w:t>
      </w:r>
      <w:r w:rsidRPr="004A05DF">
        <w:t xml:space="preserve">only customers that </w:t>
      </w:r>
      <w:r>
        <w:t>had</w:t>
      </w:r>
      <w:r w:rsidRPr="004A05DF">
        <w:t xml:space="preserve"> previously </w:t>
      </w:r>
      <w:r>
        <w:t>been more difficult to reach.</w:t>
      </w:r>
    </w:p>
    <w:p w:rsidR="00C1360B" w:rsidRDefault="00CD1592" w:rsidP="00470996">
      <w:pPr>
        <w:pStyle w:val="Heading4"/>
        <w:numPr>
          <w:ilvl w:val="0"/>
          <w:numId w:val="72"/>
        </w:numPr>
        <w:ind w:left="900"/>
      </w:pPr>
      <w:r>
        <w:lastRenderedPageBreak/>
        <w:t xml:space="preserve">Underserved and </w:t>
      </w:r>
      <w:r w:rsidR="00C1360B">
        <w:t>Hard-to-reach segments</w:t>
      </w:r>
    </w:p>
    <w:p w:rsidR="00A032A5" w:rsidRDefault="002C1799" w:rsidP="00C1360B">
      <w:pPr>
        <w:ind w:left="720"/>
        <w:rPr>
          <w:rFonts w:cs="Arial"/>
          <w:szCs w:val="22"/>
        </w:rPr>
      </w:pPr>
      <w:r>
        <w:rPr>
          <w:rFonts w:cs="Arial"/>
          <w:szCs w:val="22"/>
        </w:rPr>
        <w:t>The Small Business Direct Install program targets a unique set of customers who may be in rural areas, have limited access to resources, may be in difficult-to-access areas (for instance, Point Roberts), or be sk</w:t>
      </w:r>
      <w:r w:rsidR="00EF2D60">
        <w:rPr>
          <w:rFonts w:cs="Arial"/>
          <w:szCs w:val="22"/>
        </w:rPr>
        <w:t xml:space="preserve">eptical of efficiency services. </w:t>
      </w:r>
      <w:r w:rsidR="00A032A5">
        <w:rPr>
          <w:rFonts w:cs="Arial"/>
          <w:szCs w:val="22"/>
        </w:rPr>
        <w:br w:type="page"/>
      </w:r>
    </w:p>
    <w:p w:rsidR="00C1360B" w:rsidRDefault="00EF2D60" w:rsidP="00C1360B">
      <w:pPr>
        <w:ind w:left="720"/>
        <w:rPr>
          <w:rFonts w:cs="Arial"/>
          <w:szCs w:val="22"/>
        </w:rPr>
      </w:pPr>
      <w:r w:rsidRPr="00EF2D60">
        <w:rPr>
          <w:rFonts w:cs="Arial"/>
          <w:szCs w:val="22"/>
        </w:rPr>
        <w:lastRenderedPageBreak/>
        <w:t>Because several small business proprietors lease their space, they aren’t always inclined to make efficiency improvements.</w:t>
      </w:r>
      <w:r>
        <w:rPr>
          <w:rFonts w:cs="Arial"/>
          <w:szCs w:val="22"/>
        </w:rPr>
        <w:t xml:space="preserve"> </w:t>
      </w:r>
      <w:r w:rsidR="00CD1592">
        <w:rPr>
          <w:rFonts w:cs="Arial"/>
          <w:szCs w:val="22"/>
        </w:rPr>
        <w:t>For these reasons,</w:t>
      </w:r>
      <w:r w:rsidR="002C1799">
        <w:rPr>
          <w:rFonts w:cs="Arial"/>
          <w:szCs w:val="22"/>
        </w:rPr>
        <w:t xml:space="preserve"> </w:t>
      </w:r>
      <w:r w:rsidR="00CD1592">
        <w:rPr>
          <w:rFonts w:cs="Arial"/>
          <w:szCs w:val="22"/>
        </w:rPr>
        <w:t>this set of customers</w:t>
      </w:r>
      <w:r>
        <w:rPr>
          <w:rFonts w:cs="Arial"/>
          <w:szCs w:val="22"/>
        </w:rPr>
        <w:t xml:space="preserve"> could be considered</w:t>
      </w:r>
      <w:r w:rsidR="00CD1592">
        <w:rPr>
          <w:rFonts w:cs="Arial"/>
          <w:szCs w:val="22"/>
        </w:rPr>
        <w:t xml:space="preserve"> underserved or hard-to-reach</w:t>
      </w:r>
      <w:r w:rsidR="00E30680">
        <w:rPr>
          <w:rFonts w:cs="Arial"/>
          <w:szCs w:val="22"/>
        </w:rPr>
        <w:fldChar w:fldCharType="begin"/>
      </w:r>
      <w:r w:rsidR="00E30680">
        <w:instrText xml:space="preserve"> XE "</w:instrText>
      </w:r>
      <w:r w:rsidR="00E30680" w:rsidRPr="004E2AF4">
        <w:instrText>hard-to-reach</w:instrText>
      </w:r>
      <w:r w:rsidR="00E30680">
        <w:instrText xml:space="preserve">" </w:instrText>
      </w:r>
      <w:r w:rsidR="00E30680">
        <w:rPr>
          <w:rFonts w:cs="Arial"/>
          <w:szCs w:val="22"/>
        </w:rPr>
        <w:fldChar w:fldCharType="end"/>
      </w:r>
      <w:r>
        <w:rPr>
          <w:rFonts w:cs="Arial"/>
          <w:szCs w:val="22"/>
        </w:rPr>
        <w:t>.</w:t>
      </w:r>
    </w:p>
    <w:p w:rsidR="002C1799" w:rsidRPr="002C1799" w:rsidRDefault="002C1799" w:rsidP="00C1360B">
      <w:pPr>
        <w:ind w:left="720"/>
        <w:rPr>
          <w:rFonts w:cs="Arial"/>
          <w:color w:val="000000" w:themeColor="text1"/>
          <w:szCs w:val="22"/>
        </w:rPr>
      </w:pPr>
      <w:r>
        <w:rPr>
          <w:rFonts w:cs="Arial"/>
          <w:szCs w:val="22"/>
        </w:rPr>
        <w:t xml:space="preserve">In 2017, program staff will coordinate with the Energy Efficient Communities organization on community “blitzes” in the more remote areas of PSE’s service territory. The program will also offer comprehensive energy </w:t>
      </w:r>
      <w:r w:rsidRPr="002C1799">
        <w:rPr>
          <w:rFonts w:cs="Arial"/>
          <w:color w:val="000000" w:themeColor="text1"/>
          <w:szCs w:val="22"/>
        </w:rPr>
        <w:t>surveys</w:t>
      </w:r>
      <w:r>
        <w:rPr>
          <w:rFonts w:cs="Arial"/>
          <w:color w:val="000000" w:themeColor="text1"/>
          <w:szCs w:val="22"/>
        </w:rPr>
        <w:t>,</w:t>
      </w:r>
      <w:r w:rsidRPr="002C1799">
        <w:rPr>
          <w:rFonts w:cs="Arial"/>
          <w:color w:val="000000" w:themeColor="text1"/>
          <w:szCs w:val="22"/>
        </w:rPr>
        <w:t xml:space="preserve"> </w:t>
      </w:r>
      <w:r w:rsidRPr="002C1799">
        <w:rPr>
          <w:color w:val="000000" w:themeColor="text1"/>
        </w:rPr>
        <w:t>direct installation of lighting, water savings and refrigeration measures, and subsidized rebates which help small businesses overcome hurdles to participating in traditional energy efficiency programs</w:t>
      </w:r>
      <w:r>
        <w:rPr>
          <w:color w:val="000000" w:themeColor="text1"/>
        </w:rPr>
        <w:t>.</w:t>
      </w:r>
    </w:p>
    <w:p w:rsidR="00733D34" w:rsidRDefault="00A97F3A" w:rsidP="001D723E">
      <w:pPr>
        <w:pStyle w:val="Heading3"/>
        <w:ind w:left="720"/>
      </w:pPr>
      <w:bookmarkStart w:id="101" w:name="_Toc462906409"/>
      <w:r>
        <w:t>Lodging</w:t>
      </w:r>
      <w:r w:rsidR="00733D34">
        <w:t xml:space="preserve"> Direct Install</w:t>
      </w:r>
      <w:bookmarkEnd w:id="101"/>
    </w:p>
    <w:p w:rsidR="00694A63" w:rsidRPr="00057E42" w:rsidRDefault="00D0276D" w:rsidP="00694A63">
      <w:pPr>
        <w:rPr>
          <w:b/>
          <w:i/>
          <w:color w:val="00B050"/>
        </w:rPr>
      </w:pPr>
      <w:r w:rsidRPr="00057E42">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057E42">
        <w:rPr>
          <w:b/>
          <w:i/>
          <w:color w:val="00B050"/>
        </w:rPr>
        <w:t xml:space="preserve"> Content</w:t>
      </w:r>
    </w:p>
    <w:p w:rsidR="00733D34" w:rsidRPr="009E79D9" w:rsidRDefault="00DD3885" w:rsidP="00353DAE">
      <w:pPr>
        <w:ind w:left="540"/>
      </w:pPr>
      <w:r w:rsidRPr="009E79D9">
        <w:t>This new offering will initially target the larger lodging establishments</w:t>
      </w:r>
      <w:r w:rsidR="00625010" w:rsidRPr="009E79D9">
        <w:t xml:space="preserve">, where there is a high confidence of participation, speaking directly corporate offices of chain hotels to ensure contact with the correct </w:t>
      </w:r>
      <w:r w:rsidR="00753D9F" w:rsidRPr="009E79D9">
        <w:t>decision</w:t>
      </w:r>
      <w:r w:rsidR="0047431A" w:rsidRPr="009E79D9">
        <w:t>-</w:t>
      </w:r>
      <w:r w:rsidR="00625010" w:rsidRPr="009E79D9">
        <w:t>maker.</w:t>
      </w:r>
      <w:r w:rsidR="00217579" w:rsidRPr="009E79D9">
        <w:t xml:space="preserve"> </w:t>
      </w:r>
      <w:r w:rsidR="00625010" w:rsidRPr="009E79D9">
        <w:t>The program has developed an expanded measure list to offer a more comprehensive program</w:t>
      </w:r>
      <w:r w:rsidR="00733D34" w:rsidRPr="009E79D9">
        <w:t>.</w:t>
      </w:r>
      <w:r w:rsidR="00217579" w:rsidRPr="009E79D9">
        <w:t xml:space="preserve"> </w:t>
      </w:r>
      <w:r w:rsidR="00625010" w:rsidRPr="009E79D9">
        <w:t>The program will also direct its outreach to ensure that PSE is also serving independent hoteliers.</w:t>
      </w:r>
    </w:p>
    <w:p w:rsidR="003E7D05" w:rsidRPr="0010540F" w:rsidRDefault="00CD1592" w:rsidP="00CD1592">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Pr>
          <w:b/>
          <w:color w:val="00B050"/>
        </w:rPr>
        <w:t>2017 Upd</w:t>
      </w:r>
      <w:r w:rsidR="00490D01" w:rsidRPr="0010540F">
        <w:rPr>
          <w:b/>
          <w:color w:val="00B050"/>
        </w:rPr>
        <w:t>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CD1592" w:rsidRPr="00CD1592" w:rsidRDefault="00CD1592" w:rsidP="00CD1592">
      <w:pPr>
        <w:ind w:left="540"/>
      </w:pPr>
      <w:r w:rsidRPr="00CD1592">
        <w:t>In 2017, the Lodging Direct Install program will continue executing its original implementation plan, originally outlined in the 2016-2017 BCP</w:t>
      </w:r>
      <w:r w:rsidR="004D1F17">
        <w:fldChar w:fldCharType="begin"/>
      </w:r>
      <w:r w:rsidR="004D1F17">
        <w:instrText xml:space="preserve"> XE "</w:instrText>
      </w:r>
      <w:r w:rsidR="004D1F17" w:rsidRPr="004E2AF4">
        <w:rPr>
          <w:rFonts w:cs="Arial"/>
          <w:szCs w:val="22"/>
        </w:rPr>
        <w:instrText>BCP</w:instrText>
      </w:r>
      <w:r w:rsidR="004D1F17">
        <w:instrText xml:space="preserve">" </w:instrText>
      </w:r>
      <w:r w:rsidR="004D1F17">
        <w:fldChar w:fldCharType="end"/>
      </w:r>
      <w:r w:rsidRPr="00CD1592">
        <w:t>.</w:t>
      </w:r>
    </w:p>
    <w:p w:rsidR="00CD1592" w:rsidRDefault="00CD1592" w:rsidP="00470996">
      <w:pPr>
        <w:pStyle w:val="Heading4"/>
        <w:numPr>
          <w:ilvl w:val="0"/>
          <w:numId w:val="100"/>
        </w:numPr>
        <w:ind w:left="900"/>
      </w:pPr>
      <w:r>
        <w:t>Underserved and Hard-to-reach segments</w:t>
      </w:r>
    </w:p>
    <w:p w:rsidR="00CD1592" w:rsidRDefault="00E94E3F" w:rsidP="00CD1592">
      <w:pPr>
        <w:ind w:left="720"/>
        <w:rPr>
          <w:rFonts w:cs="Arial"/>
          <w:szCs w:val="22"/>
        </w:rPr>
      </w:pPr>
      <w:r>
        <w:rPr>
          <w:rFonts w:cs="Arial"/>
          <w:szCs w:val="22"/>
        </w:rPr>
        <w:t>As an update to the program outline discussed in the 2016-2017 BCP</w:t>
      </w:r>
      <w:r w:rsidR="004D1F17">
        <w:rPr>
          <w:rFonts w:cs="Arial"/>
          <w:szCs w:val="22"/>
        </w:rPr>
        <w:fldChar w:fldCharType="begin"/>
      </w:r>
      <w:r w:rsidR="004D1F17">
        <w:instrText xml:space="preserve"> XE "</w:instrText>
      </w:r>
      <w:r w:rsidR="004D1F17" w:rsidRPr="004E2AF4">
        <w:rPr>
          <w:rFonts w:cs="Arial"/>
          <w:szCs w:val="22"/>
        </w:rPr>
        <w:instrText>BCP</w:instrText>
      </w:r>
      <w:r w:rsidR="004D1F17">
        <w:instrText xml:space="preserve">" </w:instrText>
      </w:r>
      <w:r w:rsidR="004D1F17">
        <w:rPr>
          <w:rFonts w:cs="Arial"/>
          <w:szCs w:val="22"/>
        </w:rPr>
        <w:fldChar w:fldCharType="end"/>
      </w:r>
      <w:r>
        <w:rPr>
          <w:rFonts w:cs="Arial"/>
          <w:szCs w:val="22"/>
        </w:rPr>
        <w:t>, t</w:t>
      </w:r>
      <w:r w:rsidR="00CD1592">
        <w:rPr>
          <w:rFonts w:cs="Arial"/>
          <w:szCs w:val="22"/>
        </w:rPr>
        <w:t>he Lodging Direct Install’s focus throughout 2016 and moving into 2017 has been and will be to target small to medium-size hotel/motel customers; a unique set of customers who may be in rural areas, have limited access to resources, may be in difficult-to-access areas (for instance, Point Roberts), be skeptical of efficiency services, or simply too busy with their bottom line to navigate PSE’s efficiency program(s). Similar to the small business customer treated by the Small Business Direct Install Program, these customers represent an underserved segment.</w:t>
      </w:r>
    </w:p>
    <w:p w:rsidR="00A032A5" w:rsidRDefault="00A032A5" w:rsidP="00A032A5">
      <w:bookmarkStart w:id="102" w:name="_Toc462906410"/>
      <w:r>
        <w:br w:type="page"/>
      </w:r>
    </w:p>
    <w:p w:rsidR="00625010" w:rsidRDefault="00526EE4" w:rsidP="001D723E">
      <w:pPr>
        <w:pStyle w:val="Heading3"/>
        <w:ind w:left="720"/>
      </w:pPr>
      <w:r>
        <w:lastRenderedPageBreak/>
        <w:t>Agriculture</w:t>
      </w:r>
      <w:r w:rsidR="00625010">
        <w:t xml:space="preserve"> Direct Install</w:t>
      </w:r>
      <w:bookmarkEnd w:id="102"/>
    </w:p>
    <w:p w:rsidR="00694A63" w:rsidRPr="00057E42" w:rsidRDefault="00D0276D" w:rsidP="00694A63">
      <w:pPr>
        <w:rPr>
          <w:b/>
          <w:i/>
          <w:color w:val="00B050"/>
        </w:rPr>
      </w:pPr>
      <w:r w:rsidRPr="00057E42">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057E42">
        <w:rPr>
          <w:b/>
          <w:i/>
          <w:color w:val="00B050"/>
        </w:rPr>
        <w:t xml:space="preserve"> Content</w:t>
      </w:r>
    </w:p>
    <w:p w:rsidR="00625010" w:rsidRPr="009E79D9" w:rsidRDefault="00625010" w:rsidP="00353DAE">
      <w:pPr>
        <w:ind w:left="540"/>
      </w:pPr>
      <w:r w:rsidRPr="009E79D9">
        <w:t xml:space="preserve">Another new offering in Business Rebates, this program will </w:t>
      </w:r>
      <w:r w:rsidR="007C11FA" w:rsidRPr="009E79D9">
        <w:t xml:space="preserve">focus on small and medium agricultural customers, where there is typically a mix of </w:t>
      </w:r>
      <w:r w:rsidR="0082403D" w:rsidRPr="009E79D9">
        <w:t xml:space="preserve">electric and natural gas </w:t>
      </w:r>
      <w:r w:rsidR="007C11FA" w:rsidRPr="009E79D9">
        <w:t>residential and commercial measure applications</w:t>
      </w:r>
      <w:r w:rsidR="0082403D" w:rsidRPr="009E79D9">
        <w:t>.</w:t>
      </w:r>
      <w:r w:rsidR="00217579" w:rsidRPr="009E79D9">
        <w:t xml:space="preserve"> </w:t>
      </w:r>
      <w:r w:rsidR="00C01F0C" w:rsidRPr="009E79D9">
        <w:t>Program staff are updating t</w:t>
      </w:r>
      <w:r w:rsidR="0082403D" w:rsidRPr="009E79D9">
        <w:t>he measure mix for this program</w:t>
      </w:r>
      <w:r w:rsidR="007C11FA" w:rsidRPr="009E79D9">
        <w:t>.</w:t>
      </w:r>
      <w:r w:rsidR="00217579" w:rsidRPr="009E79D9">
        <w:t xml:space="preserve"> </w:t>
      </w:r>
      <w:r w:rsidR="00AD6A4C" w:rsidRPr="009E79D9">
        <w:t>The customer</w:t>
      </w:r>
      <w:r w:rsidR="00EC664F" w:rsidRPr="009E79D9">
        <w:t xml:space="preserve"> types may include greenhouses, dairies and livestock producers, nurseries, crop farmers and food processors.</w:t>
      </w:r>
    </w:p>
    <w:p w:rsidR="0082403D" w:rsidRPr="009E79D9" w:rsidRDefault="0082403D" w:rsidP="00353DAE">
      <w:pPr>
        <w:ind w:left="540"/>
      </w:pPr>
      <w:r w:rsidRPr="009E79D9">
        <w:t>The program will streamline the delivery of direct-installation services, and, similar to the Small Business Direct Install program, engage local contractors to provide expedited services for the more complex measure installations.</w:t>
      </w:r>
    </w:p>
    <w:p w:rsidR="003E7D05" w:rsidRPr="0010540F" w:rsidRDefault="00490D01" w:rsidP="003E7D05">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4C0917" w:rsidRDefault="00BD0B08" w:rsidP="00BD0B08">
      <w:pPr>
        <w:ind w:left="540"/>
      </w:pPr>
      <w:r>
        <w:t xml:space="preserve">The majority of work for this program will be </w:t>
      </w:r>
      <w:r w:rsidR="004C0917">
        <w:t>performed</w:t>
      </w:r>
      <w:r>
        <w:t xml:space="preserve"> in 2017. </w:t>
      </w:r>
      <w:r w:rsidR="004A5705">
        <w:t>In addition to the customer types originally listed in the 2016-2017 BCP</w:t>
      </w:r>
      <w:r w:rsidR="004D1F17">
        <w:fldChar w:fldCharType="begin"/>
      </w:r>
      <w:r w:rsidR="004D1F17">
        <w:instrText xml:space="preserve"> XE "</w:instrText>
      </w:r>
      <w:r w:rsidR="004D1F17" w:rsidRPr="004E2AF4">
        <w:rPr>
          <w:rFonts w:cs="Arial"/>
          <w:szCs w:val="22"/>
        </w:rPr>
        <w:instrText>BCP</w:instrText>
      </w:r>
      <w:r w:rsidR="004D1F17">
        <w:instrText xml:space="preserve">" </w:instrText>
      </w:r>
      <w:r w:rsidR="004D1F17">
        <w:fldChar w:fldCharType="end"/>
      </w:r>
      <w:r w:rsidR="004A5705">
        <w:t xml:space="preserve">, the program will </w:t>
      </w:r>
      <w:r w:rsidR="00FB100F">
        <w:t>ensure that offerings are directed to produce farmers, on-farm food processors, and cold-storage facilities that support farms.</w:t>
      </w:r>
      <w:r w:rsidR="004A5705">
        <w:t xml:space="preserve"> </w:t>
      </w:r>
      <w:r>
        <w:t xml:space="preserve">There are a very limited number of natural gas measures, as most farms in the PSE service territory are far from natural gas lines. The program will work in conjunction with other </w:t>
      </w:r>
      <w:r w:rsidR="004C0917">
        <w:t xml:space="preserve">Residential and Commercial </w:t>
      </w:r>
      <w:r>
        <w:t xml:space="preserve">programs to address site-specific opportunities such as residences that are on the same property as the commercial buildings that would be eligible for </w:t>
      </w:r>
      <w:proofErr w:type="spellStart"/>
      <w:r>
        <w:t>HEA</w:t>
      </w:r>
      <w:proofErr w:type="spellEnd"/>
      <w:r>
        <w:t xml:space="preserve">, and kitchen equipment for processing on site of “value added” products. </w:t>
      </w:r>
    </w:p>
    <w:p w:rsidR="004C0917" w:rsidRDefault="0031444B" w:rsidP="00470996">
      <w:pPr>
        <w:pStyle w:val="Heading4"/>
        <w:numPr>
          <w:ilvl w:val="0"/>
          <w:numId w:val="95"/>
        </w:numPr>
      </w:pPr>
      <w:r>
        <w:t xml:space="preserve">Underserved and </w:t>
      </w:r>
      <w:r w:rsidR="004C0917">
        <w:t>Hard-to-reach segments</w:t>
      </w:r>
    </w:p>
    <w:p w:rsidR="00EF2D60" w:rsidRDefault="004C0917" w:rsidP="004C0917">
      <w:pPr>
        <w:ind w:left="900"/>
      </w:pPr>
      <w:r>
        <w:t xml:space="preserve">The small-to-medium agriculture customers are, to </w:t>
      </w:r>
      <w:r w:rsidR="00EF2D60">
        <w:t xml:space="preserve">a larger extent than </w:t>
      </w:r>
      <w:r>
        <w:t xml:space="preserve">small business customers, </w:t>
      </w:r>
      <w:r w:rsidRPr="00EF2D60">
        <w:t>geographically</w:t>
      </w:r>
      <w:r w:rsidR="00EF2D60" w:rsidRPr="00EF2D60">
        <w:t xml:space="preserve"> diverse. Farms are typically </w:t>
      </w:r>
      <w:r w:rsidRPr="00EF2D60">
        <w:t xml:space="preserve">in outlying areas that </w:t>
      </w:r>
      <w:r w:rsidR="00EF2D60" w:rsidRPr="00EF2D60">
        <w:t>are rarely</w:t>
      </w:r>
      <w:r w:rsidRPr="00EF2D60">
        <w:t xml:space="preserve"> targeted </w:t>
      </w:r>
      <w:r w:rsidR="00EF2D60" w:rsidRPr="00EF2D60">
        <w:t>for conservation by other vendors</w:t>
      </w:r>
      <w:r w:rsidRPr="00EF2D60">
        <w:t xml:space="preserve">. </w:t>
      </w:r>
      <w:r w:rsidR="00EF2D60" w:rsidRPr="00EF2D60">
        <w:t>This c</w:t>
      </w:r>
      <w:r w:rsidRPr="00EF2D60">
        <w:t>ustomer base is also skeptical about the utility motivations around energy efficiency programs</w:t>
      </w:r>
      <w:r w:rsidR="00EF2D60" w:rsidRPr="00EF2D60">
        <w:t>.</w:t>
      </w:r>
      <w:r w:rsidRPr="00EF2D60">
        <w:t xml:space="preserve"> </w:t>
      </w:r>
      <w:r w:rsidR="00EF2D60" w:rsidRPr="00EF2D60">
        <w:t>Additionally, farms aren’t able to address energy efficiency upgrades during growing seasons;</w:t>
      </w:r>
      <w:r w:rsidRPr="00EF2D60">
        <w:t xml:space="preserve"> </w:t>
      </w:r>
      <w:r w:rsidR="00EF2D60" w:rsidRPr="00EF2D60">
        <w:t>t</w:t>
      </w:r>
      <w:r w:rsidRPr="00EF2D60">
        <w:t>hey can only do upgrades during late fall and winter</w:t>
      </w:r>
      <w:r w:rsidR="00EF2D60" w:rsidRPr="00EF2D60">
        <w:t>.</w:t>
      </w:r>
      <w:r>
        <w:t xml:space="preserve"> </w:t>
      </w:r>
    </w:p>
    <w:p w:rsidR="004C0917" w:rsidRDefault="004C0917" w:rsidP="004C0917">
      <w:pPr>
        <w:ind w:left="900"/>
      </w:pPr>
      <w:r>
        <w:t>Program s</w:t>
      </w:r>
      <w:r w:rsidRPr="009E79D9">
        <w:t>taff will coordinate marketing and promotional</w:t>
      </w:r>
      <w:r>
        <w:t xml:space="preserve"> materials</w:t>
      </w:r>
      <w:r w:rsidR="00EF2D60">
        <w:t xml:space="preserve"> that are specific to this market. They will also </w:t>
      </w:r>
      <w:r>
        <w:t xml:space="preserve">collaborate with County Conservation Districts throughout PSE’s service territory to reach agriculture customers and </w:t>
      </w:r>
      <w:r w:rsidR="00EF2D60">
        <w:t xml:space="preserve">work with </w:t>
      </w:r>
      <w:r>
        <w:t xml:space="preserve">WSU Extension Energy Program for Agricultural Efficiency </w:t>
      </w:r>
      <w:r w:rsidR="00EF2D60">
        <w:t>to leverage their</w:t>
      </w:r>
      <w:r>
        <w:t xml:space="preserve"> agricultural expertise.</w:t>
      </w:r>
    </w:p>
    <w:p w:rsidR="000F08CD" w:rsidRDefault="000F08CD" w:rsidP="001D723E">
      <w:pPr>
        <w:pStyle w:val="Heading3"/>
        <w:ind w:left="720"/>
      </w:pPr>
      <w:bookmarkStart w:id="103" w:name="_Toc462906411"/>
      <w:r>
        <w:lastRenderedPageBreak/>
        <w:t>Commercial Kitchens &amp; Laundry</w:t>
      </w:r>
      <w:bookmarkEnd w:id="103"/>
    </w:p>
    <w:p w:rsidR="00694A63" w:rsidRPr="00057E42" w:rsidRDefault="00D0276D" w:rsidP="00694A63">
      <w:pPr>
        <w:rPr>
          <w:b/>
          <w:i/>
          <w:color w:val="00B050"/>
        </w:rPr>
      </w:pPr>
      <w:r w:rsidRPr="00057E42">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057E42">
        <w:rPr>
          <w:b/>
          <w:i/>
          <w:color w:val="00B050"/>
        </w:rPr>
        <w:t xml:space="preserve"> Content</w:t>
      </w:r>
    </w:p>
    <w:p w:rsidR="000F08CD" w:rsidRPr="009E79D9" w:rsidRDefault="00F506D4" w:rsidP="00353DAE">
      <w:pPr>
        <w:ind w:left="540"/>
      </w:pPr>
      <w:r w:rsidRPr="009E79D9">
        <w:t>This program will expand its electric and natural gas measure mixes to provide a more comprehensive offering in customer facilities.</w:t>
      </w:r>
      <w:r w:rsidR="00217579" w:rsidRPr="009E79D9">
        <w:t xml:space="preserve"> </w:t>
      </w:r>
      <w:r w:rsidRPr="009E79D9">
        <w:t>The program will coordinate market and outreach efforts</w:t>
      </w:r>
      <w:r w:rsidR="000F08CD" w:rsidRPr="009E79D9">
        <w:t xml:space="preserve"> </w:t>
      </w:r>
      <w:r w:rsidRPr="009E79D9">
        <w:t xml:space="preserve">with the Small Business Direct Install program, allowing for </w:t>
      </w:r>
      <w:proofErr w:type="spellStart"/>
      <w:r w:rsidRPr="009E79D9">
        <w:t>SBDI</w:t>
      </w:r>
      <w:proofErr w:type="spellEnd"/>
      <w:r w:rsidRPr="009E79D9">
        <w:t xml:space="preserve"> to assess, treat, education and connect customers with the rest of the PSE program portfolio.</w:t>
      </w:r>
      <w:r w:rsidR="00217579" w:rsidRPr="009E79D9">
        <w:t xml:space="preserve"> </w:t>
      </w:r>
      <w:r w:rsidRPr="009E79D9">
        <w:t>Examples include appliances, HVAC, Direct Control Kitchen Ventilation</w:t>
      </w:r>
      <w:r w:rsidRPr="0047431A">
        <w:rPr>
          <w:i/>
        </w:rPr>
        <w:t xml:space="preserve"> </w:t>
      </w:r>
      <w:r w:rsidRPr="009E79D9">
        <w:t>(</w:t>
      </w:r>
      <w:r w:rsidR="00D273D7">
        <w:t>“</w:t>
      </w:r>
      <w:proofErr w:type="spellStart"/>
      <w:r w:rsidRPr="009E79D9">
        <w:t>DCKV</w:t>
      </w:r>
      <w:proofErr w:type="spellEnd"/>
      <w:r w:rsidR="00D273D7">
        <w:t>”</w:t>
      </w:r>
      <w:r w:rsidR="00EA29DD" w:rsidRPr="009E79D9">
        <w:t>.</w:t>
      </w:r>
      <w:r w:rsidR="00217579" w:rsidRPr="009E79D9">
        <w:t xml:space="preserve"> </w:t>
      </w:r>
      <w:r w:rsidR="00EA29DD" w:rsidRPr="009E79D9">
        <w:t>This system would manage the ventilation system over the cooking surfaces.</w:t>
      </w:r>
      <w:r w:rsidRPr="009E79D9">
        <w:t>), and custom grant processing.</w:t>
      </w:r>
    </w:p>
    <w:p w:rsidR="00F506D4" w:rsidRDefault="00F506D4" w:rsidP="00353DAE">
      <w:pPr>
        <w:ind w:left="540"/>
      </w:pPr>
      <w:r w:rsidRPr="009E79D9">
        <w:t>The program will engage local market partners to deliver a str</w:t>
      </w:r>
      <w:r w:rsidR="00D273D7">
        <w:t>eamlined point of purchase</w:t>
      </w:r>
      <w:r w:rsidRPr="009E79D9">
        <w:t xml:space="preserve"> experience</w:t>
      </w:r>
      <w:r w:rsidR="00EA29DD" w:rsidRPr="009E79D9">
        <w:t xml:space="preserve"> in both the kitchen and laundry sectors</w:t>
      </w:r>
      <w:r w:rsidRPr="009E79D9">
        <w:t>, translate its collateral materials for hard-to-reach</w:t>
      </w:r>
      <w:r w:rsidR="00E30680">
        <w:fldChar w:fldCharType="begin"/>
      </w:r>
      <w:r w:rsidR="00E30680">
        <w:instrText xml:space="preserve"> XE "</w:instrText>
      </w:r>
      <w:r w:rsidR="00E30680" w:rsidRPr="004E2AF4">
        <w:instrText>hard-to-reach</w:instrText>
      </w:r>
      <w:r w:rsidR="00E30680">
        <w:instrText xml:space="preserve">" </w:instrText>
      </w:r>
      <w:r w:rsidR="00E30680">
        <w:fldChar w:fldCharType="end"/>
      </w:r>
      <w:r w:rsidRPr="009E79D9">
        <w:t xml:space="preserve"> customers, and will develop creative marketing campaigns to better engage decision-makers.</w:t>
      </w:r>
      <w:r w:rsidR="0042616A" w:rsidRPr="009E79D9">
        <w:t xml:space="preserve"> It will also work to identify o</w:t>
      </w:r>
      <w:r w:rsidR="003A38F6" w:rsidRPr="009E79D9">
        <w:t>pportunities to cross-promote co</w:t>
      </w:r>
      <w:r w:rsidR="0042616A" w:rsidRPr="009E79D9">
        <w:t>mmercial kitchen and laundry programs to customers who have participated in other commercial efficiency programs, and continue its involvement in multi-channel ini</w:t>
      </w:r>
      <w:r w:rsidR="0002600A" w:rsidRPr="009E79D9">
        <w:t>ti</w:t>
      </w:r>
      <w:r w:rsidR="0042616A" w:rsidRPr="009E79D9">
        <w:t>atives and campaigns, including the Small Business Direct Install program.</w:t>
      </w:r>
    </w:p>
    <w:p w:rsidR="003E7D05" w:rsidRPr="0010540F" w:rsidRDefault="00490D01" w:rsidP="003E7D05">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31444B" w:rsidRDefault="0031444B" w:rsidP="0031444B">
      <w:pPr>
        <w:ind w:left="540"/>
      </w:pPr>
      <w:r>
        <w:t>For 2017, program staff expanded the suite of Commercial Kitchen measures for both electric and natural gas portfolios. The program will also continue building on existing partnerships with other local utilities</w:t>
      </w:r>
      <w:r>
        <w:rPr>
          <w:rFonts w:cs="Arial"/>
        </w:rPr>
        <w:t>—</w:t>
      </w:r>
      <w:r>
        <w:t>adding Tacoma Water, for instance</w:t>
      </w:r>
      <w:r>
        <w:rPr>
          <w:rFonts w:cs="Arial"/>
        </w:rPr>
        <w:t>—</w:t>
      </w:r>
      <w:r>
        <w:t>to ensure that customers receive a “one stop shopping” experience.</w:t>
      </w:r>
    </w:p>
    <w:p w:rsidR="0031444B" w:rsidRDefault="0031444B" w:rsidP="00470996">
      <w:pPr>
        <w:pStyle w:val="Heading4"/>
        <w:numPr>
          <w:ilvl w:val="0"/>
          <w:numId w:val="101"/>
        </w:numPr>
      </w:pPr>
      <w:r>
        <w:t>Underserved and Hard-to-reach segments</w:t>
      </w:r>
    </w:p>
    <w:p w:rsidR="007D4FBE" w:rsidRDefault="0031444B" w:rsidP="0031444B">
      <w:pPr>
        <w:ind w:left="900"/>
        <w:rPr>
          <w:rFonts w:cs="Arial"/>
          <w:szCs w:val="22"/>
        </w:rPr>
      </w:pPr>
      <w:r>
        <w:t xml:space="preserve">The Commercial Kitchen Program customer is particularly underserved due to </w:t>
      </w:r>
      <w:r>
        <w:rPr>
          <w:rFonts w:cs="Arial"/>
          <w:szCs w:val="22"/>
        </w:rPr>
        <w:t xml:space="preserve">limited access to resources, skepticism of efficiency services, and owner/operator time constraints making them simply too busy with their bottom line to navigate PSE’s efficiency program(s).  </w:t>
      </w:r>
    </w:p>
    <w:p w:rsidR="00A032A5" w:rsidRDefault="0031444B" w:rsidP="0031444B">
      <w:pPr>
        <w:ind w:left="900"/>
        <w:rPr>
          <w:rFonts w:cs="Arial"/>
          <w:szCs w:val="22"/>
        </w:rPr>
      </w:pPr>
      <w:r>
        <w:rPr>
          <w:rFonts w:cs="Arial"/>
          <w:szCs w:val="22"/>
        </w:rPr>
        <w:t xml:space="preserve">PSE’s strategy and sensitivity to this customer </w:t>
      </w:r>
      <w:r w:rsidR="003C7912">
        <w:rPr>
          <w:rFonts w:cs="Arial"/>
          <w:szCs w:val="22"/>
        </w:rPr>
        <w:t xml:space="preserve">segment </w:t>
      </w:r>
      <w:r>
        <w:rPr>
          <w:rFonts w:cs="Arial"/>
          <w:szCs w:val="22"/>
        </w:rPr>
        <w:t xml:space="preserve">helps the program maintain participation. Speaking with this segment face-to-face on Small Business Direct Install “blitzes” and engaging them through local market partners when they purchase equipment help take away the need for this customer to “figure it out” themselves. </w:t>
      </w:r>
      <w:r w:rsidR="00A032A5">
        <w:rPr>
          <w:rFonts w:cs="Arial"/>
          <w:szCs w:val="22"/>
        </w:rPr>
        <w:br w:type="page"/>
      </w:r>
    </w:p>
    <w:p w:rsidR="0031444B" w:rsidRPr="00CD7019" w:rsidRDefault="0031444B" w:rsidP="0031444B">
      <w:pPr>
        <w:ind w:left="900"/>
        <w:rPr>
          <w:rFonts w:cs="Arial"/>
          <w:szCs w:val="22"/>
        </w:rPr>
      </w:pPr>
      <w:r>
        <w:rPr>
          <w:rFonts w:cs="Arial"/>
          <w:szCs w:val="22"/>
        </w:rPr>
        <w:lastRenderedPageBreak/>
        <w:t>In addition, this pro</w:t>
      </w:r>
      <w:r w:rsidR="007D4FBE">
        <w:rPr>
          <w:rFonts w:cs="Arial"/>
          <w:szCs w:val="22"/>
        </w:rPr>
        <w:t xml:space="preserve">gram continues to </w:t>
      </w:r>
      <w:r w:rsidR="003C7912">
        <w:rPr>
          <w:rFonts w:cs="Arial"/>
          <w:szCs w:val="22"/>
        </w:rPr>
        <w:t>take a leadership role</w:t>
      </w:r>
      <w:r w:rsidR="007D4FBE">
        <w:rPr>
          <w:rFonts w:cs="Arial"/>
          <w:szCs w:val="22"/>
        </w:rPr>
        <w:t xml:space="preserve"> with five</w:t>
      </w:r>
      <w:r>
        <w:rPr>
          <w:rFonts w:cs="Arial"/>
          <w:szCs w:val="22"/>
        </w:rPr>
        <w:t xml:space="preserve"> local utilities to deliver one program offering (</w:t>
      </w:r>
      <w:r w:rsidR="003C7912">
        <w:rPr>
          <w:rFonts w:cs="Arial"/>
          <w:szCs w:val="22"/>
        </w:rPr>
        <w:t xml:space="preserve">consisting of a </w:t>
      </w:r>
      <w:r>
        <w:rPr>
          <w:rFonts w:cs="Arial"/>
          <w:szCs w:val="22"/>
        </w:rPr>
        <w:t>single application, qualifying product lists, point of contact, etc</w:t>
      </w:r>
      <w:r w:rsidR="007D4FBE">
        <w:rPr>
          <w:rFonts w:cs="Arial"/>
          <w:szCs w:val="22"/>
        </w:rPr>
        <w:t>.</w:t>
      </w:r>
      <w:r>
        <w:rPr>
          <w:rFonts w:cs="Arial"/>
          <w:szCs w:val="22"/>
        </w:rPr>
        <w:t>)</w:t>
      </w:r>
      <w:r w:rsidR="003C7912">
        <w:rPr>
          <w:rFonts w:cs="Arial"/>
          <w:szCs w:val="22"/>
        </w:rPr>
        <w:t>. This ensures that</w:t>
      </w:r>
      <w:r>
        <w:rPr>
          <w:rFonts w:cs="Arial"/>
          <w:szCs w:val="22"/>
        </w:rPr>
        <w:t xml:space="preserve"> customers and market partners</w:t>
      </w:r>
      <w:r w:rsidR="003C7912">
        <w:rPr>
          <w:rStyle w:val="FootnoteReference"/>
          <w:rFonts w:cs="Arial"/>
          <w:szCs w:val="22"/>
        </w:rPr>
        <w:footnoteReference w:id="71"/>
      </w:r>
      <w:r>
        <w:rPr>
          <w:rFonts w:cs="Arial"/>
          <w:szCs w:val="22"/>
        </w:rPr>
        <w:t xml:space="preserve"> alike, </w:t>
      </w:r>
      <w:r w:rsidR="0083045B">
        <w:rPr>
          <w:rFonts w:cs="Arial"/>
          <w:szCs w:val="22"/>
        </w:rPr>
        <w:t>who are served by</w:t>
      </w:r>
      <w:r>
        <w:rPr>
          <w:rFonts w:cs="Arial"/>
          <w:szCs w:val="22"/>
        </w:rPr>
        <w:t xml:space="preserve"> more than one utility provider can more easily participate in the program offerings.</w:t>
      </w:r>
    </w:p>
    <w:p w:rsidR="00F506D4" w:rsidRDefault="00F506D4" w:rsidP="001D723E">
      <w:pPr>
        <w:pStyle w:val="Heading3"/>
        <w:ind w:left="720"/>
      </w:pPr>
      <w:bookmarkStart w:id="104" w:name="_Toc462906412"/>
      <w:r>
        <w:t>Commercial HVAC</w:t>
      </w:r>
      <w:bookmarkEnd w:id="104"/>
    </w:p>
    <w:p w:rsidR="00694A63" w:rsidRPr="00057E42" w:rsidRDefault="00D0276D" w:rsidP="00694A63">
      <w:pPr>
        <w:rPr>
          <w:b/>
          <w:i/>
          <w:color w:val="00B050"/>
        </w:rPr>
      </w:pPr>
      <w:r w:rsidRPr="00057E42">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057E42">
        <w:rPr>
          <w:b/>
          <w:i/>
          <w:color w:val="00B050"/>
        </w:rPr>
        <w:t xml:space="preserve"> Content</w:t>
      </w:r>
    </w:p>
    <w:p w:rsidR="003A38F6" w:rsidRPr="009E79D9" w:rsidRDefault="00F506D4" w:rsidP="00353DAE">
      <w:pPr>
        <w:ind w:left="540"/>
      </w:pPr>
      <w:r w:rsidRPr="009E79D9">
        <w:t>The Commercial HVAC program</w:t>
      </w:r>
      <w:r w:rsidR="0042616A" w:rsidRPr="009E79D9">
        <w:t>, in addition to the Premium HVAC offering,</w:t>
      </w:r>
      <w:r w:rsidRPr="009E79D9">
        <w:t xml:space="preserve"> will expand its electric and natural gas measure mixes, including web-enabled thermostats, a morning warm-up natural gas measure, and advanced rooftop controls</w:t>
      </w:r>
      <w:r w:rsidR="007536F0" w:rsidRPr="009E79D9">
        <w:t>.</w:t>
      </w:r>
      <w:r w:rsidR="00217579" w:rsidRPr="009E79D9">
        <w:t xml:space="preserve"> </w:t>
      </w:r>
    </w:p>
    <w:p w:rsidR="003578FF" w:rsidRPr="009E79D9" w:rsidRDefault="003578FF" w:rsidP="00353DAE">
      <w:pPr>
        <w:ind w:left="540"/>
      </w:pPr>
      <w:r w:rsidRPr="009E79D9">
        <w:t>The morning warm-up rebate will be the program’s top-performing measure.</w:t>
      </w:r>
      <w:r w:rsidR="00217579" w:rsidRPr="009E79D9">
        <w:t xml:space="preserve"> </w:t>
      </w:r>
      <w:r w:rsidRPr="009E79D9">
        <w:t xml:space="preserve">When a building has a gas rooftop unit that serves </w:t>
      </w:r>
      <w:r w:rsidR="00753D9F" w:rsidRPr="009E79D9">
        <w:t>electric</w:t>
      </w:r>
      <w:r w:rsidRPr="009E79D9">
        <w:t xml:space="preserve">-heat terminal boxes, this process will keep the economizer closed for a period of time, helping the building heat faster. </w:t>
      </w:r>
    </w:p>
    <w:p w:rsidR="00FC4991" w:rsidRDefault="003578FF" w:rsidP="00353DAE">
      <w:pPr>
        <w:ind w:left="540"/>
      </w:pPr>
      <w:r w:rsidRPr="009E79D9">
        <w:t>Commercial HVAC</w:t>
      </w:r>
      <w:r w:rsidR="007536F0" w:rsidRPr="009E79D9">
        <w:t xml:space="preserve"> is also re-designing its contractor engagement strategy in order to increase participation</w:t>
      </w:r>
      <w:r w:rsidR="003A38F6" w:rsidRPr="009E79D9">
        <w:t>, including developing a series of contractor trainings throughout the service territory</w:t>
      </w:r>
      <w:r w:rsidR="007536F0" w:rsidRPr="009E79D9">
        <w:t>.</w:t>
      </w:r>
      <w:r w:rsidR="003A38F6" w:rsidRPr="009E79D9">
        <w:t xml:space="preserve"> </w:t>
      </w:r>
    </w:p>
    <w:p w:rsidR="00D4713C" w:rsidRDefault="003A38F6" w:rsidP="00353DAE">
      <w:pPr>
        <w:ind w:left="540"/>
      </w:pPr>
      <w:r w:rsidRPr="009E79D9">
        <w:t>Program Staff will collaborate with manufacturers, distributors and contractors to co-promote HVAC incentives, and will direct outreach of its Premium HVAC service to large property management firms.</w:t>
      </w:r>
      <w:r w:rsidR="00B32A7B" w:rsidRPr="009E79D9">
        <w:t xml:space="preserve"> </w:t>
      </w:r>
    </w:p>
    <w:p w:rsidR="00F506D4" w:rsidRPr="009E79D9" w:rsidRDefault="003A38F6" w:rsidP="00353DAE">
      <w:pPr>
        <w:ind w:left="540"/>
      </w:pPr>
      <w:r w:rsidRPr="009E79D9">
        <w:t xml:space="preserve">PSE will participate in all relevant industry trade show and will examine opportunities to connect face-to-face with target </w:t>
      </w:r>
      <w:r w:rsidR="0002600A" w:rsidRPr="009E79D9">
        <w:t>customers</w:t>
      </w:r>
      <w:r w:rsidRPr="009E79D9">
        <w:t xml:space="preserve"> and contractors.</w:t>
      </w:r>
    </w:p>
    <w:p w:rsidR="003E7D05" w:rsidRPr="0010540F" w:rsidRDefault="00490D01" w:rsidP="003E7D05">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F36B45" w:rsidRPr="008D5961" w:rsidRDefault="00F36B45" w:rsidP="00F36B45">
      <w:pPr>
        <w:ind w:left="540"/>
      </w:pPr>
      <w:r w:rsidRPr="008D5961">
        <w:t>For 2017</w:t>
      </w:r>
      <w:r>
        <w:t>,</w:t>
      </w:r>
      <w:r w:rsidRPr="008D5961">
        <w:t xml:space="preserve"> </w:t>
      </w:r>
      <w:r>
        <w:t>program staff</w:t>
      </w:r>
      <w:r w:rsidRPr="008D5961">
        <w:t xml:space="preserve"> are researc</w:t>
      </w:r>
      <w:r>
        <w:t>hing the potential of adding a commercial web enabled thermostat rebate, including assessing other commercial web enabled thermostat programs to determine the feasibility. The Commercial HVAC program is also examining increasing the rebate amounts on our premium service program, based on feedback from contractors and customers. The intention would be to make the program more attractive to PSE customers.</w:t>
      </w:r>
    </w:p>
    <w:p w:rsidR="00FB4DD5" w:rsidRDefault="00FB4DD5" w:rsidP="001D723E">
      <w:pPr>
        <w:pStyle w:val="Heading3"/>
        <w:ind w:left="720"/>
      </w:pPr>
      <w:bookmarkStart w:id="105" w:name="_Toc462906413"/>
      <w:r>
        <w:lastRenderedPageBreak/>
        <w:t>Comprehensive Audit Solution</w:t>
      </w:r>
      <w:bookmarkEnd w:id="105"/>
    </w:p>
    <w:p w:rsidR="00694A63" w:rsidRPr="00057E42" w:rsidRDefault="00D0276D" w:rsidP="00694A63">
      <w:pPr>
        <w:rPr>
          <w:b/>
          <w:i/>
          <w:color w:val="00B050"/>
        </w:rPr>
      </w:pPr>
      <w:r w:rsidRPr="00057E42">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057E42">
        <w:rPr>
          <w:b/>
          <w:i/>
          <w:color w:val="00B050"/>
        </w:rPr>
        <w:t xml:space="preserve"> Content</w:t>
      </w:r>
    </w:p>
    <w:p w:rsidR="002D520B" w:rsidRPr="009E79D9" w:rsidRDefault="004D681C" w:rsidP="00353DAE">
      <w:pPr>
        <w:ind w:left="540"/>
      </w:pPr>
      <w:r w:rsidRPr="009E79D9">
        <w:t xml:space="preserve">Different than Energy Reports, </w:t>
      </w:r>
      <w:r w:rsidR="00FB4DD5" w:rsidRPr="009E79D9">
        <w:t xml:space="preserve">PSE is examining the potential to develop a web-based software that allows trade allies, third-party implementer, and Program Staff to conduct </w:t>
      </w:r>
      <w:r w:rsidR="00EA29DD" w:rsidRPr="009E79D9">
        <w:t xml:space="preserve">comprehensive </w:t>
      </w:r>
      <w:r w:rsidR="00FB4DD5" w:rsidRPr="009E79D9">
        <w:t>on-site energy audits</w:t>
      </w:r>
      <w:r w:rsidR="00EA29DD" w:rsidRPr="009E79D9">
        <w:t xml:space="preserve"> for a variety of business customers</w:t>
      </w:r>
      <w:r w:rsidR="00FB4DD5" w:rsidRPr="009E79D9">
        <w:t>.</w:t>
      </w:r>
      <w:r w:rsidR="00217579" w:rsidRPr="009E79D9">
        <w:t xml:space="preserve"> </w:t>
      </w:r>
    </w:p>
    <w:p w:rsidR="00FB4DD5" w:rsidRPr="009E79D9" w:rsidRDefault="00EA29DD" w:rsidP="00353DAE">
      <w:pPr>
        <w:ind w:left="540"/>
      </w:pPr>
      <w:r w:rsidRPr="009E79D9">
        <w:t xml:space="preserve">Program Staff are exploring the </w:t>
      </w:r>
      <w:r w:rsidR="00FB4DD5" w:rsidRPr="009E79D9">
        <w:t>potential opportunity to expand existing residential software to include commercial assessments.</w:t>
      </w:r>
      <w:r w:rsidR="00217579" w:rsidRPr="009E79D9">
        <w:t xml:space="preserve"> </w:t>
      </w:r>
      <w:r w:rsidRPr="009E79D9">
        <w:t>This is a service that several business customers have recently requested from PSE.</w:t>
      </w:r>
    </w:p>
    <w:p w:rsidR="003E7D05" w:rsidRPr="0010540F" w:rsidRDefault="00490D01" w:rsidP="003E7D05">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3E7D05" w:rsidRPr="00933D86" w:rsidRDefault="00933D86" w:rsidP="007C729F">
      <w:pPr>
        <w:ind w:left="540"/>
      </w:pPr>
      <w:r w:rsidRPr="00933D86">
        <w:t xml:space="preserve">As Residential and Business program staff implemented programs throughout 2016, </w:t>
      </w:r>
      <w:r>
        <w:t xml:space="preserve">the original strategies pivoted. </w:t>
      </w:r>
      <w:r w:rsidR="00451E01">
        <w:t>As the year progressed</w:t>
      </w:r>
      <w:r>
        <w:t>, several of the Comprehensive Audit Solution concepts were integrated into existing Residential and Commercial programs</w:t>
      </w:r>
      <w:r w:rsidR="00451E01">
        <w:t>; Home Energy Assessments, and Small Business Direct Install programs for instance. One key driver was t</w:t>
      </w:r>
      <w:r>
        <w:t>he implementation of DSMc</w:t>
      </w:r>
      <w:r w:rsidR="004D1F17">
        <w:fldChar w:fldCharType="begin"/>
      </w:r>
      <w:r w:rsidR="004D1F17">
        <w:instrText xml:space="preserve"> XE "</w:instrText>
      </w:r>
      <w:r w:rsidR="004D1F17" w:rsidRPr="004E2AF4">
        <w:instrText>DSMc</w:instrText>
      </w:r>
      <w:r w:rsidR="004D1F17">
        <w:instrText xml:space="preserve">" </w:instrText>
      </w:r>
      <w:r w:rsidR="004D1F17">
        <w:fldChar w:fldCharType="end"/>
      </w:r>
      <w:r w:rsidR="00451E01">
        <w:t>, which</w:t>
      </w:r>
      <w:r>
        <w:t xml:space="preserve"> </w:t>
      </w:r>
      <w:r w:rsidR="00451E01">
        <w:t xml:space="preserve">affected the overall intent of providing a single solution platform for contracted vendors performing energy audits. </w:t>
      </w:r>
      <w:r w:rsidR="007C729F">
        <w:t>In 2017, Energy Efficiency will continue to perform these functions within the applicable, separate programs.</w:t>
      </w:r>
      <w:r w:rsidRPr="00933D86">
        <w:t xml:space="preserve"> </w:t>
      </w:r>
    </w:p>
    <w:p w:rsidR="00112A4D" w:rsidRDefault="00112A4D" w:rsidP="002F4B2E"/>
    <w:p w:rsidR="00C371EC" w:rsidRDefault="00C371EC" w:rsidP="00407B17">
      <w:pPr>
        <w:pStyle w:val="Heading2"/>
        <w:sectPr w:rsidR="00C371EC" w:rsidSect="00AF126F">
          <w:headerReference w:type="even" r:id="rId63"/>
          <w:headerReference w:type="default" r:id="rId64"/>
          <w:footerReference w:type="even" r:id="rId65"/>
          <w:footerReference w:type="default" r:id="rId66"/>
          <w:headerReference w:type="first" r:id="rId67"/>
          <w:pgSz w:w="12240" w:h="15840" w:code="1"/>
          <w:pgMar w:top="2016" w:right="1440" w:bottom="1710" w:left="1800" w:header="720" w:footer="720" w:gutter="0"/>
          <w:cols w:space="720"/>
          <w:docGrid w:linePitch="360"/>
        </w:sectPr>
      </w:pPr>
    </w:p>
    <w:p w:rsidR="00706DBF" w:rsidRPr="0058712D" w:rsidRDefault="00706DBF" w:rsidP="00BB72D4">
      <w:pPr>
        <w:pStyle w:val="Heading1"/>
      </w:pPr>
      <w:bookmarkStart w:id="106" w:name="_Toc462906414"/>
      <w:r>
        <w:lastRenderedPageBreak/>
        <w:t>Pilots</w:t>
      </w:r>
      <w:bookmarkEnd w:id="106"/>
    </w:p>
    <w:p w:rsidR="00706DBF" w:rsidRDefault="00706DBF" w:rsidP="00BE0AB2">
      <w:pPr>
        <w:rPr>
          <w:b/>
          <w:i/>
        </w:rPr>
      </w:pPr>
      <w:r w:rsidRPr="00007A12">
        <w:rPr>
          <w:b/>
          <w:i/>
        </w:rPr>
        <w:t>Schedules E/G 249</w:t>
      </w:r>
    </w:p>
    <w:p w:rsidR="00D273D7" w:rsidRDefault="00D273D7" w:rsidP="001F0A48">
      <w:r>
        <w:t xml:space="preserve">For additional pilot background, please also reference the discussion of pilots in the Key 2017 Savings Revision Drivers in section </w:t>
      </w:r>
      <w:proofErr w:type="spellStart"/>
      <w:r>
        <w:t>III.B.1</w:t>
      </w:r>
      <w:proofErr w:type="spellEnd"/>
      <w:r>
        <w:t xml:space="preserve">. </w:t>
      </w:r>
    </w:p>
    <w:p w:rsidR="001F0A48" w:rsidRDefault="001F0A48" w:rsidP="001F0A48">
      <w:r>
        <w:t>One key source of potential pilots is the EE RFP process.  PSE assesses the viability of proposals submitted through the biennial Energy Efficiency RFPs</w:t>
      </w:r>
      <w:r w:rsidR="00C83645">
        <w:fldChar w:fldCharType="begin"/>
      </w:r>
      <w:r w:rsidR="00C83645">
        <w:instrText xml:space="preserve"> XE "</w:instrText>
      </w:r>
      <w:r w:rsidR="00C83645" w:rsidRPr="00050A13">
        <w:instrText>RFPs</w:instrText>
      </w:r>
      <w:r w:rsidR="00C83645">
        <w:instrText xml:space="preserve">" </w:instrText>
      </w:r>
      <w:r w:rsidR="00C83645">
        <w:fldChar w:fldCharType="end"/>
      </w:r>
      <w:r>
        <w:t>.  Proposals are examined for attributes such as implementation effectiveness, customer impact (</w:t>
      </w:r>
      <w:r w:rsidR="00B8693D">
        <w:t xml:space="preserve">for instance, </w:t>
      </w:r>
      <w:r>
        <w:t>will the proposed offering be easy for the customer to participate in</w:t>
      </w:r>
      <w:r w:rsidR="00B8693D">
        <w:t>? Is there adequate customer demand? etc.</w:t>
      </w:r>
      <w:r>
        <w:t>), savings potential, impact on overall portfolio savings, impact on program operations, marketing potential, overall costs, prudence of expenditures, and potential impact on cost-effectiveness. BEM</w:t>
      </w:r>
      <w:r w:rsidR="004D1F17">
        <w:fldChar w:fldCharType="begin"/>
      </w:r>
      <w:r w:rsidR="004D1F17">
        <w:instrText xml:space="preserve"> XE "</w:instrText>
      </w:r>
      <w:r w:rsidR="004D1F17" w:rsidRPr="004E2AF4">
        <w:rPr>
          <w:rFonts w:cs="Arial"/>
          <w:szCs w:val="22"/>
        </w:rPr>
        <w:instrText>BEM</w:instrText>
      </w:r>
      <w:r w:rsidR="004D1F17">
        <w:instrText xml:space="preserve">" </w:instrText>
      </w:r>
      <w:r w:rsidR="004D1F17">
        <w:fldChar w:fldCharType="end"/>
      </w:r>
      <w:r>
        <w:t>’s Technology Evaluation team also reviews “one-off” technologies that are received from various sources (individual customers, engineering firms, existing vendors, contractors, etc.), using the same criteria.</w:t>
      </w:r>
    </w:p>
    <w:p w:rsidR="001F0A48" w:rsidRDefault="001F0A48" w:rsidP="001F0A48">
      <w:r>
        <w:t xml:space="preserve">Technologies that are estimated to have market potential and have a high degree of savings confidence are often incorporated directly into a program’s suite of offerings.  </w:t>
      </w:r>
      <w:proofErr w:type="spellStart"/>
      <w:r>
        <w:t>TLEDs</w:t>
      </w:r>
      <w:proofErr w:type="spellEnd"/>
      <w:r>
        <w:t xml:space="preserve"> are a prime example.  Others include web-enabled thermostats, advanced smart strips, and heat pump clothes dryers.  One could also reasonably assert that Custom Grants exist to analyze, quantify, and incentivize energy savings from many different technologies.</w:t>
      </w:r>
      <w:r w:rsidR="000236EF">
        <w:t xml:space="preserve"> Energy Efficiency program staff are also closely involved with the development of potential new and innovative measures.</w:t>
      </w:r>
    </w:p>
    <w:p w:rsidR="001F0A48" w:rsidRDefault="001F0A48" w:rsidP="001F0A48">
      <w:r>
        <w:t xml:space="preserve">Additionally, as a key contributor to </w:t>
      </w:r>
      <w:proofErr w:type="spellStart"/>
      <w:r>
        <w:t>NEEA</w:t>
      </w:r>
      <w:r w:rsidR="00E30680">
        <w:fldChar w:fldCharType="begin"/>
      </w:r>
      <w:r w:rsidR="00E30680">
        <w:instrText xml:space="preserve"> XE "</w:instrText>
      </w:r>
      <w:r w:rsidR="00E30680" w:rsidRPr="004E2AF4">
        <w:instrText>NEEA</w:instrText>
      </w:r>
      <w:r w:rsidR="00E30680">
        <w:instrText xml:space="preserve">" </w:instrText>
      </w:r>
      <w:r w:rsidR="00E30680">
        <w:fldChar w:fldCharType="end"/>
      </w:r>
      <w:r>
        <w:t>’s</w:t>
      </w:r>
      <w:proofErr w:type="spellEnd"/>
      <w:r>
        <w:t xml:space="preserve"> electric conservation efforts, PSE programs benefit from their technology evaluation efforts as well.  </w:t>
      </w:r>
    </w:p>
    <w:p w:rsidR="000236EF" w:rsidRPr="00057E42" w:rsidRDefault="000236EF" w:rsidP="000236EF">
      <w:pPr>
        <w:rPr>
          <w:b/>
          <w:i/>
          <w:color w:val="00B050"/>
        </w:rPr>
      </w:pPr>
      <w:bookmarkStart w:id="107" w:name="_Toc462906415"/>
      <w:r>
        <w:t>In the following program plans, PSE includes the original 2016-2017 Biennial Conservation Plan</w:t>
      </w:r>
      <w:r>
        <w:fldChar w:fldCharType="begin"/>
      </w:r>
      <w:r>
        <w:instrText xml:space="preserve"> XE "</w:instrText>
      </w:r>
      <w:r w:rsidRPr="005B3D8B">
        <w:rPr>
          <w:rFonts w:cs="Arial"/>
          <w:szCs w:val="22"/>
        </w:rPr>
        <w:instrText>Plan</w:instrText>
      </w:r>
      <w:r>
        <w:instrText xml:space="preserve">" </w:instrText>
      </w:r>
      <w:r>
        <w:fldChar w:fldCharType="end"/>
      </w:r>
      <w:r>
        <w:t xml:space="preserve"> program overviews, with an updated discussion below with a unique section heading to indicate 2017-specific updates. </w:t>
      </w:r>
    </w:p>
    <w:p w:rsidR="00706DBF" w:rsidRPr="00B2326B" w:rsidRDefault="00706DBF" w:rsidP="00470996">
      <w:pPr>
        <w:pStyle w:val="Heading2"/>
        <w:numPr>
          <w:ilvl w:val="0"/>
          <w:numId w:val="51"/>
        </w:numPr>
      </w:pPr>
      <w:r w:rsidRPr="00B2326B">
        <w:t>Residential</w:t>
      </w:r>
      <w:bookmarkEnd w:id="107"/>
    </w:p>
    <w:p w:rsidR="00694A63" w:rsidRPr="00057E42" w:rsidRDefault="00D0276D" w:rsidP="00694A63">
      <w:pPr>
        <w:rPr>
          <w:b/>
          <w:i/>
          <w:color w:val="00B050"/>
        </w:rPr>
      </w:pPr>
      <w:r w:rsidRPr="00057E42">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057E42">
        <w:rPr>
          <w:b/>
          <w:i/>
          <w:color w:val="00B050"/>
        </w:rPr>
        <w:t xml:space="preserve"> Content</w:t>
      </w:r>
    </w:p>
    <w:p w:rsidR="00706DBF" w:rsidRPr="009E79D9" w:rsidRDefault="00706DBF" w:rsidP="00B14DD9">
      <w:r w:rsidRPr="009E79D9">
        <w:t>PSE’s Home Energy Report pilot program, including three new customer segments:</w:t>
      </w:r>
    </w:p>
    <w:p w:rsidR="00706DBF" w:rsidRPr="009E79D9" w:rsidRDefault="00706DBF" w:rsidP="00470996">
      <w:pPr>
        <w:pStyle w:val="ListParagraph"/>
        <w:numPr>
          <w:ilvl w:val="0"/>
          <w:numId w:val="15"/>
        </w:numPr>
        <w:spacing w:after="60"/>
      </w:pPr>
      <w:r w:rsidRPr="009E79D9">
        <w:t xml:space="preserve">Rural, </w:t>
      </w:r>
    </w:p>
    <w:p w:rsidR="00706DBF" w:rsidRPr="009E79D9" w:rsidRDefault="00706DBF" w:rsidP="00470996">
      <w:pPr>
        <w:pStyle w:val="ListParagraph"/>
        <w:numPr>
          <w:ilvl w:val="0"/>
          <w:numId w:val="15"/>
        </w:numPr>
        <w:spacing w:after="60"/>
      </w:pPr>
      <w:r w:rsidRPr="009E79D9">
        <w:t xml:space="preserve">High Relative Use, </w:t>
      </w:r>
    </w:p>
    <w:p w:rsidR="00706DBF" w:rsidRPr="009E79D9" w:rsidRDefault="00706DBF" w:rsidP="00470996">
      <w:pPr>
        <w:pStyle w:val="ListParagraph"/>
        <w:numPr>
          <w:ilvl w:val="0"/>
          <w:numId w:val="15"/>
        </w:numPr>
      </w:pPr>
      <w:r w:rsidRPr="009E79D9">
        <w:t>Electric.</w:t>
      </w:r>
    </w:p>
    <w:p w:rsidR="00706DBF" w:rsidRPr="009E79D9" w:rsidRDefault="00706DBF" w:rsidP="00B14DD9">
      <w:pPr>
        <w:rPr>
          <w:rFonts w:cs="Arial"/>
          <w:color w:val="000000" w:themeColor="text1"/>
          <w:szCs w:val="22"/>
        </w:rPr>
      </w:pPr>
      <w:r w:rsidRPr="009E79D9">
        <w:rPr>
          <w:rFonts w:cs="Arial"/>
          <w:color w:val="000000" w:themeColor="text1"/>
          <w:szCs w:val="22"/>
        </w:rPr>
        <w:lastRenderedPageBreak/>
        <w:t>Is expected to conclude in 2016, when the impact evaluation is scheduled to be published.</w:t>
      </w:r>
      <w:r w:rsidR="00217579" w:rsidRPr="009E79D9">
        <w:rPr>
          <w:rFonts w:cs="Arial"/>
          <w:strike/>
          <w:color w:val="000000" w:themeColor="text1"/>
          <w:szCs w:val="22"/>
        </w:rPr>
        <w:t xml:space="preserve"> </w:t>
      </w:r>
      <w:r w:rsidRPr="009E79D9">
        <w:rPr>
          <w:rFonts w:cs="Arial"/>
          <w:color w:val="000000" w:themeColor="text1"/>
          <w:szCs w:val="22"/>
        </w:rPr>
        <w:t>In the 2017 Annual Conservation Report planning process, Program Staff will, in consultation with the CRAG</w:t>
      </w:r>
      <w:r w:rsidR="004D1F17">
        <w:rPr>
          <w:rFonts w:cs="Arial"/>
          <w:color w:val="000000" w:themeColor="text1"/>
          <w:szCs w:val="22"/>
        </w:rPr>
        <w:fldChar w:fldCharType="begin"/>
      </w:r>
      <w:r w:rsidR="004D1F17">
        <w:instrText xml:space="preserve"> XE "</w:instrText>
      </w:r>
      <w:r w:rsidR="004D1F17" w:rsidRPr="004E2AF4">
        <w:instrText>CRAG</w:instrText>
      </w:r>
      <w:r w:rsidR="004D1F17">
        <w:instrText xml:space="preserve">" </w:instrText>
      </w:r>
      <w:r w:rsidR="004D1F17">
        <w:rPr>
          <w:rFonts w:cs="Arial"/>
          <w:color w:val="000000" w:themeColor="text1"/>
          <w:szCs w:val="22"/>
        </w:rPr>
        <w:fldChar w:fldCharType="end"/>
      </w:r>
      <w:r w:rsidRPr="009E79D9">
        <w:rPr>
          <w:rFonts w:cs="Arial"/>
          <w:color w:val="000000" w:themeColor="text1"/>
          <w:szCs w:val="22"/>
        </w:rPr>
        <w:t>, decide on the viability of continuing with this offering as a full-fledged program or cancel the effort altogether.</w:t>
      </w:r>
    </w:p>
    <w:p w:rsidR="00D45427" w:rsidRPr="0010540F" w:rsidRDefault="00490D01" w:rsidP="00D45427">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D45427" w:rsidRPr="0094720A" w:rsidRDefault="00D17DC5" w:rsidP="00D45427">
      <w:pPr>
        <w:rPr>
          <w:strike/>
        </w:rPr>
      </w:pPr>
      <w:r>
        <w:t>With support from the CRAG</w:t>
      </w:r>
      <w:r w:rsidR="004D1F17">
        <w:fldChar w:fldCharType="begin"/>
      </w:r>
      <w:r w:rsidR="004D1F17">
        <w:instrText xml:space="preserve"> XE "</w:instrText>
      </w:r>
      <w:r w:rsidR="004D1F17" w:rsidRPr="004E2AF4">
        <w:instrText>CRAG</w:instrText>
      </w:r>
      <w:r w:rsidR="004D1F17">
        <w:instrText xml:space="preserve">" </w:instrText>
      </w:r>
      <w:r w:rsidR="004D1F17">
        <w:fldChar w:fldCharType="end"/>
      </w:r>
      <w:r>
        <w:t xml:space="preserve">, PSE will continue the Residential Energy Report </w:t>
      </w:r>
      <w:r w:rsidR="00B8693D">
        <w:t>pilot expansion</w:t>
      </w:r>
      <w:r>
        <w:t xml:space="preserve"> through 2017.</w:t>
      </w:r>
    </w:p>
    <w:p w:rsidR="00706DBF" w:rsidRPr="00B2326B" w:rsidRDefault="00706DBF" w:rsidP="00CE39BB">
      <w:pPr>
        <w:pStyle w:val="Heading2"/>
      </w:pPr>
      <w:bookmarkStart w:id="108" w:name="_Toc462906416"/>
      <w:r w:rsidRPr="00B2326B">
        <w:t>Business</w:t>
      </w:r>
      <w:bookmarkEnd w:id="108"/>
    </w:p>
    <w:p w:rsidR="00694A63" w:rsidRPr="00057E42" w:rsidRDefault="00D0276D" w:rsidP="00694A63">
      <w:pPr>
        <w:rPr>
          <w:b/>
          <w:i/>
          <w:color w:val="00B050"/>
        </w:rPr>
      </w:pPr>
      <w:r w:rsidRPr="00057E42">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057E42">
        <w:rPr>
          <w:b/>
          <w:i/>
          <w:color w:val="00B050"/>
        </w:rPr>
        <w:t xml:space="preserve"> Content</w:t>
      </w:r>
    </w:p>
    <w:p w:rsidR="00706DBF" w:rsidRPr="009E79D9" w:rsidRDefault="00706DBF" w:rsidP="00B14DD9">
      <w:r w:rsidRPr="009E79D9">
        <w:rPr>
          <w:color w:val="000000" w:themeColor="text1"/>
        </w:rPr>
        <w:t>The Business Energy Management Sector</w:t>
      </w:r>
      <w:r w:rsidR="00E30680">
        <w:rPr>
          <w:color w:val="000000" w:themeColor="text1"/>
        </w:rPr>
        <w:fldChar w:fldCharType="begin"/>
      </w:r>
      <w:r w:rsidR="00E30680">
        <w:instrText xml:space="preserve"> XE "</w:instrText>
      </w:r>
      <w:r w:rsidR="00E30680" w:rsidRPr="004E2AF4">
        <w:instrText>Sector</w:instrText>
      </w:r>
      <w:r w:rsidR="00E30680">
        <w:instrText xml:space="preserve">" </w:instrText>
      </w:r>
      <w:r w:rsidR="00E30680">
        <w:rPr>
          <w:color w:val="000000" w:themeColor="text1"/>
        </w:rPr>
        <w:fldChar w:fldCharType="end"/>
      </w:r>
      <w:r w:rsidRPr="009E79D9">
        <w:rPr>
          <w:color w:val="000000" w:themeColor="text1"/>
        </w:rPr>
        <w:t xml:space="preserve">’s Small-to-Midsize Business Energy Reporting pilot, is expected to end in May 2016. </w:t>
      </w:r>
      <w:r w:rsidRPr="009E79D9">
        <w:t>The goal of the pilot is to evaluate the operational savings achievable in this sector through energy reports, as well as increase participation in commercial efficiency programs while improving the relationship between PSE and Small-to-Midsize Business customers.</w:t>
      </w:r>
      <w:r w:rsidR="00217579" w:rsidRPr="009E79D9">
        <w:t xml:space="preserve"> </w:t>
      </w:r>
      <w:r w:rsidRPr="009E79D9">
        <w:t>PSE will conduct an impact evaluation and share the results with the CRAG</w:t>
      </w:r>
      <w:r w:rsidR="004D1F17">
        <w:fldChar w:fldCharType="begin"/>
      </w:r>
      <w:r w:rsidR="004D1F17">
        <w:instrText xml:space="preserve"> XE "</w:instrText>
      </w:r>
      <w:r w:rsidR="004D1F17" w:rsidRPr="004E2AF4">
        <w:instrText>CRAG</w:instrText>
      </w:r>
      <w:r w:rsidR="004D1F17">
        <w:instrText xml:space="preserve">" </w:instrText>
      </w:r>
      <w:r w:rsidR="004D1F17">
        <w:fldChar w:fldCharType="end"/>
      </w:r>
      <w:r w:rsidRPr="009E79D9">
        <w:t xml:space="preserve"> at its earliest opportunity.</w:t>
      </w:r>
      <w:r w:rsidR="00217579" w:rsidRPr="009E79D9">
        <w:t xml:space="preserve"> </w:t>
      </w:r>
      <w:r w:rsidRPr="009E79D9">
        <w:t>During the 2017 Annual Conservation Plan</w:t>
      </w:r>
      <w:r w:rsidR="00195E1F">
        <w:fldChar w:fldCharType="begin"/>
      </w:r>
      <w:r w:rsidR="00195E1F">
        <w:instrText xml:space="preserve"> XE "</w:instrText>
      </w:r>
      <w:r w:rsidR="00195E1F" w:rsidRPr="005B3D8B">
        <w:rPr>
          <w:rFonts w:cs="Arial"/>
          <w:szCs w:val="22"/>
        </w:rPr>
        <w:instrText>Annual Conservation Plan</w:instrText>
      </w:r>
      <w:r w:rsidR="00195E1F">
        <w:instrText xml:space="preserve">" </w:instrText>
      </w:r>
      <w:r w:rsidR="00195E1F">
        <w:fldChar w:fldCharType="end"/>
      </w:r>
      <w:r w:rsidRPr="009E79D9">
        <w:t xml:space="preserve"> development, PSE will, in consultation with the CRAG, decide on whether to continue the initiative as a full-fledge program or not.</w:t>
      </w:r>
      <w:r w:rsidR="00217579" w:rsidRPr="009E79D9">
        <w:t xml:space="preserve"> </w:t>
      </w:r>
    </w:p>
    <w:p w:rsidR="00660A05" w:rsidRDefault="00AB0BBC" w:rsidP="00B14DD9">
      <w:pPr>
        <w:rPr>
          <w:rFonts w:cs="Arial"/>
          <w:szCs w:val="22"/>
        </w:rPr>
      </w:pPr>
      <w:r>
        <w:t>During the development of the 2014-2015 BCP</w:t>
      </w:r>
      <w:r w:rsidR="004D1F17">
        <w:fldChar w:fldCharType="begin"/>
      </w:r>
      <w:r w:rsidR="004D1F17">
        <w:instrText xml:space="preserve"> XE "</w:instrText>
      </w:r>
      <w:r w:rsidR="004D1F17" w:rsidRPr="004E2AF4">
        <w:rPr>
          <w:rFonts w:cs="Arial"/>
          <w:szCs w:val="22"/>
        </w:rPr>
        <w:instrText>BCP</w:instrText>
      </w:r>
      <w:r w:rsidR="004D1F17">
        <w:instrText xml:space="preserve">" </w:instrText>
      </w:r>
      <w:r w:rsidR="004D1F17">
        <w:fldChar w:fldCharType="end"/>
      </w:r>
      <w:r>
        <w:t>, PSE and the CRAG</w:t>
      </w:r>
      <w:r w:rsidR="004D1F17">
        <w:fldChar w:fldCharType="begin"/>
      </w:r>
      <w:r w:rsidR="004D1F17">
        <w:instrText xml:space="preserve"> XE "</w:instrText>
      </w:r>
      <w:r w:rsidR="004D1F17" w:rsidRPr="004E2AF4">
        <w:instrText>CRAG</w:instrText>
      </w:r>
      <w:r w:rsidR="004D1F17">
        <w:instrText xml:space="preserve">" </w:instrText>
      </w:r>
      <w:r w:rsidR="004D1F17">
        <w:fldChar w:fldCharType="end"/>
      </w:r>
      <w:r>
        <w:t xml:space="preserve"> agreed that it was appropriate to exclude these </w:t>
      </w:r>
      <w:r w:rsidRPr="00AB0BBC">
        <w:t>behavior-based</w:t>
      </w:r>
      <w:r>
        <w:t xml:space="preserve"> pilots</w:t>
      </w:r>
      <w:r>
        <w:rPr>
          <w:rStyle w:val="FootnoteReference"/>
        </w:rPr>
        <w:footnoteReference w:id="72"/>
      </w:r>
      <w:r>
        <w:t xml:space="preserve"> from the EIA target</w:t>
      </w:r>
      <w:r w:rsidR="00F04446">
        <w:t>.</w:t>
      </w:r>
    </w:p>
    <w:p w:rsidR="00D45427" w:rsidRPr="0010540F" w:rsidRDefault="00490D01" w:rsidP="00D45427">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D17DC5" w:rsidRPr="0094720A" w:rsidRDefault="00D17DC5" w:rsidP="00D17DC5">
      <w:pPr>
        <w:rPr>
          <w:strike/>
        </w:rPr>
      </w:pPr>
      <w:r>
        <w:t>As a result of th</w:t>
      </w:r>
      <w:r w:rsidR="00B8693D">
        <w:t>e Business Energy Reports pilot</w:t>
      </w:r>
      <w:r>
        <w:t xml:space="preserve"> not meet</w:t>
      </w:r>
      <w:r w:rsidR="009131A5">
        <w:t>ing its objectives, PSE will discontinue the pilot</w:t>
      </w:r>
      <w:r>
        <w:t xml:space="preserve"> in 2017.</w:t>
      </w:r>
    </w:p>
    <w:p w:rsidR="000646F5" w:rsidRDefault="000646F5" w:rsidP="00660A05">
      <w:pPr>
        <w:spacing w:after="0" w:line="240" w:lineRule="auto"/>
        <w:jc w:val="left"/>
        <w:rPr>
          <w:rFonts w:cs="Arial"/>
          <w:szCs w:val="22"/>
        </w:rPr>
      </w:pPr>
    </w:p>
    <w:p w:rsidR="000646F5" w:rsidRDefault="000646F5" w:rsidP="00660A05">
      <w:pPr>
        <w:spacing w:after="0" w:line="240" w:lineRule="auto"/>
        <w:jc w:val="left"/>
        <w:rPr>
          <w:rFonts w:cs="Arial"/>
          <w:szCs w:val="22"/>
        </w:rPr>
      </w:pPr>
    </w:p>
    <w:p w:rsidR="00660A05" w:rsidRDefault="00660A05" w:rsidP="00660A05">
      <w:pPr>
        <w:spacing w:after="0" w:line="240" w:lineRule="auto"/>
        <w:jc w:val="left"/>
        <w:rPr>
          <w:rFonts w:cs="Arial"/>
          <w:szCs w:val="22"/>
        </w:rPr>
        <w:sectPr w:rsidR="00660A05" w:rsidSect="00AF126F">
          <w:headerReference w:type="even" r:id="rId68"/>
          <w:headerReference w:type="default" r:id="rId69"/>
          <w:footerReference w:type="even" r:id="rId70"/>
          <w:footerReference w:type="default" r:id="rId71"/>
          <w:headerReference w:type="first" r:id="rId72"/>
          <w:pgSz w:w="12240" w:h="15840" w:code="1"/>
          <w:pgMar w:top="2016" w:right="1440" w:bottom="1800" w:left="1800" w:header="720" w:footer="720" w:gutter="0"/>
          <w:cols w:space="720"/>
          <w:docGrid w:linePitch="360"/>
        </w:sectPr>
      </w:pPr>
    </w:p>
    <w:p w:rsidR="002F4B2E" w:rsidRDefault="002F4B2E" w:rsidP="00CE39BB">
      <w:pPr>
        <w:pStyle w:val="Heading1"/>
      </w:pPr>
      <w:bookmarkStart w:id="109" w:name="_Toc462906417"/>
      <w:r w:rsidRPr="00C6212A">
        <w:lastRenderedPageBreak/>
        <w:t>Regional Programs</w:t>
      </w:r>
      <w:bookmarkEnd w:id="109"/>
    </w:p>
    <w:p w:rsidR="000236EF" w:rsidRPr="00057E42" w:rsidRDefault="000236EF" w:rsidP="000236EF">
      <w:pPr>
        <w:rPr>
          <w:b/>
          <w:i/>
          <w:color w:val="00B050"/>
        </w:rPr>
      </w:pPr>
      <w:bookmarkStart w:id="110" w:name="_Toc462906418"/>
      <w:r>
        <w:t>In the following program plans, PSE includes the original 2016-2017 Biennial Conservation Plan</w:t>
      </w:r>
      <w:r>
        <w:fldChar w:fldCharType="begin"/>
      </w:r>
      <w:r>
        <w:instrText xml:space="preserve"> XE "</w:instrText>
      </w:r>
      <w:r w:rsidRPr="005B3D8B">
        <w:rPr>
          <w:rFonts w:cs="Arial"/>
          <w:szCs w:val="22"/>
        </w:rPr>
        <w:instrText>Plan</w:instrText>
      </w:r>
      <w:r>
        <w:instrText xml:space="preserve">" </w:instrText>
      </w:r>
      <w:r>
        <w:fldChar w:fldCharType="end"/>
      </w:r>
      <w:r>
        <w:t xml:space="preserve"> program overviews, with an updated discussion below with a unique section heading to indicate 2017-specific updates. </w:t>
      </w:r>
    </w:p>
    <w:p w:rsidR="002F4B2E" w:rsidRPr="0058712D" w:rsidRDefault="002F4B2E" w:rsidP="00470996">
      <w:pPr>
        <w:pStyle w:val="Heading2"/>
        <w:numPr>
          <w:ilvl w:val="0"/>
          <w:numId w:val="52"/>
        </w:numPr>
      </w:pPr>
      <w:r w:rsidRPr="0058712D">
        <w:t>Northwest Energy Efficiency Alliance</w:t>
      </w:r>
      <w:bookmarkEnd w:id="110"/>
      <w:r w:rsidRPr="0058712D">
        <w:t xml:space="preserve"> </w:t>
      </w:r>
    </w:p>
    <w:p w:rsidR="00C8059B" w:rsidRPr="00B2326B" w:rsidRDefault="00FB3C23" w:rsidP="00DF76E4">
      <w:pPr>
        <w:ind w:left="540"/>
        <w:rPr>
          <w:b/>
          <w:i/>
        </w:rPr>
      </w:pPr>
      <w:r>
        <w:rPr>
          <w:b/>
          <w:i/>
        </w:rPr>
        <w:t>Schedule</w:t>
      </w:r>
      <w:r w:rsidR="00C8059B" w:rsidRPr="00B2326B">
        <w:rPr>
          <w:b/>
          <w:i/>
        </w:rPr>
        <w:t xml:space="preserve"> </w:t>
      </w:r>
      <w:proofErr w:type="spellStart"/>
      <w:r w:rsidR="00C8059B" w:rsidRPr="00B2326B">
        <w:rPr>
          <w:b/>
          <w:i/>
        </w:rPr>
        <w:t>E254</w:t>
      </w:r>
      <w:proofErr w:type="spellEnd"/>
    </w:p>
    <w:p w:rsidR="00694A63" w:rsidRPr="00057E42" w:rsidRDefault="00D0276D" w:rsidP="00694A63">
      <w:pPr>
        <w:rPr>
          <w:b/>
          <w:i/>
          <w:color w:val="00B050"/>
        </w:rPr>
      </w:pPr>
      <w:r w:rsidRPr="00057E42">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057E42">
        <w:rPr>
          <w:b/>
          <w:i/>
          <w:color w:val="00B050"/>
        </w:rPr>
        <w:t xml:space="preserve"> Content</w:t>
      </w:r>
    </w:p>
    <w:p w:rsidR="002F4B2E" w:rsidRPr="009E79D9" w:rsidRDefault="002F4B2E" w:rsidP="00B14DD9">
      <w:proofErr w:type="spellStart"/>
      <w:r w:rsidRPr="009E79D9">
        <w:rPr>
          <w:rFonts w:cs="Arial"/>
          <w:szCs w:val="22"/>
        </w:rPr>
        <w:t>NEEA</w:t>
      </w:r>
      <w:r w:rsidR="00E30680">
        <w:rPr>
          <w:rFonts w:cs="Arial"/>
          <w:szCs w:val="22"/>
        </w:rPr>
        <w:fldChar w:fldCharType="begin"/>
      </w:r>
      <w:r w:rsidR="00E30680">
        <w:instrText xml:space="preserve"> XE "</w:instrText>
      </w:r>
      <w:r w:rsidR="00E30680" w:rsidRPr="004E2AF4">
        <w:instrText>NEEA</w:instrText>
      </w:r>
      <w:r w:rsidR="00E30680">
        <w:instrText xml:space="preserve">" </w:instrText>
      </w:r>
      <w:r w:rsidR="00E30680">
        <w:rPr>
          <w:rFonts w:cs="Arial"/>
          <w:szCs w:val="22"/>
        </w:rPr>
        <w:fldChar w:fldCharType="end"/>
      </w:r>
      <w:r w:rsidRPr="009E79D9">
        <w:rPr>
          <w:rFonts w:cs="Arial"/>
          <w:szCs w:val="22"/>
        </w:rPr>
        <w:t>’s</w:t>
      </w:r>
      <w:proofErr w:type="spellEnd"/>
      <w:r w:rsidRPr="009E79D9">
        <w:rPr>
          <w:rFonts w:cs="Arial"/>
          <w:szCs w:val="22"/>
        </w:rPr>
        <w:t xml:space="preserve"> updated operational plan for </w:t>
      </w:r>
      <w:r w:rsidR="00D45427" w:rsidRPr="009E79D9">
        <w:rPr>
          <w:rFonts w:cs="Arial"/>
          <w:szCs w:val="22"/>
        </w:rPr>
        <w:t>2016-</w:t>
      </w:r>
      <w:r w:rsidR="00BF24A2" w:rsidRPr="009E79D9">
        <w:rPr>
          <w:rFonts w:cs="Arial"/>
          <w:szCs w:val="22"/>
        </w:rPr>
        <w:t>2017</w:t>
      </w:r>
      <w:r w:rsidRPr="009E79D9">
        <w:rPr>
          <w:rFonts w:cs="Arial"/>
          <w:szCs w:val="22"/>
        </w:rPr>
        <w:t xml:space="preserve"> is included in this </w:t>
      </w:r>
      <w:r w:rsidR="00AF6ED2" w:rsidRPr="009E79D9">
        <w:rPr>
          <w:rFonts w:cs="Arial"/>
          <w:szCs w:val="22"/>
        </w:rPr>
        <w:t>A</w:t>
      </w:r>
      <w:r w:rsidR="003F7BFD" w:rsidRPr="009E79D9">
        <w:rPr>
          <w:rFonts w:cs="Arial"/>
          <w:szCs w:val="22"/>
        </w:rPr>
        <w:t>CP</w:t>
      </w:r>
      <w:r w:rsidR="00195E1F">
        <w:rPr>
          <w:rFonts w:cs="Arial"/>
          <w:szCs w:val="22"/>
        </w:rPr>
        <w:fldChar w:fldCharType="begin"/>
      </w:r>
      <w:r w:rsidR="00195E1F">
        <w:instrText xml:space="preserve"> XE "</w:instrText>
      </w:r>
      <w:r w:rsidR="00195E1F" w:rsidRPr="005B3D8B">
        <w:rPr>
          <w:rFonts w:cs="Arial"/>
          <w:szCs w:val="22"/>
        </w:rPr>
        <w:instrText>ACP</w:instrText>
      </w:r>
      <w:r w:rsidR="00195E1F">
        <w:instrText xml:space="preserve">" </w:instrText>
      </w:r>
      <w:r w:rsidR="00195E1F">
        <w:rPr>
          <w:rFonts w:cs="Arial"/>
          <w:szCs w:val="22"/>
        </w:rPr>
        <w:fldChar w:fldCharType="end"/>
      </w:r>
      <w:r w:rsidRPr="009E79D9">
        <w:rPr>
          <w:rFonts w:cs="Arial"/>
          <w:szCs w:val="22"/>
        </w:rPr>
        <w:t xml:space="preserve"> as a standalone document, Exhibit 10</w:t>
      </w:r>
      <w:r w:rsidR="00E30680">
        <w:rPr>
          <w:rFonts w:cs="Arial"/>
          <w:szCs w:val="22"/>
        </w:rPr>
        <w:fldChar w:fldCharType="begin"/>
      </w:r>
      <w:r w:rsidR="00E30680">
        <w:instrText xml:space="preserve"> XE "</w:instrText>
      </w:r>
      <w:r w:rsidR="00E30680" w:rsidRPr="004E2AF4">
        <w:rPr>
          <w:rFonts w:cs="Arial"/>
          <w:color w:val="000000" w:themeColor="text1"/>
          <w:szCs w:val="22"/>
        </w:rPr>
        <w:instrText>Exhibit 10</w:instrText>
      </w:r>
      <w:r w:rsidR="00E30680">
        <w:instrText xml:space="preserve">" </w:instrText>
      </w:r>
      <w:r w:rsidR="00E30680">
        <w:rPr>
          <w:rFonts w:cs="Arial"/>
          <w:szCs w:val="22"/>
        </w:rPr>
        <w:fldChar w:fldCharType="end"/>
      </w:r>
      <w:r w:rsidRPr="009E79D9">
        <w:rPr>
          <w:rFonts w:cs="Arial"/>
          <w:szCs w:val="22"/>
        </w:rPr>
        <w:t>.</w:t>
      </w:r>
      <w:r w:rsidR="00655D52" w:rsidRPr="009E79D9">
        <w:rPr>
          <w:rFonts w:cs="Arial"/>
          <w:szCs w:val="22"/>
        </w:rPr>
        <w:t xml:space="preserve"> </w:t>
      </w:r>
      <w:r w:rsidR="002F0872" w:rsidRPr="009E79D9">
        <w:rPr>
          <w:rFonts w:cs="Arial"/>
          <w:szCs w:val="22"/>
        </w:rPr>
        <w:t>It should be noted that at the time</w:t>
      </w:r>
      <w:r w:rsidR="00AF6ED2" w:rsidRPr="009E79D9">
        <w:rPr>
          <w:rFonts w:cs="Arial"/>
          <w:szCs w:val="22"/>
        </w:rPr>
        <w:t xml:space="preserve"> of the publication of PSE’s </w:t>
      </w:r>
      <w:r w:rsidR="00D45427" w:rsidRPr="009E79D9">
        <w:rPr>
          <w:rFonts w:cs="Arial"/>
          <w:szCs w:val="22"/>
        </w:rPr>
        <w:t>2016-2017 B</w:t>
      </w:r>
      <w:r w:rsidR="002F0872" w:rsidRPr="009E79D9">
        <w:rPr>
          <w:rFonts w:cs="Arial"/>
          <w:szCs w:val="22"/>
        </w:rPr>
        <w:t>CP</w:t>
      </w:r>
      <w:r w:rsidR="004D1F17">
        <w:rPr>
          <w:rFonts w:cs="Arial"/>
          <w:szCs w:val="22"/>
        </w:rPr>
        <w:fldChar w:fldCharType="begin"/>
      </w:r>
      <w:r w:rsidR="004D1F17">
        <w:instrText xml:space="preserve"> XE "</w:instrText>
      </w:r>
      <w:r w:rsidR="004D1F17" w:rsidRPr="004E2AF4">
        <w:rPr>
          <w:rFonts w:cs="Arial"/>
          <w:szCs w:val="22"/>
        </w:rPr>
        <w:instrText>BCP</w:instrText>
      </w:r>
      <w:r w:rsidR="004D1F17">
        <w:instrText xml:space="preserve">" </w:instrText>
      </w:r>
      <w:r w:rsidR="004D1F17">
        <w:rPr>
          <w:rFonts w:cs="Arial"/>
          <w:szCs w:val="22"/>
        </w:rPr>
        <w:fldChar w:fldCharType="end"/>
      </w:r>
      <w:r w:rsidR="002F0872" w:rsidRPr="009E79D9">
        <w:rPr>
          <w:rFonts w:cs="Arial"/>
          <w:szCs w:val="22"/>
        </w:rPr>
        <w:t xml:space="preserve">, </w:t>
      </w:r>
      <w:proofErr w:type="spellStart"/>
      <w:r w:rsidR="002F0872" w:rsidRPr="009E79D9">
        <w:rPr>
          <w:rFonts w:cs="Arial"/>
          <w:szCs w:val="22"/>
        </w:rPr>
        <w:t>NEEA’s</w:t>
      </w:r>
      <w:proofErr w:type="spellEnd"/>
      <w:r w:rsidR="002F0872" w:rsidRPr="009E79D9">
        <w:rPr>
          <w:rFonts w:cs="Arial"/>
          <w:szCs w:val="22"/>
        </w:rPr>
        <w:t xml:space="preserve"> b</w:t>
      </w:r>
      <w:r w:rsidR="00D45427" w:rsidRPr="009E79D9">
        <w:rPr>
          <w:rFonts w:cs="Arial"/>
          <w:szCs w:val="22"/>
        </w:rPr>
        <w:t>oard has not approved their 2016</w:t>
      </w:r>
      <w:r w:rsidR="002F0872" w:rsidRPr="009E79D9">
        <w:rPr>
          <w:rFonts w:cs="Arial"/>
          <w:szCs w:val="22"/>
        </w:rPr>
        <w:t xml:space="preserve"> operating plan. </w:t>
      </w:r>
      <w:r w:rsidRPr="009E79D9">
        <w:t>PSE extends its appreciation to the NEEA Staff</w:t>
      </w:r>
      <w:r w:rsidR="002F0872" w:rsidRPr="009E79D9">
        <w:t xml:space="preserve"> for their gracious cooperation</w:t>
      </w:r>
      <w:r w:rsidRPr="009E79D9">
        <w:t xml:space="preserve"> and the additional effort and resources expended to develop this content.</w:t>
      </w:r>
    </w:p>
    <w:p w:rsidR="00D00B0B" w:rsidRDefault="00D00B0B" w:rsidP="00470996">
      <w:pPr>
        <w:pStyle w:val="Heading3"/>
        <w:numPr>
          <w:ilvl w:val="0"/>
          <w:numId w:val="64"/>
        </w:numPr>
        <w:ind w:left="720"/>
      </w:pPr>
      <w:bookmarkStart w:id="111" w:name="_Toc462906419"/>
      <w:r>
        <w:t>Natural Gas Market Transformation</w:t>
      </w:r>
      <w:bookmarkEnd w:id="111"/>
    </w:p>
    <w:p w:rsidR="00D00B0B" w:rsidRPr="009E79D9" w:rsidRDefault="00D00B0B" w:rsidP="00B14DD9">
      <w:pPr>
        <w:ind w:left="540"/>
      </w:pPr>
      <w:r w:rsidRPr="009E79D9">
        <w:t>I</w:t>
      </w:r>
      <w:r w:rsidR="00AF6ED2" w:rsidRPr="009E79D9">
        <w:t xml:space="preserve">n </w:t>
      </w:r>
      <w:r w:rsidR="00D45427" w:rsidRPr="009E79D9">
        <w:t>2016-</w:t>
      </w:r>
      <w:r w:rsidRPr="009E79D9">
        <w:t>2017 NEEA</w:t>
      </w:r>
      <w:r w:rsidR="00E30680">
        <w:fldChar w:fldCharType="begin"/>
      </w:r>
      <w:r w:rsidR="00E30680">
        <w:instrText xml:space="preserve"> XE "</w:instrText>
      </w:r>
      <w:r w:rsidR="00E30680" w:rsidRPr="004E2AF4">
        <w:instrText>NEEA</w:instrText>
      </w:r>
      <w:r w:rsidR="00E30680">
        <w:instrText xml:space="preserve">" </w:instrText>
      </w:r>
      <w:r w:rsidR="00E30680">
        <w:fldChar w:fldCharType="end"/>
      </w:r>
      <w:r w:rsidRPr="009E79D9">
        <w:t xml:space="preserve"> will continue development of five key natural gas </w:t>
      </w:r>
      <w:r w:rsidR="00753D9F" w:rsidRPr="009E79D9">
        <w:t>initiatives</w:t>
      </w:r>
      <w:r w:rsidR="00C966D1" w:rsidRPr="009E79D9">
        <w:t>, as discussed in Exhibit 10</w:t>
      </w:r>
      <w:r w:rsidR="00E30680">
        <w:fldChar w:fldCharType="begin"/>
      </w:r>
      <w:r w:rsidR="00E30680">
        <w:instrText xml:space="preserve"> XE "</w:instrText>
      </w:r>
      <w:r w:rsidR="00E30680" w:rsidRPr="004E2AF4">
        <w:rPr>
          <w:rFonts w:cs="Arial"/>
          <w:color w:val="000000" w:themeColor="text1"/>
          <w:szCs w:val="22"/>
        </w:rPr>
        <w:instrText>Exhibit 10</w:instrText>
      </w:r>
      <w:r w:rsidR="00E30680">
        <w:instrText xml:space="preserve">" </w:instrText>
      </w:r>
      <w:r w:rsidR="00E30680">
        <w:fldChar w:fldCharType="end"/>
      </w:r>
      <w:r w:rsidRPr="009E79D9">
        <w:t>:</w:t>
      </w:r>
    </w:p>
    <w:p w:rsidR="00D00B0B" w:rsidRPr="009E79D9" w:rsidRDefault="00D00B0B" w:rsidP="00470996">
      <w:pPr>
        <w:numPr>
          <w:ilvl w:val="0"/>
          <w:numId w:val="23"/>
        </w:numPr>
        <w:spacing w:after="60"/>
        <w:ind w:left="1260"/>
      </w:pPr>
      <w:r w:rsidRPr="009E79D9">
        <w:t>Gas heat pump water heaters</w:t>
      </w:r>
      <w:r w:rsidR="00797AE2" w:rsidRPr="009E79D9">
        <w:t>,</w:t>
      </w:r>
    </w:p>
    <w:p w:rsidR="00D00B0B" w:rsidRPr="009E79D9" w:rsidRDefault="00D00B0B" w:rsidP="00470996">
      <w:pPr>
        <w:numPr>
          <w:ilvl w:val="0"/>
          <w:numId w:val="23"/>
        </w:numPr>
        <w:spacing w:after="60"/>
        <w:ind w:left="1260"/>
      </w:pPr>
      <w:r w:rsidRPr="009E79D9">
        <w:t>Combination water and space heat systems</w:t>
      </w:r>
      <w:r w:rsidR="00797AE2" w:rsidRPr="009E79D9">
        <w:t>,</w:t>
      </w:r>
    </w:p>
    <w:p w:rsidR="00D00B0B" w:rsidRPr="009E79D9" w:rsidRDefault="00D00B0B" w:rsidP="00470996">
      <w:pPr>
        <w:numPr>
          <w:ilvl w:val="0"/>
          <w:numId w:val="23"/>
        </w:numPr>
        <w:spacing w:after="60"/>
        <w:ind w:left="1260"/>
      </w:pPr>
      <w:r w:rsidRPr="009E79D9">
        <w:t>Gas clothes dryers</w:t>
      </w:r>
      <w:r w:rsidR="00797AE2" w:rsidRPr="009E79D9">
        <w:t>,</w:t>
      </w:r>
    </w:p>
    <w:p w:rsidR="00D00B0B" w:rsidRPr="009E79D9" w:rsidRDefault="00D00B0B" w:rsidP="00470996">
      <w:pPr>
        <w:numPr>
          <w:ilvl w:val="0"/>
          <w:numId w:val="23"/>
        </w:numPr>
        <w:spacing w:after="60"/>
        <w:ind w:left="1260"/>
      </w:pPr>
      <w:r w:rsidRPr="009E79D9">
        <w:t xml:space="preserve">Rooftop </w:t>
      </w:r>
      <w:r w:rsidR="00797AE2" w:rsidRPr="009E79D9">
        <w:t>HVAC,</w:t>
      </w:r>
    </w:p>
    <w:p w:rsidR="00D00B0B" w:rsidRPr="009E79D9" w:rsidRDefault="00D00B0B" w:rsidP="00470996">
      <w:pPr>
        <w:numPr>
          <w:ilvl w:val="0"/>
          <w:numId w:val="23"/>
        </w:numPr>
        <w:ind w:left="1260"/>
      </w:pPr>
      <w:r w:rsidRPr="009E79D9">
        <w:t>Hearth products</w:t>
      </w:r>
      <w:r w:rsidR="00797AE2" w:rsidRPr="009E79D9">
        <w:t>,</w:t>
      </w:r>
    </w:p>
    <w:p w:rsidR="00AD65B7" w:rsidRDefault="00797AE2" w:rsidP="00B14DD9">
      <w:pPr>
        <w:ind w:left="540"/>
      </w:pPr>
      <w:r w:rsidRPr="009E79D9">
        <w:t>consistent with its 2015-2019 Business Plan</w:t>
      </w:r>
      <w:r w:rsidR="00195E1F">
        <w:fldChar w:fldCharType="begin"/>
      </w:r>
      <w:r w:rsidR="00195E1F">
        <w:instrText xml:space="preserve"> XE "</w:instrText>
      </w:r>
      <w:r w:rsidR="00195E1F" w:rsidRPr="005B3D8B">
        <w:rPr>
          <w:rFonts w:cs="Arial"/>
          <w:szCs w:val="22"/>
        </w:rPr>
        <w:instrText>Plan</w:instrText>
      </w:r>
      <w:r w:rsidR="00195E1F">
        <w:instrText xml:space="preserve">" </w:instrText>
      </w:r>
      <w:r w:rsidR="00195E1F">
        <w:fldChar w:fldCharType="end"/>
      </w:r>
      <w:r w:rsidRPr="009E79D9">
        <w:t xml:space="preserve"> and its 2015-2016 Operations Plan.</w:t>
      </w:r>
      <w:r w:rsidR="00217579" w:rsidRPr="009E79D9">
        <w:t xml:space="preserve"> </w:t>
      </w:r>
      <w:r w:rsidRPr="00C15831">
        <w:rPr>
          <w:color w:val="000000" w:themeColor="text1"/>
        </w:rPr>
        <w:t>NEEA</w:t>
      </w:r>
      <w:r w:rsidR="00E30680">
        <w:rPr>
          <w:color w:val="000000" w:themeColor="text1"/>
        </w:rPr>
        <w:fldChar w:fldCharType="begin"/>
      </w:r>
      <w:r w:rsidR="00E30680">
        <w:instrText xml:space="preserve"> XE "</w:instrText>
      </w:r>
      <w:r w:rsidR="00E30680" w:rsidRPr="004E2AF4">
        <w:instrText>NEEA</w:instrText>
      </w:r>
      <w:r w:rsidR="00E30680">
        <w:instrText xml:space="preserve">" </w:instrText>
      </w:r>
      <w:r w:rsidR="00E30680">
        <w:rPr>
          <w:color w:val="000000" w:themeColor="text1"/>
        </w:rPr>
        <w:fldChar w:fldCharType="end"/>
      </w:r>
      <w:r w:rsidRPr="00C15831">
        <w:rPr>
          <w:color w:val="000000" w:themeColor="text1"/>
        </w:rPr>
        <w:t xml:space="preserve"> estimates that the first of these products to yield therm savings will be hearth products in 2016.</w:t>
      </w:r>
      <w:r w:rsidR="00217579" w:rsidRPr="00C15831">
        <w:rPr>
          <w:color w:val="000000" w:themeColor="text1"/>
        </w:rPr>
        <w:t xml:space="preserve"> </w:t>
      </w:r>
      <w:r w:rsidRPr="009E79D9">
        <w:t>(It is important to note that this initiative is not a replication of PSE’s energy-efficient fireplace incentive.</w:t>
      </w:r>
      <w:r w:rsidR="00217579" w:rsidRPr="009E79D9">
        <w:t xml:space="preserve"> </w:t>
      </w:r>
      <w:r w:rsidR="00A4758A" w:rsidRPr="009E79D9">
        <w:t xml:space="preserve">As a member of </w:t>
      </w:r>
      <w:proofErr w:type="spellStart"/>
      <w:r w:rsidR="00A4758A" w:rsidRPr="009E79D9">
        <w:t>NEEA’s</w:t>
      </w:r>
      <w:proofErr w:type="spellEnd"/>
      <w:r w:rsidR="00A4758A" w:rsidRPr="009E79D9">
        <w:t xml:space="preserve"> Natural Gas Advisory Committee, PSE will work to prevent a potential for double-counting of savings.) </w:t>
      </w:r>
      <w:r w:rsidRPr="009E79D9">
        <w:t>Although the natural gas heat pump water heater pilot was concluded in the fall of 2015, data from the field installations will continue to be analyzed into 2016 while product modifications (resulting from the field tests) are made.</w:t>
      </w:r>
      <w:r w:rsidR="00217579" w:rsidRPr="009E79D9">
        <w:t xml:space="preserve"> </w:t>
      </w:r>
      <w:r w:rsidR="00AD65B7">
        <w:br w:type="page"/>
      </w:r>
    </w:p>
    <w:p w:rsidR="001244C2" w:rsidRPr="009E79D9" w:rsidRDefault="00797AE2" w:rsidP="00B14DD9">
      <w:pPr>
        <w:ind w:left="540"/>
      </w:pPr>
      <w:r w:rsidRPr="009E79D9">
        <w:lastRenderedPageBreak/>
        <w:t>NEEA</w:t>
      </w:r>
      <w:r w:rsidR="00E30680">
        <w:fldChar w:fldCharType="begin"/>
      </w:r>
      <w:r w:rsidR="00E30680">
        <w:instrText xml:space="preserve"> XE "</w:instrText>
      </w:r>
      <w:r w:rsidR="00E30680" w:rsidRPr="004E2AF4">
        <w:instrText>NEEA</w:instrText>
      </w:r>
      <w:r w:rsidR="00E30680">
        <w:instrText xml:space="preserve">" </w:instrText>
      </w:r>
      <w:r w:rsidR="00E30680">
        <w:fldChar w:fldCharType="end"/>
      </w:r>
      <w:r w:rsidRPr="009E79D9">
        <w:t xml:space="preserve"> believes that the</w:t>
      </w:r>
      <w:r w:rsidRPr="00D45427">
        <w:rPr>
          <w:i/>
        </w:rPr>
        <w:t xml:space="preserve"> </w:t>
      </w:r>
      <w:r w:rsidRPr="009E79D9">
        <w:t>final units may be ready for com</w:t>
      </w:r>
      <w:r w:rsidR="00D45427" w:rsidRPr="009E79D9">
        <w:t>mercialization some time in 2016</w:t>
      </w:r>
      <w:r w:rsidRPr="009E79D9">
        <w:t>, when they will begin to generate therm savings.</w:t>
      </w:r>
    </w:p>
    <w:p w:rsidR="00797AE2" w:rsidRPr="009E79D9" w:rsidRDefault="001244C2" w:rsidP="00B14DD9">
      <w:pPr>
        <w:ind w:left="540"/>
      </w:pPr>
      <w:r w:rsidRPr="009E79D9">
        <w:t>PSE’s share of the natural gas market transformation fundin</w:t>
      </w:r>
      <w:r w:rsidR="00AF6ED2" w:rsidRPr="009E79D9">
        <w:t xml:space="preserve">g is 41.25 percent, with a </w:t>
      </w:r>
      <w:r w:rsidR="00D45427" w:rsidRPr="009E79D9">
        <w:t>2016-</w:t>
      </w:r>
      <w:r w:rsidRPr="009E79D9">
        <w:t xml:space="preserve">2017 total of </w:t>
      </w:r>
      <w:r w:rsidRPr="00D56CFE">
        <w:t>$2.48</w:t>
      </w:r>
      <w:r w:rsidRPr="009E79D9">
        <w:t xml:space="preserve"> million.</w:t>
      </w:r>
      <w:r w:rsidR="00797AE2" w:rsidRPr="009E79D9">
        <w:t xml:space="preserve"> </w:t>
      </w:r>
    </w:p>
    <w:p w:rsidR="00D45427" w:rsidRPr="0010540F" w:rsidRDefault="00490D01" w:rsidP="00D45427">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D45427" w:rsidRPr="00F17834" w:rsidRDefault="00F17834" w:rsidP="00D45427">
      <w:r w:rsidRPr="00F17834">
        <w:t>After considerable examination of the</w:t>
      </w:r>
      <w:r>
        <w:t xml:space="preserve"> five pilot measures, the Natural Gas Advisory Committee agreed that its most promising potential measure—hearth products—would not reasonably be expected to generate savings in 2017. The Collaborative will focus on continuing its efforts to thoroughly understand the natural gas market segment, including customer characteristics (a key driver in understanding the expectations for hearth product performance), and continuing analyses of the rooftop HVAC pilot installations. NEEA will also work with its sub-contractors to move the gas-fired heat pump water heater closer to production capabilities, and work with natural gas clothes dryers to better define the efficiency parameters.</w:t>
      </w:r>
    </w:p>
    <w:p w:rsidR="002F4B2E" w:rsidRPr="00442452" w:rsidRDefault="002F4B2E" w:rsidP="00CE39BB">
      <w:pPr>
        <w:pStyle w:val="Heading2"/>
      </w:pPr>
      <w:bookmarkStart w:id="112" w:name="_Toc462906420"/>
      <w:r w:rsidRPr="0058712D">
        <w:t>Distribution</w:t>
      </w:r>
      <w:r>
        <w:t xml:space="preserve"> Efficiencies</w:t>
      </w:r>
      <w:bookmarkEnd w:id="112"/>
    </w:p>
    <w:p w:rsidR="00357919" w:rsidRPr="00B2326B" w:rsidRDefault="007758F6" w:rsidP="00DF76E4">
      <w:pPr>
        <w:ind w:left="540"/>
        <w:rPr>
          <w:b/>
          <w:i/>
        </w:rPr>
      </w:pPr>
      <w:r w:rsidRPr="00B2326B">
        <w:rPr>
          <w:b/>
          <w:i/>
        </w:rPr>
        <w:t>Schedule</w:t>
      </w:r>
      <w:r w:rsidR="00357919" w:rsidRPr="00B2326B">
        <w:rPr>
          <w:b/>
          <w:i/>
        </w:rPr>
        <w:t xml:space="preserve"> </w:t>
      </w:r>
      <w:proofErr w:type="spellStart"/>
      <w:r w:rsidR="00357919" w:rsidRPr="00B2326B">
        <w:rPr>
          <w:b/>
          <w:i/>
        </w:rPr>
        <w:t>E</w:t>
      </w:r>
      <w:r w:rsidR="003D4747" w:rsidRPr="00B2326B">
        <w:rPr>
          <w:b/>
          <w:i/>
        </w:rPr>
        <w:t>292</w:t>
      </w:r>
      <w:proofErr w:type="spellEnd"/>
    </w:p>
    <w:p w:rsidR="00694A63" w:rsidRPr="00057E42" w:rsidRDefault="00D0276D" w:rsidP="00694A63">
      <w:pPr>
        <w:rPr>
          <w:b/>
          <w:i/>
          <w:color w:val="00B050"/>
        </w:rPr>
      </w:pPr>
      <w:r w:rsidRPr="00057E42">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057E42">
        <w:rPr>
          <w:b/>
          <w:i/>
          <w:color w:val="00B050"/>
        </w:rPr>
        <w:t xml:space="preserve"> Content</w:t>
      </w:r>
    </w:p>
    <w:p w:rsidR="000A0092" w:rsidRPr="009E79D9" w:rsidRDefault="00AF6ED2" w:rsidP="00B14DD9">
      <w:r w:rsidRPr="009E79D9">
        <w:t xml:space="preserve">PSE’s </w:t>
      </w:r>
      <w:r w:rsidR="005B09D6" w:rsidRPr="009E79D9">
        <w:t>2016-</w:t>
      </w:r>
      <w:r w:rsidR="000A0092" w:rsidRPr="009E79D9">
        <w:t>2017 p</w:t>
      </w:r>
      <w:r w:rsidR="00B257E1" w:rsidRPr="009E79D9">
        <w:t>lans include implementation of Conservation Voltage Regulation (</w:t>
      </w:r>
      <w:r w:rsidR="00B14DD9" w:rsidRPr="009E79D9">
        <w:t>“</w:t>
      </w:r>
      <w:r w:rsidR="00B257E1" w:rsidRPr="009E79D9">
        <w:t>CVR</w:t>
      </w:r>
      <w:r w:rsidR="00B14DD9" w:rsidRPr="009E79D9">
        <w:t>”</w:t>
      </w:r>
      <w:r w:rsidR="00B257E1" w:rsidRPr="009E79D9">
        <w:t>) at substations most likely to provide cost-effective energy savings to customers from this added level of monitoring and control.</w:t>
      </w:r>
      <w:r w:rsidR="00655D52" w:rsidRPr="009E79D9">
        <w:t xml:space="preserve"> </w:t>
      </w:r>
      <w:r w:rsidR="00B257E1" w:rsidRPr="009E79D9">
        <w:t>The plan for CVR implementation includes required system upgrades, implementation of 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rsidR="00B257E1" w:rsidRPr="009E79D9">
        <w:t xml:space="preserve"> prescribed measurement &amp; verification protocols, as well as the required phase-balancing work which is a precursor to successful CVR implementation.</w:t>
      </w:r>
      <w:r w:rsidR="00217579" w:rsidRPr="009E79D9">
        <w:t xml:space="preserve"> </w:t>
      </w:r>
      <w:r w:rsidR="000A0092" w:rsidRPr="009E79D9">
        <w:t>PSE will target se</w:t>
      </w:r>
      <w:r w:rsidRPr="009E79D9">
        <w:t xml:space="preserve">ven substations for CVR in </w:t>
      </w:r>
      <w:r w:rsidR="005B09D6" w:rsidRPr="009E79D9">
        <w:t>2016-</w:t>
      </w:r>
      <w:r w:rsidR="000A0092" w:rsidRPr="009E79D9">
        <w:t xml:space="preserve">2017. </w:t>
      </w:r>
    </w:p>
    <w:p w:rsidR="00B257E1" w:rsidRPr="009E79D9" w:rsidRDefault="000A0092" w:rsidP="00B14DD9">
      <w:r w:rsidRPr="009E79D9">
        <w:t>Ana</w:t>
      </w:r>
      <w:r w:rsidR="00AF6ED2" w:rsidRPr="009E79D9">
        <w:t xml:space="preserve">lyses performed during the </w:t>
      </w:r>
      <w:r w:rsidR="005B09D6" w:rsidRPr="009E79D9">
        <w:t>2016-</w:t>
      </w:r>
      <w:r w:rsidRPr="009E79D9">
        <w:t xml:space="preserve">2017 planning revealed that there are no cost-effective measures available for PSE generation </w:t>
      </w:r>
      <w:r w:rsidR="00753D9F" w:rsidRPr="009E79D9">
        <w:t>facilities</w:t>
      </w:r>
      <w:r w:rsidR="00B257E1" w:rsidRPr="009E79D9">
        <w:t>.</w:t>
      </w:r>
      <w:r w:rsidRPr="009E79D9">
        <w:t xml:space="preserve"> </w:t>
      </w:r>
      <w:r w:rsidRPr="009E79D9">
        <w:rPr>
          <w:color w:val="000000" w:themeColor="text1"/>
        </w:rPr>
        <w:t>Program Staff will maintain examination of these facilities in 2016 and</w:t>
      </w:r>
      <w:r w:rsidR="00AD65B7" w:rsidRPr="00AD65B7">
        <w:rPr>
          <w:color w:val="000000" w:themeColor="text1"/>
        </w:rPr>
        <w:t xml:space="preserve"> </w:t>
      </w:r>
      <w:r w:rsidRPr="009E79D9">
        <w:t>will, in consultation with the CRAG</w:t>
      </w:r>
      <w:r w:rsidR="004D1F17">
        <w:fldChar w:fldCharType="begin"/>
      </w:r>
      <w:r w:rsidR="004D1F17">
        <w:instrText xml:space="preserve"> XE "</w:instrText>
      </w:r>
      <w:r w:rsidR="004D1F17" w:rsidRPr="004E2AF4">
        <w:instrText>CRAG</w:instrText>
      </w:r>
      <w:r w:rsidR="004D1F17">
        <w:instrText xml:space="preserve">" </w:instrText>
      </w:r>
      <w:r w:rsidR="004D1F17">
        <w:fldChar w:fldCharType="end"/>
      </w:r>
      <w:r w:rsidRPr="009E79D9">
        <w:t>, adjust its 2017 Annual Conservation Plan</w:t>
      </w:r>
      <w:r w:rsidR="00195E1F">
        <w:fldChar w:fldCharType="begin"/>
      </w:r>
      <w:r w:rsidR="00195E1F">
        <w:instrText xml:space="preserve"> XE "</w:instrText>
      </w:r>
      <w:r w:rsidR="00195E1F" w:rsidRPr="005B3D8B">
        <w:rPr>
          <w:rFonts w:cs="Arial"/>
          <w:szCs w:val="22"/>
        </w:rPr>
        <w:instrText>Annual Conservation Plan</w:instrText>
      </w:r>
      <w:r w:rsidR="00195E1F">
        <w:instrText xml:space="preserve">" </w:instrText>
      </w:r>
      <w:r w:rsidR="00195E1F">
        <w:fldChar w:fldCharType="end"/>
      </w:r>
      <w:r w:rsidRPr="009E79D9">
        <w:t>, should conservation opportunities in generating facilities present themselves.</w:t>
      </w:r>
      <w:r w:rsidR="00655D52" w:rsidRPr="009E79D9">
        <w:t xml:space="preserve"> </w:t>
      </w:r>
      <w:r w:rsidR="00B257E1" w:rsidRPr="009E79D9">
        <w:t>These programs will operate under Schedule 292 and require coordination between various PSE departments.</w:t>
      </w:r>
    </w:p>
    <w:p w:rsidR="00D00B0B" w:rsidRPr="009E79D9" w:rsidRDefault="00D00B0B" w:rsidP="00B14DD9">
      <w:r w:rsidRPr="009E79D9">
        <w:t>2017 CVR projects will yield over 3,000 MWh of savings.</w:t>
      </w:r>
    </w:p>
    <w:p w:rsidR="00014F4E" w:rsidRDefault="00014F4E" w:rsidP="00014F4E">
      <w:pPr>
        <w:pBdr>
          <w:top w:val="single" w:sz="4" w:space="1" w:color="auto"/>
          <w:left w:val="single" w:sz="4" w:space="4" w:color="auto"/>
          <w:bottom w:val="single" w:sz="4" w:space="1" w:color="auto"/>
          <w:right w:val="single" w:sz="4" w:space="4" w:color="auto"/>
        </w:pBdr>
        <w:rPr>
          <w:b/>
          <w:color w:val="00B050"/>
        </w:rPr>
      </w:pPr>
      <w:r>
        <w:rPr>
          <w:b/>
          <w:color w:val="00B050"/>
        </w:rPr>
        <w:lastRenderedPageBreak/>
        <w:br w:type="page"/>
      </w:r>
    </w:p>
    <w:p w:rsidR="00D45427" w:rsidRPr="0010540F" w:rsidRDefault="00490D01" w:rsidP="00D45427">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lastRenderedPageBreak/>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D45427" w:rsidRPr="00F17834" w:rsidRDefault="00F17834" w:rsidP="00D45427">
      <w:r w:rsidRPr="00F17834">
        <w:t xml:space="preserve">Energy Efficiency </w:t>
      </w:r>
      <w:proofErr w:type="spellStart"/>
      <w:r w:rsidRPr="00F17834">
        <w:t>EMEs</w:t>
      </w:r>
      <w:proofErr w:type="spellEnd"/>
      <w:r w:rsidRPr="00F17834">
        <w:t xml:space="preserve"> will coordinate with PSE’s generating facilities to upgrade plant lighting on a fix-upon-failure basis in 2017. CVR and phase balancing at selected substations will be based on available O&amp;M funding. </w:t>
      </w:r>
    </w:p>
    <w:p w:rsidR="00433277" w:rsidRDefault="00433277" w:rsidP="00B257E1">
      <w:r>
        <w:br w:type="page"/>
      </w:r>
    </w:p>
    <w:p w:rsidR="00014F4E" w:rsidRDefault="00433277" w:rsidP="00B257E1">
      <w:r>
        <w:lastRenderedPageBreak/>
        <w:t>For pagination purposes, PSE intentionally left this page blank.</w:t>
      </w:r>
    </w:p>
    <w:p w:rsidR="00433277" w:rsidRDefault="00433277" w:rsidP="00B257E1"/>
    <w:p w:rsidR="00BE0AB2" w:rsidRDefault="00BE0AB2" w:rsidP="00B257E1">
      <w:pPr>
        <w:sectPr w:rsidR="00BE0AB2" w:rsidSect="00AF126F">
          <w:headerReference w:type="even" r:id="rId73"/>
          <w:headerReference w:type="default" r:id="rId74"/>
          <w:footerReference w:type="even" r:id="rId75"/>
          <w:footerReference w:type="default" r:id="rId76"/>
          <w:headerReference w:type="first" r:id="rId77"/>
          <w:pgSz w:w="12240" w:h="15840" w:code="1"/>
          <w:pgMar w:top="2016" w:right="1440" w:bottom="1800" w:left="1800" w:header="720" w:footer="720" w:gutter="0"/>
          <w:cols w:space="720"/>
          <w:docGrid w:linePitch="360"/>
        </w:sectPr>
      </w:pPr>
    </w:p>
    <w:p w:rsidR="002F4B2E" w:rsidRPr="00442452" w:rsidRDefault="002F4B2E" w:rsidP="00CE39BB">
      <w:pPr>
        <w:pStyle w:val="Heading1"/>
      </w:pPr>
      <w:bookmarkStart w:id="113" w:name="_Toc462906421"/>
      <w:r w:rsidRPr="00B95B4F">
        <w:lastRenderedPageBreak/>
        <w:t>Portfolio</w:t>
      </w:r>
      <w:r w:rsidR="004D1F17">
        <w:fldChar w:fldCharType="begin"/>
      </w:r>
      <w:r w:rsidR="004D1F17">
        <w:instrText xml:space="preserve"> XE "</w:instrText>
      </w:r>
      <w:r w:rsidR="004D1F17" w:rsidRPr="004E2AF4">
        <w:rPr>
          <w:szCs w:val="22"/>
        </w:rPr>
        <w:instrText>Portfolio</w:instrText>
      </w:r>
      <w:r w:rsidR="004D1F17">
        <w:instrText xml:space="preserve">" </w:instrText>
      </w:r>
      <w:r w:rsidR="004D1F17">
        <w:fldChar w:fldCharType="end"/>
      </w:r>
      <w:r w:rsidRPr="00B95B4F">
        <w:t xml:space="preserve"> Support</w:t>
      </w:r>
      <w:bookmarkEnd w:id="113"/>
      <w:r w:rsidRPr="00442452">
        <w:tab/>
      </w:r>
    </w:p>
    <w:p w:rsidR="009159C9" w:rsidRDefault="009159C9" w:rsidP="009159C9">
      <w:r>
        <w:t xml:space="preserve">In the following program plans, PSE </w:t>
      </w:r>
      <w:r w:rsidR="009906C1">
        <w:t>includes the</w:t>
      </w:r>
      <w:r>
        <w:t xml:space="preserve"> original 2016-2017 Biennial Cons</w:t>
      </w:r>
      <w:r w:rsidR="009906C1">
        <w:t>ervation Plan</w:t>
      </w:r>
      <w:r w:rsidR="00195E1F">
        <w:fldChar w:fldCharType="begin"/>
      </w:r>
      <w:r w:rsidR="00195E1F">
        <w:instrText xml:space="preserve"> XE "</w:instrText>
      </w:r>
      <w:r w:rsidR="00195E1F" w:rsidRPr="005B3D8B">
        <w:rPr>
          <w:rFonts w:cs="Arial"/>
          <w:szCs w:val="22"/>
        </w:rPr>
        <w:instrText>Plan</w:instrText>
      </w:r>
      <w:r w:rsidR="00195E1F">
        <w:instrText xml:space="preserve">" </w:instrText>
      </w:r>
      <w:r w:rsidR="00195E1F">
        <w:fldChar w:fldCharType="end"/>
      </w:r>
      <w:r w:rsidR="009906C1">
        <w:t xml:space="preserve"> program overviews, with an updated discussion below to indicate 2017-specific updates. To minimize clutter and repetition, the original content is not specifically identi</w:t>
      </w:r>
      <w:r w:rsidR="00C73FB8">
        <w:t>fied with the following heading for each function or activity</w:t>
      </w:r>
      <w:r w:rsidR="00FB582B">
        <w:t xml:space="preserve"> (which is used for this discussion)</w:t>
      </w:r>
      <w:r w:rsidR="00C73FB8">
        <w:t>:</w:t>
      </w:r>
    </w:p>
    <w:p w:rsidR="00694A63" w:rsidRPr="00057E42" w:rsidRDefault="00D0276D" w:rsidP="00694A63">
      <w:pPr>
        <w:rPr>
          <w:b/>
          <w:i/>
          <w:color w:val="00B050"/>
        </w:rPr>
      </w:pPr>
      <w:r w:rsidRPr="00057E42">
        <w:rPr>
          <w:b/>
          <w:i/>
          <w:color w:val="00B050"/>
        </w:rPr>
        <w:t>Original 2016-2017 Biennial Conservation Plan</w:t>
      </w:r>
      <w:r w:rsidR="00195E1F">
        <w:rPr>
          <w:b/>
          <w:i/>
          <w:color w:val="00B05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b/>
          <w:i/>
          <w:color w:val="00B050"/>
        </w:rPr>
        <w:fldChar w:fldCharType="end"/>
      </w:r>
      <w:r w:rsidRPr="00057E42">
        <w:rPr>
          <w:b/>
          <w:i/>
          <w:color w:val="00B050"/>
        </w:rPr>
        <w:t xml:space="preserve"> Content</w:t>
      </w:r>
    </w:p>
    <w:p w:rsidR="000108EA" w:rsidRPr="003C270A" w:rsidRDefault="001244C2" w:rsidP="002F4B2E">
      <w:r w:rsidRPr="003C270A">
        <w:t>Portfolio</w:t>
      </w:r>
      <w:r w:rsidR="004D1F17">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fldChar w:fldCharType="end"/>
      </w:r>
      <w:r w:rsidRPr="003C270A">
        <w:t xml:space="preserve"> Support functions and activities provide needed services to Residential and</w:t>
      </w:r>
      <w:r w:rsidRPr="005B09D6">
        <w:rPr>
          <w:i/>
        </w:rPr>
        <w:t xml:space="preserve"> </w:t>
      </w:r>
      <w:r w:rsidRPr="003C270A">
        <w:t>Business Sector</w:t>
      </w:r>
      <w:r w:rsidR="00E30680">
        <w:fldChar w:fldCharType="begin"/>
      </w:r>
      <w:r w:rsidR="00E30680">
        <w:instrText xml:space="preserve"> XE "</w:instrText>
      </w:r>
      <w:r w:rsidR="00E30680" w:rsidRPr="004E2AF4">
        <w:instrText>Sector</w:instrText>
      </w:r>
      <w:r w:rsidR="00E30680">
        <w:instrText xml:space="preserve">" </w:instrText>
      </w:r>
      <w:r w:rsidR="00E30680">
        <w:fldChar w:fldCharType="end"/>
      </w:r>
      <w:r w:rsidRPr="003C270A">
        <w:t xml:space="preserve"> Program Staff.</w:t>
      </w:r>
      <w:r w:rsidR="00217579" w:rsidRPr="003C270A">
        <w:t xml:space="preserve"> </w:t>
      </w:r>
      <w:r w:rsidRPr="003C270A">
        <w:t xml:space="preserve">These include </w:t>
      </w:r>
      <w:r w:rsidR="001C7D26" w:rsidRPr="003C270A">
        <w:t>providing a wide range of options</w:t>
      </w:r>
      <w:r w:rsidRPr="003C270A">
        <w:t xml:space="preserve"> for customers to ask questions and obtain information about PSE’s energy efficiency programs, </w:t>
      </w:r>
      <w:r w:rsidR="001C7D26" w:rsidRPr="003C270A">
        <w:t xml:space="preserve">ensure that PSE’s awareness messaging is consistent across all platforms, </w:t>
      </w:r>
      <w:r w:rsidRPr="003C270A">
        <w:t>process enormous amounts of rebate application and measure installation data, efficiently process and follow-up on rebate applications</w:t>
      </w:r>
      <w:r w:rsidR="001C7D26" w:rsidRPr="003C270A">
        <w:t>, and provide resources for developing new and updated program offerings.</w:t>
      </w:r>
    </w:p>
    <w:p w:rsidR="001C7D26" w:rsidRPr="003C270A" w:rsidRDefault="001C7D26" w:rsidP="002F4B2E">
      <w:r w:rsidRPr="003C270A">
        <w:t>Over the previous biennia, PSE has endeavored to provide maximized transparency, while maintaining reporting consistency and efficiency.</w:t>
      </w:r>
      <w:r w:rsidR="00217579" w:rsidRPr="003C270A">
        <w:t xml:space="preserve"> </w:t>
      </w:r>
      <w:r w:rsidRPr="003C270A">
        <w:t>The most recent example of PSE’s commitment resulted in Rebates Processing and Data and Systems Support budget being separately enumerated in the 2015 Annual Conservation Plan</w:t>
      </w:r>
      <w:r w:rsidR="00195E1F">
        <w:fldChar w:fldCharType="begin"/>
      </w:r>
      <w:r w:rsidR="00195E1F">
        <w:instrText xml:space="preserve"> XE "</w:instrText>
      </w:r>
      <w:r w:rsidR="00195E1F" w:rsidRPr="005B3D8B">
        <w:rPr>
          <w:rFonts w:cs="Arial"/>
          <w:szCs w:val="22"/>
        </w:rPr>
        <w:instrText>Annual Conservation Plan</w:instrText>
      </w:r>
      <w:r w:rsidR="00195E1F">
        <w:instrText xml:space="preserve">" </w:instrText>
      </w:r>
      <w:r w:rsidR="00195E1F">
        <w:fldChar w:fldCharType="end"/>
      </w:r>
      <w:r w:rsidRPr="003C270A">
        <w:t>.</w:t>
      </w:r>
      <w:r w:rsidR="00217579" w:rsidRPr="003C270A">
        <w:t xml:space="preserve"> </w:t>
      </w:r>
      <w:r w:rsidR="00AF6ED2" w:rsidRPr="003C270A">
        <w:t xml:space="preserve">In </w:t>
      </w:r>
      <w:r w:rsidR="005B09D6" w:rsidRPr="003C270A">
        <w:t>the 2016-</w:t>
      </w:r>
      <w:r w:rsidRPr="003C270A">
        <w:t>2017</w:t>
      </w:r>
      <w:r w:rsidR="005B09D6" w:rsidRPr="003C270A">
        <w:t xml:space="preserve"> biennium</w:t>
      </w:r>
      <w:r w:rsidRPr="003C270A">
        <w:t>, PSE continues to improve its budget representations in the Port</w:t>
      </w:r>
      <w:r w:rsidR="00A4758A" w:rsidRPr="003C270A">
        <w:t>f</w:t>
      </w:r>
      <w:r w:rsidRPr="003C270A">
        <w:t>olio</w:t>
      </w:r>
      <w:r w:rsidR="004D1F17">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fldChar w:fldCharType="end"/>
      </w:r>
      <w:r w:rsidRPr="003C270A">
        <w:t xml:space="preserve"> Support group, as will be discussed in the following sections.</w:t>
      </w:r>
    </w:p>
    <w:p w:rsidR="005B09D6" w:rsidRPr="0010540F" w:rsidRDefault="00490D01" w:rsidP="005B09D6">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5B09D6" w:rsidRPr="00FB582B" w:rsidRDefault="00FB582B" w:rsidP="005B09D6">
      <w:r w:rsidRPr="00FB582B">
        <w:t>The majority of functions and activities in the Portfolio</w:t>
      </w:r>
      <w:r w:rsidR="004D1F17">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fldChar w:fldCharType="end"/>
      </w:r>
      <w:r w:rsidRPr="00FB582B">
        <w:t xml:space="preserve"> Support group will continue to operate consistently with the originally-outlined 2016-2017 Plan</w:t>
      </w:r>
      <w:r w:rsidR="00195E1F">
        <w:fldChar w:fldCharType="begin"/>
      </w:r>
      <w:r w:rsidR="00195E1F">
        <w:instrText xml:space="preserve"> XE "</w:instrText>
      </w:r>
      <w:r w:rsidR="00195E1F" w:rsidRPr="005B3D8B">
        <w:rPr>
          <w:rFonts w:cs="Arial"/>
          <w:szCs w:val="22"/>
        </w:rPr>
        <w:instrText>Plan</w:instrText>
      </w:r>
      <w:r w:rsidR="00195E1F">
        <w:instrText xml:space="preserve">" </w:instrText>
      </w:r>
      <w:r w:rsidR="00195E1F">
        <w:fldChar w:fldCharType="end"/>
      </w:r>
      <w:r w:rsidRPr="00FB582B">
        <w:t>. As readers will note, several functions are associated with or support the implementation of Energy Efficiency’s new customer management software DSMc</w:t>
      </w:r>
      <w:r w:rsidR="004D1F17">
        <w:fldChar w:fldCharType="begin"/>
      </w:r>
      <w:r w:rsidR="004D1F17">
        <w:instrText xml:space="preserve"> XE "</w:instrText>
      </w:r>
      <w:r w:rsidR="004D1F17" w:rsidRPr="004E2AF4">
        <w:instrText>DSMc</w:instrText>
      </w:r>
      <w:r w:rsidR="004D1F17">
        <w:instrText xml:space="preserve">" </w:instrText>
      </w:r>
      <w:r w:rsidR="004D1F17">
        <w:fldChar w:fldCharType="end"/>
      </w:r>
      <w:r w:rsidRPr="00FB582B">
        <w:t>, or will provide direct support of the implementation of PSE’s Demand Response program.</w:t>
      </w:r>
    </w:p>
    <w:p w:rsidR="00634ADF" w:rsidRPr="00B2326B" w:rsidRDefault="00634ADF" w:rsidP="00470996">
      <w:pPr>
        <w:pStyle w:val="Heading2"/>
        <w:numPr>
          <w:ilvl w:val="0"/>
          <w:numId w:val="53"/>
        </w:numPr>
      </w:pPr>
      <w:bookmarkStart w:id="114" w:name="_Toc462906422"/>
      <w:r w:rsidRPr="00B2326B">
        <w:t>Tariff Schedule Adjustments</w:t>
      </w:r>
      <w:bookmarkEnd w:id="114"/>
    </w:p>
    <w:p w:rsidR="00634ADF" w:rsidRDefault="001244C2" w:rsidP="00B2326B">
      <w:r>
        <w:t>There are no tariff Sch</w:t>
      </w:r>
      <w:r w:rsidR="00AF6ED2">
        <w:t xml:space="preserve">edule revisions needed for </w:t>
      </w:r>
      <w:r>
        <w:t>2017</w:t>
      </w:r>
      <w:r w:rsidR="00FB582B">
        <w:t xml:space="preserve"> in the Portfolio</w:t>
      </w:r>
      <w:r w:rsidR="004D1F17">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fldChar w:fldCharType="end"/>
      </w:r>
      <w:r w:rsidR="00FB582B">
        <w:t xml:space="preserve"> Support group</w:t>
      </w:r>
      <w:r>
        <w:t>.</w:t>
      </w:r>
    </w:p>
    <w:p w:rsidR="00FB582B" w:rsidRDefault="00FB582B" w:rsidP="00FB582B">
      <w:r>
        <w:br w:type="page"/>
      </w:r>
    </w:p>
    <w:p w:rsidR="002F4B2E" w:rsidRPr="00442452" w:rsidRDefault="002F4B2E" w:rsidP="00CE39BB">
      <w:pPr>
        <w:pStyle w:val="Heading2"/>
      </w:pPr>
      <w:bookmarkStart w:id="115" w:name="_Toc462906423"/>
      <w:r w:rsidRPr="00B95B4F">
        <w:lastRenderedPageBreak/>
        <w:t>Customer Engagement &amp; Education</w:t>
      </w:r>
      <w:bookmarkEnd w:id="115"/>
      <w:r w:rsidRPr="00442452">
        <w:tab/>
      </w:r>
    </w:p>
    <w:p w:rsidR="002F4B2E" w:rsidRPr="003C270A" w:rsidRDefault="006D4303" w:rsidP="00B14DD9">
      <w:r w:rsidRPr="003C270A">
        <w:t>The Customer Engagement &amp; Education section is comprised of four organizations; Energy Advisors, Events, Brochures, and Education</w:t>
      </w:r>
      <w:r w:rsidR="002F4B2E" w:rsidRPr="003C270A">
        <w:t>.</w:t>
      </w:r>
      <w:r w:rsidR="00655D52" w:rsidRPr="003C270A">
        <w:t xml:space="preserve"> </w:t>
      </w:r>
      <w:r w:rsidRPr="003C270A">
        <w:t xml:space="preserve">Each </w:t>
      </w:r>
      <w:r w:rsidR="003C2AD2" w:rsidRPr="003C270A">
        <w:t>function is</w:t>
      </w:r>
      <w:r w:rsidRPr="003C270A">
        <w:t xml:space="preserve"> focused on providing information on a broad range of energy-efficiency topics, rather than program-specific information (although energy advisors have a high degree of expertise in the majority of REM</w:t>
      </w:r>
      <w:r w:rsidR="004D1F17">
        <w:fldChar w:fldCharType="begin"/>
      </w:r>
      <w:r w:rsidR="004D1F17">
        <w:instrText xml:space="preserve"> XE "</w:instrText>
      </w:r>
      <w:r w:rsidR="004D1F17" w:rsidRPr="004E2AF4">
        <w:instrText>REM</w:instrText>
      </w:r>
      <w:r w:rsidR="004D1F17">
        <w:instrText xml:space="preserve">" </w:instrText>
      </w:r>
      <w:r w:rsidR="004D1F17">
        <w:fldChar w:fldCharType="end"/>
      </w:r>
      <w:r w:rsidRPr="003C270A">
        <w:t xml:space="preserve"> and BEM</w:t>
      </w:r>
      <w:r w:rsidR="004D1F17">
        <w:fldChar w:fldCharType="begin"/>
      </w:r>
      <w:r w:rsidR="004D1F17">
        <w:instrText xml:space="preserve"> XE "</w:instrText>
      </w:r>
      <w:r w:rsidR="004D1F17" w:rsidRPr="004E2AF4">
        <w:rPr>
          <w:rFonts w:cs="Arial"/>
          <w:szCs w:val="22"/>
        </w:rPr>
        <w:instrText>BEM</w:instrText>
      </w:r>
      <w:r w:rsidR="004D1F17">
        <w:instrText xml:space="preserve">" </w:instrText>
      </w:r>
      <w:r w:rsidR="004D1F17">
        <w:fldChar w:fldCharType="end"/>
      </w:r>
      <w:r w:rsidRPr="003C270A">
        <w:t xml:space="preserve"> programs).</w:t>
      </w:r>
    </w:p>
    <w:p w:rsidR="002F4B2E" w:rsidRPr="00A24579" w:rsidRDefault="002F4B2E" w:rsidP="00470996">
      <w:pPr>
        <w:pStyle w:val="Heading3"/>
        <w:numPr>
          <w:ilvl w:val="0"/>
          <w:numId w:val="54"/>
        </w:numPr>
        <w:ind w:left="720"/>
      </w:pPr>
      <w:bookmarkStart w:id="116" w:name="_Toc462906424"/>
      <w:r w:rsidRPr="00B178B0">
        <w:t>Energy Advisors</w:t>
      </w:r>
      <w:bookmarkEnd w:id="116"/>
      <w:r w:rsidRPr="00442452">
        <w:tab/>
      </w:r>
    </w:p>
    <w:p w:rsidR="002F4B2E" w:rsidRPr="003C270A" w:rsidRDefault="00B612E7" w:rsidP="00B14DD9">
      <w:pPr>
        <w:ind w:left="540"/>
      </w:pPr>
      <w:r w:rsidRPr="003C270A">
        <w:t xml:space="preserve">The Energy Advisor department will continue to locate EA Staff in local PSE offices, </w:t>
      </w:r>
      <w:r w:rsidR="00A548E0" w:rsidRPr="003C270A">
        <w:t xml:space="preserve">in addition to the Bellevue-based </w:t>
      </w:r>
      <w:r w:rsidR="001C7D26" w:rsidRPr="003C270A">
        <w:t xml:space="preserve">core </w:t>
      </w:r>
      <w:r w:rsidR="00A548E0" w:rsidRPr="003C270A">
        <w:t xml:space="preserve">team; </w:t>
      </w:r>
      <w:r w:rsidRPr="003C270A">
        <w:t>including Olympia, Bellingham and South Whidbey Island.</w:t>
      </w:r>
      <w:r w:rsidR="00655D52" w:rsidRPr="003C270A">
        <w:t xml:space="preserve"> </w:t>
      </w:r>
      <w:r w:rsidRPr="003C270A">
        <w:t xml:space="preserve">The Staff are implementing new outreach methods, including outbound calls for </w:t>
      </w:r>
      <w:r w:rsidR="00A4758A" w:rsidRPr="003C270A">
        <w:t>Home Energy Assessment</w:t>
      </w:r>
      <w:r w:rsidRPr="003C270A">
        <w:t xml:space="preserve"> customers.</w:t>
      </w:r>
      <w:r w:rsidR="00655D52" w:rsidRPr="003C270A">
        <w:t xml:space="preserve"> </w:t>
      </w:r>
      <w:r w:rsidRPr="003C270A">
        <w:t>New metrics will also be put into place to show customer trends.</w:t>
      </w:r>
    </w:p>
    <w:p w:rsidR="005B09D6" w:rsidRPr="0010540F" w:rsidRDefault="00490D01" w:rsidP="005B09D6">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5B09D6" w:rsidRPr="0005113F" w:rsidRDefault="00DA602C" w:rsidP="00AD4114">
      <w:pPr>
        <w:ind w:left="540"/>
      </w:pPr>
      <w:r w:rsidRPr="0005113F">
        <w:t xml:space="preserve">For 2017, the team will </w:t>
      </w:r>
      <w:r w:rsidR="0005113F">
        <w:t>staff the Tacoma PSE office in addition to those noted above. Energy advisors will make outbound calls for contractor referral follow-up, rather than to Home Energy Assessment customers in order to potentially drive additional measure uptake. Customer metrics will be updated, and the staff will s</w:t>
      </w:r>
      <w:r w:rsidR="00CD4D19">
        <w:t xml:space="preserve">upport the implementation of </w:t>
      </w:r>
      <w:r w:rsidR="0005113F">
        <w:t>DSMc</w:t>
      </w:r>
      <w:r w:rsidR="004D1F17">
        <w:fldChar w:fldCharType="begin"/>
      </w:r>
      <w:r w:rsidR="004D1F17">
        <w:instrText xml:space="preserve"> XE "</w:instrText>
      </w:r>
      <w:r w:rsidR="004D1F17" w:rsidRPr="004E2AF4">
        <w:instrText>DSMc</w:instrText>
      </w:r>
      <w:r w:rsidR="004D1F17">
        <w:instrText xml:space="preserve">" </w:instrText>
      </w:r>
      <w:r w:rsidR="004D1F17">
        <w:fldChar w:fldCharType="end"/>
      </w:r>
      <w:r w:rsidR="0005113F">
        <w:t>.</w:t>
      </w:r>
    </w:p>
    <w:p w:rsidR="002F4B2E" w:rsidRPr="00A24579" w:rsidRDefault="002F4B2E" w:rsidP="00144EBD">
      <w:pPr>
        <w:pStyle w:val="Heading3"/>
        <w:ind w:left="720"/>
      </w:pPr>
      <w:bookmarkStart w:id="117" w:name="_Toc462906425"/>
      <w:r w:rsidRPr="00B178B0">
        <w:t>Events</w:t>
      </w:r>
      <w:bookmarkEnd w:id="117"/>
      <w:r w:rsidRPr="00442452">
        <w:tab/>
      </w:r>
      <w:r w:rsidR="00D31937">
        <w:tab/>
      </w:r>
    </w:p>
    <w:p w:rsidR="00E47D38" w:rsidRPr="003C270A" w:rsidRDefault="00D31937" w:rsidP="00B14DD9">
      <w:pPr>
        <w:ind w:left="540"/>
      </w:pPr>
      <w:r w:rsidRPr="003C270A">
        <w:t xml:space="preserve">The Energy Efficiency Events team will continue to manage requests from communities, trade shows, and other interested organizations for PSE’s Energy Efficiency department participation in </w:t>
      </w:r>
      <w:r w:rsidR="00086300" w:rsidRPr="003C270A">
        <w:t xml:space="preserve">over </w:t>
      </w:r>
      <w:r w:rsidRPr="003C270A">
        <w:t>200 events per year.</w:t>
      </w:r>
      <w:r w:rsidR="00655D52" w:rsidRPr="003C270A">
        <w:t xml:space="preserve"> </w:t>
      </w:r>
    </w:p>
    <w:p w:rsidR="002F4B2E" w:rsidRPr="003C270A" w:rsidRDefault="00D31937" w:rsidP="00B14DD9">
      <w:pPr>
        <w:ind w:left="540"/>
      </w:pPr>
      <w:r w:rsidRPr="003C270A">
        <w:t>The team will provide materials and moving services for custom interactive displays, using a tracking database to ensure consistent and accurate logistical flow.</w:t>
      </w:r>
      <w:r w:rsidR="00655D52" w:rsidRPr="003C270A">
        <w:t xml:space="preserve"> </w:t>
      </w:r>
      <w:r w:rsidRPr="003C270A">
        <w:t xml:space="preserve">Major conferences planned for the </w:t>
      </w:r>
      <w:r w:rsidR="005B09D6" w:rsidRPr="003C270A">
        <w:t>2016-</w:t>
      </w:r>
      <w:r w:rsidR="00BF24A2" w:rsidRPr="003C270A">
        <w:t>2017</w:t>
      </w:r>
      <w:r w:rsidRPr="003C270A">
        <w:t xml:space="preserve"> biennium include </w:t>
      </w:r>
      <w:r w:rsidR="00086300" w:rsidRPr="003C270A">
        <w:t xml:space="preserve">but aren’t limited to </w:t>
      </w:r>
      <w:r w:rsidRPr="003C270A">
        <w:t>the West</w:t>
      </w:r>
      <w:r w:rsidR="0077147D" w:rsidRPr="003C270A">
        <w:t xml:space="preserve"> Coast Energy Management and the Powerful Business</w:t>
      </w:r>
      <w:r w:rsidRPr="003C270A">
        <w:t xml:space="preserve"> conferences.</w:t>
      </w:r>
    </w:p>
    <w:p w:rsidR="005B09D6" w:rsidRPr="0010540F" w:rsidRDefault="00490D01" w:rsidP="005B09D6">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C15831" w:rsidRDefault="00C15831" w:rsidP="00C15831">
      <w:pPr>
        <w:ind w:left="540"/>
      </w:pPr>
      <w:r>
        <w:lastRenderedPageBreak/>
        <w:t xml:space="preserve">The Events Team streamlined processes and increased focus on recording post event feedback in 2016 in order to better evaluate the community activities PSE engages with to improve how and where it places its resources.  </w:t>
      </w:r>
    </w:p>
    <w:p w:rsidR="00C15831" w:rsidRDefault="00E31543" w:rsidP="00470996">
      <w:pPr>
        <w:pStyle w:val="Heading4"/>
        <w:numPr>
          <w:ilvl w:val="0"/>
          <w:numId w:val="70"/>
        </w:numPr>
        <w:ind w:left="900"/>
      </w:pPr>
      <w:r>
        <w:t xml:space="preserve">Underserved and </w:t>
      </w:r>
      <w:r w:rsidR="00C15831">
        <w:t>Hard-to-Reach Segments</w:t>
      </w:r>
    </w:p>
    <w:p w:rsidR="00C15831" w:rsidRPr="00A24579" w:rsidRDefault="00C15831" w:rsidP="00C15831">
      <w:pPr>
        <w:ind w:left="720"/>
      </w:pPr>
      <w:r>
        <w:t>The Events and Communities teams will be seeking and identifying opportunities to engage with audiences that PSE’s normal means of messaging don’t reach well. The teams will coordinate participation</w:t>
      </w:r>
      <w:r w:rsidRPr="00D41A00">
        <w:t xml:space="preserve"> at community events that </w:t>
      </w:r>
      <w:r w:rsidR="00091893">
        <w:t>target multi-ethnic and English-as a-second-</w:t>
      </w:r>
      <w:r w:rsidRPr="00D41A00">
        <w:t>language populations (</w:t>
      </w:r>
      <w:r>
        <w:t xml:space="preserve">for instance, </w:t>
      </w:r>
      <w:r w:rsidRPr="00D41A00">
        <w:t xml:space="preserve">Fiestas </w:t>
      </w:r>
      <w:proofErr w:type="spellStart"/>
      <w:r w:rsidRPr="00D41A00">
        <w:t>Patrias</w:t>
      </w:r>
      <w:proofErr w:type="spellEnd"/>
      <w:r w:rsidRPr="00D41A00">
        <w:t>, Cornucopia Days,</w:t>
      </w:r>
      <w:r>
        <w:t xml:space="preserve"> and ethnic celebrations</w:t>
      </w:r>
      <w:r w:rsidRPr="00D41A00">
        <w:t>)</w:t>
      </w:r>
      <w:r>
        <w:t>. This is a key ini</w:t>
      </w:r>
      <w:r w:rsidR="00873A55">
        <w:t>tiative in connecting with hard-to-</w:t>
      </w:r>
      <w:r>
        <w:t>reach segments.</w:t>
      </w:r>
    </w:p>
    <w:p w:rsidR="00357919" w:rsidRPr="00442452" w:rsidRDefault="00357919" w:rsidP="00144EBD">
      <w:pPr>
        <w:pStyle w:val="Heading3"/>
        <w:ind w:left="720"/>
      </w:pPr>
      <w:bookmarkStart w:id="118" w:name="_Toc462906426"/>
      <w:r>
        <w:t>Brochures</w:t>
      </w:r>
      <w:bookmarkEnd w:id="118"/>
      <w:r w:rsidRPr="00442452">
        <w:tab/>
      </w:r>
    </w:p>
    <w:p w:rsidR="00357919" w:rsidRDefault="00D31937" w:rsidP="00B14DD9">
      <w:pPr>
        <w:ind w:left="540"/>
      </w:pPr>
      <w:r>
        <w:t>This Energy Efficiency department category includes brochures that are not program-specific</w:t>
      </w:r>
      <w:r w:rsidR="00B612E7">
        <w:t xml:space="preserve">; home improvements, </w:t>
      </w:r>
      <w:r w:rsidR="00A9422B">
        <w:t xml:space="preserve">tips for </w:t>
      </w:r>
      <w:r w:rsidR="00B612E7">
        <w:t xml:space="preserve">controlling moisture, </w:t>
      </w:r>
      <w:r w:rsidR="00A9422B">
        <w:t xml:space="preserve">general </w:t>
      </w:r>
      <w:r w:rsidR="00B612E7">
        <w:t>energy-savings tips,</w:t>
      </w:r>
      <w:r w:rsidR="00A9422B">
        <w:t xml:space="preserve"> general</w:t>
      </w:r>
      <w:r w:rsidR="00B612E7">
        <w:t xml:space="preserve"> energy-savings appliances, and a variety of brochures for </w:t>
      </w:r>
      <w:r w:rsidR="009701F7">
        <w:t>non-English-speaking</w:t>
      </w:r>
      <w:r w:rsidR="00B612E7">
        <w:t xml:space="preserve"> customers, for instance.</w:t>
      </w:r>
      <w:r w:rsidR="00655D52">
        <w:t xml:space="preserve"> </w:t>
      </w:r>
      <w:r w:rsidR="00B612E7">
        <w:t>This function will continue to re-print, replenish</w:t>
      </w:r>
      <w:r w:rsidR="00C15831">
        <w:t>,</w:t>
      </w:r>
      <w:r w:rsidR="00B612E7">
        <w:t xml:space="preserve"> and distribute these brochures to customers using continuously-improving methodologies.</w:t>
      </w:r>
    </w:p>
    <w:p w:rsidR="005B09D6" w:rsidRPr="0010540F" w:rsidRDefault="00490D01" w:rsidP="005B09D6">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5B09D6" w:rsidRDefault="00C15831" w:rsidP="00C15831">
      <w:pPr>
        <w:ind w:left="540"/>
        <w:rPr>
          <w:strike/>
        </w:rPr>
      </w:pPr>
      <w:r>
        <w:t xml:space="preserve">PSE continues to improve the means of information distribution to customers based on their changing needs.  PSE make use of immediate emails with PDF attachments via its Energy Advisors as well as mailed hardcopy brochures through its brochure fulfillment process.  </w:t>
      </w:r>
    </w:p>
    <w:p w:rsidR="001A061F" w:rsidRDefault="00E31543" w:rsidP="00470996">
      <w:pPr>
        <w:pStyle w:val="Heading4"/>
        <w:numPr>
          <w:ilvl w:val="0"/>
          <w:numId w:val="89"/>
        </w:numPr>
        <w:ind w:left="900"/>
      </w:pPr>
      <w:r>
        <w:t xml:space="preserve">Underserved and </w:t>
      </w:r>
      <w:r w:rsidR="001A061F">
        <w:t>Hard-to-Reach Segments</w:t>
      </w:r>
    </w:p>
    <w:p w:rsidR="001A061F" w:rsidRPr="00CE1400" w:rsidRDefault="00C15831" w:rsidP="001A061F">
      <w:pPr>
        <w:ind w:left="720"/>
      </w:pPr>
      <w:r>
        <w:t xml:space="preserve">The organization is considering efforts to increase the availability of materials in different languages to serve more customers by leveraging online distribution </w:t>
      </w:r>
      <w:r w:rsidR="001A061F">
        <w:t>PSE’s brochures</w:t>
      </w:r>
      <w:r>
        <w:t xml:space="preserve"> are designed to engage English-as-a-</w:t>
      </w:r>
      <w:r w:rsidR="001A061F">
        <w:t xml:space="preserve">second language, </w:t>
      </w:r>
      <w:r>
        <w:t xml:space="preserve">and low-income </w:t>
      </w:r>
      <w:r w:rsidR="001A061F">
        <w:t xml:space="preserve">customers. These include general efficiency </w:t>
      </w:r>
      <w:r w:rsidR="00A032E5">
        <w:t xml:space="preserve">overview </w:t>
      </w:r>
      <w:r w:rsidR="001A061F">
        <w:t>brochures, as well as</w:t>
      </w:r>
      <w:r w:rsidR="00A032E5">
        <w:t xml:space="preserve"> program-specific brochures, including Low Income Weatherization, Multifamily, etc.</w:t>
      </w:r>
    </w:p>
    <w:p w:rsidR="00603470" w:rsidRDefault="00603470" w:rsidP="00603470">
      <w:r>
        <w:br w:type="page"/>
      </w:r>
    </w:p>
    <w:p w:rsidR="002F4B2E" w:rsidRPr="00442452" w:rsidRDefault="002F4B2E" w:rsidP="00144EBD">
      <w:pPr>
        <w:pStyle w:val="Heading3"/>
        <w:ind w:left="720"/>
      </w:pPr>
      <w:bookmarkStart w:id="119" w:name="_Toc462906427"/>
      <w:r w:rsidRPr="00171C48">
        <w:lastRenderedPageBreak/>
        <w:t>Education</w:t>
      </w:r>
      <w:bookmarkEnd w:id="119"/>
      <w:r w:rsidRPr="00442452">
        <w:tab/>
      </w:r>
    </w:p>
    <w:p w:rsidR="00357919" w:rsidRPr="00EE13CC" w:rsidRDefault="00873DFE" w:rsidP="00B2326B">
      <w:pPr>
        <w:ind w:left="720"/>
        <w:rPr>
          <w:b/>
          <w:i/>
        </w:rPr>
      </w:pPr>
      <w:r w:rsidRPr="00EE13CC">
        <w:rPr>
          <w:b/>
          <w:i/>
        </w:rPr>
        <w:t>Schedules</w:t>
      </w:r>
      <w:r w:rsidR="00357919" w:rsidRPr="00EE13CC">
        <w:rPr>
          <w:b/>
          <w:i/>
        </w:rPr>
        <w:t xml:space="preserve"> E/G 2</w:t>
      </w:r>
      <w:r w:rsidRPr="00EE13CC">
        <w:rPr>
          <w:b/>
          <w:i/>
        </w:rPr>
        <w:t>02</w:t>
      </w:r>
    </w:p>
    <w:p w:rsidR="002F4B2E" w:rsidRDefault="00B612E7" w:rsidP="00B14DD9">
      <w:pPr>
        <w:ind w:left="450"/>
      </w:pPr>
      <w:r>
        <w:t xml:space="preserve">PSE will continue </w:t>
      </w:r>
      <w:r w:rsidR="00A9422B">
        <w:t xml:space="preserve">to provide </w:t>
      </w:r>
      <w:r>
        <w:t xml:space="preserve">Independent Colleges of Washington grants </w:t>
      </w:r>
      <w:r w:rsidR="00AF6ED2">
        <w:t xml:space="preserve">in </w:t>
      </w:r>
      <w:r w:rsidR="005B09D6">
        <w:t>2016-</w:t>
      </w:r>
      <w:r w:rsidR="00A9422B">
        <w:t>2017</w:t>
      </w:r>
      <w:r>
        <w:t>.</w:t>
      </w:r>
    </w:p>
    <w:p w:rsidR="005B09D6" w:rsidRPr="0010540F" w:rsidRDefault="00490D01" w:rsidP="005B09D6">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5B09D6" w:rsidRPr="0094720A" w:rsidRDefault="00C15831" w:rsidP="007B4161">
      <w:pPr>
        <w:ind w:left="450"/>
        <w:rPr>
          <w:strike/>
        </w:rPr>
      </w:pPr>
      <w:r>
        <w:t xml:space="preserve">Independent Colleges of Washington is collaborating with </w:t>
      </w:r>
      <w:r w:rsidR="007B4161">
        <w:t>the Education</w:t>
      </w:r>
      <w:r>
        <w:t xml:space="preserve"> team to identify projects that will involve and impact a greater number of students and perhaps community members without increasing resources.</w:t>
      </w:r>
    </w:p>
    <w:p w:rsidR="002F4B2E" w:rsidRPr="00442452" w:rsidRDefault="000B3AFC" w:rsidP="00CE39BB">
      <w:pPr>
        <w:pStyle w:val="Heading2"/>
      </w:pPr>
      <w:bookmarkStart w:id="120" w:name="_Toc462906428"/>
      <w:r>
        <w:t>Electronic Media and Marketing Tools</w:t>
      </w:r>
      <w:bookmarkEnd w:id="120"/>
      <w:r w:rsidR="002F4B2E" w:rsidRPr="00442452">
        <w:tab/>
      </w:r>
    </w:p>
    <w:p w:rsidR="002F4B2E" w:rsidRPr="003C270A" w:rsidRDefault="00357919" w:rsidP="00EE13CC">
      <w:r w:rsidRPr="003C270A">
        <w:rPr>
          <w:color w:val="000000" w:themeColor="text1"/>
        </w:rPr>
        <w:t xml:space="preserve">The Customer Online Experience section is </w:t>
      </w:r>
      <w:r w:rsidR="000B3AFC" w:rsidRPr="003C270A">
        <w:rPr>
          <w:color w:val="000000" w:themeColor="text1"/>
        </w:rPr>
        <w:t>re-named in 2016 to better reflect the variety of information platforms in which customers receive energy-efficiency messaging.</w:t>
      </w:r>
      <w:r w:rsidR="00217579" w:rsidRPr="003C270A">
        <w:rPr>
          <w:color w:val="000000" w:themeColor="text1"/>
        </w:rPr>
        <w:t xml:space="preserve"> </w:t>
      </w:r>
      <w:r w:rsidR="000B3AFC" w:rsidRPr="003C270A">
        <w:t xml:space="preserve">The group is </w:t>
      </w:r>
      <w:r w:rsidRPr="003C270A">
        <w:t>comprised of two teams</w:t>
      </w:r>
      <w:r w:rsidR="000B3AFC" w:rsidRPr="003C270A">
        <w:t>—Digital Experience and Market Integration—</w:t>
      </w:r>
      <w:r w:rsidRPr="003C270A">
        <w:t xml:space="preserve">that </w:t>
      </w:r>
      <w:r w:rsidR="000B3AFC" w:rsidRPr="003C270A">
        <w:t xml:space="preserve">consistently adapt to evolving technology and consumer trends. They ensure </w:t>
      </w:r>
      <w:r w:rsidRPr="003C270A">
        <w:t>that PSE customers are provided with fast and reliable access to energy-efficiency resources through a wide variety of internet</w:t>
      </w:r>
      <w:r w:rsidR="000B3AFC" w:rsidRPr="003C270A">
        <w:t>, telephony, radio, television and print</w:t>
      </w:r>
      <w:r w:rsidRPr="003C270A">
        <w:t xml:space="preserve"> vehicles.</w:t>
      </w:r>
      <w:r w:rsidR="00655D52" w:rsidRPr="003C270A">
        <w:t xml:space="preserve"> </w:t>
      </w:r>
      <w:r w:rsidR="000B3AFC" w:rsidRPr="003C270A">
        <w:t>Other than an updated designation, the group’s focus is consistent to the previous biennium’s.</w:t>
      </w:r>
    </w:p>
    <w:p w:rsidR="00357919" w:rsidRDefault="000B3AFC" w:rsidP="00470996">
      <w:pPr>
        <w:pStyle w:val="Heading3"/>
        <w:numPr>
          <w:ilvl w:val="0"/>
          <w:numId w:val="55"/>
        </w:numPr>
        <w:ind w:left="720"/>
      </w:pPr>
      <w:bookmarkStart w:id="121" w:name="_Toc462906429"/>
      <w:r>
        <w:t xml:space="preserve">Digital </w:t>
      </w:r>
      <w:r w:rsidR="00357919">
        <w:t>Experience</w:t>
      </w:r>
      <w:bookmarkEnd w:id="121"/>
    </w:p>
    <w:p w:rsidR="00357919" w:rsidRPr="003C270A" w:rsidRDefault="000B3AFC" w:rsidP="00EE13CC">
      <w:pPr>
        <w:ind w:left="540"/>
      </w:pPr>
      <w:r w:rsidRPr="003C270A">
        <w:rPr>
          <w:color w:val="000000" w:themeColor="text1"/>
        </w:rPr>
        <w:t>This group’s name is also updated for 2016.</w:t>
      </w:r>
      <w:r w:rsidR="00217579" w:rsidRPr="003C270A">
        <w:rPr>
          <w:color w:val="000000" w:themeColor="text1"/>
        </w:rPr>
        <w:t xml:space="preserve"> </w:t>
      </w:r>
      <w:r w:rsidRPr="003C270A">
        <w:t>PSE implemented this revision as an indication that customer interactions with PSE are no longer limited to the internet.</w:t>
      </w:r>
      <w:r w:rsidR="00217579" w:rsidRPr="003C270A">
        <w:t xml:space="preserve"> </w:t>
      </w:r>
      <w:r w:rsidRPr="003C270A">
        <w:t>Customers expect PSE to communicate its energy-efficiency offerings in a wide variety of electronic media, and expect the information in the form and at the time they want it, rather than driving them to a PSE-designated site.</w:t>
      </w:r>
      <w:r w:rsidR="00217579" w:rsidRPr="003C270A">
        <w:t xml:space="preserve"> </w:t>
      </w:r>
      <w:r w:rsidR="0020627C" w:rsidRPr="003C270A">
        <w:t xml:space="preserve">This group </w:t>
      </w:r>
      <w:r w:rsidR="00424A6D" w:rsidRPr="003C270A">
        <w:t>will continue to improve the ways in which it communicates with energy-efficiency customers, and support energy analysis tools.</w:t>
      </w:r>
    </w:p>
    <w:p w:rsidR="0020627C" w:rsidRPr="003C270A" w:rsidRDefault="0020627C" w:rsidP="00EE13CC">
      <w:pPr>
        <w:ind w:left="540"/>
      </w:pPr>
      <w:r w:rsidRPr="003C270A">
        <w:t>Customer Digital Experience will also support interactive content development, e-newsletters, database and web hosting services.</w:t>
      </w:r>
    </w:p>
    <w:p w:rsidR="005B09D6" w:rsidRPr="0010540F" w:rsidRDefault="00490D01" w:rsidP="005B09D6">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656E63" w:rsidRDefault="00656E63" w:rsidP="00656E63">
      <w:pPr>
        <w:ind w:left="540"/>
      </w:pPr>
      <w:r>
        <w:t>In 2017, the Customer Digital Experience organization will continue implementation of its original biennial plans.</w:t>
      </w:r>
    </w:p>
    <w:p w:rsidR="005B09D6" w:rsidRDefault="00E31543" w:rsidP="00470996">
      <w:pPr>
        <w:pStyle w:val="Heading4"/>
        <w:numPr>
          <w:ilvl w:val="0"/>
          <w:numId w:val="90"/>
        </w:numPr>
        <w:ind w:left="900"/>
      </w:pPr>
      <w:r>
        <w:lastRenderedPageBreak/>
        <w:t xml:space="preserve">Underserved and </w:t>
      </w:r>
      <w:r w:rsidR="00CE1400">
        <w:t>Hard-to-Reach Segments</w:t>
      </w:r>
    </w:p>
    <w:p w:rsidR="00CE1400" w:rsidRPr="00CE1400" w:rsidRDefault="00CE1400" w:rsidP="00CE1400">
      <w:pPr>
        <w:ind w:left="720"/>
      </w:pPr>
      <w:r>
        <w:t xml:space="preserve">PSE’s websites </w:t>
      </w:r>
      <w:r w:rsidR="00656E63">
        <w:t>includes content that</w:t>
      </w:r>
      <w:r>
        <w:t xml:space="preserve"> engage</w:t>
      </w:r>
      <w:r w:rsidR="00091893">
        <w:t>s English-as a-second-</w:t>
      </w:r>
      <w:r w:rsidR="00656E63">
        <w:t xml:space="preserve">language and low-income </w:t>
      </w:r>
      <w:r>
        <w:t>customers. There are also easy-to-navigate pages that are a click away from the Energy Center landing page that provide low-income resources, financing options, and abundant information on energy-efficiency services.</w:t>
      </w:r>
    </w:p>
    <w:p w:rsidR="00357919" w:rsidRDefault="00357919" w:rsidP="00144EBD">
      <w:pPr>
        <w:pStyle w:val="Heading3"/>
        <w:ind w:left="720"/>
      </w:pPr>
      <w:bookmarkStart w:id="122" w:name="_Toc462906430"/>
      <w:r>
        <w:t>Market Integration</w:t>
      </w:r>
      <w:bookmarkEnd w:id="122"/>
    </w:p>
    <w:p w:rsidR="00357919" w:rsidRPr="003C270A" w:rsidRDefault="00854DC9" w:rsidP="00EE13CC">
      <w:pPr>
        <w:ind w:left="540"/>
      </w:pPr>
      <w:r w:rsidRPr="003C270A">
        <w:t xml:space="preserve">For </w:t>
      </w:r>
      <w:r w:rsidR="005B09D6" w:rsidRPr="003C270A">
        <w:t>2016-</w:t>
      </w:r>
      <w:r w:rsidR="00BF24A2" w:rsidRPr="003C270A">
        <w:t>2017</w:t>
      </w:r>
      <w:r w:rsidRPr="003C270A">
        <w:t xml:space="preserve">, </w:t>
      </w:r>
      <w:r w:rsidR="0037710C" w:rsidRPr="003C270A">
        <w:t>the Market Integration group will continue supporting the enhancement of online energy-efficiency tools, and coordinating with traditional communications strategies and tactics.</w:t>
      </w:r>
      <w:r w:rsidR="00655D52" w:rsidRPr="003C270A">
        <w:t xml:space="preserve"> </w:t>
      </w:r>
    </w:p>
    <w:p w:rsidR="005B09D6" w:rsidRPr="0010540F" w:rsidRDefault="00490D01" w:rsidP="005B09D6">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5B09D6" w:rsidRPr="00656E63" w:rsidRDefault="00656E63" w:rsidP="00656E63">
      <w:pPr>
        <w:ind w:left="540"/>
      </w:pPr>
      <w:r w:rsidRPr="00656E63">
        <w:t xml:space="preserve">The Market Integration team will proceed with energy efficiency </w:t>
      </w:r>
      <w:r w:rsidR="008571BB">
        <w:t>online enhancements and maximizing</w:t>
      </w:r>
      <w:r w:rsidRPr="00656E63">
        <w:t xml:space="preserve"> communication strategies and tactics for 2017.</w:t>
      </w:r>
    </w:p>
    <w:p w:rsidR="000B431C" w:rsidRDefault="000B3AFC" w:rsidP="00144EBD">
      <w:pPr>
        <w:pStyle w:val="Heading3"/>
        <w:ind w:left="720"/>
      </w:pPr>
      <w:bookmarkStart w:id="123" w:name="_Toc462906431"/>
      <w:r>
        <w:t>Automated Benchmarking System</w:t>
      </w:r>
      <w:bookmarkEnd w:id="123"/>
    </w:p>
    <w:p w:rsidR="00F16256" w:rsidRPr="003C270A" w:rsidRDefault="00F16256" w:rsidP="00EE13CC">
      <w:pPr>
        <w:ind w:left="540"/>
      </w:pPr>
      <w:r w:rsidRPr="003C270A">
        <w:t xml:space="preserve">This free website, called </w:t>
      </w:r>
      <w:proofErr w:type="spellStart"/>
      <w:r w:rsidRPr="003C270A">
        <w:t>MyData</w:t>
      </w:r>
      <w:proofErr w:type="spellEnd"/>
      <w:r w:rsidRPr="003C270A">
        <w:t xml:space="preserve"> and launched in the autumn of 2013, provides building owners an easy to use, self-service portal that will allows users to set up automated monthly reporting of their building’s usage.</w:t>
      </w:r>
      <w:r w:rsidR="00217579" w:rsidRPr="003C270A">
        <w:t xml:space="preserve"> </w:t>
      </w:r>
      <w:r w:rsidRPr="003C270A">
        <w:t>The tool was designed and offered by PSE allows building owners, managers and operators to track and assess energy consumption of their buildings. Customers register their property to receive quick and accurate data on a monthly basis for their building. Customers can track energy usage for a portfolio of buildings, track the results of energy efficiency projects, develop Energy Star® ratings and comply with state and city regulations.</w:t>
      </w:r>
    </w:p>
    <w:p w:rsidR="005B09D6" w:rsidRPr="0010540F" w:rsidRDefault="00490D01" w:rsidP="005B09D6">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593844" w:rsidRDefault="00593844" w:rsidP="00593844">
      <w:pPr>
        <w:ind w:left="540"/>
      </w:pPr>
      <w:r>
        <w:t>In 2017, the Automated Benchmarking System (</w:t>
      </w:r>
      <w:r w:rsidR="00AD65B7">
        <w:t>also referred to as “</w:t>
      </w:r>
      <w:proofErr w:type="spellStart"/>
      <w:r>
        <w:t>MyData</w:t>
      </w:r>
      <w:proofErr w:type="spellEnd"/>
      <w:r w:rsidR="00AD65B7">
        <w:t>”</w:t>
      </w:r>
      <w:r>
        <w:t xml:space="preserve">) team will continue to work with </w:t>
      </w:r>
      <w:r w:rsidR="00873A55">
        <w:t>PSE’s Information Technology (“</w:t>
      </w:r>
      <w:r>
        <w:t>IT</w:t>
      </w:r>
      <w:r w:rsidR="00873A55">
        <w:t>”) department</w:t>
      </w:r>
      <w:r>
        <w:t xml:space="preserve"> to identify opportunities </w:t>
      </w:r>
      <w:r w:rsidR="00873A55">
        <w:t>that</w:t>
      </w:r>
      <w:r>
        <w:t xml:space="preserve"> enhance the user friendliness of the software and automate processes. No major upgrades are planned, but continued incremental improvements will be implemented.</w:t>
      </w:r>
    </w:p>
    <w:p w:rsidR="00BA0C9E" w:rsidRDefault="00BA0C9E" w:rsidP="00CE39BB">
      <w:pPr>
        <w:pStyle w:val="Heading2"/>
      </w:pPr>
      <w:bookmarkStart w:id="124" w:name="_Toc462906432"/>
      <w:r>
        <w:lastRenderedPageBreak/>
        <w:t>Programs Support</w:t>
      </w:r>
      <w:bookmarkEnd w:id="124"/>
    </w:p>
    <w:p w:rsidR="00BA0C9E" w:rsidRPr="00BA0C9E" w:rsidRDefault="00493DC3" w:rsidP="00EE13CC">
      <w:r>
        <w:t>This functional group is made up of a Program Development team, and Data and Systems Services.</w:t>
      </w:r>
      <w:r w:rsidR="00217579">
        <w:t xml:space="preserve"> </w:t>
      </w:r>
    </w:p>
    <w:p w:rsidR="00E9486D" w:rsidRPr="004D48CC" w:rsidRDefault="00E9486D" w:rsidP="00470996">
      <w:pPr>
        <w:pStyle w:val="Heading3"/>
        <w:numPr>
          <w:ilvl w:val="0"/>
          <w:numId w:val="56"/>
        </w:numPr>
        <w:ind w:left="720"/>
      </w:pPr>
      <w:bookmarkStart w:id="125" w:name="_Toc462906433"/>
      <w:r w:rsidRPr="006C443E">
        <w:t xml:space="preserve">Program </w:t>
      </w:r>
      <w:r>
        <w:t>Development</w:t>
      </w:r>
      <w:bookmarkEnd w:id="125"/>
      <w:r w:rsidRPr="006C443E">
        <w:t xml:space="preserve"> </w:t>
      </w:r>
      <w:r w:rsidRPr="004D48CC">
        <w:tab/>
      </w:r>
    </w:p>
    <w:p w:rsidR="00E9486D" w:rsidRPr="003C270A" w:rsidRDefault="00AF6ED2" w:rsidP="00EE13CC">
      <w:pPr>
        <w:ind w:left="540"/>
      </w:pPr>
      <w:r w:rsidRPr="003C270A">
        <w:t xml:space="preserve">In </w:t>
      </w:r>
      <w:r w:rsidR="005B09D6" w:rsidRPr="003C270A">
        <w:t>2016-</w:t>
      </w:r>
      <w:r w:rsidR="00E9486D" w:rsidRPr="003C270A">
        <w:t>2017, the Program Development team will provide program planning, development and support functions for Energy Efficiency program implementation Staff. The group will also provide infrequent demand response</w:t>
      </w:r>
      <w:r w:rsidR="004D1F17">
        <w:fldChar w:fldCharType="begin"/>
      </w:r>
      <w:r w:rsidR="004D1F17">
        <w:instrText xml:space="preserve"> XE "</w:instrText>
      </w:r>
      <w:r w:rsidR="004D1F17" w:rsidRPr="004E2AF4">
        <w:instrText>demand response</w:instrText>
      </w:r>
      <w:r w:rsidR="004D1F17">
        <w:instrText xml:space="preserve">" </w:instrText>
      </w:r>
      <w:r w:rsidR="004D1F17">
        <w:fldChar w:fldCharType="end"/>
      </w:r>
      <w:r w:rsidR="00E9486D" w:rsidRPr="003C270A">
        <w:t xml:space="preserve"> and related customer load control research as opportunities present themselves. </w:t>
      </w:r>
    </w:p>
    <w:p w:rsidR="00E9486D" w:rsidRPr="003C270A" w:rsidRDefault="00E9486D" w:rsidP="00EE13CC">
      <w:pPr>
        <w:ind w:left="540"/>
      </w:pPr>
      <w:r w:rsidRPr="003C270A">
        <w:t>The Program Development team will provide NEEA</w:t>
      </w:r>
      <w:r w:rsidR="00E30680">
        <w:fldChar w:fldCharType="begin"/>
      </w:r>
      <w:r w:rsidR="00E30680">
        <w:instrText xml:space="preserve"> XE "</w:instrText>
      </w:r>
      <w:r w:rsidR="00E30680" w:rsidRPr="004E2AF4">
        <w:instrText>NEEA</w:instrText>
      </w:r>
      <w:r w:rsidR="00E30680">
        <w:instrText xml:space="preserve">" </w:instrText>
      </w:r>
      <w:r w:rsidR="00E30680">
        <w:fldChar w:fldCharType="end"/>
      </w:r>
      <w:r w:rsidRPr="003C270A">
        <w:t>-PSE savings attribution coordination, tracking and reporting, and will provide 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rsidRPr="003C270A">
        <w:t xml:space="preserve"> subcommittee participation support.</w:t>
      </w:r>
    </w:p>
    <w:p w:rsidR="005B09D6" w:rsidRPr="0010540F" w:rsidRDefault="00490D01" w:rsidP="005B09D6">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5B09D6" w:rsidRPr="0094720A" w:rsidRDefault="00980AF5" w:rsidP="00980AF5">
      <w:pPr>
        <w:ind w:left="540"/>
        <w:rPr>
          <w:strike/>
        </w:rPr>
      </w:pPr>
      <w:r>
        <w:t>The organization will provide demand response</w:t>
      </w:r>
      <w:r w:rsidR="004D1F17">
        <w:fldChar w:fldCharType="begin"/>
      </w:r>
      <w:r w:rsidR="004D1F17">
        <w:instrText xml:space="preserve"> XE "</w:instrText>
      </w:r>
      <w:r w:rsidR="004D1F17" w:rsidRPr="004E2AF4">
        <w:instrText>demand response</w:instrText>
      </w:r>
      <w:r w:rsidR="004D1F17">
        <w:instrText xml:space="preserve">" </w:instrText>
      </w:r>
      <w:r w:rsidR="004D1F17">
        <w:fldChar w:fldCharType="end"/>
      </w:r>
      <w:r>
        <w:t xml:space="preserve"> and related customer load control program planning </w:t>
      </w:r>
      <w:r w:rsidR="00C73FB8">
        <w:t>for the department in 2017. Programs Support will continue to manage 2016 initiatives, including, but not limited to: biennial planning activities, RFP process management and assisting with the implementation of DSMc</w:t>
      </w:r>
      <w:r w:rsidR="004D1F17">
        <w:fldChar w:fldCharType="begin"/>
      </w:r>
      <w:r w:rsidR="004D1F17">
        <w:instrText xml:space="preserve"> XE "</w:instrText>
      </w:r>
      <w:r w:rsidR="004D1F17" w:rsidRPr="004E2AF4">
        <w:instrText>DSMc</w:instrText>
      </w:r>
      <w:r w:rsidR="004D1F17">
        <w:instrText xml:space="preserve">" </w:instrText>
      </w:r>
      <w:r w:rsidR="004D1F17">
        <w:fldChar w:fldCharType="end"/>
      </w:r>
      <w:r w:rsidR="00C73FB8">
        <w:t xml:space="preserve">. </w:t>
      </w:r>
    </w:p>
    <w:p w:rsidR="00493DC3" w:rsidRPr="004D48CC" w:rsidRDefault="00493DC3" w:rsidP="00144EBD">
      <w:pPr>
        <w:pStyle w:val="Heading3"/>
        <w:ind w:left="720"/>
      </w:pPr>
      <w:bookmarkStart w:id="126" w:name="_Toc462906434"/>
      <w:r>
        <w:t>Data and Systems Services</w:t>
      </w:r>
      <w:bookmarkEnd w:id="126"/>
      <w:r w:rsidRPr="006C443E">
        <w:t xml:space="preserve"> </w:t>
      </w:r>
      <w:r w:rsidRPr="004D48CC">
        <w:tab/>
      </w:r>
    </w:p>
    <w:p w:rsidR="00493DC3" w:rsidRPr="003C270A" w:rsidRDefault="00493DC3" w:rsidP="00EE13CC">
      <w:pPr>
        <w:ind w:left="540"/>
      </w:pPr>
      <w:r w:rsidRPr="003C270A">
        <w:t>This team is responsible for reviewing and ensure data integrity from a wide variety of sources, including vendors, Program Staff, and contractors.</w:t>
      </w:r>
      <w:r w:rsidR="00217579" w:rsidRPr="003C270A">
        <w:t xml:space="preserve"> </w:t>
      </w:r>
      <w:r w:rsidRPr="003C270A">
        <w:t>They interface with several disparate data systems, including SAP, program databases, and the Measure Metrics archival system.</w:t>
      </w:r>
      <w:r w:rsidR="00217579" w:rsidRPr="003C270A">
        <w:t xml:space="preserve"> </w:t>
      </w:r>
      <w:r w:rsidRPr="003C270A">
        <w:t xml:space="preserve">The team provides systems for Program Staff to enter measure data on a monthly basis to feed reporting </w:t>
      </w:r>
      <w:r w:rsidR="00753D9F" w:rsidRPr="003C270A">
        <w:t>systems</w:t>
      </w:r>
      <w:r w:rsidRPr="003C270A">
        <w:t>, and uses measure data and projections to build monthly forecasting models.</w:t>
      </w:r>
    </w:p>
    <w:p w:rsidR="00493DC3" w:rsidRPr="003C270A" w:rsidRDefault="00980AF5" w:rsidP="00EE13CC">
      <w:pPr>
        <w:ind w:left="540"/>
      </w:pPr>
      <w:r>
        <w:t>T</w:t>
      </w:r>
      <w:r w:rsidR="00493DC3" w:rsidRPr="003C270A">
        <w:t xml:space="preserve">he team will continue employing Total Quality Management and Six-Sigma </w:t>
      </w:r>
      <w:r w:rsidR="00753D9F" w:rsidRPr="003C270A">
        <w:t>techniques</w:t>
      </w:r>
      <w:r w:rsidR="00493DC3" w:rsidRPr="003C270A">
        <w:t xml:space="preserve"> to ensure updated and reliable data, reporting, and forecasting tools.</w:t>
      </w:r>
      <w:r w:rsidR="00217579" w:rsidRPr="003C270A">
        <w:t xml:space="preserve"> </w:t>
      </w:r>
      <w:r w:rsidR="00493DC3" w:rsidRPr="003C270A">
        <w:t xml:space="preserve">A key deliverable for 2016 will be the full-scale implementation of the DSM Central </w:t>
      </w:r>
      <w:r w:rsidR="00844496" w:rsidRPr="003C270A">
        <w:t xml:space="preserve">software </w:t>
      </w:r>
      <w:r w:rsidR="00493DC3" w:rsidRPr="003C270A">
        <w:t>facility</w:t>
      </w:r>
      <w:r w:rsidR="003C34F4" w:rsidRPr="003C270A">
        <w:t>, which started in the second half of 2015.</w:t>
      </w:r>
      <w:r w:rsidR="00217579" w:rsidRPr="003C270A">
        <w:t xml:space="preserve"> </w:t>
      </w:r>
      <w:r w:rsidR="003C34F4" w:rsidRPr="003C270A">
        <w:t>Current plans are for the DSM system to assume all data collection, tracking, and reporting functions from several disparate internal Energy Efficiency systems.</w:t>
      </w:r>
    </w:p>
    <w:p w:rsidR="005B09D6" w:rsidRPr="0010540F" w:rsidRDefault="00490D01" w:rsidP="005B09D6">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lastRenderedPageBreak/>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5B09D6" w:rsidRPr="0094720A" w:rsidRDefault="00DA602C" w:rsidP="00980AF5">
      <w:pPr>
        <w:ind w:left="540"/>
        <w:rPr>
          <w:strike/>
        </w:rPr>
      </w:pPr>
      <w:r>
        <w:t>Data and Systems Support staff</w:t>
      </w:r>
      <w:r w:rsidR="00980AF5">
        <w:t xml:space="preserve"> will be responsible for administering, maintaining, and improving the new DSM system</w:t>
      </w:r>
      <w:r>
        <w:t xml:space="preserve"> throughout 2017, with an emphasis on ensuring the integrity and migration of historical data</w:t>
      </w:r>
      <w:r w:rsidR="00980AF5">
        <w:t>.</w:t>
      </w:r>
    </w:p>
    <w:p w:rsidR="00BA0C9E" w:rsidRDefault="00BA0C9E" w:rsidP="00CE39BB">
      <w:pPr>
        <w:pStyle w:val="Heading2"/>
      </w:pPr>
      <w:bookmarkStart w:id="127" w:name="_Toc462906435"/>
      <w:r>
        <w:t>Rebate</w:t>
      </w:r>
      <w:r w:rsidR="00CF1DD7">
        <w:t>s</w:t>
      </w:r>
      <w:r>
        <w:t xml:space="preserve"> Processing</w:t>
      </w:r>
      <w:bookmarkEnd w:id="127"/>
    </w:p>
    <w:p w:rsidR="00BA0C9E" w:rsidRPr="003C270A" w:rsidRDefault="003C34F4" w:rsidP="00EE13CC">
      <w:r w:rsidRPr="003C270A">
        <w:t>The Rebates Processing team will focus on continued process improvement gains, maximized customer satisfaction, and added value for Residen</w:t>
      </w:r>
      <w:r w:rsidR="00AF6ED2" w:rsidRPr="003C270A">
        <w:t xml:space="preserve">tial and Business programs in </w:t>
      </w:r>
      <w:r w:rsidR="005B09D6" w:rsidRPr="003C270A">
        <w:t>2016-</w:t>
      </w:r>
      <w:r w:rsidRPr="003C270A">
        <w:t>2017.</w:t>
      </w:r>
      <w:r w:rsidR="00217579" w:rsidRPr="003C270A">
        <w:t xml:space="preserve"> </w:t>
      </w:r>
      <w:r w:rsidRPr="003C270A">
        <w:t>Until 2015, the budgets for this team of rebate analysts and systems analysts were embedded with the programs.</w:t>
      </w:r>
      <w:r w:rsidR="00217579" w:rsidRPr="003C270A">
        <w:t xml:space="preserve"> </w:t>
      </w:r>
      <w:r w:rsidRPr="003C270A">
        <w:rPr>
          <w:color w:val="000000" w:themeColor="text1"/>
        </w:rPr>
        <w:t>In the interests of transparency and clarity, the budgets</w:t>
      </w:r>
      <w:r w:rsidRPr="005B09D6">
        <w:rPr>
          <w:i/>
          <w:color w:val="000000" w:themeColor="text1"/>
        </w:rPr>
        <w:t xml:space="preserve"> </w:t>
      </w:r>
      <w:r w:rsidRPr="003C270A">
        <w:rPr>
          <w:color w:val="000000" w:themeColor="text1"/>
        </w:rPr>
        <w:t>were listed separately in the 2015 Annual Conservation Plan</w:t>
      </w:r>
      <w:r w:rsidR="00195E1F">
        <w:rPr>
          <w:color w:val="000000" w:themeColor="text1"/>
        </w:rPr>
        <w:fldChar w:fldCharType="begin"/>
      </w:r>
      <w:r w:rsidR="00195E1F">
        <w:instrText xml:space="preserve"> XE "</w:instrText>
      </w:r>
      <w:r w:rsidR="00195E1F" w:rsidRPr="005B3D8B">
        <w:rPr>
          <w:rFonts w:cs="Arial"/>
          <w:szCs w:val="22"/>
        </w:rPr>
        <w:instrText>Annual Conservation Plan</w:instrText>
      </w:r>
      <w:r w:rsidR="00195E1F">
        <w:instrText xml:space="preserve">" </w:instrText>
      </w:r>
      <w:r w:rsidR="00195E1F">
        <w:rPr>
          <w:color w:val="000000" w:themeColor="text1"/>
        </w:rPr>
        <w:fldChar w:fldCharType="end"/>
      </w:r>
      <w:r w:rsidRPr="003C270A">
        <w:rPr>
          <w:color w:val="000000" w:themeColor="text1"/>
        </w:rPr>
        <w:t>; this is the first Biennial Plan</w:t>
      </w:r>
      <w:r w:rsidR="00195E1F">
        <w:rPr>
          <w:color w:val="000000" w:themeColor="text1"/>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color w:val="000000" w:themeColor="text1"/>
        </w:rPr>
        <w:fldChar w:fldCharType="end"/>
      </w:r>
      <w:r w:rsidRPr="003C270A">
        <w:rPr>
          <w:color w:val="000000" w:themeColor="text1"/>
        </w:rPr>
        <w:t xml:space="preserve"> in which the team </w:t>
      </w:r>
      <w:r w:rsidR="00C63E00" w:rsidRPr="003C270A">
        <w:rPr>
          <w:color w:val="000000" w:themeColor="text1"/>
        </w:rPr>
        <w:t xml:space="preserve">is </w:t>
      </w:r>
      <w:r w:rsidRPr="003C270A">
        <w:rPr>
          <w:color w:val="000000" w:themeColor="text1"/>
        </w:rPr>
        <w:t>listed as a separately-budgeted function.</w:t>
      </w:r>
      <w:r w:rsidR="00217579" w:rsidRPr="003C270A">
        <w:rPr>
          <w:color w:val="000000" w:themeColor="text1"/>
        </w:rPr>
        <w:t xml:space="preserve"> </w:t>
      </w:r>
      <w:r w:rsidR="007D26FE" w:rsidRPr="003C270A">
        <w:t>It is important to clarify that the budgeted amount does not represent an incremental expense from previous biennia.</w:t>
      </w:r>
    </w:p>
    <w:p w:rsidR="00980AF5" w:rsidRDefault="00F8738E" w:rsidP="00EE13CC">
      <w:r w:rsidRPr="003C270A">
        <w:t>This team plays a critical role in PSE</w:t>
      </w:r>
      <w:r w:rsidR="002D520B" w:rsidRPr="003C270A">
        <w:t>’s ability to</w:t>
      </w:r>
      <w:r w:rsidRPr="003C270A">
        <w:t xml:space="preserve"> achiev</w:t>
      </w:r>
      <w:r w:rsidR="002D520B" w:rsidRPr="003C270A">
        <w:t>e</w:t>
      </w:r>
      <w:r w:rsidRPr="003C270A">
        <w:t xml:space="preserve"> its customer participation and conservation goals</w:t>
      </w:r>
      <w:r w:rsidR="003C34F4" w:rsidRPr="003C270A">
        <w:t>, as they are a key energy-efficiency contact point for PSE customers.</w:t>
      </w:r>
      <w:r w:rsidR="00217579" w:rsidRPr="003C270A">
        <w:t xml:space="preserve"> </w:t>
      </w:r>
    </w:p>
    <w:p w:rsidR="003C34F4" w:rsidRPr="003C270A" w:rsidRDefault="003C34F4" w:rsidP="00EE13CC">
      <w:r w:rsidRPr="003C270A">
        <w:t>The staff must be well-versed in all Energy Efficiency programs, the terms and conditions of PSE incentives, and be sensitive to how they represent the Energy Efficiency department</w:t>
      </w:r>
      <w:r w:rsidR="007D26FE" w:rsidRPr="003C270A">
        <w:t xml:space="preserve"> to customers</w:t>
      </w:r>
      <w:r w:rsidRPr="003C270A">
        <w:t>.</w:t>
      </w:r>
      <w:r w:rsidR="00F8738E" w:rsidRPr="003C270A">
        <w:t xml:space="preserve"> The Team also uses feedback provided by PSE constituents to collaborate with Program Staff to make process improvements within the programs throughout the year.</w:t>
      </w:r>
    </w:p>
    <w:p w:rsidR="005B09D6" w:rsidRPr="0010540F" w:rsidRDefault="00490D01" w:rsidP="005B09D6">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5B09D6" w:rsidRPr="0071295D" w:rsidRDefault="0071295D" w:rsidP="005B09D6">
      <w:r w:rsidRPr="0071295D">
        <w:t>The Rebates Processing team will play an integral role in the full-scale implementation of the DSMc</w:t>
      </w:r>
      <w:r w:rsidR="004D1F17">
        <w:fldChar w:fldCharType="begin"/>
      </w:r>
      <w:r w:rsidR="004D1F17">
        <w:instrText xml:space="preserve"> XE "</w:instrText>
      </w:r>
      <w:r w:rsidR="004D1F17" w:rsidRPr="004E2AF4">
        <w:instrText>DSMc</w:instrText>
      </w:r>
      <w:r w:rsidR="004D1F17">
        <w:instrText xml:space="preserve">" </w:instrText>
      </w:r>
      <w:r w:rsidR="004D1F17">
        <w:fldChar w:fldCharType="end"/>
      </w:r>
      <w:r w:rsidRPr="0071295D">
        <w:t xml:space="preserve"> system.</w:t>
      </w:r>
      <w:r>
        <w:t xml:space="preserve"> The team will collaborate with REM</w:t>
      </w:r>
      <w:r w:rsidR="004D1F17">
        <w:fldChar w:fldCharType="begin"/>
      </w:r>
      <w:r w:rsidR="004D1F17">
        <w:instrText xml:space="preserve"> XE "</w:instrText>
      </w:r>
      <w:r w:rsidR="004D1F17" w:rsidRPr="004E2AF4">
        <w:instrText>REM</w:instrText>
      </w:r>
      <w:r w:rsidR="004D1F17">
        <w:instrText xml:space="preserve">" </w:instrText>
      </w:r>
      <w:r w:rsidR="004D1F17">
        <w:fldChar w:fldCharType="end"/>
      </w:r>
      <w:r>
        <w:t xml:space="preserve"> and BEM</w:t>
      </w:r>
      <w:r w:rsidR="004D1F17">
        <w:fldChar w:fldCharType="begin"/>
      </w:r>
      <w:r w:rsidR="004D1F17">
        <w:instrText xml:space="preserve"> XE "</w:instrText>
      </w:r>
      <w:r w:rsidR="004D1F17" w:rsidRPr="004E2AF4">
        <w:rPr>
          <w:rFonts w:cs="Arial"/>
          <w:szCs w:val="22"/>
        </w:rPr>
        <w:instrText>BEM</w:instrText>
      </w:r>
      <w:r w:rsidR="004D1F17">
        <w:instrText xml:space="preserve">" </w:instrText>
      </w:r>
      <w:r w:rsidR="004D1F17">
        <w:fldChar w:fldCharType="end"/>
      </w:r>
      <w:r>
        <w:t xml:space="preserve"> program staff to ensure</w:t>
      </w:r>
      <w:r w:rsidR="00974816">
        <w:t xml:space="preserve"> smooth and accurate rebate application processing, and develop nimble responses to all customer-facing issues.</w:t>
      </w:r>
    </w:p>
    <w:p w:rsidR="00E9486D" w:rsidRPr="00442452" w:rsidRDefault="00E9486D" w:rsidP="00CE39BB">
      <w:pPr>
        <w:pStyle w:val="Heading2"/>
      </w:pPr>
      <w:bookmarkStart w:id="128" w:name="_Toc462906436"/>
      <w:r w:rsidRPr="00442452">
        <w:t>Energy Efficient Communities</w:t>
      </w:r>
      <w:bookmarkEnd w:id="128"/>
    </w:p>
    <w:p w:rsidR="007D26FE" w:rsidRPr="003C270A" w:rsidRDefault="00E9486D" w:rsidP="00EE13CC">
      <w:r w:rsidRPr="003C270A">
        <w:t xml:space="preserve">The Energy Efficient Communities team partners with and adds value to many organizations within the Energy Efficiency department. These include the Events and Energy Education teams, as well as the Residential and Business Energy Management organizations. In the </w:t>
      </w:r>
      <w:r w:rsidR="007D26FE" w:rsidRPr="003C270A">
        <w:t>b</w:t>
      </w:r>
      <w:r w:rsidR="000E4D30" w:rsidRPr="003C270A">
        <w:t xml:space="preserve">udget for </w:t>
      </w:r>
      <w:r w:rsidR="005B09D6" w:rsidRPr="003C270A">
        <w:t>the 2016-</w:t>
      </w:r>
      <w:r w:rsidRPr="003C270A">
        <w:t>2017</w:t>
      </w:r>
      <w:r w:rsidR="005B09D6" w:rsidRPr="003C270A">
        <w:t xml:space="preserve"> biennium</w:t>
      </w:r>
      <w:r w:rsidRPr="003C270A">
        <w:t xml:space="preserve">, the Energy Efficiency Communities team </w:t>
      </w:r>
      <w:r w:rsidR="007D26FE" w:rsidRPr="003C270A">
        <w:t xml:space="preserve">represents </w:t>
      </w:r>
      <w:r w:rsidR="007D26FE" w:rsidRPr="003C270A">
        <w:lastRenderedPageBreak/>
        <w:t>three staff members that were formerly embedded in program budgets (similar to Rebates Processing staff, and prior to that, the Data and Systems Services team). This enhanced representation does not indicate an incremental budget amount from previous biennia.</w:t>
      </w:r>
    </w:p>
    <w:p w:rsidR="00E9486D" w:rsidRPr="003C270A" w:rsidRDefault="007D26FE" w:rsidP="00EE13CC">
      <w:r w:rsidRPr="003C270A">
        <w:t xml:space="preserve">The team </w:t>
      </w:r>
      <w:r w:rsidR="00E9486D" w:rsidRPr="003C270A">
        <w:t>will emphasize proactive, direct residential and business customer outreach, with an emphasis on in-person engagement. This strategy will augment the other forms of energy-efficiency exposure that customers receive, including telephone contact, internet (including social media), and print. The team will partner with other PSE organizations to promote energy-efficiency programs.</w:t>
      </w:r>
    </w:p>
    <w:p w:rsidR="00E9486D" w:rsidRPr="003C270A" w:rsidRDefault="00E9486D" w:rsidP="00E31543">
      <w:pPr>
        <w:pStyle w:val="ListParagraph"/>
        <w:ind w:left="0" w:firstLine="0"/>
      </w:pPr>
      <w:r w:rsidRPr="003C270A">
        <w:t>Customer engagements will include, but will not be limited to:</w:t>
      </w:r>
    </w:p>
    <w:p w:rsidR="00E9486D" w:rsidRPr="003C270A" w:rsidRDefault="00E9486D" w:rsidP="00470996">
      <w:pPr>
        <w:pStyle w:val="ListParagraph"/>
        <w:numPr>
          <w:ilvl w:val="1"/>
          <w:numId w:val="103"/>
        </w:numPr>
        <w:spacing w:after="60"/>
        <w:ind w:left="720"/>
      </w:pPr>
      <w:r w:rsidRPr="003C270A">
        <w:t>Small Business Direct Install blitzes,</w:t>
      </w:r>
    </w:p>
    <w:p w:rsidR="00E9486D" w:rsidRPr="003C270A" w:rsidRDefault="00322DA5" w:rsidP="00470996">
      <w:pPr>
        <w:pStyle w:val="ListParagraph"/>
        <w:numPr>
          <w:ilvl w:val="1"/>
          <w:numId w:val="103"/>
        </w:numPr>
        <w:spacing w:after="60"/>
        <w:ind w:left="720"/>
      </w:pPr>
      <w:r w:rsidRPr="003C270A">
        <w:t>Door-to-door Home Energy Assessments</w:t>
      </w:r>
      <w:r w:rsidR="00E9486D" w:rsidRPr="003C270A">
        <w:t xml:space="preserve"> outreach,</w:t>
      </w:r>
    </w:p>
    <w:p w:rsidR="00E9486D" w:rsidRPr="003C270A" w:rsidRDefault="00E9486D" w:rsidP="00470996">
      <w:pPr>
        <w:pStyle w:val="ListParagraph"/>
        <w:numPr>
          <w:ilvl w:val="1"/>
          <w:numId w:val="103"/>
        </w:numPr>
        <w:spacing w:after="60"/>
        <w:ind w:left="720"/>
      </w:pPr>
      <w:r w:rsidRPr="003C270A">
        <w:t>Cross-program promotions,</w:t>
      </w:r>
    </w:p>
    <w:p w:rsidR="00E9486D" w:rsidRPr="003C270A" w:rsidRDefault="00E9486D" w:rsidP="00470996">
      <w:pPr>
        <w:pStyle w:val="ListParagraph"/>
        <w:numPr>
          <w:ilvl w:val="1"/>
          <w:numId w:val="103"/>
        </w:numPr>
        <w:spacing w:after="60"/>
        <w:ind w:left="720"/>
      </w:pPr>
      <w:r w:rsidRPr="003C270A">
        <w:t>Leveraging corporate initiatives to promote energy efficiency,</w:t>
      </w:r>
    </w:p>
    <w:p w:rsidR="00E9486D" w:rsidRPr="003C270A" w:rsidRDefault="00E9486D" w:rsidP="00470996">
      <w:pPr>
        <w:pStyle w:val="ListParagraph"/>
        <w:numPr>
          <w:ilvl w:val="1"/>
          <w:numId w:val="103"/>
        </w:numPr>
        <w:ind w:left="720"/>
      </w:pPr>
      <w:r w:rsidRPr="003C270A">
        <w:t>Training PSE employees in other customer-facing departments on energy-efficiency programs.</w:t>
      </w:r>
    </w:p>
    <w:p w:rsidR="00DD6E2A" w:rsidRPr="0010540F" w:rsidRDefault="00DD6E2A" w:rsidP="00470996">
      <w:pPr>
        <w:numPr>
          <w:ilvl w:val="0"/>
          <w:numId w:val="71"/>
        </w:num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DD6E2A" w:rsidRDefault="00DD6E2A" w:rsidP="00DD6E2A">
      <w:pPr>
        <w:ind w:left="360"/>
      </w:pPr>
      <w:r>
        <w:t xml:space="preserve">Throughout 2016, the team has been implementing the various </w:t>
      </w:r>
      <w:r w:rsidR="00057579">
        <w:t xml:space="preserve">successful </w:t>
      </w:r>
      <w:r>
        <w:t xml:space="preserve">outreach initiatives and finding opportunities to increase awareness and participation in EE programs. An example of an improvement that was made in the Home Energy Assessment door to door outreach was to increase the number of door knocks in each community that PSE was reaching out to. </w:t>
      </w:r>
      <w:r w:rsidR="00057579">
        <w:t>The team was able to do this as a result of better processes and</w:t>
      </w:r>
      <w:r>
        <w:t xml:space="preserve"> more experience with these</w:t>
      </w:r>
      <w:r w:rsidR="00057579">
        <w:t>.</w:t>
      </w:r>
      <w:r>
        <w:t xml:space="preserve"> and therefore </w:t>
      </w:r>
      <w:r w:rsidR="00057579">
        <w:t>The team’s enhancements allow</w:t>
      </w:r>
      <w:r>
        <w:t xml:space="preserve"> for opportunity to reach more customers. </w:t>
      </w:r>
    </w:p>
    <w:p w:rsidR="00DD6E2A" w:rsidRDefault="00DD6E2A" w:rsidP="00DD6E2A">
      <w:pPr>
        <w:ind w:left="360"/>
      </w:pPr>
      <w:r>
        <w:t xml:space="preserve">Another area where the program team and EE Communities team tested a new approach is in having the third party contractor available for appointments the day of and next day </w:t>
      </w:r>
      <w:r w:rsidR="00057579">
        <w:t xml:space="preserve">of the campaign </w:t>
      </w:r>
      <w:r>
        <w:t xml:space="preserve">so customers ready to participate right away could do so before losing the momentum. This tactic worked well and will be </w:t>
      </w:r>
      <w:r w:rsidR="00057579">
        <w:t>implemented</w:t>
      </w:r>
      <w:r>
        <w:t xml:space="preserve"> again in 2017. </w:t>
      </w:r>
    </w:p>
    <w:p w:rsidR="00E31543" w:rsidRDefault="00D74214" w:rsidP="00470996">
      <w:pPr>
        <w:pStyle w:val="Heading3"/>
        <w:numPr>
          <w:ilvl w:val="0"/>
          <w:numId w:val="87"/>
        </w:numPr>
        <w:ind w:left="720"/>
      </w:pPr>
      <w:bookmarkStart w:id="129" w:name="_Toc462906437"/>
      <w:r>
        <w:lastRenderedPageBreak/>
        <w:t xml:space="preserve">Underserved and </w:t>
      </w:r>
      <w:r w:rsidR="00E31543">
        <w:t>Hard-to-Reach Segments</w:t>
      </w:r>
      <w:bookmarkEnd w:id="129"/>
    </w:p>
    <w:p w:rsidR="00E31543" w:rsidRDefault="00E31543" w:rsidP="00E31543">
      <w:pPr>
        <w:ind w:left="540"/>
      </w:pPr>
      <w:r>
        <w:t>The Energy Efficient Communities efforts span several Energy Efficiency programs throughout the PSE service territory, including Small Business Direct Install, Multifamily, Low Income Weatherization, and the Direct to Consumer Channel.</w:t>
      </w:r>
    </w:p>
    <w:p w:rsidR="00E31543" w:rsidRDefault="00E31543" w:rsidP="00E31543">
      <w:pPr>
        <w:ind w:left="540"/>
      </w:pPr>
      <w:r>
        <w:t>2017 efforts will build on the successes of past years, and will include, but not be limited to:</w:t>
      </w:r>
    </w:p>
    <w:p w:rsidR="00E31543" w:rsidRPr="003610B0" w:rsidRDefault="00E31543" w:rsidP="00470996">
      <w:pPr>
        <w:pStyle w:val="ListParagraph"/>
        <w:numPr>
          <w:ilvl w:val="0"/>
          <w:numId w:val="71"/>
        </w:numPr>
        <w:spacing w:after="60" w:line="240" w:lineRule="auto"/>
        <w:ind w:left="1260"/>
        <w:jc w:val="left"/>
        <w:rPr>
          <w:rFonts w:cs="Arial"/>
          <w:color w:val="000000" w:themeColor="text1"/>
          <w:szCs w:val="20"/>
        </w:rPr>
      </w:pPr>
      <w:r w:rsidRPr="003610B0">
        <w:rPr>
          <w:rFonts w:cs="Arial"/>
          <w:color w:val="000000" w:themeColor="text1"/>
          <w:szCs w:val="20"/>
        </w:rPr>
        <w:t>Appliance replacement outreach to organizations that serve customers in need to jointly promote the program to those who could benefit from it the most (Food banks, senior centers, community centers, tribes)</w:t>
      </w:r>
      <w:r>
        <w:rPr>
          <w:rFonts w:cs="Arial"/>
          <w:color w:val="000000" w:themeColor="text1"/>
          <w:szCs w:val="20"/>
        </w:rPr>
        <w:t>,</w:t>
      </w:r>
    </w:p>
    <w:p w:rsidR="00E31543" w:rsidRDefault="00E31543" w:rsidP="00470996">
      <w:pPr>
        <w:pStyle w:val="ListParagraph"/>
        <w:numPr>
          <w:ilvl w:val="0"/>
          <w:numId w:val="71"/>
        </w:numPr>
        <w:spacing w:after="60" w:line="240" w:lineRule="auto"/>
        <w:ind w:left="1260"/>
        <w:jc w:val="left"/>
        <w:rPr>
          <w:rFonts w:cs="Arial"/>
          <w:color w:val="000000" w:themeColor="text1"/>
          <w:szCs w:val="20"/>
        </w:rPr>
      </w:pPr>
      <w:r w:rsidRPr="003610B0">
        <w:rPr>
          <w:rFonts w:cs="Arial"/>
          <w:color w:val="000000" w:themeColor="text1"/>
          <w:szCs w:val="20"/>
        </w:rPr>
        <w:t xml:space="preserve">Attendance at community events that </w:t>
      </w:r>
      <w:r>
        <w:rPr>
          <w:rFonts w:cs="Arial"/>
          <w:color w:val="000000" w:themeColor="text1"/>
          <w:szCs w:val="20"/>
        </w:rPr>
        <w:t>target multi-ethnic and English-</w:t>
      </w:r>
      <w:r w:rsidRPr="003610B0">
        <w:rPr>
          <w:rFonts w:cs="Arial"/>
          <w:color w:val="000000" w:themeColor="text1"/>
          <w:szCs w:val="20"/>
        </w:rPr>
        <w:t xml:space="preserve">as a </w:t>
      </w:r>
      <w:r>
        <w:rPr>
          <w:rFonts w:cs="Arial"/>
          <w:color w:val="000000" w:themeColor="text1"/>
          <w:szCs w:val="20"/>
        </w:rPr>
        <w:t>–</w:t>
      </w:r>
      <w:r w:rsidRPr="003610B0">
        <w:rPr>
          <w:rFonts w:cs="Arial"/>
          <w:color w:val="000000" w:themeColor="text1"/>
          <w:szCs w:val="20"/>
        </w:rPr>
        <w:t>se</w:t>
      </w:r>
      <w:r>
        <w:rPr>
          <w:rFonts w:cs="Arial"/>
          <w:color w:val="000000" w:themeColor="text1"/>
          <w:szCs w:val="20"/>
        </w:rPr>
        <w:t>cond-language populations,</w:t>
      </w:r>
    </w:p>
    <w:p w:rsidR="00E31543" w:rsidRPr="00E31543" w:rsidRDefault="00E31543" w:rsidP="00E31543"/>
    <w:p w:rsidR="00E31543" w:rsidRPr="003610B0" w:rsidRDefault="00E31543" w:rsidP="00470996">
      <w:pPr>
        <w:pStyle w:val="ListParagraph"/>
        <w:numPr>
          <w:ilvl w:val="0"/>
          <w:numId w:val="71"/>
        </w:numPr>
        <w:spacing w:after="60" w:line="240" w:lineRule="auto"/>
        <w:ind w:left="1260"/>
        <w:jc w:val="left"/>
        <w:rPr>
          <w:rFonts w:cs="Arial"/>
          <w:color w:val="000000" w:themeColor="text1"/>
          <w:szCs w:val="20"/>
        </w:rPr>
      </w:pPr>
      <w:r w:rsidRPr="003610B0">
        <w:rPr>
          <w:rFonts w:cs="Arial"/>
          <w:color w:val="000000" w:themeColor="text1"/>
          <w:szCs w:val="20"/>
        </w:rPr>
        <w:t>Partnerships with community organizations that serve lower income, hard to reach customers to promote our programs through presentations, workshops, event presence, etc</w:t>
      </w:r>
      <w:r>
        <w:rPr>
          <w:rFonts w:cs="Arial"/>
          <w:color w:val="000000" w:themeColor="text1"/>
          <w:szCs w:val="20"/>
        </w:rPr>
        <w:t>.</w:t>
      </w:r>
      <w:r w:rsidRPr="003610B0">
        <w:rPr>
          <w:rFonts w:cs="Arial"/>
          <w:color w:val="000000" w:themeColor="text1"/>
          <w:szCs w:val="20"/>
        </w:rPr>
        <w:t xml:space="preserve"> (Housing authorities, senior centers, behavioral health centers)</w:t>
      </w:r>
      <w:r>
        <w:rPr>
          <w:rFonts w:cs="Arial"/>
          <w:color w:val="000000" w:themeColor="text1"/>
          <w:szCs w:val="20"/>
        </w:rPr>
        <w:t>,</w:t>
      </w:r>
    </w:p>
    <w:p w:rsidR="00E31543" w:rsidRPr="003610B0" w:rsidRDefault="00E31543" w:rsidP="00470996">
      <w:pPr>
        <w:pStyle w:val="ListParagraph"/>
        <w:numPr>
          <w:ilvl w:val="0"/>
          <w:numId w:val="71"/>
        </w:numPr>
        <w:spacing w:after="60" w:line="240" w:lineRule="auto"/>
        <w:ind w:left="1260"/>
        <w:jc w:val="left"/>
        <w:rPr>
          <w:rFonts w:cs="Arial"/>
          <w:color w:val="000000" w:themeColor="text1"/>
          <w:szCs w:val="20"/>
        </w:rPr>
      </w:pPr>
      <w:r w:rsidRPr="003610B0">
        <w:rPr>
          <w:rFonts w:cs="Arial"/>
          <w:color w:val="000000" w:themeColor="text1"/>
          <w:szCs w:val="20"/>
        </w:rPr>
        <w:t>Home Energy Assessment door to door to connect with customers targeted in neighborhoods with older homes, which are more frequently owned by lower income populations. Also targeted o</w:t>
      </w:r>
      <w:r>
        <w:rPr>
          <w:rFonts w:cs="Arial"/>
          <w:color w:val="000000" w:themeColor="text1"/>
          <w:szCs w:val="20"/>
        </w:rPr>
        <w:t>utreach to military communities,</w:t>
      </w:r>
    </w:p>
    <w:p w:rsidR="00E31543" w:rsidRDefault="00E31543" w:rsidP="00470996">
      <w:pPr>
        <w:pStyle w:val="ListParagraph"/>
        <w:numPr>
          <w:ilvl w:val="0"/>
          <w:numId w:val="71"/>
        </w:numPr>
        <w:spacing w:line="240" w:lineRule="auto"/>
        <w:ind w:left="1260"/>
        <w:jc w:val="left"/>
        <w:rPr>
          <w:rFonts w:cs="Arial"/>
          <w:color w:val="000000" w:themeColor="text1"/>
          <w:szCs w:val="20"/>
        </w:rPr>
      </w:pPr>
      <w:r w:rsidRPr="003610B0">
        <w:rPr>
          <w:rFonts w:cs="Arial"/>
          <w:color w:val="000000" w:themeColor="text1"/>
          <w:szCs w:val="20"/>
        </w:rPr>
        <w:t>Outreach to tribes to promote Rock the Bulb and other EE programs</w:t>
      </w:r>
      <w:r>
        <w:rPr>
          <w:rFonts w:cs="Arial"/>
          <w:color w:val="000000" w:themeColor="text1"/>
          <w:szCs w:val="20"/>
        </w:rPr>
        <w:t>.</w:t>
      </w:r>
    </w:p>
    <w:p w:rsidR="002F4B2E" w:rsidRPr="006C443E" w:rsidRDefault="002F4B2E" w:rsidP="00CE39BB">
      <w:pPr>
        <w:pStyle w:val="Heading2"/>
      </w:pPr>
      <w:bookmarkStart w:id="130" w:name="_Toc462906438"/>
      <w:r w:rsidRPr="006C443E">
        <w:t>Trade Ally Support</w:t>
      </w:r>
      <w:bookmarkEnd w:id="130"/>
    </w:p>
    <w:p w:rsidR="002F4B2E" w:rsidRPr="003C270A" w:rsidRDefault="00206B7D" w:rsidP="00EE13CC">
      <w:r w:rsidRPr="003C270A">
        <w:t xml:space="preserve">In </w:t>
      </w:r>
      <w:r w:rsidR="005B09D6" w:rsidRPr="003C270A">
        <w:t>2016-</w:t>
      </w:r>
      <w:r w:rsidR="00BF24A2" w:rsidRPr="003C270A">
        <w:t>2017</w:t>
      </w:r>
      <w:r w:rsidRPr="003C270A">
        <w:t>, the Trade Ally Support team will support broad-based support services for energy-efficiency programs, including:</w:t>
      </w:r>
    </w:p>
    <w:p w:rsidR="00D8055D" w:rsidRPr="003C270A" w:rsidRDefault="00D8055D" w:rsidP="00470996">
      <w:pPr>
        <w:numPr>
          <w:ilvl w:val="0"/>
          <w:numId w:val="13"/>
        </w:numPr>
        <w:tabs>
          <w:tab w:val="clear" w:pos="720"/>
        </w:tabs>
        <w:spacing w:after="60"/>
      </w:pPr>
      <w:proofErr w:type="spellStart"/>
      <w:r w:rsidRPr="003C270A">
        <w:t>BOMA</w:t>
      </w:r>
      <w:proofErr w:type="spellEnd"/>
      <w:r w:rsidRPr="003C270A">
        <w:t xml:space="preserve">: Building Owners &amp; Managers’ Association, </w:t>
      </w:r>
    </w:p>
    <w:p w:rsidR="00D8055D" w:rsidRPr="003C270A" w:rsidRDefault="00D8055D" w:rsidP="00470996">
      <w:pPr>
        <w:numPr>
          <w:ilvl w:val="0"/>
          <w:numId w:val="13"/>
        </w:numPr>
        <w:tabs>
          <w:tab w:val="clear" w:pos="720"/>
        </w:tabs>
        <w:spacing w:after="60"/>
      </w:pPr>
      <w:r w:rsidRPr="003C270A">
        <w:t xml:space="preserve">CEE: Consortium for Energy Efficiency, </w:t>
      </w:r>
    </w:p>
    <w:p w:rsidR="00FA20D2" w:rsidRPr="003C270A" w:rsidRDefault="00FA20D2" w:rsidP="00470996">
      <w:pPr>
        <w:numPr>
          <w:ilvl w:val="0"/>
          <w:numId w:val="13"/>
        </w:numPr>
        <w:tabs>
          <w:tab w:val="clear" w:pos="720"/>
        </w:tabs>
        <w:spacing w:after="60"/>
      </w:pPr>
      <w:r w:rsidRPr="003C270A">
        <w:t>ESource</w:t>
      </w:r>
      <w:r w:rsidR="0002600A" w:rsidRPr="003C270A">
        <w:t>,</w:t>
      </w:r>
    </w:p>
    <w:p w:rsidR="00FA20D2" w:rsidRPr="003C270A" w:rsidRDefault="00FA20D2" w:rsidP="00470996">
      <w:pPr>
        <w:numPr>
          <w:ilvl w:val="0"/>
          <w:numId w:val="13"/>
        </w:numPr>
        <w:tabs>
          <w:tab w:val="clear" w:pos="720"/>
        </w:tabs>
        <w:spacing w:after="60"/>
      </w:pPr>
      <w:r w:rsidRPr="003C270A">
        <w:t>The China-US Energy Efficiency Alliance</w:t>
      </w:r>
      <w:r w:rsidR="0002600A" w:rsidRPr="003C270A">
        <w:t>,</w:t>
      </w:r>
    </w:p>
    <w:p w:rsidR="00D8055D" w:rsidRPr="003C270A" w:rsidRDefault="00D8055D" w:rsidP="00470996">
      <w:pPr>
        <w:numPr>
          <w:ilvl w:val="0"/>
          <w:numId w:val="13"/>
        </w:numPr>
        <w:tabs>
          <w:tab w:val="clear" w:pos="720"/>
        </w:tabs>
        <w:spacing w:after="60"/>
      </w:pPr>
      <w:r w:rsidRPr="003C270A">
        <w:t xml:space="preserve">Electric League, </w:t>
      </w:r>
    </w:p>
    <w:p w:rsidR="00D8055D" w:rsidRPr="003C270A" w:rsidRDefault="00D8055D" w:rsidP="00470996">
      <w:pPr>
        <w:numPr>
          <w:ilvl w:val="0"/>
          <w:numId w:val="13"/>
        </w:numPr>
        <w:tabs>
          <w:tab w:val="clear" w:pos="720"/>
        </w:tabs>
        <w:spacing w:after="60"/>
      </w:pPr>
      <w:r w:rsidRPr="003C270A">
        <w:t xml:space="preserve">ESC: Energy Solutions Center, </w:t>
      </w:r>
    </w:p>
    <w:p w:rsidR="00D8055D" w:rsidRPr="003C270A" w:rsidRDefault="00D8055D" w:rsidP="00470996">
      <w:pPr>
        <w:numPr>
          <w:ilvl w:val="0"/>
          <w:numId w:val="13"/>
        </w:numPr>
        <w:tabs>
          <w:tab w:val="clear" w:pos="720"/>
        </w:tabs>
      </w:pPr>
      <w:r w:rsidRPr="003C270A">
        <w:t xml:space="preserve">NEEC: Northwest Energy Efficiency Council. </w:t>
      </w:r>
    </w:p>
    <w:p w:rsidR="005B09D6" w:rsidRPr="0010540F" w:rsidRDefault="00490D01" w:rsidP="0010540F">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5B09D6" w:rsidRPr="00F60555" w:rsidRDefault="00F60555" w:rsidP="00F60555">
      <w:r w:rsidRPr="00F60555">
        <w:lastRenderedPageBreak/>
        <w:t>2017 Trade Ally Support functions will continue as originally planned.</w:t>
      </w:r>
    </w:p>
    <w:p w:rsidR="000E56EF" w:rsidRDefault="00FA20D2" w:rsidP="00CE39BB">
      <w:pPr>
        <w:pStyle w:val="Heading2"/>
      </w:pPr>
      <w:bookmarkStart w:id="131" w:name="_Toc462906439"/>
      <w:r>
        <w:t>Contractor Alliance Network</w:t>
      </w:r>
      <w:bookmarkEnd w:id="131"/>
    </w:p>
    <w:p w:rsidR="00953B79" w:rsidRPr="003C270A" w:rsidRDefault="00AA5623" w:rsidP="00EE13CC">
      <w:r w:rsidRPr="003C270A">
        <w:t>This revenue-neutral program will continue to connect interested customers with PSE-approved contractors for their energy-efficient equipment installation needs.</w:t>
      </w:r>
      <w:r w:rsidR="00217579" w:rsidRPr="003C270A">
        <w:t xml:space="preserve"> </w:t>
      </w:r>
      <w:r w:rsidRPr="003C270A">
        <w:t>The program will be managed by a dedicated team of REM</w:t>
      </w:r>
      <w:r w:rsidR="004D1F17">
        <w:fldChar w:fldCharType="begin"/>
      </w:r>
      <w:r w:rsidR="004D1F17">
        <w:instrText xml:space="preserve"> XE "</w:instrText>
      </w:r>
      <w:r w:rsidR="004D1F17" w:rsidRPr="004E2AF4">
        <w:instrText>REM</w:instrText>
      </w:r>
      <w:r w:rsidR="004D1F17">
        <w:instrText xml:space="preserve">" </w:instrText>
      </w:r>
      <w:r w:rsidR="004D1F17">
        <w:fldChar w:fldCharType="end"/>
      </w:r>
      <w:r w:rsidRPr="003C270A">
        <w:t xml:space="preserve"> staff, and is expected to also expand its support of a limited number of business customer requests as well.</w:t>
      </w:r>
      <w:r w:rsidR="00953B79" w:rsidRPr="003C270A">
        <w:t xml:space="preserve"> </w:t>
      </w:r>
    </w:p>
    <w:p w:rsidR="00953B79" w:rsidRPr="003C270A" w:rsidRDefault="00953B79" w:rsidP="00EE13CC">
      <w:pPr>
        <w:rPr>
          <w:color w:val="1F497D"/>
        </w:rPr>
      </w:pPr>
      <w:r w:rsidRPr="003C270A">
        <w:rPr>
          <w:color w:val="000000"/>
        </w:rPr>
        <w:t>CAN has been successful in and will continue recruiting contractors who provide lighting and refrigeration services for all types of business customers.</w:t>
      </w:r>
      <w:r w:rsidR="00B32A7B" w:rsidRPr="003C270A">
        <w:rPr>
          <w:color w:val="000000"/>
        </w:rPr>
        <w:t xml:space="preserve"> </w:t>
      </w:r>
      <w:r w:rsidRPr="003C270A">
        <w:rPr>
          <w:color w:val="000000"/>
        </w:rPr>
        <w:t>Commercial projects will be processed through the Commercial and Industrial Retrofit, Direct Install and New Construction programs.</w:t>
      </w:r>
    </w:p>
    <w:p w:rsidR="00014F4E" w:rsidRDefault="00014F4E" w:rsidP="00014F4E">
      <w:pPr>
        <w:pBdr>
          <w:top w:val="single" w:sz="4" w:space="1" w:color="auto"/>
          <w:left w:val="single" w:sz="4" w:space="4" w:color="auto"/>
          <w:bottom w:val="single" w:sz="4" w:space="1" w:color="auto"/>
          <w:right w:val="single" w:sz="4" w:space="4" w:color="auto"/>
        </w:pBdr>
        <w:rPr>
          <w:b/>
          <w:color w:val="00B050"/>
        </w:rPr>
      </w:pPr>
      <w:r>
        <w:rPr>
          <w:b/>
          <w:color w:val="00B050"/>
        </w:rPr>
        <w:br w:type="page"/>
      </w:r>
    </w:p>
    <w:p w:rsidR="005B09D6" w:rsidRPr="0010540F" w:rsidRDefault="00490D01" w:rsidP="0010540F">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lastRenderedPageBreak/>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621913" w:rsidRPr="006E73EC" w:rsidRDefault="00621913" w:rsidP="00621913">
      <w:r>
        <w:t>In 2017</w:t>
      </w:r>
      <w:r w:rsidR="00DE4FE8">
        <w:t>,</w:t>
      </w:r>
      <w:r>
        <w:t xml:space="preserve"> the Contractor Alliance Network will </w:t>
      </w:r>
      <w:r w:rsidR="00DE4FE8">
        <w:t>expand</w:t>
      </w:r>
      <w:r>
        <w:t xml:space="preserve"> their contractor training portfolio to improve contractor </w:t>
      </w:r>
      <w:r w:rsidR="0080652E">
        <w:t xml:space="preserve">engagement on multiple fronts. </w:t>
      </w:r>
      <w:r>
        <w:t>This expansion in training offerings will aim to improve contractor knowledge in technical, customer servic</w:t>
      </w:r>
      <w:r w:rsidR="0080652E">
        <w:t xml:space="preserve">e and program service aspects, and </w:t>
      </w:r>
      <w:r>
        <w:t>is intended to improve the customer experience through a more responsive and informed contractor base.</w:t>
      </w:r>
    </w:p>
    <w:p w:rsidR="005B09D6" w:rsidRPr="0094720A" w:rsidRDefault="005B09D6" w:rsidP="005B09D6">
      <w:pPr>
        <w:ind w:left="360"/>
        <w:rPr>
          <w:strike/>
        </w:rPr>
      </w:pPr>
    </w:p>
    <w:p w:rsidR="00D1184F" w:rsidRDefault="00D1184F" w:rsidP="00B257E1">
      <w:pPr>
        <w:spacing w:after="0" w:line="240" w:lineRule="auto"/>
        <w:jc w:val="left"/>
        <w:rPr>
          <w:rFonts w:cs="Arial"/>
          <w:bCs/>
          <w:color w:val="000000" w:themeColor="text1"/>
          <w:szCs w:val="22"/>
        </w:rPr>
      </w:pPr>
    </w:p>
    <w:p w:rsidR="00D1184F" w:rsidRDefault="00D1184F" w:rsidP="00B257E1">
      <w:pPr>
        <w:spacing w:after="0" w:line="240" w:lineRule="auto"/>
        <w:jc w:val="left"/>
        <w:rPr>
          <w:rFonts w:cs="Arial"/>
          <w:bCs/>
          <w:color w:val="000000" w:themeColor="text1"/>
          <w:szCs w:val="22"/>
        </w:rPr>
      </w:pPr>
    </w:p>
    <w:p w:rsidR="00C371EC" w:rsidRDefault="00C371EC" w:rsidP="00407B17">
      <w:pPr>
        <w:pStyle w:val="Heading2"/>
        <w:sectPr w:rsidR="00C371EC" w:rsidSect="00AF126F">
          <w:headerReference w:type="even" r:id="rId78"/>
          <w:headerReference w:type="default" r:id="rId79"/>
          <w:footerReference w:type="even" r:id="rId80"/>
          <w:footerReference w:type="default" r:id="rId81"/>
          <w:headerReference w:type="first" r:id="rId82"/>
          <w:pgSz w:w="12240" w:h="15840" w:code="1"/>
          <w:pgMar w:top="2016" w:right="1440" w:bottom="1800" w:left="1800" w:header="720" w:footer="720" w:gutter="0"/>
          <w:cols w:space="720"/>
          <w:docGrid w:linePitch="360"/>
        </w:sectPr>
      </w:pPr>
    </w:p>
    <w:p w:rsidR="002F4B2E" w:rsidRPr="006C443E" w:rsidRDefault="002F4B2E" w:rsidP="00CE39BB">
      <w:pPr>
        <w:pStyle w:val="Heading1"/>
      </w:pPr>
      <w:bookmarkStart w:id="132" w:name="_Toc462906440"/>
      <w:r w:rsidRPr="006C443E">
        <w:lastRenderedPageBreak/>
        <w:t>Research &amp; Compliance</w:t>
      </w:r>
      <w:bookmarkEnd w:id="132"/>
    </w:p>
    <w:p w:rsidR="009159C9" w:rsidRDefault="00FA20D2" w:rsidP="009159C9">
      <w:r>
        <w:t xml:space="preserve">The primary deliverable of this group is to provide critical research, customer information, such as survey results, demographic information, etc., evaluations, and assistance in the development of PSE’s Conservation Potential Assessment every two years. </w:t>
      </w:r>
    </w:p>
    <w:p w:rsidR="00DE4FE8" w:rsidRDefault="00DE4FE8" w:rsidP="00DE4FE8">
      <w:bookmarkStart w:id="133" w:name="_Toc462906441"/>
      <w:r>
        <w:t>In the following program plan discussions, PSE includes the original 2016-2017 Biennial Conservation Plan</w:t>
      </w:r>
      <w:r>
        <w:fldChar w:fldCharType="begin"/>
      </w:r>
      <w:r>
        <w:instrText xml:space="preserve"> XE "</w:instrText>
      </w:r>
      <w:r w:rsidRPr="005B3D8B">
        <w:rPr>
          <w:rFonts w:cs="Arial"/>
          <w:szCs w:val="22"/>
        </w:rPr>
        <w:instrText>Plan</w:instrText>
      </w:r>
      <w:r>
        <w:instrText xml:space="preserve">" </w:instrText>
      </w:r>
      <w:r>
        <w:fldChar w:fldCharType="end"/>
      </w:r>
      <w:r>
        <w:t xml:space="preserve"> program overviews, with an updated discussion below to indicate 2017-specific updates. To minimize clutter and repetition, the original content is not specifically identified with the following heading for each function or activity (which is used for this discussion):</w:t>
      </w:r>
    </w:p>
    <w:p w:rsidR="00DE4FE8" w:rsidRPr="00057E42" w:rsidRDefault="00DE4FE8" w:rsidP="00DE4FE8">
      <w:pPr>
        <w:rPr>
          <w:b/>
          <w:i/>
          <w:color w:val="00B050"/>
        </w:rPr>
      </w:pPr>
      <w:r w:rsidRPr="00057E42">
        <w:rPr>
          <w:b/>
          <w:i/>
          <w:color w:val="00B050"/>
        </w:rPr>
        <w:t>Original 2016-2017 Biennial Conservation Plan</w:t>
      </w:r>
      <w:r>
        <w:rPr>
          <w:b/>
          <w:i/>
          <w:color w:val="00B050"/>
        </w:rPr>
        <w:fldChar w:fldCharType="begin"/>
      </w:r>
      <w:r>
        <w:instrText xml:space="preserve"> XE "</w:instrText>
      </w:r>
      <w:r w:rsidRPr="005B3D8B">
        <w:rPr>
          <w:rFonts w:cs="Arial"/>
          <w:szCs w:val="22"/>
        </w:rPr>
        <w:instrText>Plan</w:instrText>
      </w:r>
      <w:r>
        <w:instrText xml:space="preserve">" </w:instrText>
      </w:r>
      <w:r>
        <w:rPr>
          <w:b/>
          <w:i/>
          <w:color w:val="00B050"/>
        </w:rPr>
        <w:fldChar w:fldCharType="end"/>
      </w:r>
      <w:r w:rsidRPr="00057E42">
        <w:rPr>
          <w:b/>
          <w:i/>
          <w:color w:val="00B050"/>
        </w:rPr>
        <w:t xml:space="preserve"> Content</w:t>
      </w:r>
    </w:p>
    <w:p w:rsidR="001953AB" w:rsidRPr="009739B2" w:rsidRDefault="001953AB" w:rsidP="00470996">
      <w:pPr>
        <w:pStyle w:val="Heading2"/>
        <w:numPr>
          <w:ilvl w:val="0"/>
          <w:numId w:val="57"/>
        </w:numPr>
      </w:pPr>
      <w:r w:rsidRPr="009739B2">
        <w:t>Tariff Schedule Adjustments</w:t>
      </w:r>
      <w:bookmarkEnd w:id="133"/>
    </w:p>
    <w:p w:rsidR="009159C9" w:rsidRDefault="001953AB" w:rsidP="00072F19">
      <w:r>
        <w:t xml:space="preserve">There are no </w:t>
      </w:r>
      <w:r w:rsidR="00DE4FE8">
        <w:t>tariff Schedule revisions required</w:t>
      </w:r>
      <w:r>
        <w:t xml:space="preserve"> in the Research &amp; Compliance group.</w:t>
      </w:r>
    </w:p>
    <w:p w:rsidR="002F4B2E" w:rsidRPr="006C443E" w:rsidRDefault="002F4B2E" w:rsidP="00CE39BB">
      <w:pPr>
        <w:pStyle w:val="Heading2"/>
      </w:pPr>
      <w:bookmarkStart w:id="134" w:name="_Toc462906442"/>
      <w:r w:rsidRPr="006C443E">
        <w:t>Conservation Supply Curves</w:t>
      </w:r>
      <w:bookmarkEnd w:id="134"/>
    </w:p>
    <w:p w:rsidR="002F4B2E" w:rsidRPr="003C270A" w:rsidRDefault="00F07A58" w:rsidP="00EE13CC">
      <w:r w:rsidRPr="003C270A">
        <w:t xml:space="preserve">The </w:t>
      </w:r>
      <w:r w:rsidR="005B09D6" w:rsidRPr="003C270A">
        <w:t>2016-</w:t>
      </w:r>
      <w:r w:rsidR="00BF24A2" w:rsidRPr="003C270A">
        <w:t>2017</w:t>
      </w:r>
      <w:r w:rsidRPr="003C270A">
        <w:t xml:space="preserve"> focus of this group will be to select a consultant for the 201</w:t>
      </w:r>
      <w:r w:rsidR="00FA20D2" w:rsidRPr="003C270A">
        <w:t>7</w:t>
      </w:r>
      <w:r w:rsidRPr="003C270A">
        <w:t xml:space="preserve"> potential assessment, and providing staff support for the development of the 201</w:t>
      </w:r>
      <w:r w:rsidR="00FA20D2" w:rsidRPr="003C270A">
        <w:t>7</w:t>
      </w:r>
      <w:r w:rsidRPr="003C270A">
        <w:t xml:space="preserve"> Integrated Resource Plan</w:t>
      </w:r>
      <w:r w:rsidR="00195E1F">
        <w:fldChar w:fldCharType="begin"/>
      </w:r>
      <w:r w:rsidR="00195E1F">
        <w:instrText xml:space="preserve"> XE "</w:instrText>
      </w:r>
      <w:r w:rsidR="00195E1F" w:rsidRPr="005B3D8B">
        <w:rPr>
          <w:rFonts w:cs="Arial"/>
          <w:szCs w:val="22"/>
        </w:rPr>
        <w:instrText>Plan</w:instrText>
      </w:r>
      <w:r w:rsidR="00195E1F">
        <w:instrText xml:space="preserve">" </w:instrText>
      </w:r>
      <w:r w:rsidR="00195E1F">
        <w:fldChar w:fldCharType="end"/>
      </w:r>
      <w:r w:rsidRPr="003C270A">
        <w:t xml:space="preserve"> (</w:t>
      </w:r>
      <w:r w:rsidR="00AD65B7">
        <w:t>“</w:t>
      </w:r>
      <w:r w:rsidRPr="003C270A">
        <w:rPr>
          <w:rFonts w:cs="Arial"/>
          <w:szCs w:val="22"/>
        </w:rPr>
        <w:t>IRP</w:t>
      </w:r>
      <w:r w:rsidR="00AD65B7">
        <w:rPr>
          <w:rFonts w:cs="Arial"/>
          <w:szCs w:val="22"/>
        </w:rPr>
        <w:t>”</w:t>
      </w:r>
      <w:r w:rsidRPr="003C270A">
        <w:rPr>
          <w:rFonts w:cs="Arial"/>
          <w:szCs w:val="22"/>
        </w:rPr>
        <w:t>)</w:t>
      </w:r>
      <w:r w:rsidR="002F4B2E" w:rsidRPr="003C270A">
        <w:t>.</w:t>
      </w:r>
    </w:p>
    <w:p w:rsidR="005B09D6" w:rsidRPr="0010540F" w:rsidRDefault="00490D01" w:rsidP="0010540F">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770FC7" w:rsidRPr="004352AA" w:rsidRDefault="00770FC7" w:rsidP="00770FC7">
      <w:r>
        <w:t xml:space="preserve">Since most of Conservation Potential Assessment for the 2017 IRP will be completed in 2016, the focus in 2017 will be on report writing for the IRP and any follow-up analysis that is needed.  Time will also be spent working with </w:t>
      </w:r>
      <w:r w:rsidR="00DA1444">
        <w:t>Energy Efficiency</w:t>
      </w:r>
      <w:r>
        <w:t xml:space="preserve"> program staff to incorporate the IRP results into planning for the 2018-2019 biennium.</w:t>
      </w:r>
    </w:p>
    <w:p w:rsidR="002F4B2E" w:rsidRPr="006C443E" w:rsidRDefault="002F4B2E" w:rsidP="00CE39BB">
      <w:pPr>
        <w:pStyle w:val="Heading2"/>
      </w:pPr>
      <w:bookmarkStart w:id="135" w:name="_Toc462906443"/>
      <w:r w:rsidRPr="006C443E">
        <w:t>Strategic Planning</w:t>
      </w:r>
      <w:bookmarkEnd w:id="135"/>
    </w:p>
    <w:p w:rsidR="002F4B2E" w:rsidRPr="003C270A" w:rsidRDefault="002F4B2E" w:rsidP="00EE13CC">
      <w:pPr>
        <w:rPr>
          <w:rFonts w:cs="Arial"/>
          <w:szCs w:val="22"/>
        </w:rPr>
      </w:pPr>
      <w:r w:rsidRPr="003C270A">
        <w:t xml:space="preserve">The Strategic Planning </w:t>
      </w:r>
      <w:r w:rsidR="000E4D30" w:rsidRPr="003C270A">
        <w:t xml:space="preserve">group’s </w:t>
      </w:r>
      <w:r w:rsidR="005B09D6" w:rsidRPr="003C270A">
        <w:t>2016-</w:t>
      </w:r>
      <w:r w:rsidR="00BF24A2" w:rsidRPr="003C270A">
        <w:t>2017</w:t>
      </w:r>
      <w:r w:rsidR="00F07A58" w:rsidRPr="003C270A">
        <w:t xml:space="preserve"> primary activities </w:t>
      </w:r>
      <w:r w:rsidR="0070184E" w:rsidRPr="003C270A">
        <w:t>will include an oversample of regional Commercial Building Stock Assessment and continued implementation of more efficient research methods.</w:t>
      </w:r>
      <w:r w:rsidR="00655D52" w:rsidRPr="003C270A">
        <w:t xml:space="preserve"> </w:t>
      </w:r>
      <w:r w:rsidR="0070184E" w:rsidRPr="003C270A">
        <w:t>For the upcoming biennium, there will be lower labor expenditures.</w:t>
      </w:r>
      <w:r w:rsidR="00655D52" w:rsidRPr="003C270A">
        <w:rPr>
          <w:rFonts w:cs="Arial"/>
          <w:szCs w:val="22"/>
        </w:rPr>
        <w:t xml:space="preserve"> </w:t>
      </w:r>
    </w:p>
    <w:p w:rsidR="005B09D6" w:rsidRPr="0010540F" w:rsidRDefault="00490D01" w:rsidP="0010540F">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lastRenderedPageBreak/>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EF71D7" w:rsidRDefault="00EF71D7" w:rsidP="00EF71D7">
      <w:r w:rsidRPr="00E850C2">
        <w:t xml:space="preserve">In 2017, </w:t>
      </w:r>
      <w:r>
        <w:t>the Strategic Planning function will provide oversight and support for 2018-2019 biennial program planning, regulatory and legislative policy activities, and other special projects.</w:t>
      </w:r>
    </w:p>
    <w:p w:rsidR="00EF71D7" w:rsidRDefault="00EF71D7" w:rsidP="00EF71D7">
      <w:r>
        <w:t>The Strategic Planning function is also responsible for managing PSE’s 2016-2017 Biennial Electric Conservation Achievement Review (</w:t>
      </w:r>
      <w:r w:rsidR="00AD65B7">
        <w:t>“</w:t>
      </w:r>
      <w:r>
        <w:t>BECAR</w:t>
      </w:r>
      <w:r w:rsidR="00E30680">
        <w:fldChar w:fldCharType="begin"/>
      </w:r>
      <w:r w:rsidR="00E30680">
        <w:instrText xml:space="preserve"> XE "</w:instrText>
      </w:r>
      <w:r w:rsidR="00E30680" w:rsidRPr="004E2AF4">
        <w:instrText>BECAR</w:instrText>
      </w:r>
      <w:r w:rsidR="00E30680">
        <w:instrText xml:space="preserve">" </w:instrText>
      </w:r>
      <w:r w:rsidR="00E30680">
        <w:fldChar w:fldCharType="end"/>
      </w:r>
      <w:r w:rsidR="00AD65B7">
        <w:t>”</w:t>
      </w:r>
      <w:r>
        <w:t xml:space="preserve">) required by </w:t>
      </w:r>
      <w:r w:rsidRPr="00770FC7">
        <w:t>WAC</w:t>
      </w:r>
      <w:r w:rsidR="004D1F17">
        <w:fldChar w:fldCharType="begin"/>
      </w:r>
      <w:r w:rsidR="004D1F17">
        <w:instrText xml:space="preserve"> XE "</w:instrText>
      </w:r>
      <w:r w:rsidR="004D1F17" w:rsidRPr="004E2AF4">
        <w:rPr>
          <w:rFonts w:cs="Arial"/>
          <w:szCs w:val="22"/>
        </w:rPr>
        <w:instrText>WAC</w:instrText>
      </w:r>
      <w:r w:rsidR="004D1F17">
        <w:instrText xml:space="preserve">" </w:instrText>
      </w:r>
      <w:r w:rsidR="004D1F17">
        <w:fldChar w:fldCharType="end"/>
      </w:r>
      <w:r w:rsidRPr="00770FC7">
        <w:t xml:space="preserve"> </w:t>
      </w:r>
      <w:r w:rsidR="00770FC7" w:rsidRPr="00770FC7">
        <w:t>480-109-120(4)(b)(v)</w:t>
      </w:r>
      <w:r w:rsidRPr="00770FC7">
        <w:t>.</w:t>
      </w:r>
      <w:r>
        <w:t xml:space="preserve"> In 2017, the BECAR will complete review of electric portfolio savings for the 2016 program year, as well as perform substantial work on other deliverables that are scheduled for completion in 2018.</w:t>
      </w:r>
    </w:p>
    <w:p w:rsidR="00770FC7" w:rsidRPr="00E850C2" w:rsidRDefault="00770FC7" w:rsidP="00EF71D7">
      <w:r>
        <w:t>The organization incorporated the adaptive management step of reviewing 2016 UES</w:t>
      </w:r>
      <w:r w:rsidR="00E30680">
        <w:fldChar w:fldCharType="begin"/>
      </w:r>
      <w:r w:rsidR="00E30680">
        <w:instrText xml:space="preserve"> XE "</w:instrText>
      </w:r>
      <w:r w:rsidR="00E30680" w:rsidRPr="004E2AF4">
        <w:instrText>UES</w:instrText>
      </w:r>
      <w:r w:rsidR="00E30680">
        <w:instrText xml:space="preserve">" </w:instrText>
      </w:r>
      <w:r w:rsidR="00E30680">
        <w:fldChar w:fldCharType="end"/>
      </w:r>
      <w:r>
        <w:t xml:space="preserve"> prescriptive measure values during the program year, rather than wait until 2017. This review enhancement provides substantial leeway for program staff to effect program modifications should the UES review reveal any savings value discrepancies.</w:t>
      </w:r>
    </w:p>
    <w:p w:rsidR="00206B7D" w:rsidRPr="006C443E" w:rsidRDefault="00206B7D" w:rsidP="00CE39BB">
      <w:pPr>
        <w:pStyle w:val="Heading2"/>
      </w:pPr>
      <w:bookmarkStart w:id="136" w:name="_Toc462906444"/>
      <w:r>
        <w:t>Market</w:t>
      </w:r>
      <w:r w:rsidRPr="006C443E">
        <w:t xml:space="preserve"> Research</w:t>
      </w:r>
      <w:bookmarkEnd w:id="136"/>
    </w:p>
    <w:p w:rsidR="00206B7D" w:rsidRPr="003C270A" w:rsidRDefault="00496779" w:rsidP="00EE13CC">
      <w:r w:rsidRPr="003C270A">
        <w:t>The Market Research activities include energy-efficiency customer satisfaction surveys and tactical program target-marketing support.</w:t>
      </w:r>
      <w:r w:rsidR="00655D52" w:rsidRPr="003C270A">
        <w:t xml:space="preserve"> </w:t>
      </w:r>
      <w:r w:rsidR="00FA20D2" w:rsidRPr="003C270A">
        <w:t xml:space="preserve">This </w:t>
      </w:r>
      <w:r w:rsidR="0066788B" w:rsidRPr="003C270A">
        <w:t xml:space="preserve">team of analysts </w:t>
      </w:r>
      <w:r w:rsidR="00FA20D2" w:rsidRPr="003C270A">
        <w:t xml:space="preserve">will provide much-needed customer </w:t>
      </w:r>
      <w:r w:rsidR="0066788B" w:rsidRPr="003C270A">
        <w:t>data, including an understanding of customer perceptions, barriers to the adoption of energy-efficient behavior, and tracking customer awareness of energy-efficiency programs.</w:t>
      </w:r>
      <w:r w:rsidR="00217579" w:rsidRPr="003C270A">
        <w:t xml:space="preserve"> </w:t>
      </w:r>
      <w:r w:rsidR="0066788B" w:rsidRPr="003C270A">
        <w:t>They will also support program-specific requests for analyses of localized customer characteristics, attitudes, energy-usage trends, and behaviors.</w:t>
      </w:r>
    </w:p>
    <w:p w:rsidR="005B09D6" w:rsidRPr="0010540F" w:rsidRDefault="00490D01" w:rsidP="0010540F">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5B09D6" w:rsidRPr="00FE6D99" w:rsidRDefault="00FE6D99" w:rsidP="00FE6D99">
      <w:pPr>
        <w:rPr>
          <w:rFonts w:cs="Arial"/>
          <w:b/>
          <w:bCs/>
          <w:i/>
          <w:iCs/>
          <w:sz w:val="28"/>
          <w:szCs w:val="28"/>
        </w:rPr>
      </w:pPr>
      <w:r w:rsidRPr="00FE6D99">
        <w:t>In 2017, the Market Research organization</w:t>
      </w:r>
      <w:r>
        <w:t xml:space="preserve"> will continue to provide research findings in support of Residential and Business Sector</w:t>
      </w:r>
      <w:r w:rsidR="00E30680">
        <w:fldChar w:fldCharType="begin"/>
      </w:r>
      <w:r w:rsidR="00E30680">
        <w:instrText xml:space="preserve"> XE "</w:instrText>
      </w:r>
      <w:r w:rsidR="00E30680" w:rsidRPr="004E2AF4">
        <w:instrText>Sector</w:instrText>
      </w:r>
      <w:r w:rsidR="00E30680">
        <w:instrText xml:space="preserve">" </w:instrText>
      </w:r>
      <w:r w:rsidR="00E30680">
        <w:fldChar w:fldCharType="end"/>
      </w:r>
      <w:r>
        <w:t xml:space="preserve"> programs to advance conservation efforts. The team will also provide a</w:t>
      </w:r>
      <w:r w:rsidR="005A4831">
        <w:t>n</w:t>
      </w:r>
      <w:r>
        <w:t xml:space="preserve"> </w:t>
      </w:r>
      <w:r w:rsidR="005A4831">
        <w:t xml:space="preserve">emphasis </w:t>
      </w:r>
      <w:r>
        <w:t>on hard-to-reach</w:t>
      </w:r>
      <w:r w:rsidR="00E30680">
        <w:fldChar w:fldCharType="begin"/>
      </w:r>
      <w:r w:rsidR="00E30680">
        <w:instrText xml:space="preserve"> XE "</w:instrText>
      </w:r>
      <w:r w:rsidR="00E30680" w:rsidRPr="004E2AF4">
        <w:instrText>hard-to-reach</w:instrText>
      </w:r>
      <w:r w:rsidR="00E30680">
        <w:instrText xml:space="preserve">" </w:instrText>
      </w:r>
      <w:r w:rsidR="00E30680">
        <w:fldChar w:fldCharType="end"/>
      </w:r>
      <w:r>
        <w:t xml:space="preserve"> and underserved customer segments.</w:t>
      </w:r>
      <w:r w:rsidRPr="00FE6D99">
        <w:rPr>
          <w:rFonts w:cs="Arial"/>
          <w:b/>
          <w:bCs/>
          <w:i/>
          <w:iCs/>
          <w:sz w:val="28"/>
          <w:szCs w:val="28"/>
        </w:rPr>
        <w:t xml:space="preserve"> </w:t>
      </w:r>
    </w:p>
    <w:p w:rsidR="002F4B2E" w:rsidRPr="004D48CC" w:rsidRDefault="002F4B2E" w:rsidP="00CE39BB">
      <w:pPr>
        <w:pStyle w:val="Heading2"/>
      </w:pPr>
      <w:bookmarkStart w:id="137" w:name="_Toc462906445"/>
      <w:r w:rsidRPr="004D48CC">
        <w:t>Verification Team</w:t>
      </w:r>
      <w:bookmarkEnd w:id="137"/>
    </w:p>
    <w:p w:rsidR="005B09D6" w:rsidRPr="003C270A" w:rsidRDefault="00495028" w:rsidP="00EE13CC">
      <w:pPr>
        <w:rPr>
          <w:rFonts w:cs="Arial"/>
        </w:rPr>
      </w:pPr>
      <w:r w:rsidRPr="003C270A">
        <w:rPr>
          <w:rFonts w:cs="Arial"/>
        </w:rPr>
        <w:t xml:space="preserve">The Verification Team will perform on-site inspections and confirmations of randomly-selected participated homes and business to assure energy-efficiency measures are </w:t>
      </w:r>
      <w:r w:rsidRPr="003C270A">
        <w:rPr>
          <w:rFonts w:cs="Arial"/>
        </w:rPr>
        <w:lastRenderedPageBreak/>
        <w:t>properly installed.</w:t>
      </w:r>
      <w:r w:rsidR="00655D52" w:rsidRPr="003C270A">
        <w:rPr>
          <w:rFonts w:cs="Arial"/>
        </w:rPr>
        <w:t xml:space="preserve"> </w:t>
      </w:r>
      <w:r w:rsidRPr="003C270A">
        <w:rPr>
          <w:rFonts w:cs="Arial"/>
        </w:rPr>
        <w:t>The Tea</w:t>
      </w:r>
      <w:r w:rsidR="00C5617E" w:rsidRPr="003C270A">
        <w:rPr>
          <w:rFonts w:cs="Arial"/>
        </w:rPr>
        <w:t xml:space="preserve">m will </w:t>
      </w:r>
      <w:r w:rsidR="00027D8C" w:rsidRPr="003C270A">
        <w:rPr>
          <w:rFonts w:cs="Arial"/>
        </w:rPr>
        <w:t>update</w:t>
      </w:r>
      <w:r w:rsidR="00C5617E" w:rsidRPr="003C270A">
        <w:rPr>
          <w:rFonts w:cs="Arial"/>
        </w:rPr>
        <w:t xml:space="preserve"> verification</w:t>
      </w:r>
      <w:r w:rsidRPr="003C270A">
        <w:rPr>
          <w:rFonts w:cs="Arial"/>
        </w:rPr>
        <w:t xml:space="preserve"> policies, protocols, guidelines and processes.</w:t>
      </w:r>
      <w:r w:rsidR="00655D52" w:rsidRPr="003C270A">
        <w:rPr>
          <w:rFonts w:cs="Arial"/>
        </w:rPr>
        <w:t xml:space="preserve"> </w:t>
      </w:r>
    </w:p>
    <w:p w:rsidR="00603470" w:rsidRDefault="00603470" w:rsidP="00EE13CC">
      <w:pPr>
        <w:rPr>
          <w:rFonts w:cs="Arial"/>
        </w:rPr>
      </w:pPr>
      <w:r>
        <w:rPr>
          <w:rFonts w:cs="Arial"/>
        </w:rPr>
        <w:br w:type="page"/>
      </w:r>
    </w:p>
    <w:p w:rsidR="002F4B2E" w:rsidRPr="003C270A" w:rsidRDefault="002F4B2E" w:rsidP="00EE13CC">
      <w:pPr>
        <w:rPr>
          <w:rFonts w:cs="Arial"/>
        </w:rPr>
      </w:pPr>
      <w:r w:rsidRPr="003C270A">
        <w:rPr>
          <w:rFonts w:cs="Arial"/>
        </w:rPr>
        <w:lastRenderedPageBreak/>
        <w:t xml:space="preserve">Supporting mainstream field work in </w:t>
      </w:r>
      <w:r w:rsidR="00B9437C" w:rsidRPr="003C270A">
        <w:rPr>
          <w:rFonts w:cs="Arial"/>
        </w:rPr>
        <w:t>2016-</w:t>
      </w:r>
      <w:r w:rsidR="00BF24A2" w:rsidRPr="003C270A">
        <w:rPr>
          <w:rFonts w:cs="Arial"/>
        </w:rPr>
        <w:t>2017</w:t>
      </w:r>
      <w:r w:rsidRPr="003C270A">
        <w:rPr>
          <w:rFonts w:cs="Arial"/>
        </w:rPr>
        <w:t xml:space="preserve">, Verification </w:t>
      </w:r>
      <w:r w:rsidR="00027D8C" w:rsidRPr="003C270A">
        <w:rPr>
          <w:rFonts w:cs="Arial"/>
        </w:rPr>
        <w:t xml:space="preserve">continuous improvement activities </w:t>
      </w:r>
      <w:r w:rsidRPr="003C270A">
        <w:rPr>
          <w:rFonts w:cs="Arial"/>
        </w:rPr>
        <w:t>will include the following:</w:t>
      </w:r>
    </w:p>
    <w:p w:rsidR="002F4B2E" w:rsidRPr="003C270A" w:rsidRDefault="002F4B2E" w:rsidP="00EE13CC">
      <w:pPr>
        <w:ind w:left="360"/>
        <w:rPr>
          <w:rFonts w:cs="Arial"/>
        </w:rPr>
      </w:pPr>
      <w:r w:rsidRPr="003C270A">
        <w:rPr>
          <w:rFonts w:cs="Arial"/>
          <w:color w:val="006A71"/>
        </w:rPr>
        <w:t>1)</w:t>
      </w:r>
      <w:r w:rsidRPr="003C270A">
        <w:rPr>
          <w:rFonts w:cs="Arial"/>
        </w:rPr>
        <w:t xml:space="preserve"> Data Systems </w:t>
      </w:r>
    </w:p>
    <w:p w:rsidR="002F4B2E" w:rsidRPr="003C270A" w:rsidRDefault="002F4B2E" w:rsidP="00EE13CC">
      <w:pPr>
        <w:ind w:left="630"/>
        <w:rPr>
          <w:rFonts w:cs="Arial"/>
        </w:rPr>
      </w:pPr>
      <w:r w:rsidRPr="003C270A">
        <w:rPr>
          <w:rFonts w:cs="Arial"/>
        </w:rPr>
        <w:t xml:space="preserve">The Verification tracking and scheduling database will be closely aligned with the </w:t>
      </w:r>
      <w:r w:rsidR="0066788B" w:rsidRPr="003C270A">
        <w:rPr>
          <w:rFonts w:cs="Arial"/>
        </w:rPr>
        <w:t>new DSM</w:t>
      </w:r>
      <w:r w:rsidRPr="003C270A">
        <w:rPr>
          <w:rFonts w:cs="Arial"/>
        </w:rPr>
        <w:t xml:space="preserve"> database to continue simplifying and a</w:t>
      </w:r>
      <w:r w:rsidR="00495028" w:rsidRPr="003C270A">
        <w:rPr>
          <w:rFonts w:cs="Arial"/>
        </w:rPr>
        <w:t>utomating the project sampling and</w:t>
      </w:r>
      <w:r w:rsidRPr="003C270A">
        <w:rPr>
          <w:rFonts w:cs="Arial"/>
        </w:rPr>
        <w:t xml:space="preserve"> job-pulling process.</w:t>
      </w:r>
      <w:r w:rsidR="00655D52" w:rsidRPr="003C270A">
        <w:rPr>
          <w:rFonts w:cs="Arial"/>
        </w:rPr>
        <w:t xml:space="preserve"> </w:t>
      </w:r>
      <w:r w:rsidRPr="003C270A">
        <w:rPr>
          <w:rFonts w:cs="Arial"/>
        </w:rPr>
        <w:t>This streamline</w:t>
      </w:r>
      <w:r w:rsidR="00495028" w:rsidRPr="003C270A">
        <w:rPr>
          <w:rFonts w:cs="Arial"/>
        </w:rPr>
        <w:t>s</w:t>
      </w:r>
      <w:r w:rsidRPr="003C270A">
        <w:rPr>
          <w:rFonts w:cs="Arial"/>
        </w:rPr>
        <w:t xml:space="preserve"> workflow between the program and verification teams. </w:t>
      </w:r>
    </w:p>
    <w:p w:rsidR="002F4B2E" w:rsidRPr="003C270A" w:rsidRDefault="002F4B2E" w:rsidP="00EE13CC">
      <w:pPr>
        <w:ind w:left="360"/>
        <w:rPr>
          <w:rFonts w:cs="Arial"/>
        </w:rPr>
      </w:pPr>
      <w:r w:rsidRPr="003C270A">
        <w:rPr>
          <w:rFonts w:cs="Arial"/>
          <w:color w:val="006A71"/>
        </w:rPr>
        <w:t>2)</w:t>
      </w:r>
      <w:r w:rsidRPr="003C270A">
        <w:rPr>
          <w:rFonts w:cs="Arial"/>
        </w:rPr>
        <w:t xml:space="preserve"> Sampling Rates</w:t>
      </w:r>
    </w:p>
    <w:p w:rsidR="002F4B2E" w:rsidRPr="003C270A" w:rsidRDefault="002F4B2E" w:rsidP="00EE13CC">
      <w:pPr>
        <w:ind w:left="630"/>
        <w:rPr>
          <w:rFonts w:cs="Arial"/>
        </w:rPr>
      </w:pPr>
      <w:r w:rsidRPr="003C270A">
        <w:rPr>
          <w:rFonts w:cs="Arial"/>
        </w:rPr>
        <w:t xml:space="preserve">Verification sampling rates </w:t>
      </w:r>
      <w:r w:rsidR="00495028" w:rsidRPr="003C270A">
        <w:rPr>
          <w:rFonts w:cs="Arial"/>
        </w:rPr>
        <w:t>will be</w:t>
      </w:r>
      <w:r w:rsidRPr="003C270A">
        <w:rPr>
          <w:rFonts w:cs="Arial"/>
        </w:rPr>
        <w:t xml:space="preserve"> based on installation forecasts from the program teams and anticipated compliance/discrepancy rates</w:t>
      </w:r>
      <w:r w:rsidRPr="003C270A">
        <w:t>.</w:t>
      </w:r>
      <w:r w:rsidR="00655D52" w:rsidRPr="003C270A">
        <w:t xml:space="preserve"> </w:t>
      </w:r>
      <w:r w:rsidR="00CE51C2" w:rsidRPr="003C270A">
        <w:t xml:space="preserve">These forecasts are anticipated to be finalized subsequent to the filing of the </w:t>
      </w:r>
      <w:r w:rsidR="00B9437C" w:rsidRPr="003C270A">
        <w:t>2016-</w:t>
      </w:r>
      <w:r w:rsidR="00BF24A2" w:rsidRPr="003C270A">
        <w:t>2017</w:t>
      </w:r>
      <w:r w:rsidR="00B9437C" w:rsidRPr="003C270A">
        <w:t xml:space="preserve"> B</w:t>
      </w:r>
      <w:r w:rsidR="00CE51C2" w:rsidRPr="003C270A">
        <w:t>CP</w:t>
      </w:r>
      <w:r w:rsidR="004D1F17">
        <w:fldChar w:fldCharType="begin"/>
      </w:r>
      <w:r w:rsidR="004D1F17">
        <w:instrText xml:space="preserve"> XE "</w:instrText>
      </w:r>
      <w:r w:rsidR="004D1F17" w:rsidRPr="004E2AF4">
        <w:rPr>
          <w:rFonts w:cs="Arial"/>
          <w:szCs w:val="22"/>
        </w:rPr>
        <w:instrText>BCP</w:instrText>
      </w:r>
      <w:r w:rsidR="004D1F17">
        <w:instrText xml:space="preserve">" </w:instrText>
      </w:r>
      <w:r w:rsidR="004D1F17">
        <w:fldChar w:fldCharType="end"/>
      </w:r>
      <w:r w:rsidR="00CE51C2" w:rsidRPr="003C270A">
        <w:t>.</w:t>
      </w:r>
      <w:r w:rsidR="00655D52" w:rsidRPr="003C270A">
        <w:t xml:space="preserve"> </w:t>
      </w:r>
      <w:r w:rsidR="00CE51C2" w:rsidRPr="003C270A">
        <w:t>In the last biennium, though, over 2,000 random verifications were forecast, and the Verification Team anticipates that the upcoming biennium will require a commensurate number, based on savings goals</w:t>
      </w:r>
      <w:r w:rsidRPr="003C270A">
        <w:t>.</w:t>
      </w:r>
      <w:r w:rsidR="00655D52" w:rsidRPr="003C270A">
        <w:rPr>
          <w:rFonts w:cs="Arial"/>
        </w:rPr>
        <w:t xml:space="preserve"> </w:t>
      </w:r>
      <w:r w:rsidRPr="003C270A">
        <w:rPr>
          <w:rFonts w:cs="Arial"/>
        </w:rPr>
        <w:t>Individual measures/programs will each have a target number of</w:t>
      </w:r>
      <w:r w:rsidRPr="00B9437C">
        <w:rPr>
          <w:rFonts w:cs="Arial"/>
          <w:i/>
        </w:rPr>
        <w:t xml:space="preserve"> </w:t>
      </w:r>
      <w:r w:rsidRPr="003C270A">
        <w:rPr>
          <w:rFonts w:cs="Arial"/>
        </w:rPr>
        <w:t>verifications.</w:t>
      </w:r>
      <w:r w:rsidR="00655D52" w:rsidRPr="003C270A">
        <w:rPr>
          <w:rFonts w:cs="Arial"/>
        </w:rPr>
        <w:t xml:space="preserve"> </w:t>
      </w:r>
      <w:r w:rsidRPr="003C270A">
        <w:rPr>
          <w:rFonts w:cs="Arial"/>
        </w:rPr>
        <w:t xml:space="preserve">Reviewing compliance rate results will inform Program Staff in the continued management of process improvements, data integrity, savings validity, and program delivery efficiency. </w:t>
      </w:r>
    </w:p>
    <w:p w:rsidR="002F4B2E" w:rsidRPr="003C270A" w:rsidRDefault="002F4B2E" w:rsidP="00EE13CC">
      <w:pPr>
        <w:ind w:left="360"/>
        <w:rPr>
          <w:rFonts w:cs="Arial"/>
        </w:rPr>
      </w:pPr>
      <w:r w:rsidRPr="003C270A">
        <w:rPr>
          <w:rFonts w:cs="Arial"/>
          <w:color w:val="006A71"/>
        </w:rPr>
        <w:t>3)</w:t>
      </w:r>
      <w:r w:rsidRPr="003C270A">
        <w:rPr>
          <w:rFonts w:cs="Arial"/>
        </w:rPr>
        <w:t xml:space="preserve"> Additional Verification Measures </w:t>
      </w:r>
    </w:p>
    <w:p w:rsidR="00B9437C" w:rsidRPr="003C270A" w:rsidRDefault="002F4B2E" w:rsidP="00EE13CC">
      <w:pPr>
        <w:ind w:left="630"/>
        <w:rPr>
          <w:rFonts w:cs="Arial"/>
        </w:rPr>
      </w:pPr>
      <w:r w:rsidRPr="003C270A">
        <w:rPr>
          <w:rFonts w:cs="Arial"/>
        </w:rPr>
        <w:t>The Verification Team will continue to assist in other areas of Residential or Business efficiency programs, including non-random visits.</w:t>
      </w:r>
      <w:r w:rsidR="00655D52" w:rsidRPr="003C270A">
        <w:rPr>
          <w:rFonts w:cs="Arial"/>
        </w:rPr>
        <w:t xml:space="preserve"> </w:t>
      </w:r>
      <w:r w:rsidRPr="003C270A">
        <w:rPr>
          <w:rFonts w:cs="Arial"/>
        </w:rPr>
        <w:t>Non-random visits, typically performed at the request of program managers for case-specific interests, are considered quality assurance reviews, and may also result in documented discrepancies for program management follow-up.</w:t>
      </w:r>
      <w:r w:rsidR="00655D52" w:rsidRPr="003C270A">
        <w:rPr>
          <w:rFonts w:cs="Arial"/>
        </w:rPr>
        <w:t xml:space="preserve"> </w:t>
      </w:r>
      <w:r w:rsidRPr="003C270A">
        <w:rPr>
          <w:rFonts w:cs="Arial"/>
        </w:rPr>
        <w:t>Additionally, new measures/programs are planned for the Verification portfolio, including phone Verification for Appliances Recycling and De-commissioning, and site verification for Business Rebates-Commercial Kitchens.</w:t>
      </w:r>
    </w:p>
    <w:p w:rsidR="00B9437C" w:rsidRPr="0010540F" w:rsidRDefault="00490D01" w:rsidP="0010540F">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B9437C" w:rsidRPr="0071295D" w:rsidRDefault="0071295D" w:rsidP="00B9437C">
      <w:pPr>
        <w:ind w:left="360"/>
      </w:pPr>
      <w:r w:rsidRPr="0071295D">
        <w:t>In 2017, the Verification Team</w:t>
      </w:r>
      <w:r>
        <w:t xml:space="preserve"> will expand its phone verification to include follow-up for the Home Energy Assessment program. Phone verifications of the appliance recycling and decommissioning programs will end as a result of the retirement of those programs.</w:t>
      </w:r>
    </w:p>
    <w:p w:rsidR="00E9486D" w:rsidRPr="006C443E" w:rsidRDefault="00E9486D" w:rsidP="00CE39BB">
      <w:pPr>
        <w:pStyle w:val="Heading2"/>
      </w:pPr>
      <w:bookmarkStart w:id="138" w:name="_Toc462906446"/>
      <w:r w:rsidRPr="006C443E">
        <w:lastRenderedPageBreak/>
        <w:t>Program Evaluation</w:t>
      </w:r>
      <w:bookmarkEnd w:id="138"/>
    </w:p>
    <w:p w:rsidR="00E9486D" w:rsidRPr="003C270A" w:rsidRDefault="009906C1" w:rsidP="00EE13CC">
      <w:r>
        <w:t xml:space="preserve">The 2016-2017 </w:t>
      </w:r>
      <w:proofErr w:type="spellStart"/>
      <w:r>
        <w:t>BCP</w:t>
      </w:r>
      <w:r w:rsidR="004D1F17">
        <w:fldChar w:fldCharType="begin"/>
      </w:r>
      <w:r w:rsidR="004D1F17">
        <w:instrText xml:space="preserve"> XE "</w:instrText>
      </w:r>
      <w:r w:rsidR="004D1F17" w:rsidRPr="004E2AF4">
        <w:rPr>
          <w:rFonts w:cs="Arial"/>
          <w:szCs w:val="22"/>
        </w:rPr>
        <w:instrText>BCP</w:instrText>
      </w:r>
      <w:r w:rsidR="004D1F17">
        <w:instrText xml:space="preserve">" </w:instrText>
      </w:r>
      <w:r w:rsidR="004D1F17">
        <w:fldChar w:fldCharType="end"/>
      </w:r>
      <w:r>
        <w:t>’s</w:t>
      </w:r>
      <w:proofErr w:type="spellEnd"/>
      <w:r>
        <w:t xml:space="preserve"> </w:t>
      </w:r>
      <w:r w:rsidR="00E9486D" w:rsidRPr="003C270A">
        <w:t>Exhibit 6</w:t>
      </w:r>
      <w:r w:rsidR="00E9486D" w:rsidRPr="003C270A">
        <w:rPr>
          <w:b/>
        </w:rPr>
        <w:t xml:space="preserve">: </w:t>
      </w:r>
      <w:r w:rsidR="00E9486D" w:rsidRPr="003C270A">
        <w:t>Evaluation Plan</w:t>
      </w:r>
      <w:r w:rsidR="00195E1F">
        <w:fldChar w:fldCharType="begin"/>
      </w:r>
      <w:r w:rsidR="00195E1F">
        <w:instrText xml:space="preserve"> XE "</w:instrText>
      </w:r>
      <w:r w:rsidR="00195E1F" w:rsidRPr="005B3D8B">
        <w:rPr>
          <w:rFonts w:cs="Arial"/>
          <w:szCs w:val="22"/>
        </w:rPr>
        <w:instrText>Plan</w:instrText>
      </w:r>
      <w:r w:rsidR="00195E1F">
        <w:instrText xml:space="preserve">" </w:instrText>
      </w:r>
      <w:r w:rsidR="00195E1F">
        <w:fldChar w:fldCharType="end"/>
      </w:r>
      <w:r w:rsidR="00E9486D" w:rsidRPr="003C270A">
        <w:t xml:space="preserve">, describes an ongoing process for prioritizing measures and programs, as well as the four-year timetable to evaluate all Energy Efficiency programs, consistent with condition (6)(f). </w:t>
      </w:r>
    </w:p>
    <w:p w:rsidR="002F4B2E" w:rsidRPr="003C270A" w:rsidRDefault="00027D8C" w:rsidP="00EE13CC">
      <w:pPr>
        <w:rPr>
          <w:rFonts w:cs="Arial"/>
          <w:szCs w:val="22"/>
        </w:rPr>
      </w:pPr>
      <w:r w:rsidRPr="003C270A">
        <w:rPr>
          <w:rFonts w:cs="Arial"/>
        </w:rPr>
        <w:t xml:space="preserve">Exhibit 6 provides a detailed table of evaluations planned for the upcoming biennium. </w:t>
      </w:r>
    </w:p>
    <w:p w:rsidR="00B9437C" w:rsidRPr="0010540F" w:rsidRDefault="00490D01" w:rsidP="0010540F">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1F2C4D" w:rsidRDefault="001F2C4D" w:rsidP="001F2C4D">
      <w:r>
        <w:t>Evaluation staff</w:t>
      </w:r>
      <w:r w:rsidR="001C4918">
        <w:t xml:space="preserve"> undertook </w:t>
      </w:r>
      <w:r>
        <w:t xml:space="preserve">key </w:t>
      </w:r>
      <w:r w:rsidR="001C4918">
        <w:t>projects that use M&amp;V 2.0 principles in 2016</w:t>
      </w:r>
      <w:r w:rsidR="00026DFD">
        <w:t xml:space="preserve">, including a study to test the effectiveness of remote auditing of large commercial customers, using </w:t>
      </w:r>
      <w:proofErr w:type="spellStart"/>
      <w:r w:rsidR="00026DFD">
        <w:t>Retroficiency’s</w:t>
      </w:r>
      <w:proofErr w:type="spellEnd"/>
      <w:r w:rsidR="00026DFD">
        <w:t xml:space="preserve"> software. In the RCM program, Evaluation staff partnered with program staff to utilize sub-monthly data to analyze energy savings, and are considering pooled regression analysis for more rapid program feedback.</w:t>
      </w:r>
      <w:r>
        <w:t xml:space="preserve"> </w:t>
      </w:r>
    </w:p>
    <w:p w:rsidR="001F2C4D" w:rsidRPr="00984BA2" w:rsidRDefault="00026DFD" w:rsidP="001F2C4D">
      <w:r>
        <w:t>The Evaluation t</w:t>
      </w:r>
      <w:r w:rsidR="00984BA2" w:rsidRPr="00E57899">
        <w:t>eam</w:t>
      </w:r>
      <w:r w:rsidR="00984BA2">
        <w:t xml:space="preserve"> will </w:t>
      </w:r>
      <w:r w:rsidR="001C4918">
        <w:t xml:space="preserve">continue to explore opportunities for additional projects, </w:t>
      </w:r>
      <w:r>
        <w:t xml:space="preserve">leading a study to assess Energy Efficiency programs and outline applicable M&amp;V 2.0 methodologies. The team is also </w:t>
      </w:r>
      <w:r w:rsidR="001C4918">
        <w:t xml:space="preserve">developing </w:t>
      </w:r>
      <w:r w:rsidR="00984BA2">
        <w:t>a p</w:t>
      </w:r>
      <w:r w:rsidR="00FA45FA">
        <w:t xml:space="preserve">ilot </w:t>
      </w:r>
      <w:r w:rsidR="001C4918">
        <w:t xml:space="preserve">program </w:t>
      </w:r>
      <w:r w:rsidR="00FA45FA">
        <w:t xml:space="preserve">to assess the benefits of </w:t>
      </w:r>
      <w:r w:rsidR="005C122F">
        <w:t>M&amp;V</w:t>
      </w:r>
      <w:r w:rsidR="004D1F17">
        <w:fldChar w:fldCharType="begin"/>
      </w:r>
      <w:r w:rsidR="004D1F17">
        <w:instrText xml:space="preserve"> XE "</w:instrText>
      </w:r>
      <w:r w:rsidR="004D1F17" w:rsidRPr="004E2AF4">
        <w:instrText>M&amp;V</w:instrText>
      </w:r>
      <w:r w:rsidR="004D1F17">
        <w:instrText xml:space="preserve">" </w:instrText>
      </w:r>
      <w:r w:rsidR="004D1F17">
        <w:fldChar w:fldCharType="end"/>
      </w:r>
      <w:r w:rsidR="005C122F">
        <w:t xml:space="preserve"> 2.0</w:t>
      </w:r>
      <w:r w:rsidR="001C4918">
        <w:t xml:space="preserve"> for 2017</w:t>
      </w:r>
      <w:r w:rsidR="00984BA2">
        <w:t xml:space="preserve">. </w:t>
      </w:r>
      <w:r w:rsidR="001F2C4D" w:rsidRPr="00984BA2">
        <w:t>PSE will also coordinate a regional research effort on advance power strips in 2017. This research is an extension of the Residential Rebates evaluation, started in 2016.</w:t>
      </w:r>
    </w:p>
    <w:p w:rsidR="00984BA2" w:rsidRDefault="00984BA2" w:rsidP="00603470">
      <w:r>
        <w:t xml:space="preserve">This updated measurement and verification methodology utilizes </w:t>
      </w:r>
      <w:r w:rsidR="00FA45FA">
        <w:t>advan</w:t>
      </w:r>
      <w:r w:rsidR="00C71450">
        <w:t>ced analytics and interval data</w:t>
      </w:r>
      <w:r w:rsidR="00FA45FA">
        <w:t>. It depends on technological and software advancements, such as sub-metering, sensors, and advanced metering infrastructure. During the Evaluation team’s assessments to date, there is a potential for reduced the evaluation costs and increase the accuracy of reported savings. At the time of the Plan</w:t>
      </w:r>
      <w:r w:rsidR="00195E1F">
        <w:fldChar w:fldCharType="begin"/>
      </w:r>
      <w:r w:rsidR="00195E1F">
        <w:instrText xml:space="preserve"> XE "</w:instrText>
      </w:r>
      <w:r w:rsidR="00195E1F" w:rsidRPr="005B3D8B">
        <w:rPr>
          <w:rFonts w:cs="Arial"/>
          <w:szCs w:val="22"/>
        </w:rPr>
        <w:instrText>Plan</w:instrText>
      </w:r>
      <w:r w:rsidR="00195E1F">
        <w:instrText xml:space="preserve">" </w:instrText>
      </w:r>
      <w:r w:rsidR="00195E1F">
        <w:fldChar w:fldCharType="end"/>
      </w:r>
      <w:r w:rsidR="00FA45FA">
        <w:t xml:space="preserve"> filing, the pilot project hasn’t been selected, although it is reasonable to surmise that a large commercial project would be a sensible test.</w:t>
      </w:r>
    </w:p>
    <w:p w:rsidR="00FA45FA" w:rsidRDefault="00FA45FA" w:rsidP="00603470">
      <w:r>
        <w:t>It is expected that this new measurement and verification pilot will not supplant traditional evaluation efforts. There are potentially significant issues to resolve, such as managing the enormous amount of data required, managing a software-as-a-solution (“SaaS”) provider.</w:t>
      </w:r>
    </w:p>
    <w:p w:rsidR="00D53699" w:rsidRPr="00E57899" w:rsidRDefault="00D53699" w:rsidP="00D53699">
      <w:r>
        <w:t>PSE will ensure that the CRAG</w:t>
      </w:r>
      <w:r>
        <w:fldChar w:fldCharType="begin"/>
      </w:r>
      <w:r>
        <w:instrText xml:space="preserve"> XE "</w:instrText>
      </w:r>
      <w:r w:rsidRPr="004E2AF4">
        <w:instrText>CRAG</w:instrText>
      </w:r>
      <w:r>
        <w:instrText xml:space="preserve">" </w:instrText>
      </w:r>
      <w:r>
        <w:fldChar w:fldCharType="end"/>
      </w:r>
      <w:r>
        <w:t xml:space="preserve"> is apprised of this effort as it progresses.</w:t>
      </w:r>
    </w:p>
    <w:p w:rsidR="00B86796" w:rsidRPr="00B86796" w:rsidRDefault="00B86796" w:rsidP="00B86796">
      <w:r>
        <w:t xml:space="preserve">The Evaluation team will consider Stakeholder comments in the design of future evaluations of the Large Power User/Self-Directed program in 2017. Although the program is in its mid-cycle (2015-2018), with the next program evaluation potentially occurring in 2019, PSE will take into consideration enhancements and improvements relative to the 2013 program </w:t>
      </w:r>
      <w:r>
        <w:lastRenderedPageBreak/>
        <w:t>evaluation in its future program evaluations. These improvements include, but aren’t limited to: budgeting for in-depth interviews with eligible customers</w:t>
      </w:r>
      <w:r w:rsidR="00D53699">
        <w:t xml:space="preserve"> or creating a Delphi panel</w:t>
      </w:r>
      <w:r>
        <w:t xml:space="preserve">; a follow-on best practices study; </w:t>
      </w:r>
      <w:r w:rsidR="00D53699">
        <w:t xml:space="preserve">PSE will also ensure that future evaluations </w:t>
      </w:r>
      <w:r>
        <w:t xml:space="preserve">will make clear distinctions between results, findings, and recommendations; </w:t>
      </w:r>
      <w:r w:rsidR="00D53699">
        <w:t xml:space="preserve">and </w:t>
      </w:r>
      <w:r>
        <w:t>incorporate sample designs that provide more inclusive results and provide a basis for statistical significance.</w:t>
      </w:r>
    </w:p>
    <w:p w:rsidR="00C371EC" w:rsidRDefault="00C371EC" w:rsidP="00B9437C"/>
    <w:p w:rsidR="00A87C02" w:rsidRDefault="00A87C02" w:rsidP="00B9437C">
      <w:r>
        <w:br w:type="page"/>
      </w:r>
    </w:p>
    <w:p w:rsidR="00B9437C" w:rsidRDefault="00B9437C" w:rsidP="00B9437C"/>
    <w:p w:rsidR="00A87C02" w:rsidRDefault="00A87C02" w:rsidP="00B9437C">
      <w:r>
        <w:t>PSE left this page blank for pagination purposes.</w:t>
      </w:r>
    </w:p>
    <w:p w:rsidR="00A87C02" w:rsidRDefault="00A87C02" w:rsidP="00B9437C"/>
    <w:p w:rsidR="00A87C02" w:rsidRPr="00B9437C" w:rsidRDefault="00A87C02" w:rsidP="00B9437C">
      <w:pPr>
        <w:sectPr w:rsidR="00A87C02" w:rsidRPr="00B9437C" w:rsidSect="00AF126F">
          <w:headerReference w:type="even" r:id="rId83"/>
          <w:headerReference w:type="default" r:id="rId84"/>
          <w:footerReference w:type="even" r:id="rId85"/>
          <w:footerReference w:type="default" r:id="rId86"/>
          <w:headerReference w:type="first" r:id="rId87"/>
          <w:pgSz w:w="12240" w:h="15840" w:code="1"/>
          <w:pgMar w:top="2016" w:right="1440" w:bottom="1800" w:left="1800" w:header="720" w:footer="720" w:gutter="0"/>
          <w:cols w:space="720"/>
          <w:docGrid w:linePitch="360"/>
        </w:sectPr>
      </w:pPr>
    </w:p>
    <w:p w:rsidR="002F4B2E" w:rsidRPr="004D48CC" w:rsidRDefault="002F4B2E" w:rsidP="00CE39BB">
      <w:pPr>
        <w:pStyle w:val="Heading1"/>
      </w:pPr>
      <w:bookmarkStart w:id="139" w:name="_Toc462906447"/>
      <w:r w:rsidRPr="00425584">
        <w:lastRenderedPageBreak/>
        <w:t>Other Electric Programs</w:t>
      </w:r>
      <w:bookmarkEnd w:id="139"/>
      <w:r w:rsidR="00195E1F">
        <w:fldChar w:fldCharType="begin"/>
      </w:r>
      <w:r w:rsidR="00195E1F">
        <w:instrText xml:space="preserve"> XE "</w:instrText>
      </w:r>
      <w:r w:rsidR="00195E1F" w:rsidRPr="005B3D8B">
        <w:instrText>Other Electric Programs</w:instrText>
      </w:r>
      <w:r w:rsidR="00195E1F">
        <w:instrText xml:space="preserve">" </w:instrText>
      </w:r>
      <w:r w:rsidR="00195E1F">
        <w:fldChar w:fldCharType="end"/>
      </w:r>
      <w:r w:rsidRPr="004D48CC">
        <w:tab/>
      </w:r>
    </w:p>
    <w:p w:rsidR="002F4B2E" w:rsidRDefault="002F4B2E" w:rsidP="002F4B2E">
      <w:r w:rsidRPr="004D48CC">
        <w:t>Other Electric Programs</w:t>
      </w:r>
      <w:r w:rsidR="00195E1F">
        <w:fldChar w:fldCharType="begin"/>
      </w:r>
      <w:r w:rsidR="00195E1F">
        <w:instrText xml:space="preserve"> XE "</w:instrText>
      </w:r>
      <w:r w:rsidR="00195E1F" w:rsidRPr="005B3D8B">
        <w:instrText>Other Electric Programs</w:instrText>
      </w:r>
      <w:r w:rsidR="00195E1F">
        <w:instrText xml:space="preserve">" </w:instrText>
      </w:r>
      <w:r w:rsidR="00195E1F">
        <w:fldChar w:fldCharType="end"/>
      </w:r>
      <w:r w:rsidRPr="004D48CC">
        <w:t xml:space="preserve"> is segregated from other Customer Solutions Electric and Gas Rider programs because they are not used in calculating cost</w:t>
      </w:r>
      <w:r w:rsidR="00027D8C">
        <w:t>-</w:t>
      </w:r>
      <w:r w:rsidRPr="004D48CC">
        <w:t>effectiveness</w:t>
      </w:r>
      <w:r w:rsidR="00DF5A4B">
        <w:t xml:space="preserve"> of the overall P</w:t>
      </w:r>
      <w:r w:rsidRPr="004D48CC">
        <w:t>ortfolio</w:t>
      </w:r>
      <w:r w:rsidR="004D1F17">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fldChar w:fldCharType="end"/>
      </w:r>
      <w:r w:rsidRPr="004D48CC">
        <w:t>.</w:t>
      </w:r>
    </w:p>
    <w:p w:rsidR="009159C9" w:rsidRDefault="009159C9" w:rsidP="009159C9">
      <w:r>
        <w:t>In the following program plans, PSE notes original 2016-2017 Biennial Conservation Plan</w:t>
      </w:r>
      <w:r w:rsidR="00195E1F">
        <w:fldChar w:fldCharType="begin"/>
      </w:r>
      <w:r w:rsidR="00195E1F">
        <w:instrText xml:space="preserve"> XE "</w:instrText>
      </w:r>
      <w:r w:rsidR="00195E1F" w:rsidRPr="005B3D8B">
        <w:rPr>
          <w:rFonts w:cs="Arial"/>
          <w:szCs w:val="22"/>
        </w:rPr>
        <w:instrText>Plan</w:instrText>
      </w:r>
      <w:r w:rsidR="00195E1F">
        <w:instrText xml:space="preserve">" </w:instrText>
      </w:r>
      <w:r w:rsidR="00195E1F">
        <w:fldChar w:fldCharType="end"/>
      </w:r>
      <w:r>
        <w:t xml:space="preserve"> program overviews in </w:t>
      </w:r>
      <w:r w:rsidRPr="0024684C">
        <w:rPr>
          <w:i/>
        </w:rPr>
        <w:t>italics</w:t>
      </w:r>
      <w:r>
        <w:t xml:space="preserve"> to differentiate and provide a point of comparison with the updated 2017 program plans.</w:t>
      </w:r>
    </w:p>
    <w:p w:rsidR="00571A9A" w:rsidRPr="009739B2" w:rsidRDefault="00571A9A" w:rsidP="00470996">
      <w:pPr>
        <w:pStyle w:val="Heading2"/>
        <w:numPr>
          <w:ilvl w:val="0"/>
          <w:numId w:val="58"/>
        </w:numPr>
      </w:pPr>
      <w:bookmarkStart w:id="140" w:name="_Toc462906448"/>
      <w:r w:rsidRPr="009739B2">
        <w:t>Tariff Schedule Adjustments</w:t>
      </w:r>
      <w:bookmarkEnd w:id="140"/>
    </w:p>
    <w:p w:rsidR="00027D8C" w:rsidRDefault="00C71450" w:rsidP="00072F19">
      <w:r>
        <w:t>PSE anticipates that it will need to file a new or revised residential demand response Schedule in 2017</w:t>
      </w:r>
      <w:r w:rsidR="00027D8C">
        <w:t>.</w:t>
      </w:r>
    </w:p>
    <w:p w:rsidR="002F4B2E" w:rsidRPr="004D48CC" w:rsidRDefault="002F4B2E" w:rsidP="00CE39BB">
      <w:pPr>
        <w:pStyle w:val="Heading2"/>
      </w:pPr>
      <w:bookmarkStart w:id="141" w:name="_Toc462906449"/>
      <w:r w:rsidRPr="006C443E">
        <w:t>Net Metering</w:t>
      </w:r>
      <w:bookmarkEnd w:id="141"/>
      <w:r w:rsidRPr="004D48CC">
        <w:tab/>
      </w:r>
    </w:p>
    <w:p w:rsidR="005407AC" w:rsidRPr="009739B2" w:rsidRDefault="005407AC" w:rsidP="00DF76E4">
      <w:pPr>
        <w:ind w:left="540"/>
        <w:rPr>
          <w:b/>
          <w:i/>
        </w:rPr>
      </w:pPr>
      <w:r w:rsidRPr="009739B2">
        <w:rPr>
          <w:b/>
          <w:i/>
        </w:rPr>
        <w:t xml:space="preserve">Schedule </w:t>
      </w:r>
      <w:proofErr w:type="spellStart"/>
      <w:r w:rsidRPr="009739B2">
        <w:rPr>
          <w:b/>
          <w:i/>
        </w:rPr>
        <w:t>E150</w:t>
      </w:r>
      <w:proofErr w:type="spellEnd"/>
    </w:p>
    <w:p w:rsidR="002F4B2E" w:rsidRDefault="00D32F27" w:rsidP="0029356F">
      <w:r>
        <w:t>It is anticipated that the regional interest in customer renewables, and net metering in particular will maintain the pace of 201</w:t>
      </w:r>
      <w:r w:rsidR="00027D8C">
        <w:t>5</w:t>
      </w:r>
      <w:r>
        <w:t>, when</w:t>
      </w:r>
      <w:r w:rsidR="00027D8C">
        <w:t xml:space="preserve"> PSE added</w:t>
      </w:r>
      <w:r>
        <w:t xml:space="preserve"> over </w:t>
      </w:r>
      <w:r w:rsidR="003E12AD">
        <w:t>1,000</w:t>
      </w:r>
      <w:r w:rsidR="00E21F33">
        <w:rPr>
          <w:rStyle w:val="FootnoteReference"/>
        </w:rPr>
        <w:footnoteReference w:id="73"/>
      </w:r>
      <w:r>
        <w:t xml:space="preserve"> customers.</w:t>
      </w:r>
      <w:r w:rsidR="00655D52">
        <w:t xml:space="preserve"> </w:t>
      </w:r>
      <w:r w:rsidR="00E21F33">
        <w:t xml:space="preserve">This sustained growth is caused by the Washington production incentive, the federal 30 percent tax credit (that ends in 2016), and falling equipment prices. The </w:t>
      </w:r>
      <w:r w:rsidR="00120FA8">
        <w:t>Commission</w:t>
      </w:r>
      <w:r w:rsidR="00E21F33">
        <w:t xml:space="preserve"> accounting Order</w:t>
      </w:r>
      <w:r w:rsidR="00E21F33">
        <w:rPr>
          <w:rStyle w:val="FootnoteReference"/>
        </w:rPr>
        <w:footnoteReference w:id="74"/>
      </w:r>
      <w:r w:rsidR="00E21F33">
        <w:t xml:space="preserve"> for the treatment of distribution costs resulted in an apparent increase in the program’s 2016-2017 budget versus the 2014-2015 biennium.</w:t>
      </w:r>
    </w:p>
    <w:p w:rsidR="00B9437C" w:rsidRPr="0010540F" w:rsidRDefault="00490D01" w:rsidP="0010540F">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B9437C" w:rsidRPr="00587CB5" w:rsidRDefault="00587CB5" w:rsidP="0029356F">
      <w:r w:rsidRPr="00587CB5">
        <w:t>The Net Metering program</w:t>
      </w:r>
      <w:r>
        <w:t xml:space="preserve"> will continue to manage customer-generator interconnections and process state incentive payments to eligible customers in 2017. 2017 will also mark the fi</w:t>
      </w:r>
      <w:r w:rsidR="00CD4D19">
        <w:t xml:space="preserve">rst full year of utilizing the </w:t>
      </w:r>
      <w:proofErr w:type="spellStart"/>
      <w:r>
        <w:t>PowerClerk</w:t>
      </w:r>
      <w:proofErr w:type="spellEnd"/>
      <w:r>
        <w:t>® onl</w:t>
      </w:r>
      <w:r w:rsidR="00FE7BD0">
        <w:t xml:space="preserve">ine application processing tool for interconnection applications. This tool, funded in the 2016 Net Metering budget, </w:t>
      </w:r>
      <w:r>
        <w:t>streamli</w:t>
      </w:r>
      <w:r w:rsidR="00FE7BD0">
        <w:t>nes</w:t>
      </w:r>
      <w:r>
        <w:t xml:space="preserve"> </w:t>
      </w:r>
      <w:r>
        <w:lastRenderedPageBreak/>
        <w:t>customers</w:t>
      </w:r>
      <w:r w:rsidR="00CD4D19">
        <w:t>’</w:t>
      </w:r>
      <w:r>
        <w:t xml:space="preserve"> and contractors</w:t>
      </w:r>
      <w:r w:rsidR="00FE7BD0">
        <w:t xml:space="preserve">’ applications, reducing lead times, and increases record accuracy and staff productivity </w:t>
      </w:r>
    </w:p>
    <w:p w:rsidR="007E6CD4" w:rsidRDefault="007E6CD4" w:rsidP="00CE39BB">
      <w:pPr>
        <w:pStyle w:val="Heading2"/>
      </w:pPr>
      <w:bookmarkStart w:id="142" w:name="_Toc462906450"/>
      <w:r>
        <w:t>Demand Response</w:t>
      </w:r>
      <w:bookmarkEnd w:id="142"/>
    </w:p>
    <w:p w:rsidR="00337966" w:rsidRDefault="00337966" w:rsidP="00470996">
      <w:pPr>
        <w:pStyle w:val="Heading3"/>
        <w:numPr>
          <w:ilvl w:val="0"/>
          <w:numId w:val="92"/>
        </w:numPr>
        <w:ind w:left="720"/>
      </w:pPr>
      <w:bookmarkStart w:id="143" w:name="_Toc462906451"/>
      <w:r>
        <w:t>Background</w:t>
      </w:r>
      <w:bookmarkEnd w:id="143"/>
      <w:r>
        <w:t xml:space="preserve"> </w:t>
      </w:r>
    </w:p>
    <w:p w:rsidR="00337966" w:rsidRDefault="00337966" w:rsidP="00337966">
      <w:pPr>
        <w:ind w:left="540"/>
      </w:pPr>
      <w:r>
        <w:t>Due to low market prices, and C/I Load Control program prices that were higher than supply side capacity resources, PSE deferred development and implementation of a conventional Dema</w:t>
      </w:r>
      <w:r w:rsidR="00F72E2C">
        <w:t>nd Response program in the 2014-</w:t>
      </w:r>
      <w:r>
        <w:t>2015 biennium. During this program deferral and market assessment period, PSE’s work in demand response</w:t>
      </w:r>
      <w:r w:rsidR="004D1F17">
        <w:fldChar w:fldCharType="begin"/>
      </w:r>
      <w:r w:rsidR="004D1F17">
        <w:instrText xml:space="preserve"> XE "</w:instrText>
      </w:r>
      <w:r w:rsidR="004D1F17" w:rsidRPr="004E2AF4">
        <w:instrText>demand response</w:instrText>
      </w:r>
      <w:r w:rsidR="004D1F17">
        <w:instrText xml:space="preserve">" </w:instrText>
      </w:r>
      <w:r w:rsidR="004D1F17">
        <w:fldChar w:fldCharType="end"/>
      </w:r>
      <w:r>
        <w:t xml:space="preserve"> is managed by Program Development staff in the Programs Support </w:t>
      </w:r>
      <w:r w:rsidR="00F72E2C">
        <w:t>organization</w:t>
      </w:r>
      <w:r>
        <w:t xml:space="preserve"> as summarized </w:t>
      </w:r>
      <w:r w:rsidR="0075398D">
        <w:t xml:space="preserve">in </w:t>
      </w:r>
      <w:proofErr w:type="spellStart"/>
      <w:r w:rsidR="0075398D">
        <w:t>VIII.D</w:t>
      </w:r>
      <w:proofErr w:type="spellEnd"/>
      <w:r w:rsidR="0075398D">
        <w:t xml:space="preserve">. </w:t>
      </w:r>
      <w:r w:rsidR="00F72E2C">
        <w:t xml:space="preserve">on page </w:t>
      </w:r>
      <w:r w:rsidR="0075398D" w:rsidRPr="00276082">
        <w:t>1</w:t>
      </w:r>
      <w:r w:rsidR="00A41CF2">
        <w:t>09</w:t>
      </w:r>
      <w:r>
        <w:t xml:space="preserve">. </w:t>
      </w:r>
    </w:p>
    <w:p w:rsidR="00337966" w:rsidRDefault="00337966" w:rsidP="00144EBD">
      <w:pPr>
        <w:pStyle w:val="Heading3"/>
        <w:ind w:left="720"/>
      </w:pPr>
      <w:bookmarkStart w:id="144" w:name="_Toc462906452"/>
      <w:r>
        <w:t>Next Steps</w:t>
      </w:r>
      <w:bookmarkEnd w:id="144"/>
      <w:r>
        <w:t xml:space="preserve"> </w:t>
      </w:r>
    </w:p>
    <w:p w:rsidR="00337966" w:rsidRDefault="00337966" w:rsidP="00337966">
      <w:pPr>
        <w:ind w:left="540"/>
      </w:pPr>
      <w:r>
        <w:t>In response to the 2015 IRP, PSE is actively developing demand response</w:t>
      </w:r>
      <w:r w:rsidR="004D1F17">
        <w:fldChar w:fldCharType="begin"/>
      </w:r>
      <w:r w:rsidR="004D1F17">
        <w:instrText xml:space="preserve"> XE "</w:instrText>
      </w:r>
      <w:r w:rsidR="004D1F17" w:rsidRPr="004E2AF4">
        <w:instrText>demand response</w:instrText>
      </w:r>
      <w:r w:rsidR="004D1F17">
        <w:instrText xml:space="preserve">" </w:instrText>
      </w:r>
      <w:r w:rsidR="004D1F17">
        <w:fldChar w:fldCharType="end"/>
      </w:r>
      <w:r>
        <w:t xml:space="preserve"> programs for implementation in 2017. The IRP indicates that, by 2021, up to 121 MW of winter peak capacity can be acquired cost-effectively using demand response programs.  PSE issued two RFPs</w:t>
      </w:r>
      <w:r w:rsidR="00C83645">
        <w:fldChar w:fldCharType="begin"/>
      </w:r>
      <w:r w:rsidR="00C83645">
        <w:instrText xml:space="preserve"> XE "</w:instrText>
      </w:r>
      <w:r w:rsidR="00C83645" w:rsidRPr="00050A13">
        <w:instrText>RFPs</w:instrText>
      </w:r>
      <w:r w:rsidR="00C83645">
        <w:instrText xml:space="preserve">" </w:instrText>
      </w:r>
      <w:r w:rsidR="00C83645">
        <w:fldChar w:fldCharType="end"/>
      </w:r>
      <w:r>
        <w:t xml:space="preserve"> for technology and implementation services for demand response:</w:t>
      </w:r>
    </w:p>
    <w:p w:rsidR="00337966" w:rsidRDefault="00337966" w:rsidP="00470996">
      <w:pPr>
        <w:pStyle w:val="ListParagraph"/>
        <w:numPr>
          <w:ilvl w:val="0"/>
          <w:numId w:val="93"/>
        </w:numPr>
        <w:spacing w:after="60" w:line="276" w:lineRule="auto"/>
        <w:ind w:left="1267"/>
        <w:jc w:val="left"/>
      </w:pPr>
      <w:r>
        <w:t>Technology and Implementation Services in support of PSE’s Commercial &amp; Industrial Demand Response Program.</w:t>
      </w:r>
    </w:p>
    <w:p w:rsidR="00337966" w:rsidRDefault="00337966" w:rsidP="00470996">
      <w:pPr>
        <w:pStyle w:val="ListParagraph"/>
        <w:numPr>
          <w:ilvl w:val="0"/>
          <w:numId w:val="93"/>
        </w:numPr>
        <w:spacing w:after="200" w:line="276" w:lineRule="auto"/>
        <w:ind w:left="1260"/>
        <w:contextualSpacing/>
        <w:jc w:val="left"/>
      </w:pPr>
      <w:r>
        <w:t>Technology and Implementation Services in support of PSE’s Direct Load Control (“</w:t>
      </w:r>
      <w:proofErr w:type="spellStart"/>
      <w:r>
        <w:t>DLC</w:t>
      </w:r>
      <w:proofErr w:type="spellEnd"/>
      <w:r>
        <w:t>”) Program.</w:t>
      </w:r>
    </w:p>
    <w:p w:rsidR="00337966" w:rsidRDefault="00337966" w:rsidP="00337966">
      <w:pPr>
        <w:ind w:left="540"/>
      </w:pPr>
      <w:r>
        <w:t xml:space="preserve">The Commercial and Industrial program is intended for customers with ≥ 150 kW peak demand. The </w:t>
      </w:r>
      <w:proofErr w:type="spellStart"/>
      <w:r>
        <w:t>DLC</w:t>
      </w:r>
      <w:proofErr w:type="spellEnd"/>
      <w:r>
        <w:t xml:space="preserve"> program is intended for residential and small/medium business customers with less than 150 kW peak demand. </w:t>
      </w:r>
    </w:p>
    <w:p w:rsidR="00337966" w:rsidRDefault="00337966" w:rsidP="00337966">
      <w:pPr>
        <w:ind w:left="540"/>
      </w:pPr>
      <w:r>
        <w:t>T</w:t>
      </w:r>
      <w:r w:rsidRPr="00A6428D">
        <w:t>he solicitation/acquisition process may reveal costs or attributes different from those assumed in the 2015 IRP, and this could lead to adjusting the amount of demand</w:t>
      </w:r>
      <w:r>
        <w:t xml:space="preserve">-response acquired up or down. </w:t>
      </w:r>
      <w:r w:rsidRPr="00A6428D">
        <w:t>Changes to the resource need are driven by updates to the long-term load forecast and revisions to the regional resource adequacy analysis, both of which may also affect the quantity of demand-response.</w:t>
      </w:r>
    </w:p>
    <w:p w:rsidR="00337966" w:rsidRDefault="00337966" w:rsidP="00337966">
      <w:pPr>
        <w:ind w:left="540"/>
      </w:pPr>
      <w:r>
        <w:t>PSE may revise Schedule 271 in anticipation of the program launch; PSE may also need to develop new schedules for demand response</w:t>
      </w:r>
      <w:r w:rsidR="004D1F17">
        <w:fldChar w:fldCharType="begin"/>
      </w:r>
      <w:r w:rsidR="004D1F17">
        <w:instrText xml:space="preserve"> XE "</w:instrText>
      </w:r>
      <w:r w:rsidR="004D1F17" w:rsidRPr="004E2AF4">
        <w:instrText>demand response</w:instrText>
      </w:r>
      <w:r w:rsidR="004D1F17">
        <w:instrText xml:space="preserve">" </w:instrText>
      </w:r>
      <w:r w:rsidR="004D1F17">
        <w:fldChar w:fldCharType="end"/>
      </w:r>
      <w:r>
        <w:t xml:space="preserve">. Dedicated program staff will be assigned for programs as they are established.    </w:t>
      </w:r>
    </w:p>
    <w:p w:rsidR="007E6CD4" w:rsidRDefault="007E6CD4" w:rsidP="007E6CD4"/>
    <w:p w:rsidR="002F4B2E" w:rsidRPr="006C443E" w:rsidRDefault="00CF1DD7" w:rsidP="00CE39BB">
      <w:pPr>
        <w:pStyle w:val="Heading2"/>
      </w:pPr>
      <w:bookmarkStart w:id="145" w:name="_Toc462906453"/>
      <w:r>
        <w:t>Electric Vehicle Charger Incentive</w:t>
      </w:r>
      <w:bookmarkEnd w:id="145"/>
    </w:p>
    <w:p w:rsidR="005407AC" w:rsidRPr="009739B2" w:rsidRDefault="00CF1DD7" w:rsidP="00506AD0">
      <w:pPr>
        <w:ind w:left="540"/>
        <w:rPr>
          <w:b/>
          <w:i/>
        </w:rPr>
      </w:pPr>
      <w:r w:rsidRPr="009739B2">
        <w:rPr>
          <w:b/>
          <w:i/>
        </w:rPr>
        <w:t xml:space="preserve">Schedule </w:t>
      </w:r>
      <w:proofErr w:type="spellStart"/>
      <w:r w:rsidRPr="009739B2">
        <w:rPr>
          <w:b/>
          <w:i/>
        </w:rPr>
        <w:t>E195</w:t>
      </w:r>
      <w:proofErr w:type="spellEnd"/>
    </w:p>
    <w:p w:rsidR="00452B1F" w:rsidRPr="004D48CC" w:rsidRDefault="00D01778" w:rsidP="0029356F">
      <w:r>
        <w:t>PSE will use point of sale communication tactics, and possibly manufacturer, retailer and installer marketing to drive participation</w:t>
      </w:r>
      <w:r w:rsidRPr="00B9437C">
        <w:rPr>
          <w:color w:val="000000" w:themeColor="text1"/>
        </w:rPr>
        <w:t>.</w:t>
      </w:r>
      <w:r w:rsidR="00217579" w:rsidRPr="00B9437C">
        <w:rPr>
          <w:color w:val="000000" w:themeColor="text1"/>
        </w:rPr>
        <w:t xml:space="preserve"> </w:t>
      </w:r>
      <w:r w:rsidRPr="00B9437C">
        <w:rPr>
          <w:color w:val="000000" w:themeColor="text1"/>
        </w:rPr>
        <w:t xml:space="preserve">It is expected that the electric vehicle charger incentives will end in 2016, when the incentive cap of 5,000 </w:t>
      </w:r>
      <w:r w:rsidR="0002600A" w:rsidRPr="00B9437C">
        <w:rPr>
          <w:color w:val="000000" w:themeColor="text1"/>
        </w:rPr>
        <w:t xml:space="preserve">customer rebates paid </w:t>
      </w:r>
      <w:r w:rsidRPr="00B9437C">
        <w:rPr>
          <w:color w:val="000000" w:themeColor="text1"/>
        </w:rPr>
        <w:t>is reached.</w:t>
      </w:r>
      <w:r w:rsidR="00217579" w:rsidRPr="00B9437C">
        <w:rPr>
          <w:color w:val="000000" w:themeColor="text1"/>
        </w:rPr>
        <w:t xml:space="preserve"> </w:t>
      </w:r>
      <w:r>
        <w:t>As PSE collects and evaluates the energy use data provided by customers receiving incentives, it will share the resultant information with the CRAG</w:t>
      </w:r>
      <w:r w:rsidR="004D1F17">
        <w:fldChar w:fldCharType="begin"/>
      </w:r>
      <w:r w:rsidR="004D1F17">
        <w:instrText xml:space="preserve"> XE "</w:instrText>
      </w:r>
      <w:r w:rsidR="004D1F17" w:rsidRPr="004E2AF4">
        <w:instrText>CRAG</w:instrText>
      </w:r>
      <w:r w:rsidR="004D1F17">
        <w:instrText xml:space="preserve">" </w:instrText>
      </w:r>
      <w:r w:rsidR="004D1F17">
        <w:fldChar w:fldCharType="end"/>
      </w:r>
      <w:r>
        <w:t>.</w:t>
      </w:r>
    </w:p>
    <w:p w:rsidR="00B9437C" w:rsidRPr="0010540F" w:rsidRDefault="00490D01" w:rsidP="0010540F">
      <w:pPr>
        <w:pBdr>
          <w:top w:val="single" w:sz="4" w:space="1" w:color="auto"/>
          <w:left w:val="single" w:sz="4" w:space="4" w:color="auto"/>
          <w:bottom w:val="single" w:sz="4" w:space="1" w:color="auto"/>
          <w:right w:val="single" w:sz="4" w:space="4" w:color="auto"/>
        </w:pBdr>
        <w:shd w:val="clear" w:color="auto" w:fill="F2F2F2" w:themeFill="background1" w:themeFillShade="F2"/>
        <w:rPr>
          <w:b/>
          <w:color w:val="00B050"/>
        </w:rPr>
      </w:pPr>
      <w:r w:rsidRPr="0010540F">
        <w:rPr>
          <w:b/>
          <w:color w:val="00B050"/>
        </w:rPr>
        <w:t>2017 Updates, Revisions, Enhancements, Adaptive Management</w:t>
      </w:r>
      <w:r w:rsidR="00E30680">
        <w:rPr>
          <w:b/>
          <w:color w:val="00B050"/>
        </w:rPr>
        <w:fldChar w:fldCharType="begin"/>
      </w:r>
      <w:r w:rsidR="00E30680">
        <w:instrText xml:space="preserve"> XE "</w:instrText>
      </w:r>
      <w:r w:rsidR="00E30680" w:rsidRPr="004E2AF4">
        <w:instrText>Adaptive Management</w:instrText>
      </w:r>
      <w:r w:rsidR="00E30680">
        <w:instrText xml:space="preserve">" </w:instrText>
      </w:r>
      <w:r w:rsidR="00E30680">
        <w:rPr>
          <w:b/>
          <w:color w:val="00B050"/>
        </w:rPr>
        <w:fldChar w:fldCharType="end"/>
      </w:r>
    </w:p>
    <w:p w:rsidR="00B9437C" w:rsidRPr="00337966" w:rsidRDefault="00337966" w:rsidP="00337966">
      <w:r w:rsidRPr="00337966">
        <w:t>As of the filing of this 2017 Plan</w:t>
      </w:r>
      <w:r w:rsidR="00195E1F">
        <w:fldChar w:fldCharType="begin"/>
      </w:r>
      <w:r w:rsidR="00195E1F">
        <w:instrText xml:space="preserve"> XE "</w:instrText>
      </w:r>
      <w:r w:rsidR="00195E1F" w:rsidRPr="005B3D8B">
        <w:rPr>
          <w:rFonts w:cs="Arial"/>
          <w:szCs w:val="22"/>
        </w:rPr>
        <w:instrText>Plan</w:instrText>
      </w:r>
      <w:r w:rsidR="00195E1F">
        <w:instrText xml:space="preserve">" </w:instrText>
      </w:r>
      <w:r w:rsidR="00195E1F">
        <w:fldChar w:fldCharType="end"/>
      </w:r>
      <w:r w:rsidRPr="00337966">
        <w:t xml:space="preserve">, </w:t>
      </w:r>
      <w:r w:rsidR="006477AC">
        <w:t xml:space="preserve">PSE was requested to continue the EV Charger Incentive pilot until June 2017. An updated budget figure is noted in Exhibit 1: </w:t>
      </w:r>
      <w:r w:rsidR="006477AC" w:rsidRPr="006477AC">
        <w:rPr>
          <w:i/>
        </w:rPr>
        <w:t>Savings and Budgets.</w:t>
      </w:r>
    </w:p>
    <w:p w:rsidR="002F4B2E" w:rsidRDefault="002F4B2E" w:rsidP="002F4B2E">
      <w:pPr>
        <w:rPr>
          <w:rFonts w:cs="Arial"/>
          <w:szCs w:val="22"/>
        </w:rPr>
      </w:pPr>
    </w:p>
    <w:p w:rsidR="00D94ED4" w:rsidRDefault="00D94ED4" w:rsidP="002F4B2E">
      <w:pPr>
        <w:rPr>
          <w:rFonts w:cs="Arial"/>
          <w:szCs w:val="22"/>
        </w:rPr>
      </w:pPr>
      <w:r>
        <w:rPr>
          <w:rFonts w:cs="Arial"/>
          <w:szCs w:val="22"/>
        </w:rPr>
        <w:br w:type="page"/>
      </w:r>
    </w:p>
    <w:p w:rsidR="00D94ED4" w:rsidRDefault="00D94ED4" w:rsidP="002F4B2E">
      <w:pPr>
        <w:rPr>
          <w:rFonts w:cs="Arial"/>
          <w:szCs w:val="22"/>
        </w:rPr>
      </w:pPr>
      <w:r>
        <w:rPr>
          <w:rFonts w:cs="Arial"/>
          <w:szCs w:val="22"/>
        </w:rPr>
        <w:lastRenderedPageBreak/>
        <w:t>PSE intentionally left this page blank.</w:t>
      </w:r>
    </w:p>
    <w:p w:rsidR="002F4B2E" w:rsidRDefault="002F4B2E" w:rsidP="009739B2"/>
    <w:p w:rsidR="00C371EC" w:rsidRDefault="00C371EC" w:rsidP="00B3458E">
      <w:pPr>
        <w:pStyle w:val="Heading1"/>
        <w:sectPr w:rsidR="00C371EC" w:rsidSect="00AF126F">
          <w:headerReference w:type="even" r:id="rId88"/>
          <w:headerReference w:type="default" r:id="rId89"/>
          <w:footerReference w:type="even" r:id="rId90"/>
          <w:footerReference w:type="default" r:id="rId91"/>
          <w:headerReference w:type="first" r:id="rId92"/>
          <w:pgSz w:w="12240" w:h="15840" w:code="1"/>
          <w:pgMar w:top="2016" w:right="1440" w:bottom="1800" w:left="1800" w:header="720" w:footer="720" w:gutter="0"/>
          <w:cols w:space="720"/>
          <w:docGrid w:linePitch="360"/>
        </w:sectPr>
      </w:pPr>
    </w:p>
    <w:p w:rsidR="00B3458E" w:rsidRDefault="00B3458E" w:rsidP="00B3458E">
      <w:pPr>
        <w:pStyle w:val="Heading1"/>
      </w:pPr>
      <w:bookmarkStart w:id="146" w:name="_Toc462906454"/>
      <w:r>
        <w:lastRenderedPageBreak/>
        <w:t xml:space="preserve">Exhibit </w:t>
      </w:r>
      <w:r w:rsidR="00506AD0">
        <w:t>Updates</w:t>
      </w:r>
      <w:bookmarkEnd w:id="146"/>
    </w:p>
    <w:p w:rsidR="00691620" w:rsidRDefault="00A36706" w:rsidP="00691620">
      <w:pPr>
        <w:rPr>
          <w:szCs w:val="26"/>
        </w:rPr>
      </w:pPr>
      <w:r>
        <w:t xml:space="preserve">This section provides an </w:t>
      </w:r>
      <w:r w:rsidR="00691620">
        <w:t xml:space="preserve">overview of the </w:t>
      </w:r>
      <w:r>
        <w:t xml:space="preserve">updates to </w:t>
      </w:r>
      <w:r w:rsidR="00506AD0">
        <w:t>the 2016-2017 BCP</w:t>
      </w:r>
      <w:r w:rsidR="004D1F17">
        <w:fldChar w:fldCharType="begin"/>
      </w:r>
      <w:r w:rsidR="004D1F17">
        <w:instrText xml:space="preserve"> XE "</w:instrText>
      </w:r>
      <w:r w:rsidR="004D1F17" w:rsidRPr="004E2AF4">
        <w:rPr>
          <w:rFonts w:cs="Arial"/>
          <w:szCs w:val="22"/>
        </w:rPr>
        <w:instrText>BCP</w:instrText>
      </w:r>
      <w:r w:rsidR="004D1F17">
        <w:instrText xml:space="preserve">" </w:instrText>
      </w:r>
      <w:r w:rsidR="004D1F17">
        <w:fldChar w:fldCharType="end"/>
      </w:r>
      <w:r w:rsidR="00506AD0">
        <w:t xml:space="preserve"> </w:t>
      </w:r>
      <w:r>
        <w:t xml:space="preserve">Exhibits </w:t>
      </w:r>
      <w:r w:rsidR="00506AD0">
        <w:t>that apply specifically to</w:t>
      </w:r>
      <w:r>
        <w:t xml:space="preserve"> the </w:t>
      </w:r>
      <w:r w:rsidR="00691620">
        <w:t xml:space="preserve">2017 </w:t>
      </w:r>
      <w:r>
        <w:t>Annual</w:t>
      </w:r>
      <w:r w:rsidR="00691620">
        <w:t xml:space="preserve"> Conservation Plan</w:t>
      </w:r>
      <w:r w:rsidR="00195E1F">
        <w:fldChar w:fldCharType="begin"/>
      </w:r>
      <w:r w:rsidR="00195E1F">
        <w:instrText xml:space="preserve"> XE "</w:instrText>
      </w:r>
      <w:r w:rsidR="00195E1F" w:rsidRPr="005B3D8B">
        <w:rPr>
          <w:rFonts w:cs="Arial"/>
          <w:szCs w:val="22"/>
        </w:rPr>
        <w:instrText>Annual Conservation Plan</w:instrText>
      </w:r>
      <w:r w:rsidR="00195E1F">
        <w:instrText xml:space="preserve">" </w:instrText>
      </w:r>
      <w:r w:rsidR="00195E1F">
        <w:fldChar w:fldCharType="end"/>
      </w:r>
      <w:r w:rsidR="00691620">
        <w:t xml:space="preserve">. </w:t>
      </w:r>
    </w:p>
    <w:p w:rsidR="000A746A" w:rsidRPr="00693109" w:rsidRDefault="00B31566" w:rsidP="00470996">
      <w:pPr>
        <w:pStyle w:val="Heading2"/>
        <w:numPr>
          <w:ilvl w:val="0"/>
          <w:numId w:val="37"/>
        </w:numPr>
      </w:pPr>
      <w:bookmarkStart w:id="147" w:name="_Toc462906455"/>
      <w:r>
        <w:t>Exhibit 1</w:t>
      </w:r>
      <w:r w:rsidR="00195E1F">
        <w:fldChar w:fldCharType="begin"/>
      </w:r>
      <w:r w:rsidR="00195E1F">
        <w:instrText xml:space="preserve"> XE "</w:instrText>
      </w:r>
      <w:r w:rsidR="00195E1F" w:rsidRPr="005B3D8B">
        <w:instrText>Exhibit 1</w:instrText>
      </w:r>
      <w:r w:rsidR="00195E1F">
        <w:instrText xml:space="preserve">" </w:instrText>
      </w:r>
      <w:r w:rsidR="00195E1F">
        <w:fldChar w:fldCharType="end"/>
      </w:r>
      <w:r>
        <w:t xml:space="preserve">: </w:t>
      </w:r>
      <w:r w:rsidR="00A36706">
        <w:t>Savings and Budgets</w:t>
      </w:r>
      <w:bookmarkEnd w:id="147"/>
      <w:r w:rsidR="00A36706">
        <w:t xml:space="preserve"> </w:t>
      </w:r>
    </w:p>
    <w:p w:rsidR="006875AD" w:rsidRDefault="006875AD" w:rsidP="00F12B2C">
      <w:r>
        <w:t>The format of Exhibit 1</w:t>
      </w:r>
      <w:r w:rsidR="00195E1F">
        <w:fldChar w:fldCharType="begin"/>
      </w:r>
      <w:r w:rsidR="00195E1F">
        <w:instrText xml:space="preserve"> XE "</w:instrText>
      </w:r>
      <w:r w:rsidR="00195E1F" w:rsidRPr="005B3D8B">
        <w:instrText>Exhibit 1</w:instrText>
      </w:r>
      <w:r w:rsidR="00195E1F">
        <w:instrText xml:space="preserve">" </w:instrText>
      </w:r>
      <w:r w:rsidR="00195E1F">
        <w:fldChar w:fldCharType="end"/>
      </w:r>
      <w:r>
        <w:t xml:space="preserve"> remains unchanged from the previous two biennia. In keeping with its TQM</w:t>
      </w:r>
      <w:r w:rsidR="00195E1F">
        <w:fldChar w:fldCharType="begin"/>
      </w:r>
      <w:r w:rsidR="00195E1F">
        <w:instrText xml:space="preserve"> XE "</w:instrText>
      </w:r>
      <w:r w:rsidR="00195E1F" w:rsidRPr="005B3D8B">
        <w:rPr>
          <w:rFonts w:cs="Arial"/>
          <w:szCs w:val="22"/>
        </w:rPr>
        <w:instrText>TQM</w:instrText>
      </w:r>
      <w:r w:rsidR="00195E1F">
        <w:instrText xml:space="preserve">" </w:instrText>
      </w:r>
      <w:r w:rsidR="00195E1F">
        <w:fldChar w:fldCharType="end"/>
      </w:r>
      <w:r>
        <w:t xml:space="preserve"> principles, it is PSE’s intention to enhance the presentation of the budget and measure details with each iteration. PSE takes into account development and reporting e</w:t>
      </w:r>
      <w:r w:rsidR="006477AC">
        <w:t>fficiencies of PSE staff, with a keen eye toward</w:t>
      </w:r>
      <w:r>
        <w:t xml:space="preserve"> Stakeholder needs, requests and observations. Energy Efficiency reviewed its 2016-2017 Exhibit 1, and made the following enhancements (in de</w:t>
      </w:r>
      <w:r w:rsidR="00F22346">
        <w:t>s</w:t>
      </w:r>
      <w:r>
        <w:t>cending order of granularity):</w:t>
      </w:r>
    </w:p>
    <w:p w:rsidR="007577BA" w:rsidRDefault="006875AD" w:rsidP="00470996">
      <w:pPr>
        <w:numPr>
          <w:ilvl w:val="0"/>
          <w:numId w:val="43"/>
        </w:numPr>
      </w:pPr>
      <w:r>
        <w:t>The Portfolio</w:t>
      </w:r>
      <w:r w:rsidR="004D1F17">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fldChar w:fldCharType="end"/>
      </w:r>
      <w:r>
        <w:t xml:space="preserve"> View table is specific to 2017 only.</w:t>
      </w:r>
    </w:p>
    <w:p w:rsidR="0057309A" w:rsidRDefault="006875AD" w:rsidP="00470996">
      <w:pPr>
        <w:numPr>
          <w:ilvl w:val="0"/>
          <w:numId w:val="43"/>
        </w:numPr>
      </w:pPr>
      <w:r>
        <w:t>In the Sector</w:t>
      </w:r>
      <w:r w:rsidR="00E30680">
        <w:fldChar w:fldCharType="begin"/>
      </w:r>
      <w:r w:rsidR="00E30680">
        <w:instrText xml:space="preserve"> XE "</w:instrText>
      </w:r>
      <w:r w:rsidR="00E30680" w:rsidRPr="004E2AF4">
        <w:instrText>Sector</w:instrText>
      </w:r>
      <w:r w:rsidR="00E30680">
        <w:instrText xml:space="preserve">" </w:instrText>
      </w:r>
      <w:r w:rsidR="00E30680">
        <w:fldChar w:fldCharType="end"/>
      </w:r>
      <w:r>
        <w:t xml:space="preserve"> View tables, PSE separated out the 2017-specific and 2016-2017 original measure tables in some programs with very large suites of measures (Lodging Direct Install, Commercial HVAC, for instance).</w:t>
      </w:r>
      <w:r w:rsidR="0088395D">
        <w:rPr>
          <w:rStyle w:val="FootnoteReference"/>
        </w:rPr>
        <w:footnoteReference w:id="75"/>
      </w:r>
      <w:r>
        <w:t xml:space="preserve"> Although this makes for a very large spreadsheet, PSE believes that it is the best method of representing updates to (quite often) more than 100 measures at a time. The savings figures noted in the horizontal table at the top of each detail page is linked to the corresponding measure table totals</w:t>
      </w:r>
      <w:r w:rsidR="0088395D">
        <w:t xml:space="preserve">. </w:t>
      </w:r>
      <w:r w:rsidR="0057309A">
        <w:t>In the illustration, (1) is li</w:t>
      </w:r>
      <w:r w:rsidR="00E43BEF">
        <w:t>n</w:t>
      </w:r>
      <w:r w:rsidR="0057309A">
        <w:t>ked to “Projected Savings, 2017” at (2).</w:t>
      </w:r>
      <w:r w:rsidR="00AD65B7">
        <w:rPr>
          <w:rStyle w:val="FootnoteReference"/>
        </w:rPr>
        <w:footnoteReference w:id="76"/>
      </w:r>
    </w:p>
    <w:p w:rsidR="006875AD" w:rsidRDefault="0088395D" w:rsidP="0057309A">
      <w:pPr>
        <w:ind w:left="720"/>
      </w:pPr>
      <w:r>
        <w:t xml:space="preserve">The horizontal tables </w:t>
      </w:r>
      <w:r w:rsidR="0057309A">
        <w:t xml:space="preserve">at the top of each detail page </w:t>
      </w:r>
      <w:r>
        <w:t>are used to link to the Sector</w:t>
      </w:r>
      <w:r w:rsidR="00E30680">
        <w:fldChar w:fldCharType="begin"/>
      </w:r>
      <w:r w:rsidR="00E30680">
        <w:instrText xml:space="preserve"> XE "</w:instrText>
      </w:r>
      <w:r w:rsidR="00E30680" w:rsidRPr="004E2AF4">
        <w:instrText>Sector</w:instrText>
      </w:r>
      <w:r w:rsidR="00E30680">
        <w:instrText xml:space="preserve">" </w:instrText>
      </w:r>
      <w:r w:rsidR="00E30680">
        <w:fldChar w:fldCharType="end"/>
      </w:r>
      <w:r>
        <w:t xml:space="preserve"> View pages in the Microsoft® Excel™ workbook. An extract of such an example is provided in</w:t>
      </w:r>
      <w:r w:rsidR="006875AD">
        <w:t xml:space="preserve"> illustrated in </w:t>
      </w:r>
      <w:r>
        <w:fldChar w:fldCharType="begin"/>
      </w:r>
      <w:r>
        <w:instrText xml:space="preserve"> REF _Ref459194275 \h </w:instrText>
      </w:r>
      <w:r>
        <w:fldChar w:fldCharType="separate"/>
      </w:r>
      <w:r w:rsidR="00D3598F">
        <w:t xml:space="preserve">Figure </w:t>
      </w:r>
      <w:r w:rsidR="00D3598F">
        <w:rPr>
          <w:noProof/>
        </w:rPr>
        <w:t>XI</w:t>
      </w:r>
      <w:r w:rsidR="00D3598F">
        <w:noBreakHyphen/>
      </w:r>
      <w:r w:rsidR="00D3598F">
        <w:rPr>
          <w:noProof/>
        </w:rPr>
        <w:t>1</w:t>
      </w:r>
      <w:r>
        <w:fldChar w:fldCharType="end"/>
      </w:r>
      <w:r w:rsidR="002444A7">
        <w:t>.</w:t>
      </w:r>
    </w:p>
    <w:p w:rsidR="002444A7" w:rsidRDefault="002444A7" w:rsidP="002444A7">
      <w:pPr>
        <w:ind w:left="720"/>
      </w:pPr>
      <w:r>
        <w:br w:type="page"/>
      </w:r>
    </w:p>
    <w:p w:rsidR="002444A7" w:rsidRDefault="002444A7" w:rsidP="002444A7">
      <w:pPr>
        <w:ind w:left="720"/>
      </w:pPr>
      <w:r>
        <w:lastRenderedPageBreak/>
        <w:t>The illustration also highlights another modification made to the measure table: in those affected programs, the “2016” totals for “units”</w:t>
      </w:r>
      <w:r w:rsidR="00BC0546">
        <w:t xml:space="preserve"> (3</w:t>
      </w:r>
      <w:r w:rsidR="0057309A">
        <w:t>)</w:t>
      </w:r>
      <w:r>
        <w:t>, “savings”</w:t>
      </w:r>
      <w:r w:rsidR="00BC0546">
        <w:t xml:space="preserve"> (4</w:t>
      </w:r>
      <w:r w:rsidR="0057309A">
        <w:t>)</w:t>
      </w:r>
      <w:r>
        <w:t xml:space="preserve">, and “combined” </w:t>
      </w:r>
      <w:r w:rsidR="00BC0546">
        <w:t>(5</w:t>
      </w:r>
      <w:r w:rsidR="0057309A">
        <w:t xml:space="preserve">) </w:t>
      </w:r>
      <w:r>
        <w:t>are omitted from the 2017-specific measure table. The 2016-2017 measure table, located below the 2017-specific table, contain the originally-estimated values.</w:t>
      </w:r>
      <w:r w:rsidR="0057309A">
        <w:t xml:space="preserve"> </w:t>
      </w:r>
      <w:r w:rsidR="006A4D80">
        <w:t>(</w:t>
      </w:r>
      <w:r w:rsidR="0057309A">
        <w:t>Some columns are hidden in this extract for presentation purposes. In the actual workbook, there are no hidden cells.</w:t>
      </w:r>
      <w:r w:rsidR="006A4D80">
        <w:t>)</w:t>
      </w:r>
    </w:p>
    <w:bookmarkStart w:id="148" w:name="_Ref459194275"/>
    <w:p w:rsidR="006875AD" w:rsidRDefault="006A4D80" w:rsidP="0088395D">
      <w:pPr>
        <w:pStyle w:val="Heading5"/>
      </w:pPr>
      <w:r>
        <w:rPr>
          <w:noProof/>
        </w:rPr>
        <mc:AlternateContent>
          <mc:Choice Requires="wps">
            <w:drawing>
              <wp:anchor distT="0" distB="0" distL="114300" distR="114300" simplePos="0" relativeHeight="251944448" behindDoc="0" locked="0" layoutInCell="1" allowOverlap="1" wp14:anchorId="45D2D57D" wp14:editId="44550430">
                <wp:simplePos x="0" y="0"/>
                <wp:positionH relativeFrom="column">
                  <wp:posOffset>5674360</wp:posOffset>
                </wp:positionH>
                <wp:positionV relativeFrom="paragraph">
                  <wp:posOffset>465929</wp:posOffset>
                </wp:positionV>
                <wp:extent cx="436245" cy="30670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306705"/>
                        </a:xfrm>
                        <a:prstGeom prst="rect">
                          <a:avLst/>
                        </a:prstGeom>
                        <a:noFill/>
                        <a:ln w="9525">
                          <a:noFill/>
                          <a:miter lim="800000"/>
                          <a:headEnd/>
                          <a:tailEnd/>
                        </a:ln>
                      </wps:spPr>
                      <wps:txbx>
                        <w:txbxContent>
                          <w:p w:rsidR="00794E4B" w:rsidRPr="006A4D80" w:rsidRDefault="00794E4B">
                            <w:pPr>
                              <w:rPr>
                                <w:color w:val="006A71"/>
                                <w:sz w:val="16"/>
                              </w:rPr>
                            </w:pPr>
                            <w:r w:rsidRPr="006A4D80">
                              <w:rPr>
                                <w:color w:val="006A71"/>
                                <w:sz w:val="1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446.8pt;margin-top:36.7pt;width:34.35pt;height:24.1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zvDQIAAPoDAAAOAAAAZHJzL2Uyb0RvYy54bWysU9tuGyEQfa/Uf0C817te35KVcZQmTVUp&#10;vUhJPwCzrBcVGArYu+7Xd2Adx2rfqvKAGIY5M+fMsL4ZjCYH6YMCy+h0UlIirYBG2R2j358f3l1R&#10;EiK3DddgJaNHGejN5u2bde9qWUEHupGeIIgNde8Y7WJ0dVEE0UnDwwSctOhswRse0fS7ovG8R3Sj&#10;i6osl0UPvnEehAwBb+9HJ91k/LaVIn5t2yAj0YxibTHvPu/btBebNa93nrtOiVMZ/B+qMFxZTHqG&#10;uueRk71Xf0EZJTwEaONEgCmgbZWQmQOymZZ/sHnquJOZC4oT3Fmm8P9gxZfDN09Uw+isXFFiucEm&#10;PcshkvcwkCrp07tQ47Mnhw/jgNfY58w1uEcQPwKxcNdxu5O33kPfSd5gfdMUWVyEjjghgWz7z9Bg&#10;Gr6PkIGG1pskHspBEB37dDz3JpUi8HI+W1bzBSUCXbNyuSoXOQOvX4KdD/GjBEPSgVGPrc/g/PAY&#10;YiqG1y9PUi4LD0rr3H5tSc/o9aJa5IALj1ERp1Mrw+hVmdY4L4njB9vk4MiVHs+YQNsT6cRzZByH&#10;7ZD1zYokQbbQHFEFD+Mw4ufBQwf+FyU9DiKj4eeee0mJ/mRRyevpfJ4mNxvzxapCw196tpcebgVC&#10;MRopGY93MU/7SPkWFW9VVuO1klPJOGBZpNNnSBN8aedXr1928xsAAP//AwBQSwMEFAAGAAgAAAAh&#10;AGEhyq7fAAAACgEAAA8AAABkcnMvZG93bnJldi54bWxMj8tOwzAQRfdI/IM1SOyo3aSkTYhTIRBb&#10;UMtDYufG0yQiHkex24S/Z1jBcnSP7j1TbmfXizOOofOkYblQIJBqbztqNLy9Pt1sQIRoyJreE2r4&#10;xgDb6vKiNIX1E+3wvI+N4BIKhdHQxjgUUoa6RWfCwg9InB396Ezkc2ykHc3E5a6XiVKZdKYjXmjN&#10;gA8t1l/7k9Pw/nz8/Fipl+bR3Q6Tn5Ukl0utr6/m+zsQEef4B8OvPqtDxU4HfyIbRK9hk6cZoxrW&#10;6QoEA3mWpCAOTCbLNciqlP9fqH4AAAD//wMAUEsBAi0AFAAGAAgAAAAhALaDOJL+AAAA4QEAABMA&#10;AAAAAAAAAAAAAAAAAAAAAFtDb250ZW50X1R5cGVzXS54bWxQSwECLQAUAAYACAAAACEAOP0h/9YA&#10;AACUAQAACwAAAAAAAAAAAAAAAAAvAQAAX3JlbHMvLnJlbHNQSwECLQAUAAYACAAAACEAgBM87w0C&#10;AAD6AwAADgAAAAAAAAAAAAAAAAAuAgAAZHJzL2Uyb0RvYy54bWxQSwECLQAUAAYACAAAACEAYSHK&#10;rt8AAAAKAQAADwAAAAAAAAAAAAAAAABnBAAAZHJzL2Rvd25yZXYueG1sUEsFBgAAAAAEAAQA8wAA&#10;AHMFAAAAAA==&#10;" filled="f" stroked="f">
                <v:textbox>
                  <w:txbxContent>
                    <w:p w:rsidR="00794E4B" w:rsidRPr="006A4D80" w:rsidRDefault="00794E4B">
                      <w:pPr>
                        <w:rPr>
                          <w:color w:val="006A71"/>
                          <w:sz w:val="16"/>
                        </w:rPr>
                      </w:pPr>
                      <w:r w:rsidRPr="006A4D80">
                        <w:rPr>
                          <w:color w:val="006A71"/>
                          <w:sz w:val="16"/>
                        </w:rPr>
                        <w:t>(a)</w:t>
                      </w:r>
                    </w:p>
                  </w:txbxContent>
                </v:textbox>
              </v:shape>
            </w:pict>
          </mc:Fallback>
        </mc:AlternateContent>
      </w:r>
      <w:r w:rsidR="00E43BEF">
        <w:rPr>
          <w:noProof/>
        </w:rPr>
        <mc:AlternateContent>
          <mc:Choice Requires="wpg">
            <w:drawing>
              <wp:anchor distT="0" distB="0" distL="114300" distR="114300" simplePos="0" relativeHeight="251904512" behindDoc="0" locked="0" layoutInCell="1" allowOverlap="1" wp14:anchorId="0C8E6EDF" wp14:editId="4F4014C9">
                <wp:simplePos x="0" y="0"/>
                <wp:positionH relativeFrom="column">
                  <wp:posOffset>-143081</wp:posOffset>
                </wp:positionH>
                <wp:positionV relativeFrom="paragraph">
                  <wp:posOffset>467995</wp:posOffset>
                </wp:positionV>
                <wp:extent cx="6215805" cy="1485240"/>
                <wp:effectExtent l="0" t="0" r="0" b="1270"/>
                <wp:wrapNone/>
                <wp:docPr id="44" name="Group 44"/>
                <wp:cNvGraphicFramePr/>
                <a:graphic xmlns:a="http://schemas.openxmlformats.org/drawingml/2006/main">
                  <a:graphicData uri="http://schemas.microsoft.com/office/word/2010/wordprocessingGroup">
                    <wpg:wgp>
                      <wpg:cNvGrpSpPr/>
                      <wpg:grpSpPr>
                        <a:xfrm>
                          <a:off x="0" y="0"/>
                          <a:ext cx="6215805" cy="1485240"/>
                          <a:chOff x="0" y="0"/>
                          <a:chExt cx="6215805" cy="1485240"/>
                        </a:xfrm>
                      </wpg:grpSpPr>
                      <wpg:grpSp>
                        <wpg:cNvPr id="31" name="Group 31"/>
                        <wpg:cNvGrpSpPr/>
                        <wpg:grpSpPr>
                          <a:xfrm>
                            <a:off x="0" y="0"/>
                            <a:ext cx="6215805" cy="1485240"/>
                            <a:chOff x="0" y="0"/>
                            <a:chExt cx="6215805" cy="1485240"/>
                          </a:xfrm>
                        </wpg:grpSpPr>
                        <pic:pic xmlns:pic="http://schemas.openxmlformats.org/drawingml/2006/picture">
                          <pic:nvPicPr>
                            <pic:cNvPr id="20" name="Picture 20"/>
                            <pic:cNvPicPr>
                              <a:picLocks noChangeAspect="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215805" cy="1485240"/>
                            </a:xfrm>
                            <a:prstGeom prst="rect">
                              <a:avLst/>
                            </a:prstGeom>
                            <a:noFill/>
                            <a:ln>
                              <a:noFill/>
                            </a:ln>
                          </pic:spPr>
                        </pic:pic>
                        <pic:pic xmlns:pic="http://schemas.openxmlformats.org/drawingml/2006/picture">
                          <pic:nvPicPr>
                            <pic:cNvPr id="29" name="Picture 29"/>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3858450" y="280135"/>
                              <a:ext cx="190280" cy="190279"/>
                            </a:xfrm>
                            <a:prstGeom prst="rect">
                              <a:avLst/>
                            </a:prstGeom>
                            <a:noFill/>
                            <a:ln>
                              <a:noFill/>
                            </a:ln>
                          </pic:spPr>
                        </pic:pic>
                        <pic:pic xmlns:pic="http://schemas.openxmlformats.org/drawingml/2006/picture">
                          <pic:nvPicPr>
                            <pic:cNvPr id="30" name="Picture 30"/>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4254867" y="877402"/>
                              <a:ext cx="206136" cy="206136"/>
                            </a:xfrm>
                            <a:prstGeom prst="rect">
                              <a:avLst/>
                            </a:prstGeom>
                            <a:noFill/>
                            <a:ln>
                              <a:noFill/>
                            </a:ln>
                          </pic:spPr>
                        </pic:pic>
                      </wpg:grpSp>
                      <pic:pic xmlns:pic="http://schemas.openxmlformats.org/drawingml/2006/picture">
                        <pic:nvPicPr>
                          <pic:cNvPr id="33" name="Picture 33"/>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2848911" y="1220962"/>
                            <a:ext cx="216707" cy="211422"/>
                          </a:xfrm>
                          <a:prstGeom prst="rect">
                            <a:avLst/>
                          </a:prstGeom>
                          <a:noFill/>
                          <a:ln>
                            <a:noFill/>
                          </a:ln>
                        </pic:spPr>
                      </pic:pic>
                      <pic:pic xmlns:pic="http://schemas.openxmlformats.org/drawingml/2006/picture">
                        <pic:nvPicPr>
                          <pic:cNvPr id="39" name="Picture 39"/>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4048730" y="1220962"/>
                            <a:ext cx="211422" cy="211422"/>
                          </a:xfrm>
                          <a:prstGeom prst="rect">
                            <a:avLst/>
                          </a:prstGeom>
                          <a:noFill/>
                          <a:ln>
                            <a:noFill/>
                          </a:ln>
                        </pic:spPr>
                      </pic:pic>
                      <pic:pic xmlns:pic="http://schemas.openxmlformats.org/drawingml/2006/picture">
                        <pic:nvPicPr>
                          <pic:cNvPr id="40" name="Picture 40"/>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4931417" y="1220962"/>
                            <a:ext cx="221993" cy="221993"/>
                          </a:xfrm>
                          <a:prstGeom prst="rect">
                            <a:avLst/>
                          </a:prstGeom>
                          <a:noFill/>
                          <a:ln>
                            <a:noFill/>
                          </a:ln>
                        </pic:spPr>
                      </pic:pic>
                    </wpg:wgp>
                  </a:graphicData>
                </a:graphic>
              </wp:anchor>
            </w:drawing>
          </mc:Choice>
          <mc:Fallback>
            <w:pict>
              <v:group id="Group 44" o:spid="_x0000_s1026" style="position:absolute;margin-left:-11.25pt;margin-top:36.85pt;width:489.45pt;height:116.95pt;z-index:251904512" coordsize="62158,148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lT3rFAwAAuhcAAA4AAABkcnMvZTJvRG9jLnhtbOxYX2/bNhB/H7Dv&#10;QOjdkSjJ1h/EKTInDQa0XbC2H4CmKYuoJBIkbScY9t13R8lObadI0mEYDPjB8vFIHu9O97s78fLd&#10;Q9uQtTBWqm4a0IsoIKLjaiG75TT4+uX9KA+IdaxbsEZ1Yho8Chu8u/r1l8uNLkWsatUshCEgpLPl&#10;Rk+D2jldhqHltWiZvVBadDBZKdMyB0OzDBeGbUB624RxFE3CjTILbRQX1gL3pp8Mrrz8qhLc/VFV&#10;VjjSTAPQzfmn8c85PsOrS1YuDdO15IMa7Ce0aJns4NCdqBvmGFkZeSSqldwoqyp3wVUbqqqSXHgb&#10;wBoaHVhzZ9RKe1uW5Wapd24C1x746afF8k/re0PkYhqkaUA61sI78scSGINzNnpZwpo7oz/rezMw&#10;lv0I7X2oTIv/YAl58G593LlVPDjCgTmJ6TiPxgHhMEfTfByng+N5DW/naB+vb1/YGW4PDlG/nTq7&#10;wU7vwbaE7tsG41OzTUtewm+IAaCOYuBlrMAutzIiGIS0r5LRMvNtpUcQrpo5OZeNdI8eehCYqFS3&#10;vpf83vSDp3CKAW19OME0nkqAA07HLbiq38PQpg+Kf7OkU7OadUtxbTWgFgIFV4f7y/1w78B5I/V7&#10;2TQYg0gPpgHCDxDyjHd69N0ovmpF5/p0YkQDVqrO1lLbgJhStHMB6DC/LyCGOKQyBwjRRnbO4x1i&#10;/IN1eDpGu0f8X3F+HUVF/NtoNo5mozTKbkfXRZqNsug2S6M0pzM6+xt307RcWQHms+ZGy0F14B4p&#10;/yy8h0TYJw6fgMia+TSHjvMKbf+9isBCD6Gu1vA/wcmwDmhnhOM1khU4cuDD4t2E9/qTo/GVWEgG&#10;ZL75qBbgDbZyyjvj3ySDHaQhJIx1d0K1BAlwPWjqxbM12NHbtl2CWncKA8Db0nR7DJCJHK8/ajyQ&#10;YEAfh0CcDp6KIzwVp42n+Iwnn7hejackH+fpGPIqlNE4j2gyxgDoMw/WWVpEwB7KLNCZD5AzsCB5&#10;oI/36sZToUqOChVwwK+45TQLVXIG1tuAlcbjNJ9kHlh5BjU63gdWHE1oMumBNdB9GdoWvG05+k8r&#10;1lOve3rVK4GY3O8GgXPSIIOvpXM3CG33q6tXnKd5QaGJxo/AOI6KySHK6CSLAIT4lRhTmsZ+/ly+&#10;XihfR31hcuJ9IV4UnL+z3oAs/KbMsI35MbI8ms7IetMNBlxSHdSs/trqdBtDbGHOyHoLsoqEprRv&#10;DJ+vWTEtCuy3sWb19P/VGcIFsb/uGS6z8Qb6+zHQ31+5X/0DAAD//wMAUEsDBBQABgAIAAAAIQBQ&#10;R0Oy4gAAAAoBAAAPAAAAZHJzL2Rvd25yZXYueG1sTI/LasMwEEX3hf6DmEJ3ifyo7dS1HEJouwqF&#10;JoXQnWJNbBNrZCzFdv6+6qpdDvdw75liPeuOjTjY1pCAcBkAQ6qMaqkW8HV4W6yAWSdJyc4QCrih&#10;hXV5f1fIXJmJPnHcu5r5ErK5FNA41+ec26pBLe3S9Eg+O5tBS+fPoeZqkJMv1x2PgiDlWrbkFxrZ&#10;47bB6rK/agHvk5w2cfg67i7n7e37kHwcdyEK8fgwb16AOZzdHwy/+l4dSu90MldSlnUCFlGUeFRA&#10;FmfAPPCcpE/ATgLiIEuBlwX//0L5AwAA//8DAFBLAwQUAAYACAAAACEALYA+7U4HAAAYGgAAFAAA&#10;AGRycy9tZWRpYS9pbWFnZTYuZW1m7FldbFRFFD57d1tuS7dsKdRSKmybNtQWCGLB0kWZ/tGtltKU&#10;ViERLaRGISQUSCkv0o1i+JFoJUbRCKKpxCCQmvRBg4TlASVgDIFECCbAAw8KSFrwAQmwft/dne2l&#10;dGuhgphw0m/PmTMzZ/7OOTO7dYjIMuBmKEzjoMikMkI/uEQOAd6KObNFHJKeIbICdU7dIMKDIyGM&#10;ETkKNsLWn9XBMU5pyHYJDMhEwAvAXIFDOSQTsgcwPMFfwWS+EQbbvgTUAmybrVySBJk0TiVE5RzY&#10;0PopyrBsYbqgwKwsNSxa51ISldNQyz7pQCLgATQlQPAAWViDF8iFzLbJMGiX66BrRj3+pANbBxal&#10;dipBGDO7TBZhf5fIYlmJzwdDgVE+SU/zSfM7VxO7Rvrk9cbqJpa9GD4p1Sc86RujffIB5JQxLzRR&#10;p+tZtyxxrWyAPrIM60y49qcnc2XGiDjDMFxOwxUy5Fxotyjd7rOIYF9zfyueifH8lXObuPcY7uwa&#10;lI8vn9O0Gfy37pJXO8A5h/aEtdK0Wkza0HvPIYYi0015nrTD84/4jlEPmdA0DcJygO0aGtYrCQCg&#10;FwHqqoGwn0EAaX+pheyVp0LTwe329Zz7+pFdn4c+em4Ps39tHu6THHfYv4IJYf9i2cs1J4b9y0R5&#10;B2T6F3W6/kH4lx/j2f1rHcr0r63g9K9O8PvlX/bzjCU/Oud2hNDQ88j/6ZxnIzZycLelA7zP8hXK&#10;jBeAdxU/wuiVx6k4nZ9kvHJG5X76oivJ6mtJBSqa23Bfxkf7Ztls2u/Rwdi036f32759Pp3GxGJr&#10;UfiIyqrikH0O/9Q+cOHALFOJsx021gF8b7jBNQWv1/pFEiYt9e6rdC7YXynerycFW+b5JfDhnrbx&#10;HX4JHt0TbDnhZz0525PvnPqFn/XB68dQnmdx9mdZAksns55jWPadvfQWdKOUBDzgvEfO9FwMZYGb&#10;wGJA3wP0EQJn+4zF+shwJ5kApAMIKosu9pyxuM4/1KcC2qYPMsdpAGoBTczNJO7LtdBJ81rolvOK&#10;0yOnTY8cdHtkX8ot576Uk+a+lE73Qff2lNPm9pQrzu0p10KdbrafiX60+yzA+dAWx+Z7MgOwz0HP&#10;DdUB2xpLUI5QICpzjYyfesAPMH5M5TAKIecB+u24AbJFzbMr2Iek6zYtLAqNVuG3nQt6TMfaV449&#10;0N6+gtoigPbISZqL4ZCssEqKFm6KSGGm18d+Wo7DQA0o1wJ939v3uufa9jDY1jLMD2pP89CQPqH3&#10;14+NmQlwf2PFFkwzV0UoKqsH2f5fymfKns+mKnFkYlUea2UTS0Xagdll8Ogy+9pijW0qw5WOvtZ+&#10;Rr7LOGGuEN9JqCPdZb69bX72OeSrO+4Oy77tbO76PHJU7/crUznjziNATgGMH8ZKX6JuY21NpTsx&#10;g894d5W/vA78R2CDGY/PecNDbWCOVXWVpbL358zfUXC9VjKnROSb94bfWIRgkIRm/4JVImlw3LRc&#10;R1VdTjc61FSVl9SvefmPE086ZIpnXWdx28VpwRmH29/e1tqqDptbnTs3B2Y0HnkkDGITgvtHfHS2&#10;MWl31xt/YrulqqKmfG9p45sQTeUymfvos/qMEfq30VjlVIXQME+wzgjXHgADKq3YgI9LAbLyFaBA&#10;jkk2yvR35n7m7Dw4CvM/c4r9u/r99me7/VgxO5R4nDpAvhg4Pi+X4ttimUuF9wlbZN0hpo0zD7H8&#10;PKCAKQDDxQtgKy14wAuA54Ae4Hg/ZZ4vYcsLETk8BwOlOqAZRinH/B1DXHf8jhFcvyTx1I0K6wl1&#10;7eMa5gD5Cbrg1VBoFpyl7bHLpW2pl0vn5/qEwM2dfCvUFr072gsvJX2a5ZOEuStbNndtSmnq8Sfz&#10;7rkE3ZGalS1J539pvZB6prUtFe8koxjbUWwmyxZk5b/KRm1ckli9q24px9wNuRt9zGyfKHEN31a/&#10;okX13FzLOouO2WQojkfU2DNXDvrkr1nRwrWTZqJcWV5VxrkVQebczn0bnhvrN0DHudGfOV/qIMo6&#10;6Leku3YMNHbf3zE4ZhrAWEkHRkZk2mM5cmdEf5dohY5n3QF8B+g5Q4wS+1ZHS2GBcUiqRXGaTAhN&#10;BtfvBCwgkIcyx6K97IjM9naZcdwEzAdifHdBDan3PZCvBrqjcpE7/usYCM+B664D7k8M5Ja1peaW&#10;9cYA/BW+eqU4Y7UzPusTDGsRz42U+e5GN+WuqwdH8Az6iwGrIT4YC+8jFnQfHQPTM11dA/kh+x+P&#10;GOkZZAx89f2dMUBf6CcGPh9o7KHGwJcYkzFwGrjXGPDiZpqO/vcSA904HL6LBhsDg7mDHob34WDm&#10;aaq4GO/b3t8o7vI+Ffv7e3BziI8xh97fN4YyB/udbPcPu8xcWAgwb8bwgwCqACsXWnIWFCawGGCu&#10;hQtZeZo59RYDHfQ4lGMBXfZCpu4J2YVWmqL5FQq7rOtv59kocjza57wzAQ/AeRsqesfwfxsyCiB5&#10;AMp/AwAA//8DAFBLAwQUAAYACAAAACEAY2jW3+AAAAC1AwAAGQAAAGRycy9fcmVscy9lMm9Eb2Mu&#10;eG1sLnJlbHO8001qwzAQBeB9oXcQs49lO4kpJXI2JZBtSQ8wSGNb1PpBUkNy+wpKIIHg7rTUDPPe&#10;t9FufzEzO1OI2lkBTVUDIyud0nYU8HU6rN6AxYRW4ewsCbhShH3/+rL7pBlTPoqT9pHlFBsFTCn5&#10;d86jnMhgrJwnmzeDCwZTfoaRe5TfOBJv67rj4T4D+odMdlQCwlGtgZ2uPjf/n+2GQUv6cPLHkE1P&#10;Krg2uTsHYhgpCTCkNP4N1xWZAfhzQ1vG0C4ZmjKGZsnQlTF0S4ZtGcN2ybApY9jcDPzhs/W/AAAA&#10;//8DAFBLAwQUAAYACAAAACEAci+lhVIHAAAYGgAAFAAAAGRycy9tZWRpYS9pbWFnZTUuZW1m7Fh/&#10;aJR1GH/uvXf6bu70zumcuvRubHPNH5itJd7K7365m0095lYKWSqLUgSnMjWD7UjBaUajTIpKQ0yk&#10;VBT8I7HyCATJCDHSQaQGQqUGN4UEUa/P5717b6/bbkznzMCH+7zP832+3+/z/fU8z/e91yEiK4Bo&#10;nLxQZFMZp7O6yAnAWzlnlohDssaIrEKd02oQ5+HhEEaLnAIbZuvP6vBop9Tn6AIDMgnwAjA30aEc&#10;kg3ZDWju8K9gskCLgW1fBoIA2+YoXdIhk8ap1IScCxuWfqrSTFuYLig006cGJ+p0JQk5E7XskwWk&#10;AW7AolQIbiAPa/ACeZDZdigM2uVa6BpRj5/swd6BJaiNShDGzCmXJdjfZbJUVuP5cCg0wi9ZmX5p&#10;fOd62pHhfnljcU0Dy14Mn57hN8/61ki/bIfsGf1iA3VWPd1gRVqztEIfX4Z5Jlz7s1O4Mm1YiqZp&#10;ulPTo5pcjO4XZbXbFRfsa+5pxSUYL1A1r4F7j+EurEf5zMo5DdvA/4yUvrYHnHNoS22WhrVi0Ia1&#10;9xyiPzLdlOdJOzz/uO9odZAJi56BsBJgu/r6zUpCAOglgLoaIOZnEECWvwQhe+XpaDG43b41565+&#10;ZNcXoI81t0fZv7YN8UuuK+Zf4dSYf7Hs5ZrTYv5loPw5ZPoXdVb9w/CvAMaz+9cmlOlfH4HTvw6B&#10;D5R/2c8zmfz4nNsQQv3PI/+nc56F2MjF3ZYF8D4rVCgzXgDeVXzE0CmPUylWfpLxypmQe+iLriSz&#10;rylNVInchvtyUKKvz2bTfo/2xab9Ph1o+/b5HNImzTAXhYcpq8wToipP2OfQW/vCDy/PDF0+PtNQ&#10;4myDjU0A3zdc4BaFbwYDIqmTl3uPVTkXflsl3q8mh5vmByS040DL+D0BCZ86EG76OcB6crYn3ztt&#10;d4D14ZunUZ5vcvZnWULLp7CeY5j2nZ20EboRSkJucN4j5zuuRH3gBrAUsO4B+giBs33OZF1kuJNM&#10;ALIABJVJVzrOm9zKP9RnAJZNP2SOUw8EAYuYm0ncl0w5Z2TKHadbd8sNwy0XXG5p99xxtnvOGe2e&#10;Q64Lrp2eG8ZOj1vf6cmUQy62L0E/2n0esObDscfhMQawz8GaG6pDtjWWohynUELmGhk/dUAAYPwY&#10;yqEVQS4ArHfHVsgmNc6qZB+SVbd10fToSBV7t9Ohx3TMfeXYve3tq6idDtAeOcniojnEF1PJ9EVb&#10;41KMWetjP0tOwUD1KAeB2E5Ho15MhO/b97vnlu3BsG3JMN+nPS1AQ/qEtb8BbEwJwP1NFlswzVwV&#10;J1NWKKiH2f4B5DNzzvZ8Nk2JIxsLcQPwqjKRNqCqHB5dbl9bsrENpelZ6GnuZ/y/jBPmivCfhDrS&#10;PeRbhebKPj/7HApRS7/leA/qPHJV5/8rQzlTLsEn2wHGD1g3om5LcG6VK20MX+Nd1YGKWvCTQKsx&#10;CM/dsucamGNNbVWZHPwp+y8U9NdL55SKHH5vyK0lCAZJbQwsXINcA8fNzHNU1+ZG0CFYXVFat/6V&#10;v08edoXE7XyqOPqLZ/ZbKy5+/+6uY87mBu2D1Jr8qR+HHwt92YTI0T9S9DcLN24Y+fttbLhUV86t&#10;OFi2+G0xlG5YPmSdMUL/LhqrnKoImgKAdVqs9jgYEDBjAz4uhcjK14BCOS05KNPfmd+YswvgKMxv&#10;zCn2/+oD7c92+8litj/xOK2XfNF7fEbKRHzluortE7bIvEMMG2ceYvkFQAFTAYaLF8BWmnCDTwJm&#10;A9eBMz2Ueb5E9xwRm4OGmlqgEUYpJ/2OIXq37xjhzcvS2idU8tqSfZ/MZQ6QH6ELX49GZ8JZWkZF&#10;yloyImUL8vxCwF+G3om2JO6OtqKr6Z/6/JI6b3XTtiNbPQ0dgaG8e65C98Pc1U3pl86uu5xxfl1L&#10;Bt6TtBnYjhnGiL2zl3OcQZLj2DBuI/xPZP+WZWkR9DFy/KJE/+6zulVNquN2M+tMOm2ToTgTV2PP&#10;9Fz0KVy/qolrJ5WgXFVRXc65TYfMuV38OjY31rdCx7nRnzlf6ngem6Avztb/6W3srt8xOGYmwFjJ&#10;AobHZdpjmXpQ4rvEehR41l8AR1kBdCX2remitN4zgtAXyYToFHCkW9M+FhAqiMu0lxOX2ccuM44b&#10;gAVAkv8uqCF1vg8Uqt7uqHyc3X8dA7E5cN21wMDEQH55S0Z+eWcMwF/hq9dmjFm7I9s3CsOaxHMj&#10;Bbf/lk45HZxn0FMMmA3xYAy8hRiw+lgx8H6W7uvND9n/TNxIX2Ng3zfdY4C+0EMM3Oht7P7GwF6M&#10;yRjgh+L7jQEvbqZi9L+fGIjgcPhe1NcY6Msd9Ci8H/ZlnoZKSfJ+2/mN4h7uU5wAMoDt+3zf5jAo&#10;yRw6v2/0Zw66SuTdu/zD7ivMhUUA82YSPwihCjBzoSn7oDCApQDzOmOceZo5lcRYHw/lWFbEy17I&#10;TwBPypcxpfns9t/LVtddzIGK49E+550NuAHOW1Oda+VFNgIguQHK/wIAAP//AwBQSwMEFAAGAAgA&#10;AAAhAJqi4UpYBwAAGBoAABQAAABkcnMvbWVkaWEvaW1hZ2UzLmVtZuxZb2gURxR/t7fRTUz0YjQ9&#10;01Qv4cQ0UbE2Ws3ZuknUXFqNR0xEobZRUlpF2qhE/dLksIp/KnhIaS1U+k+EtioWpH6w4glKRaWk&#10;FUprIfaDH2xNIdF+EFG3v9/uzWWNuXAYYi34yG/fmzczb97MvDeze/GIyFrgrmVZxHiPSAGg6KIu&#10;8h0QmL9ogYhH/AUi61DpVQ0SPD4awjiRC2CjXP1ZHR/nlcZiXWBAJgMBAObKPKZHCiH7AM0X/x1M&#10;lmkO2PZVIAKwbbGpSzZk0ngzMykHYUPpp5mabQvugqJzi8zhyTrdlKScj1r28QNZgA9QlAnBBxRj&#10;Ds8AEyGz7UgYdMv10LWgHn9yAOsGlqQYlSCMWVwtK7G+q2WVrMfz0VB0TEj8+SFpef9m1rHRIXmr&#10;aWEzywEMn50XErhr3Rkbkg8g545b2kydqmfd2qw22QF9Yhr2nnDuL0zlzLRRGZqm6V5NtzT5wzok&#10;pmr3aUJwz7m/Gc/BeOGaxc1cewx3ZTPKP7+zqHk3+LXuyjcOgNOHWGabNG8UgzbU2nOIwcgMU+4n&#10;7XD/E7GjNUAmFM2A8DbAdo2N202JAqClAHULASfOIIBUvEQgB+R5aya4277yuW8cufUl6KN8e5zj&#10;a/eIkARznPiKZzrxxXKAc85y4stA+TPIjC/qVP2jiK8wxnPH11aUGV/7wBlfR8GHKr7c+5lKfrLP&#10;MaTQ4M+R/9M+L0BuBHG3+QHeZ6UmyswXgHcVHw565fFmhjqfZILpTcr99EVXkt3XlsrM5NmG+3JY&#10;sm+Ry6b7Hk3Hpvs+HWr7bn+OapMr7EnhYcuR/LPSNP+s24eB2rOPp0xOGaZ4Y7CxFeD7Rg64ovjt&#10;SFgkc8qawIka7/KTNRL4Zkq8dUlYoh8ebp9wICzxC4fjrZfCrCdne/KD078Isz5+uwPlJTZnf5Yl&#10;umYq6zmGbd/bS+9BN8aUqA+c90hnz3WrCNwAVgHqHmCMENjbF23WR0Y4ySTADyCpbLre02lzdf5Q&#10;nwcomyHIHKcRiACKeDaTuC63rOPGLavTe8PbbV02uq3TOd3WidxO74nc48aJ3FjO6Zy23MtGW+4N&#10;b1vuLSuWw/Zz0I92XwLoj2PNsgrhgB9w+6B8Q7Ooa46VKCcompQ5R+ZPAxAGmD+G6dHKIZcA6t1x&#10;B2SbWhbMZx+Sqtu1YpY11nTe7XTo4Y69rhx7oLV9HbWzANojJykumkeKHJXMWrErITlMzY/9lJyB&#10;gRpRjgB937cfds2V7eGwrWSYT2tNS9CQMaHWN4yFmQNwfVPlFkzzrEoQ5fyvoDv1KNsP/jxzfHaf&#10;Z9NN8RRiVj57ZiVVInuBmmpEdLV7bqnGNkxN96OvvZ6JbxkvzJXjm4Q6Uvrn7YP+uX0oNR+4O2z7&#10;zt483H4Ezd7vK8P0ZlxFgvwKMH+YK32Jup2RupqcrAK+xufUhufVg/8A7DCG4blkhNUO5tlQX1Ml&#10;R34s/BMF/c3KRZUi3+4ZcWclkkEyW8LLNyCCELj5Ez219cFudKirnVfZsPm1vy8955Fpvq1HK9qv&#10;z4jPPhfbtn/TJvOcsc97cHd0dtP5J0IaixA/OeqjK03Zh469+w+WW2rn1807UtW0BaJh6gbPPsas&#10;2mOk/n30tOk1y6HhOcE6zak9BQY4uYEYlzKplRtAmfwkxSgz3nn288wuQaDw/OeZ4v5WH+p4dttP&#10;lbODycfpA5wXA+dnV5XIhGrddNYJS2TfIYaL8xxi+RXABKYBTJcAgKW04QMvBcJAD9AB9C1zfwnn&#10;XLCFhOz4wP2sB1pglHLK3zFEf+B3jPj21Vn+M2vtV6hbH9fxDJCL0MVvWtZcBEv7U11V7XldVcsm&#10;hoTADT7yntWO+8KhWHlX9idFIclcvL714paduc09C0by7umC7nzd+tbsq79s+iuvc1N7Ht6TtAos&#10;R4Ux5uDLa9h7pOyVM/e2VFM+tHN1Vjf6GMUhmVmox/c3rGs1e+62sc6mDpcMRYej5ZrpQfQp3byu&#10;lXMnzUG5Zl5tNX2bBZm+BbY7vrF+B3T0jfFMf6mDKFuhv+DXlww0dt/fMThmPsBc8QOjEzLtsZy4&#10;M5K/S2yEjnv9JXAcUD5DTBL7LkyWHEG9g0VQnC6TrKng6j0BE4iWoMyxaK84IbOPW2YeNwPLgBTf&#10;Lqgh9b4PlJoD3VFB7N1/nQOOD5x3PTA0ORCsbs8LVvfmAOIVsXqjomDjnoKibRjWJu4b6dD3zcMo&#10;Rz6/mMk96C8H7IZ4MAfOIgdUH5UD3kI9NlAcsn8HH6CeNHPg2q4Hc4Cx0E8ONAw09mBz4ADGDAO/&#10;AQ+bAwHcTDPR/2FyoBubw/eidHMgnTvocXg/TMdPw8xI8X7b+xtF+vcpNgDkfv9Oz4dhKXzo/X1j&#10;MD7oZvLcvS8+3LHCs7AcKAFSxEEUVYD9nWTLRVAYwCqAZy1CyD6neabeQ57zW5D/axgHqHIAMnXP&#10;ytdopajvt5fS98/7nuGFaOYD6Ldm9s6VF9kYgOQDKP8LAAD//wMAUEsDBBQABgAIAAAAIQDOo0g2&#10;YQcAABwaAAAUAAAAZHJzL21lZGlhL2ltYWdlMi5lbWbsWQ1sFEUUfrd7LXuFgzsKpdQK13poLUgQ&#10;q5Je1W1L26uW0pQWIREFcv6AJBZMKcaEnkoCosYmGiNGxCgxokAgIYHEHy4mJEYSU/+oBoNoTKyC&#10;SYtJExtl/b7dm+va9poLFX8SX/rte/Nm5s2bmfdm9rYeEdkA/G5ZFjHLI3IFoOiEV+QYEKpZUivi&#10;kcICkY2o1FWDJE9MhTBT5CTYFFd/Vidm6tJa7BUYkHlACIC5uR4T9iAHAC2QOA0mKzQHbHsX0ASw&#10;bbHplUmQSbNMX0oOw4bSLzA12xbcBcVvKzInpOq8pqTkPNSyTz6QAwQART4IASCEOVwJzIHMtpNh&#10;0C03Q9eGevzJXqwbWIq6qARhzOJqWYP1XSdrZROefw/Fp0UkPy8ibU/9knNkakQeWN0QYzmE4Sfl&#10;RgTuWr9Nj8jzkIMzl8eoU/Ws25CzVXZAn5yGvSec+83zOTNtSpamaV5d81qanLX2i6na7UkK7jmP&#10;NuMKjBetWxrj2mO4b7ag/OlDS2JPg/f2Vd67F5w+dPm2SmyzGLSh1p5DjEdmmHI/aYf7n4wdrQUy&#10;oehGCA8BbNfaut2UOAC6E6CuAXDiDAIoBCXjpYmy3GDdBO62r3weHkdufQn6KN/+zfH19MSIhP1O&#10;fCV8TnyxHOKcc5z4MlB+FTLjizpVz/iqmHB54yuK8dzxtQ1lxteL4IyvQ+D0YXX2Xx9f7v1MJ/+/&#10;z13IlPGfI/+lfa5FboRxt+UDvM9KTZSZLwDvKj4cDMmzzCx1PslsU0/Jo/RFV5Ld15bmmqmzDfdl&#10;dqpvkcum+x7NxKb7Pr3c9t3+HNLmlduTwsOWV+edkKaaE24fxmp/YPnc9w9p+28xTNG7YGMbwPcN&#10;P7iixGBTVMR33frQO3X6yvfqJPT2dYn2ZVGJv3Cgc/beqCROHki0fxZlPTnbk7+x8LUo6xOD3Sgv&#10;szn7syzx9fNZzzFs+/oQPQHdNFPiAXDeI2f6z1lF4AawFlD3AGOEwN7eYrNhMsJJrgHyASSVTef6&#10;z9hcnT/U5wLKZgQyx2kFmgBFPJtJXJcBK2EMWL16nz5o9RiD1nH/oHUs2KsfCyaMY8Fd/uP+7cEe&#10;Y3uwT98eHLB2+dm+Av1o91aA/jjWLKsQDswE3D4o39As7ppjJcpJiqdkzpH50wJEAeaPYXq0Msgl&#10;gHp33AHZprbaGvYhqbqdqxZZ003n3c4LPdyx15Vjj7W296B2EUB75CTFRfNIkaOSRat2JiWHqfmx&#10;n5KzMFAryk3A8PftS11zZXsCbCsZ5jNa0xI0ZEyo9W3AwpgA1zddbsE0z6okUc7bhx77/s724z/P&#10;HJ/d59lCUzyFmFXAnllJlUgXUFeNiK52zy3d2IapefPR117P5G8ZHebK8JuEOlLm5+1I/9w+lJoj&#10;7g7bvrM3l7YfYWy88tMw9axeJMjXAPOHuTKcqHuyqbHOn1PA13h/fXRxM/iHVBvZeK67q8N+V364&#10;ua5KDn5c+CN03vsrl1SKHH524m9rkAzia4uufBgRhMDNm+Opbw73ITGb6xdXtmy5++cPD/vjEtCv&#10;v8n6Inj7oxvOfvDMnnf0rTHtOV/D1Qt2Jf4XMlyEH16Z8eDulvIrFzzSiCWX+prGxQerVj8O0TC9&#10;Bs8/xq3aZ6T/n+gKUzfLoCkBWKc5tcfBgCjyw1eNOJdSnMwXgFL5RIpRZizx/Oe5XYJg4R3Ac8X9&#10;e/1yx7Tbfrq8HU9OLhzjzBg7R89Xicyu9prOOmGJ7HvEcPFCyCzfAZjAAoApEwKwlDYC4KVAFOgH&#10;uoHhZe4vMfLcdnzgfjYDbTBKOe23DPGO+Jbx5s51OV8evc9+jep9qZHngByBLvGLZd2GYOmccb6q&#10;M/d81Yo5ESFwi0+OFUekZsXpjkPgQ1S7HnWASAH0fZAriiIy6ftTHT/lnunozMW7klaO5Sg3IlpP&#10;x069pyNbyjzfzvsV8Yf4ZR+0N8CnFnh7drdsbDf7f9/KOpu6XTIU3Y6Wa+YNo0/plo3tnDupAuW6&#10;xfXVXWXnJy2C7Fu6qf3z5ieDsY21k1m/A7qPGje1M56VDqJsg/5igffUWGMP/5bBMfMA5ko+MDUp&#10;0x7LyfM49W1iM3Tc69eBo4DyGWKK2LchVXIE9R7WhOL1yMr54OpdAZOKl6DMsWivOCmzj1tmHseA&#10;FUCa3y+oIQ29E5SaY91TYezdP50Djg+cdzNweXIgXN2ZG64eygGR/YjVC+UFmx+bXnQVhrWJ+0bq&#10;OzXgpzztywE/92C0HLAb4sEc+A45oPqoHJg8w7tsrDhk/24+QP0Z5sDLy0fmAGNhlBwYM//GmwN7&#10;MWYU+Aq41BwIybv297lLyYE+bM73QKY5kMkd9G94R8zET8PMSvOOO/SdIvP7FBsIcr+DZ+ZDdhof&#10;hr5xjMcH953sjg+3zLOwDCgB0sRBHFWA/VvJlougMIC1AM9ahJB9TvNMvYg8J/j9uABQ5RBk6q6V&#10;t9BK0fDfX0o/Oh9+hheiWQCg35qZumP4/w2ZBpACAOU/AAAA//8DAFBLAwQUAAYACAAAACEAP2gZ&#10;RGgrAABY1QAAFAAAAGRycy9tZWRpYS9pbWFnZTEuZW1m1J0NkFzVdeefxAiEGOMWmsGShXELa2J5&#10;bcjoE8hSi8AWwZvBTKTBKLGyGcMIJHuQGn2DVctkowVS+WKNHJcDcexkjYkjU44BAw5V1q6dOLGV&#10;tapi72K7dr2bkFj2gqNNXNlU4q3Z/++99++5fafv9LSmW4EnHZ177rnvnP899+Pcfv2heVmWjYt8&#10;fXBRlt0/31KWXbt/Xvban8my6qabbsiyednWb2TZhp4se91Uk7z00LlZ9nrV/7Tu3TOvUfn6C87P&#10;Tj+2IJOB7G2iqkjm3jpv47zsEpUrovmV49/mtodKou020bCItpdt7Ml6Vea6dOP59fJK2XD94Mb5&#10;uS3B0DVx7YqN59V1PRuzenmptL5nWVmenJzM+srya8QvKsuEYoVooeiysk5tJ5vVKXS5f7H8cpvQ&#10;R+i7mb1U20tlkXt9PSxnDwjcmdggztArzcabhYk+go1r8sRHcj6gfxkv6h0/dI4VjVJjNyTdmGjX&#10;ecX9D5yfZdVSFsterxiuEF+RnUYsr4lrXWIeTZWbl4xbpvLrxInJnBs39atEcR9oZ3zgon/9Gteq&#10;ODLXr4vmii/0UZU9fNwi7ljgY4OoEzGgD1zHjx/PuWNAvWNAPDyOtAvx7ZcOfB8SBx9yJ2IQj5GW&#10;e34ZX2qMaGd87GvgYi49LW75/y2Y+xgZn+P3GxvWNeBLxY92xkeb5fqHPXxdaQj5DRdonkvXifH1&#10;HB99570N+FLxo12I7ybh+URPlt1Z4kN+TPLyDuErzWYHHr6mAR/1zeYf7YwPXOD54rkFPstvVOc6&#10;hc/xi8c3Fb9wfMEFvu8tLPBZfnMH8Tl+W371G7OKH+0cP3CBj/nH+Fr+lMqdjt8/foFdIcsGRL2i&#10;VPxoZ3zgCvFZ/mXd3yl8jt8ffOzLsjqFj/pm8492xkcb4sa8mygNIbM+Or1+X3jxeeC1jB/tjM/r&#10;lnkHPsusj07hK7ud/fWzzzTgo75Z/GhnfF63zDvwWWZ9dAof84zr2RMv5rzV/KOd8XndMu/AZ5n1&#10;0Sl8xIkrXh/UN4tfvD6Yb8YHR2Z9dAqf4zc5+RFgtpx/tHP86ANxWy4jv41QypdIrqrcifxWms3O&#10;ZP2CC3yfK/FZflTYOoVPpvPrTOIHLvD1av0SP8u3ntM5fDKbX/H+Qn2z+RfuL+ACH+sWfJaf1b1V&#10;USfG1/GL9xfqjQ+sS0W9onh/AR/rFnzeB9lfqmrbCXz45or3F+qND6zGF+8v4GPdgs/7IPtLVfd0&#10;Ap/jF+8vqfjF+0uIz/sM+0un8Kmr+bX6/kdy7v2Z+mbxo124vxA3cD1XGkLm/Lxc93cyfpOTJxrw&#10;peJHuxAfuNhX/IwGmf3vux3CV3Y7++Y3v9mAj/pm8aOd8YELPOwr4LP8qO7tFD6Zza8z3f/A9/Pa&#10;78AHTuRPdRAfceKKx5f6ZvELxxdc4OE5GvgsP697XwnxAxf4OPeBz/KvdBDfXOIHLvCRN8BneYfq&#10;Oh2/eH3IXX186YP353B9gAt87C/gs/yAcHcKH7654vVBffP5N3W+8r5nfJbZn+eKb7Ns1ASCOL3E&#10;w9bgel6VJe7q27P36nn0zuy2bI/+PZPr1KLs67+78PiD31eU52U7fkqyjP9DLmfZjndK1rXxPWuz&#10;y//t3fu/fOG8Nw1KhlBAG8/52flwbFD+yPCug+NqTx04qUfe/pW790/MO7C/Z8vywatVj60sW5v9&#10;septl3r6/Cfb1mYv6p57n/h0LdRRf8kv3TmfuuFTNbVUnH5ureORy2Vssru37qtRMXHOEo3v5H2f&#10;+dUT81+Sza++e1+tV3Z+SrbHDuSPqhvO1Z6LBH2ZqFfEEFxUlrE/Isq0/xyQoGmaXblAeU8c3RcH&#10;X3P91/6u93rr9qpuSBRespdfPHcayXZo7PZm1WyfRvM2jed2lffqWd5d+vPefGTvVV3RYkdde5va&#10;787vGc91O7NduY2ixZjaYW+n7DVa5i5qinZ4u0NSVW136dlvtcSyXza353LRvqa7asI0rnb7cgxr&#10;NAtW60no5VlRulL3bpHmdul3C3U1OyBb27ODsnSFOs980NEgU6jyoMPPK+tcTxvrqauURJm21tFu&#10;YSnbRnyv7wm574dD6OCxDeqx53q3D9v6XvsN27psHfdRZq6gQ+Z+k+27T9RT5h77sc34XuvhtLFP&#10;eEj4DmW3O7+sx599GCM6Y3+tysa3WeXavHwJZKc0kyXWL/an8urY/vQP/75xfxq8H7m9/QkbzfYn&#10;6l8t+5O2nHqupP8eB6XEpnmCNro6Ng4P/nLjOBzP5fbGARvNxoH6V8s4EG/HnvUR5+iHtDbKq3pd&#10;voOTp8/0OpidXL1fufigDMzLKh8Ql/2P5bL2yHuo13u/v9c6R2PDsT+s9iwioFKP3E6OfuFTa7Mf&#10;6p44R1PvHL1Rtrkmfn96jv76kX019pPsgmXZRrHTPUuyCdHk5M1ZHzZEzXI08R4QkZcZB3Ixsf2M&#10;OnKN+P8Q3yJOv5yLrePeIVF4lal4cqsqh5TdbsuzV+P+670VX4+LVmqPw9enxWNf1rFfpnyNS3eT&#10;fO3J3q8MuU95cld2Z1Zt8L9YbRgf9mK4y/QBPN6biSE66kKchyX/RYlzrTaOGKd13J/CuU26m5XH&#10;twsp54X36kRwoeqcM8CGT+Oj7LFRccJlfUZg4jJV9IqI9wpx/FrPOLrMuC0TlW0b9ju/rz+q/mCD&#10;11S3iPeV7cPPImCH8TomOli2P0/tr5KMznPDuorqhkTh5bkxrspNOo3VNNN2Z/coEtuzH1dk7tCf&#10;nTrxcGIjBhURMVhQcscJHWViRx6GaOOxowzWQ6JHhPVfin9HfLN4iNU64p7Cuk26TbJUE6pd+Smu&#10;GB/8e6zg9j2gcq+IMXJZYaqPh4r1+k6P43I5WiEHvPa8RbxPVGKZdt4+Jt0laneN+H8U3yIexsa6&#10;iuqHROEVjuPNOsXuU1x2ai4zbpxZ9+RnVcZxbz5GxIcYEyPGxnGj7DFFT5k6xxI+IKIPuroWN/oN&#10;+TMpM8VtTO1eKuPWL7Bx3KxTk2TcRqR7R3a94vZ25kkeD699dIdED8k2Y/PfmviwrtW83awRYLfZ&#10;pTHaXvrx2oEzDh4L/B4VrdViwu9vicd9s47xGBKFl+fEmCpHtKp5tcRrpevle0y7MfuyfYKbsrqW&#10;k3HAw/kApkdFf1liulk3xpisI44pTDukCzFtETZeTZEl9kqXwmUsnpfGx7wEG339Q2G6Rvy7TbBZ&#10;1yN9Cht2mAsjwVwwHnRHRGNyiI/nxOP+WwfGlI9R6abnxyxbrHp8eTxcZlzcVzAcFfXIARjGxWMM&#10;1vVKn8IwJt30veKAdvvZ7RH0j7hD7OM1LVj2/W6/Xnrh77+96DOVxnP6qVxu75yODZ8VOZcTa/Yc&#10;6rtxTpfp/Gr2PKcizdJCnecI5B6Rjjf5lXqeQ7y5j3F+7LHH6uPA/InH4SE6V1wdeb3EOBxa0jgO&#10;n8nl9sYBG83GgfpXyzgQ7wER48CYuKzirHNkeB9DtUyEPe3jDWPsMyJt3i0iR+4Xt88Ulpnq+3Q/&#10;vtizLyrL2B8RjYt+Q4Svr4j2iND5fGndAtUNicLLOWirKv08raoyvkLiXuM/V2X8HhN9VYTfXXIY&#10;+7WuIn3K77h0q7QqeAbIKYjMW5xmd6s0rpPuW/K9lnMreNjL4OxtcOLBvkAZjMgQGNmPw5iqvj7W&#10;6DeL2BOx2d3Xz6cWsRZPvaZxLVYvRG5vLWKj2Vqk/tWyFok38+eQ6KTi/x7x183PsrvFJdbnrXWM&#10;4ZAovDxvt6lypZ7hr9Mn1dfpz2rJjLvJ88AyfmuiA/KH38828Wsd96b8bpVupZ4943VQf2y/mT/6&#10;2XdO4e894nE/rWvdzzXZlfK4po1+fqv0e3HPdL/Wte7n+tzrmmz9jP2sqZ/b5Ye4fryJP+ta+1ud&#10;+2sVV8bgei16/N0qHsfVOg1xchyHpVsZjB/zA7t/V9pdKLCxXevasbtZNtlr2LfivabTz6vZazZe&#10;3LjXHMrl9vYabDTba6h/tew1xJsxZQ3ep7FkrnxBfI+4hqO+11jXeg1elV2t2Xml1uAG3c8GbiL/&#10;uAzH76Oivy39vk/GY7/WkbNSe80O6VgRvNsFX6f9bkNW1ZO7g3omVviMfadkngmyV4FtTHT+wiIm&#10;g+IxNut61C6FDTuDendtUKcD+my/+EE3Lnqq9PFXTXxYx30pH1ulW6OnZleo3wMqO8axL/qzTQPO&#10;GP+ieNwf61r1Z3XpKe7PctmtiHql2CVO//D5vdLnBaqPfVrXymcRw6sbYoh/+8SOfR5T/dHS56km&#10;/bSuonapmDIuKzWHZvrj/hPnMyHiAzkGLzfBah1rMYV1WLqqCAxLRb0irgFRWa6f6zjjXVbWc0ZY&#10;obKmXb2tINTL+FwmwoaaNtgOz/C083OuzSrXVEFsmr1+o62ujrx+e/D/fnvRjU//QK6mPhcxkcvt&#10;7ePYaLaPU/9q2ceJd5+IsWKvvKgsE2/m2LgKlA+K3qfCw+LIfg10VAOMblA0JAov5gnXMVXerBW8&#10;U8+4eNJVPI2b+mzBDblmv1rwlPZtGZ9Y2Kt/d+XP7orPKhSfgfArqfCTCdfradVwvn8wH5US8r6Y&#10;0y/KzHHKIVHHnh22xQZ1zOfwPuTQhtthj3rbCNvYF7nPZXPaEW+IuoGSU0/cD4lOKtAfEOcM/x/E&#10;Jdbjbh22h0ThVUR9cnKbKjnDc8pcqxFaI5m+mcDsMhy/NRHn9A+Ic4aP/VrHvSm/W6UrzvDrlU8H&#10;6z6a+aOfnNPxxxk+9mdd636SycjhG/LzQ9ivZn5r8sc5Hb+c4WO/1rXuZ3tnePx9vIk/zvDoWvub&#10;3Rn+sGwt0GTCJmf4uH/WMY9T41jMn9WKKa+O+HdqLC/QfVCz2DL+nOXxzTk/9m2dplfS97B04euH&#10;Acm9IoUpn6f0b79s44Nz5wfF54m8L1nXun9rtDY4eTJzimeh7IkmdaNepm5E9KiI8yW+OXvGvq1j&#10;bQ+Jwstrc4cqGUlOnmvE12v2DmZzP3uOy+6kMIGNs2eMzTr6lcLG+G0Qriv0L3GPYxGfQfHFGTT2&#10;xRkUXStfq9XzKzS7ZvI1JjucM7HHGTT2ZR3zI9Uvxg5P6+WJPoELTn+WiyoizqC/Jk5bfHKOwidn&#10;0NindbPxuUajHPqkbJ/Ysc9jqueciU/OoLFP6yrSp/o5Lt3ZPIOClTNojNXxYV2msA5LVxUxFptF&#10;NTW+QDw+A3b6tTxnwMqzjWfAG3O5vTMgNpqdAal/tZwBifdSUa8oe9/d+dw/reLNog+LeAb9pDjj&#10;6P3VuuWqS43tEemmTnmr9DmAmtZU8SlTPo96R/55nGrQ5rr8LPcW/dYAWEJifnAGqIjCc5O2mLwd&#10;dbRBpqzpmMuhDcq0Yb3bBjY979DP9Axp7p/3ujf/vFdtxb3yNC8b/tfiCurjuazPed1IfZbd+MnW&#10;n/fChufdPrVnP2F8qEdu5/NeJx9fm72ke+LPe1Hvz3tlT64AWnZInwvDjy/KP9K9H923r7Z6P5/L&#10;vjibeOuSnNBdd8e+Wp/sNPu8F/GuzzuV2XMPiU7qxkfEOfd+Vhw7nnfWMW5DovBybt2mysZz78S1&#10;zHGTUne9TB1+ayLOtvjl3Bv7tY57U363StfuuRd/nHtjf5x70c2mn5zO1usMs0bt6Y8p1U/Ottjm&#10;3Bv7ta51P9s79+Lv4038ce5F19pfe+debHLujfvHuRcd+0RqHIv5c+bn3ty+OhT75tyLbv4Mvoel&#10;m825Fzuce2MfnHtn1z/e7eAVEyfPq/L9gz3ExD7pMpw18qiIsy32OffGvq1jb03Fdod03Tz3go1z&#10;b4yNcy86+pXCxvplHbV6Hjqudpxtsce5N/ZlXStfxbmXZ68T1zrWjjs5ipiPiTjb4otzb+zLOi2j&#10;ZL+wM5tz7xNqZ5+c3fDJuTf2ad1sfLY699rnMfnibItPzr2xT+sq0qfGj3E5m+desHLujbE6PuSt&#10;FNZh6aoixntA1FuWN4vXdCNrqLtnkVOLOAOf/rHG97NWvbn9986x4bMIZ17mMn2n/tVyBibeS0WM&#10;g8/AL6kTfNdrvuhcTfZl4vpbP4tYt0l1qXF+QbpV9RPu5fq8Gp/evV1PPIvPF1f1KQ+eh/KpSL5N&#10;5dMw70MdCDQ8E+X5aLOnonepniemxRPUxu+E3SYdn2w+KNtvERbOExdERB39p+/WMS+ph1OnbT9v&#10;Q5m6sC06yPeah3XN7qGdts+6fWxCxkgZG76X8mKR7cNpE9oI7w2x0472tsX+ij3as+f9SPR7GmPG&#10;+rNqFI+1dW9QuyFRePnc+aAqPdaMHyN8ZzkqeyUXz7CnRiQcqdTYGKNxh/2lP3F8Zuqn4+W4hH3/&#10;sgzR95OqjPtuXff6PnGtxw2MprPV95c1gej732svj/tuXff6PjXf3W94t/u+VD6YK1zOOReqHOec&#10;hxSX8qreoB2I75K+XztKMZd/Mn+Hhm+53q75fb2k3dKmr1OLjp/z14te+FpjzqmcbD/nYKNZzqH+&#10;bOYc+qppo3Njcb1ObImIs5FeZuX5IvUZVuLtcdAeku9Dj6tusQy+QXF/RHytOEPg17/WsX+l9qFx&#10;6Ro/V16VXHx/d6dGaJfOm+z3zDOwg5WcjQxn7llvmTbWG7Oq6nMHPPHcCZ/ZdWLunNTcufErjXNn&#10;Ipfbe2aHjWZzh/qzPXeIr+cOcWXusD8Tb8Y9NXeIt8eBueOyqutjUlE5HpNOr+cXNCYTX24ck2dz&#10;ub0xwUazMaH+bI/Jma5n4j0iOio6KNqpAfyR+H3RGraO/Te1hsekuyk6171Luy9nvcXSsRa9HplD&#10;zp/h2q2UbcB0SPQJ4QDTKVGMyTrspDBtk65xX5naJ5rtI/gdFW2eX/i9Tzz2ax17Zcovdm7R0+ib&#10;xNmXKiJiQP0R0V+U9tfJSGzfOvCl7I9Kd4t2xZ36XlBVVu/Jz+iFL2LbIyKuUK+IOsffGD4s38T2&#10;L5tgsK4VhncKA5/R3iUcO/NvSxU+8WefcHCACXvgMIY1qgTDr4nHcbCuFYYtOq/W9IffeSAaA7JP&#10;zO3f/WaeOCYXlRjGxP93ieFibWIxBuvUJDkWI9L5Ux72ZY5uTPRR2aaff9rEh3Wz83FlfRxDH4fl&#10;4xp1Dh8Pi8f9sG6h2qXm1Dbp3q4o3qVvHXNW4lMs5Hv8VEoOxjCu7t85Ci6+rxCPfVs3u/5taNq/&#10;Mfl9vvTBd8ViH9bNzkc6hrcrQPTj8+KxD+u6FcM3aaLj+13isW/rZte/dAyfK3282MSHdbPzkY7h&#10;Kk0Q+nGfeNwP6zodw82aHzX5XCyeOD9ox80qt+Yz+07NbGY431+s6hMU7Vy1PC8N6pnRr+u3ew6V&#10;t76x5CtV3/f5n/jxf3fw2II9+i2gi1U/ofJVqn9e9dShq6p+WHW/pLq7vnr3/vuD3x1ifXEBmN8Y&#10;6tRvFOVG9Q/faQsvhe2MXw8Q76Uicsxx0UhJT4kfkeEviD8ijg+/HrCOutReNCzdThF2bfM/6QZs&#10;nhDFNq1r1+YC5T5sVsRjm9a1a/OZ0uZ/bmLTunZt/mxPgTN/70k3c7/jaV27Nv+ptHmuclLcd+va&#10;tfmEbBHP55rYtG62Nj2v1NX68+b49afX/UVq84pY94eCda9yw7qXXBXOV9K6Zx8eFHH1ixaLNC1a&#10;Pgcg3gMi1idj4rKKEy7rDDbj56/D+5gTy0TYC18bUr5UdcwF2nxM//D56+fE7SeFJa7v0/3Y52yI&#10;jjI2R0SHRIskfFy0TfSMSH/ra8w6HT2Se9Y26UZ05h/JrlObLVlVMj4qJccvZym4jmgN+MEA/Zyc&#10;goHPrzwr0t86BuuoGxKFl+KUX8OqvFMU9p1xcKyI+XJRBerRe4Iyht8HRce0X+H7taqP+28duSnl&#10;e1S6Nfl7+sV7+7x/N6g/PqfC6XdKNi58hbjeX+L6ffEYl3WtcK3MqtP+GA+YZiLiAzkGf9AEh3UK&#10;XzI+w9JVRfhyX/9JE8p9PaL635HMGPyjeNxX63R0S/oYlW76e9VFzGeKPbEwpr+RA2NiXXxSMph+&#10;IB5jsk5wk5hYF42fTEjPAXCw1lk3XJ63KtbnMPP5MlXQhkm/QnyhyG1ns6+oecO+ou5N+17HEtX9&#10;QPZp6+shGhZXde6frdLvWer3Lhc+85jgT32vY2Mut/csChvNnkVR35VnUf9nxQLC0Oz3EX6oc+1M&#10;n61KPR8k3n0ixpU9Mt6jj6lur+h5jQGDclKc4fA5yLqK6oZE4ZVvjvpnXJXFa1yeSu3J39UsvtvB&#10;015+S2lP/dkB8whib2HtsO56ShlOAJiv1rndZtXVBIy+nI35c9U9n26YP7Vcbm/+YKPZ/KG+G/On&#10;G7+XSrxHRGOiJxV/5sm3RPE8sa5H7VLzBDt82mid8hnjGpLHt1/1M41vJ94/+BM9q678WeOz6htz&#10;ub3xxUaz8aW+G+Or0ORXvD9QyV49SEEXMVwsYizOEWm4ku8f0JZxGRXdOr8Y33vF4/G1Dnszje/7&#10;s1vz78yyrsHAGGP/sOjl0v4qGYntW0c/Uva3ScenJvZkVT2dLJ7Teg6xX7B3WKbvyAOiXlGfyLl4&#10;sZR/pqCAqybis47M64rqY1zWYT+Fa6t0fHffZzNjgIeY7P+b8mf/J9SG8xb+X2gSF+v6Z/B/SLpm&#10;Z7Gq4jT9TxEjcHWSiCVE3+jLf2/SF+ukTsZyWLqqCGwDIsauX4TtMdFQT2F/n/hJGcKWc5V1UiXt&#10;j0jHN1rWyHo4PhXV21+fyh6rzwmIx4p7j0mmf0+Lx/6tA1NqrgxLt0GEb/vrV9n+vq9Dn/3VVP+k&#10;ZPx9Tzz2Z12rublaT+P8vS3PTcGvrxXq7J/vvdj/YdX/sRYy/vn8X+zfulZrlrPzWn2vZ3352gV/&#10;sf9QNpY/km9jOaJ7Hi6xfEk8xmKdVMnYj0o3fZ3Mbj0w9hCYiMefNsFgXavxr8oO/R0QMb+XiLB9&#10;WrRJ9F9l4HLR90XY8vy2jvik5hdx2qJ3bPgk2F1ZNT+X8VmMYte8XDVrRcPS7hJHXlnuXQUWcDE+&#10;EOc0ZM6NriO+lL3fmlNHW/rjtsih3vXwgbJtnzh9Hxc9Ma/o+3fE475bh81U34t9eFCfYi6++xn6&#10;c9l++0u/o+LkNmJO3ov9WqftLOkX/K3yHvbJe7F98h66VmuoU3nvu/IF3pqI3IZv8l6My7pWe0u7&#10;ec/+TxCz0j95L/ZvHeOUGu/28t53NjMHmD+dJGIJkduIJXkv7ot1Uif7MixdNftfm8E2IOoV9Yuw&#10;PSYit2GfvBfbt06qpP0R6dZp/10t644DvCKyvz6VvfeS9zxW3Etuwz95L/ZvXav+rZEdfNpff+CP&#10;vGd/NdWT2/BH3ov9Wddqbq5TxnmbXmsMiuM37Ldl95e8F/r/hjY6/JP3Yv/WtfK/vo0z4dflz/6P&#10;Civ5DP9/Lh77t445klobY9JNz3XVjD+Og4ZyVmuB8YfACKYXmmCyTuokpmHpqtmKC/HrObBEZWyf&#10;Fm2CywC5r0f7IrbC3IdubrlvXfZKzn30j9wX953ch464pca7yH1XarbzSwsrLvT8Drlj3i87xHxU&#10;RH7DNrkv9mudtrSkX+y0yn3YJ/fF9sl96M5W7psnf+Ctichv+Cb3xbisa7W+28199n+CmJX+yX2x&#10;f+sYp9R4t5f7ivnA/OkkEUuI/EYsyX1xX6yTOtmXYemqIrANiHpF/SJsj4nIb9gn98X2rZMqaX9E&#10;ujXKfVfJuvc+eEVkf30qOxeQ+zxW3Et+wz+5L/ZvXav+rZYdfNpff+CP3Gd/NdWT3/BH7ov9Wddq&#10;bvI7L/yKGr+84j1A8Otl6txfcl/on/yGf3Jf7N+6Vv75JcXw9V4zDPZP7rD/o8JFfsM/uS/2bx1z&#10;JLU2xqTrRu4DE7kvxgR+dPqbxDQsXVXEGHgOLFGZ+XVatEm0SPsTue9ScWyFuQ/d3HLfevlv9rpv&#10;xYXEMpwb/xyv++gfuS/uO7kPHfhS403u49eNOOetV9lzLeQDqqef/SJiPioiv2H7XlHs1zptaUm/&#10;2GmV+7BP7ovtk/vQna3cx/89Cd6aiPyGb3JfjMu61uu7veed9n+CmJX+yX2xf+sYp9R4t5f7ivmw&#10;QPY6ScQSIr8RS3Jf3BfrWMupvgxLVxWBbUAUztExyeQ37JP7YvvWSZW0PyLdWuW++LduKqq3vz6V&#10;vReT+zxW3Et+wz+5L/ZvXav+rc6K19721x/4I/fZX0315Df8kftif9a1mptrlen5tAS/XeQ9QPDr&#10;ZercX3Jf6J/8hn9yX+zfulb+28199n9UuMhv+Cf3xf6tY46k5tOYdN3IfWAi98WYyH3oWs2BqnAx&#10;Bp4DS1Rmfp0WbRK9STbIfVeWtsLch25uuW+D1lhj7mP3GtTzFmIZzo1/jtxH/8h9cd/JfejAlxpv&#10;ct86nW5Xa77P9nXfYd1D/sE2uSn2a93Zyk3rhIO5UBORf8BFbopxWddq/RVjW3xOyusfHo6z1z97&#10;tP2fUBvyD/7JTbF/6/rVLjUe7eWm7r8uoy/kprgv9BudpliyL8PSxc9r6DtjNS76SY0RNu5pMlbW&#10;tZq7fMejeGU2tT97nCryMSDqFfWJPGbkKI8ZWMhD4CBHxf20rlU/N8yQo/5Gucj+GN8nJOPvB+Kx&#10;P+ukSsZ1m3T82iDvi12Vv/tS5EfPVXUjmauM47Da8P4bOMhVMQ7rWq1hfnOQV2rhe9ex/1D2GPyR&#10;fBvLEWEhN4HlS+IxFuukSsZkVLrpeauIA/5nIuYABCYw8N5cjMG6VvOgWvoaEGfeLRFh+4eijaJr&#10;ZH+NjAyLY8t5yrpLVDckCi9/TuqIKmd+b45fgmmeqcASjkO7ecr7H3bCecZeGtq1zv3vk57+j4vI&#10;R/SfXBX33zpspfq/VTp+O3S95vzVKttXyO23X3r8HhaRj/BLror9Wtdqnnfq/bObhANcNRH5CFzk&#10;qhiXdZ3OVfZ/Qv7JR/gnV8X+rSOOqfFgL5u+5qqagc3+zG4tMv7tELGEyEf0hVwV98U6TbtkX4al&#10;q4rwPSDqFfWLsD0uIh9hn1wV27eOe1OxYu7yOYorNHOx7znLPZQrIurx2yfyPkmu8piBhXwEDnJV&#10;jMO6Vv1cIzv4tL/+wB+5yv4YX/IR/shVsT/rWuUqzpa8k8b/Bb6u9B3337L7zesq4zise8hH4CBX&#10;xTisa7WGi89gc26fOtspjPWxAEMoGwt7v7EcURvyEVjIVTEW66RKzoVR6aavmwIH/mci5gAEJjCQ&#10;q2IM1rWaB9XS14A4826JCNvv0I2vE79F9repvFMcW85V1r1Fdan5/jHp3pl/C7ma/z99t+tTfcX3&#10;V4tPjVQ1GwZF/HbNbv3L8+ZB8fHstvz7f77X++479ImTe2SzR6Qu52NGnF5bll2H3nMJvfMTZdd7&#10;nF1nbj2y7WDXsn2E7W3fn3GhzYDI65h4jor43gjx/IZ4HE/rtHUl44kdftl5vbhxwu2rX2XasFZe&#10;lh98ke9iX9a1WiuO+1w/J3mHcICrJiKngYt8F+OyrlW+Y9aE69exWCD7Lnvdsu/b/wnpyWn4J9/F&#10;/q0jjqk5zX44fd02y3XUTU6CB1ydJGIJ0Tf6Qr6L+2KdplqyL8PSVUVgGxAxX/tF2B4T8WwQ+zw3&#10;jO1bJ1XS/oh0fmXmOMArIvvrU9lj9YcC4rHaqvpPSsb/58Vj/9ZJnfQ/LB2/ie45YZ/9qrfPv1Li&#10;ss9x1T8rGZ8visc+rROcpE9w8+TwqjzfFfOR9sYAt2/ym30fVj05DN/kt9i3da3W7Fzym7EcERZy&#10;GFjIbzEW69jnUutkVLrp62QqHsQkRcwbiBwGBvJbjMG6duf3ktL2Nbpxmcq7Zf9nVP5FcWw5v1m3&#10;SnWpPj4qnXMU/w9tnN/IZ1PZrXii1Cq79cimupvPF+Iz29wWzi/HlTrKsQ4f1OEHfezT7WeT18Z0&#10;/5MKHHH8VpM4WoePVBxHpGOdrtYrO/s2H5CuV9Qvot1hEfkLf+S2eNysa7VOOpXbJoQDXDUR+Qtc&#10;5LYYl3Wdzm32f0L+yV/4J7fF/q0jjqlxOCTd9DWbym1Tc5Q51CkilhD5i76Q2+K+WMd6TfVlWLqq&#10;CFwDol5RvwjbYyLyF/bJbbF966RK2h+Rju8AzPazkOQ2j9VW3Uv+wj+5LfZvndRJ/8O5/5lzG++L&#10;2WdN7XnvC5+8Lxb7tK71/ORpH/8/ztRaVRca1m2Y3+z/sNqQw/BPfov9W9dq3c4lvxnLEWEhh4GF&#10;/BZjsY79MTW/RqWbvlZmtyaYOxA5DAzktxiDde3O8YrsDoiY77omXG713dyKGrstPpeJsMHXbJeW&#10;ZbH6d3Nfo4lCu12aS1XxPhHtm30/NIyhn2Nyr3NtRbaYd1xhW2S3p974tCXUyyrOuo/hfbPp4271&#10;jXYPaHyq4jP1sSb9Nk1eDWf2m+KXiod9tK7V+tqscwS/2LVbr4B5PktMWRPc59eXjkOP6lxWcdZx&#10;CO+bTRweVP9p1691e4v4THE4Kv1Hy3jNU/srJYdx+O1SR79SYz0m3XU6Td2tb+jtVBz4LbXityar&#10;9XhcoDbQAhHxgWu4ch7qRlSHvefl9yfE/6f4T4uHmKzrUX0KE3b4fvJeYbF9/OLTY8AacxlbLjOO&#10;S0X0mfXkeon19q3WJzZ8H9iXiWwvtM28Q6bNJfrnEwKyTryvbN9sfT4u3aqy/WfFeW+C+70+reMs&#10;morPuHSNv+dXlRz+Tmgxf4mdhiAjPpoeeSzhnt/oLdPGsvsOBpdVnHX8wvvo22zi9y41JH53is8U&#10;v+Oy97dqQ/untAFsF9ffevysW6K6VPz2SRf/RiO/4Vf8vzZ31XeFXWq3WOQ5CGceLCzriOOCso65&#10;aZ3v8RqhHjobsXxMMSQ2XxS4VrF8SJh+QR2g/XfF41haR7+HROHlXDGmyvA3GHdrzfJbAns1LKwj&#10;+k2MiIXnHXXI2EUHHxBRr2vC5VbrtN159iUBoK/f0wC2is1TAvILAkn7t6r9tNiUusVql4pNTbph&#10;fft5d/a+cnUW/ydm49ot1ipzyrEiHpBjRL1jZx1xox46W/H7vkASjw9q02gVv2PCtVebD+0Xqn0c&#10;P+sqajckCi/PrXFVsi4bf1uzqvPc1CxzHBwX4kHcqHedY2cd9dYvVZl6rgFRWe7oHMR2mCsUkvrv&#10;rJwNn/jn8v/Z+2aV6ffFVAaXsVC/SkQswNpXlsN8xtnrx0SXiGgTX7aFbrmoAtdNK8Q3BPKIym6r&#10;cZsYksye4rbwLYGMvbWiFfkn0VTIr4lrXZKJoDxVG5bsL8T2uQgbcgqb28LBZrlb2H7+nMa4Iaew&#10;uS0cbJa7he31PY3YkFPY3BYONsvdwsZ5YoX8eL4hp7C5LRxslruF7T0LGrEhp7C5LRxslruFrffc&#10;RmzIKWxuCweb5W5h41wTjilyCpvbwsFmuVvYOFeE2JBT2NwWDjbL3cLGPvpu+dkgqoiQ94l7L4z3&#10;XtrSZm/JkcFGHuvG3htiYz9NYUNHWzjYLHcLG/tniA05hc1t4WCz3C1s7J8hNuQUNreFg81yt7Cx&#10;f4bYkFPY3BYONsvdwsb+GWJDTmFzWzjYLHcCm886e2UM/+yd+8Ut/6bioWne8fWGn7D/yKn+uy2c&#10;/lvuRP8HsCfCls+IPOskBhtEFdFd2piQ3Tbcp9x2vGxjeVQGsdnpfYpx+ZDsGhv+kJthc1viRRvL&#10;jOlcsYXz5inZ5pnp06UP5H7llLnOG/u4W2DfKJt7xPFhGfsfFnU6xuScA7LrGCPTp2Yxdlv4k2pj&#10;mfj+K1GnsZFrQmzIKWxuCweb5W5hI9eE2JBT2NwWDjbL3cJGrgmxIaewuS0cbJa7hY1cE2JDTmFz&#10;WzjYLHcLG7kmxIacwua2cLBZ7hY29rUQG3IKm9vCwWa5W9g4579bfjaIKiLkFDa3hYPNMtj+jWgu&#10;e4j3UHIYF+/fPS2OzDMubQ3ZM6JO+FhbvvZYJ44Py/j4UId8nJJt4sprFXxYxseoqBP9uF+5jNg7&#10;p1nGBz474aNPzyPxwXts2LTcCR8DshefaRj3z8uh5yPyg3LmthLrz73cFn6/2lgG738RzaX/9oct&#10;n7eIc4gNOYXNbeFgs9wtbIxPiA05hc1t4WCz3C1snIdCbMgpbG4LB5vlbmHjHBRiQ05hc1s42Cx3&#10;C9vnImzIKWxuC79fZLlb2DgHhXFDTmFzWzjYLHcLG+egEBtyCpvbwsFmuVvYOAeF2JBT2NwWDjbL&#10;3cLGOSjEhpzC5rZwsFnuFjbOQSE25BQ2t4WDzXK3sHEOCrEhp7C5LRxslruFjTNOiA05hc1t4WCz&#10;3C1snI1CbMgpbG4LB5vlbmFT2s//z5gN4hUEXSls6Pj/ZbjAxoVM1ddEnT6H8J5yGDfkFDa3hYPN&#10;cifi5jM7n0fj4hzBhcyZ/ZPyRzjm0n/74JkQz1Y4R1XFLXfy+Q02R2SbftxS+kD+Xc25TvWD2Owr&#10;fewXt9zJWGHzaOnjQ6UP5E74GJCd+MzO5/CeVr3XCq8RkN1WcOpndrddUrax/Ctqz5ycy1yxP+z4&#10;zE6ZtWhsR+UX2W1DbG7LGvH6hfNZAHTdwPbnMhxiQ05hQwc2uP7mvJvYXpaTEBtyChs6sMH1N+fd&#10;xHaeFmSIDTmFDR3Y4GCDdxNbVfZDbMgpbOjABgcbvJvYrpb9EBtyChs6sMHBBu8mNv6f5BAbcgob&#10;OrDBwQbvJrZx2Q+xIaewoQMbHGzwbmIjr4fYkFPYfAaAgw3eSWw92utXyS454mKRcczm84nLyvt0&#10;dKh/LllVyc+D8f76UhH9gOjHA+rPZSrjnzPIDeLrRGDadNMNb/0XG/l+RHFf+fmnCYmi/LNQeZl7&#10;LhFVRNwzf2NhT2L+2fc+CroqIsr/XwAAAAD//wMAUEsDBBQABgAIAAAAIQCpHb9gUQcAABgaAAAU&#10;AAAAZHJzL21lZGlhL2ltYWdlNC5lbWbsWV1sFFUUPjs7hWlpYUuhLrXCtmmlUiAIBUsXZfpHtwql&#10;KZRAIlpIjUKIFkgpD9JusIaCJDZohESJxiAxCgQTAg+EsDyoBIipkhiDsfjAAwqSFnxAAozfN7N3&#10;dyhsLVQQE076zTn379xz7z3n3NmpR0RWATcsyyLGekSyAEWndJGDQKBy3hwRj/izRFaj0as6RHlk&#10;JIQxIifBRrjGszkyxiv1ubpAgUwEAgDUFXpMj2RD9gGaL/IzmCzWHLDvi0AtwL65pi6pkEljzeSY&#10;nAcdqn6Kqdm6YC4oPDvHHBpr002JyZlo5Rg/kAL4AEXJEHxALtbwBJAPmX2HQ6FbrkNdE9rxJ7uw&#10;b2Ax6mQlCHPmlssy7O8KWS5r8HwwFB4VFH9mUJreuZJyYGRQXmuY28hyANOnZgQF5lrXRwflfcjp&#10;YxY1sk61s21VSqt0oD66DPtMuPZnJnNl2ogkTdN0r6Zbmvxq7RFT9fs4KrjXfKcVz8J8oar5jdx7&#10;THd2Pco/vDGvcSv4+Z7SV3aB04bO5FZpXCcGdai95xSDkemmPE/q4flHfUdbCJlQNB3C6wD71ddv&#10;MiUMgBYBrJsLOH4GAaT8pRZyQKZZM8Dd+pXNff3IXV+AMcq2h9m/tg4LSl6a41+RZMe/WA5wzSmO&#10;fxkofwKZ/sU61f4g/CuE+dz+1Y4y/WsHOP1rP/j98i/3eSaSH51zJ0Jo8Hnk/3TOcxAbebjb/ADv&#10;swkmyowXgHcVHw7i8lgzSeUnGWd6Y/IdxmIoyR5rS4VmLLfhvhwSG5vj0um+Rwei032f3m/9bnv2&#10;axNL7EXhEZMbKr922/BP/T2FctQwxdsJHe0A3zfSwBVFrtWGRJInrQwcrvIuOVIlgS8nRZoXhCT8&#10;wd62cbtCEjm5N9J8OsR2cvYn3z310xDbI9e6UF5gc45nWcIrJ7Odc9j6vXF6C3WjTAn7wHmPdPde&#10;sHLADWA5oO4B+giBs33WZn1kuJOMB/wAgsqmC73dNlf5h/UZgNIZhMx56oFaQBFzM4n7ctU6ZFy1&#10;ur2XvT3WGaPHOpbWYx1O7/YeTj9kHE7vTDuW1pp+xmhNv+xtTb9qdaax/yyMo97nANrjaLOsbBjg&#10;B9w2KNvQLexaYynKUQrHZK6R8bMQCAGMH8P0aEWQCwD17tgB2aamOZUcQ1JtW5YWW6NN591ORz3M&#10;sfeVc/e3ty+jtRigPnKS4qJ5JMepkuKlW6KSw9T6OE7JSZioHuVaoO/79r3uudI9FLqVDPUD2tMC&#10;dKRPqP0NYWNmAdzfRLEF1cxVUVJy+OiD7P/v5LPwUXc+m2qKJxur8tkrm1gmsg2YUw6PLnevLdHc&#10;hqnpfoy19zP6W8YLdUX4TcI60t3l21vtc9swwbzt7rD1x8/m7s8jz4z/vjJMb9I5BMhPAOOHsdKX&#10;WLe5tqYqLSWLr/Fp1aGKOvBvgQ5jCJ4LhlltYJ61dVVlsu+77N9Q0F8tnVcq8tW7w64vQzBIclNo&#10;yVqRTDhuZr6nui6vBwNqqitKF65/6Y/TT3tkiq99f0nbhemRmcc7397Z0mIeN3Z4d28Nz2w48UgY&#10;wCZEjozYfrYhdc+BDX9iu6W6sqZiX1nDRoiGqRvMffRZdcYI/VvocdNrFqGGeYJtmtN6FAyosmMD&#10;Pi6FUi2XgUL5XnJRpr8z9zNnF8BRmP+ZU9y/1e+3P7v1J4rZwcTj1H7yRf/xealMZFy5bjr7hC2y&#10;7xDDxZmHWH4BMIEpAMMlAGArbfjAC4EQ0At0AX3LPF8inheU7NjA86wDmqCUcsLvGKLf9h0jsmlF&#10;SvH2SvsV6vMPa5gD5BTqIlcsazacpe2xS2VtGZfKFucHhYClw29abbG7o7PoYupHOUFJnr+m+dTG&#10;zemNq0PDefdcRN2JmjXNqed+bPk9o7ulLQPvSVoJtqPEGLX7+ZWcZ4g8iY8Rf8H/RPZsXpHSgzFG&#10;blCqs/UpOxeubjZ7b7SyzaYul4yKLqeWe6bnYcyE9aubuXbSLJSrKqrLaVsxZNoW2OTYxvYO1NE2&#10;+jPtZR1EaUf9Nr/+Zn9z9/2OwTkzAcaKHxgZlamP5eidEfsu0YI6nvUu4BCgbIYYI46dGys5gnoH&#10;q0Vxmoy3JoOr9wQsIFyAMueivtyozDFumXHcCCwGEvx2QQsp/j4wwezvjsrH2f3XMeDYwHXXAfcn&#10;BvLL2zLyy+MxAH+Fr14uyVr3TVbOQUxrE8+N1P7eL6mUO8B5BneKAbsjHowBD2JAjVExMCNbP9Sf&#10;H3J8Fx+g3gHGwPktt8cAfeEOMbChv7kHGwOfYc4QcAa41xgI4GaagfH3EgM9OBy+Fw00BgZyBz0M&#10;74cDsdMwkxK838a/UdzdfYp7z/V9fmA2DElgQ/z7xmBs0M1Y3r3FP9y+wlxYBBQACfwgjCbAzoW2&#10;nIMKA1gOMNfChew8zZx6E3HO34L8X8MYQJUDkFn3lHyBXopUfmXZLav2W3nfHJ6NZh9AuzUzvlZe&#10;ZKMAkg+g/DcAAAD//wMAUEsBAi0AFAAGAAgAAAAhAKbmUfsMAQAAFQIAABMAAAAAAAAAAAAAAAAA&#10;AAAAAFtDb250ZW50X1R5cGVzXS54bWxQSwECLQAUAAYACAAAACEAOP0h/9YAAACUAQAACwAAAAAA&#10;AAAAAAAAAAA9AQAAX3JlbHMvLnJlbHNQSwECLQAUAAYACAAAACEAVeVPesUDAAC6FwAADgAAAAAA&#10;AAAAAAAAAAA8AgAAZHJzL2Uyb0RvYy54bWxQSwECLQAUAAYACAAAACEAUEdDsuIAAAAKAQAADwAA&#10;AAAAAAAAAAAAAAAtBgAAZHJzL2Rvd25yZXYueG1sUEsBAi0AFAAGAAgAAAAhAC2APu1OBwAAGBoA&#10;ABQAAAAAAAAAAAAAAAAAPAcAAGRycy9tZWRpYS9pbWFnZTYuZW1mUEsBAi0AFAAGAAgAAAAhAGNo&#10;1t/gAAAAtQMAABkAAAAAAAAAAAAAAAAAvA4AAGRycy9fcmVscy9lMm9Eb2MueG1sLnJlbHNQSwEC&#10;LQAUAAYACAAAACEAci+lhVIHAAAYGgAAFAAAAAAAAAAAAAAAAADTDwAAZHJzL21lZGlhL2ltYWdl&#10;NS5lbWZQSwECLQAUAAYACAAAACEAmqLhSlgHAAAYGgAAFAAAAAAAAAAAAAAAAABXFwAAZHJzL21l&#10;ZGlhL2ltYWdlMy5lbWZQSwECLQAUAAYACAAAACEAzqNINmEHAAAcGgAAFAAAAAAAAAAAAAAAAADh&#10;HgAAZHJzL21lZGlhL2ltYWdlMi5lbWZQSwECLQAUAAYACAAAACEAP2gZRGgrAABY1QAAFAAAAAAA&#10;AAAAAAAAAAB0JgAAZHJzL21lZGlhL2ltYWdlMS5lbWZQSwECLQAUAAYACAAAACEAqR2/YFEHAAAY&#10;GgAAFAAAAAAAAAAAAAAAAAAOUgAAZHJzL21lZGlhL2ltYWdlNC5lbWZQSwUGAAAAAAsACwDGAgAA&#10;kVkAAAAA&#10;">
                <v:group id="Group 31" o:spid="_x0000_s1027" style="position:absolute;width:62158;height:14852" coordsize="62158,1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style="position:absolute;width:62158;height:14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VbbDBAAAA2wAAAA8AAABkcnMvZG93bnJldi54bWxET7tuwjAU3Sv1H6xbqVtxiNKqChgUoFVZ&#10;CQxlu4ovSSC+jmKTx9/XA1LHo/NerkfTiJ46V1tWMJ9FIIgLq2suFZyO32+fIJxH1thYJgUTOViv&#10;np+WmGo78IH63JcihLBLUUHlfZtK6YqKDLqZbYkDd7GdQR9gV0rd4RDCTSPjKPqQBmsODRW2tK2o&#10;uOV3o+D9UDfJlMvk5+u8c5vf7HTdbSOlXl/GbAHC0+j/xQ/3XiuIw/rwJfwAuf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xVbbDBAAAA2wAAAA8AAAAAAAAAAAAAAAAAnwIA&#10;AGRycy9kb3ducmV2LnhtbFBLBQYAAAAABAAEAPcAAACNAwAAAAA=&#10;">
                    <v:imagedata r:id="rId103" o:title=""/>
                    <v:path arrowok="t"/>
                  </v:shape>
                  <v:shape id="Picture 29" o:spid="_x0000_s1029" type="#_x0000_t75" style="position:absolute;left:38584;top:2801;width:1903;height:1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KYkHEAAAA2wAAAA8AAABkcnMvZG93bnJldi54bWxEj0FLAzEUhO+C/yE8wYu0iSuIrk2LCqLi&#10;obhW0Ntj87pZunlvSWK7/nsjCB6HmfmGWaymMKg9xdQLWzifG1DErbieOwubt4fZFaiUkR0OwmTh&#10;mxKslsdHC6ydHPiV9k3uVIFwqtGCz3mstU6tp4BpLiNx8bYSA+YiY6ddxEOBh0FXxlzqgD2XBY8j&#10;3Xtqd81XsHD36I08f3zK+n3bnL1UF0bGuLP29GS6vQGVacr/4b/2k7NQXcPvl/ID9P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KYkHEAAAA2wAAAA8AAAAAAAAAAAAAAAAA&#10;nwIAAGRycy9kb3ducmV2LnhtbFBLBQYAAAAABAAEAPcAAACQAwAAAAA=&#10;">
                    <v:imagedata r:id="rId104" o:title=""/>
                    <v:path arrowok="t"/>
                  </v:shape>
                  <v:shape id="Picture 30" o:spid="_x0000_s1030" type="#_x0000_t75" style="position:absolute;left:42548;top:8774;width:2062;height:2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JLpu7AAAA2wAAAA8AAABkcnMvZG93bnJldi54bWxET0sKwjAQ3QveIYzgTlMVSqlGEUHQlfhd&#10;D83YFptJbWKttzcLweXj/RerzlSipcaVlhVMxhEI4szqknMFl/N2lIBwHlljZZkUfMjBatnvLTDV&#10;9s1Hak8+FyGEXYoKCu/rVEqXFWTQjW1NHLi7bQz6AJtc6gbfIdxUchpFsTRYcmgosKZNQdnj9DIK&#10;1pl/tmZ/iK/7OL8lMpF8mbRKDQfdeg7CU+f/4p97pxXMwvrwJfwAufwC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K5JLpu7AAAA2wAAAA8AAAAAAAAAAAAAAAAAnwIAAGRycy9k&#10;b3ducmV2LnhtbFBLBQYAAAAABAAEAPcAAACHAwAAAAA=&#10;">
                    <v:imagedata r:id="rId105" o:title=""/>
                    <v:path arrowok="t"/>
                  </v:shape>
                </v:group>
                <v:shape id="Picture 33" o:spid="_x0000_s1031" type="#_x0000_t75" style="position:absolute;left:28489;top:12209;width:2167;height:2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nrQDFAAAA2wAAAA8AAABkcnMvZG93bnJldi54bWxEj0FrwkAUhO9C/8PyCr0U3VihanQViRbs&#10;RVCDeHxkX5PQ7NuQ3Zrk37tCweMwM98wy3VnKnGjxpWWFYxHEQjizOqScwXp+Ws4A+E8ssbKMino&#10;ycF69TJYYqxty0e6nXwuAoRdjAoK7+tYSpcVZNCNbE0cvB/bGPRBNrnUDbYBbir5EUWf0mDJYaHA&#10;mpKCst/Tn1Ew3e2214vpD9/pOGnTc2Lf+/leqbfXbrMA4anzz/B/e68VTCbw+BJ+gF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Z60AxQAAANsAAAAPAAAAAAAAAAAAAAAA&#10;AJ8CAABkcnMvZG93bnJldi54bWxQSwUGAAAAAAQABAD3AAAAkQMAAAAA&#10;">
                  <v:imagedata r:id="rId106" o:title=""/>
                  <v:path arrowok="t"/>
                </v:shape>
                <v:shape id="Picture 39" o:spid="_x0000_s1032" type="#_x0000_t75" style="position:absolute;left:40487;top:12209;width:2114;height:2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qV3nEAAAA2wAAAA8AAABkcnMvZG93bnJldi54bWxEj0FrwkAUhO8F/8PyBG+60UKpqauoECr0&#10;YI09eHzNPpPU7Nuwu2r8964g9DjMzDfMbNGZRlzI+dqygvEoAUFcWF1zqeBnnw3fQfiArLGxTApu&#10;5GEx773MMNX2yju65KEUEcI+RQVVCG0qpS8qMuhHtiWO3tE6gyFKV0rt8BrhppGTJHmTBmuOCxW2&#10;tK6oOOVno8Bu6Jgtt8Xh76C/J585/2Yr96XUoN8tP0AE6sJ/+NneaAWvU3h8iT9Az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3qV3nEAAAA2wAAAA8AAAAAAAAAAAAAAAAA&#10;nwIAAGRycy9kb3ducmV2LnhtbFBLBQYAAAAABAAEAPcAAACQAwAAAAA=&#10;">
                  <v:imagedata r:id="rId107" o:title=""/>
                  <v:path arrowok="t"/>
                </v:shape>
                <v:shape id="Picture 40" o:spid="_x0000_s1033" type="#_x0000_t75" style="position:absolute;left:49314;top:12209;width:2220;height:2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M8ZHBAAAA2wAAAA8AAABkcnMvZG93bnJldi54bWxET1trwjAUfh/sP4Qz8G2mihvaGUUExYGI&#10;N/T10Jy1xeakNLGp/948CHv8+O7TeWcq0VLjSssKBv0EBHFmdcm5gvNp9TkG4TyyxsoyKXiQg/ns&#10;/W2KqbaBD9QefS5iCLsUFRTe16mULivIoOvbmjhyf7Yx6CNscqkbDDHcVHKYJN/SYMmxocCalgVl&#10;t+PdKPht6/1jEr7axfZ62AWZDMNltVaq99EtfkB46vy/+OXeaAWjuD5+iT9Az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M8ZHBAAAA2wAAAA8AAAAAAAAAAAAAAAAAnwIA&#10;AGRycy9kb3ducmV2LnhtbFBLBQYAAAAABAAEAPcAAACNAwAAAAA=&#10;">
                  <v:imagedata r:id="rId108" o:title=""/>
                  <v:path arrowok="t"/>
                </v:shape>
              </v:group>
            </w:pict>
          </mc:Fallback>
        </mc:AlternateContent>
      </w:r>
      <w:r w:rsidR="006875AD">
        <w:t xml:space="preserve">Figure </w:t>
      </w:r>
      <w:r w:rsidR="000B32F3">
        <w:fldChar w:fldCharType="begin"/>
      </w:r>
      <w:r w:rsidR="000B32F3">
        <w:instrText xml:space="preserve"> STYLEREF 1 \s </w:instrText>
      </w:r>
      <w:r w:rsidR="000B32F3">
        <w:fldChar w:fldCharType="separate"/>
      </w:r>
      <w:r w:rsidR="00D3598F">
        <w:rPr>
          <w:noProof/>
        </w:rPr>
        <w:t>XI</w:t>
      </w:r>
      <w:r w:rsidR="000B32F3">
        <w:rPr>
          <w:noProof/>
        </w:rPr>
        <w:fldChar w:fldCharType="end"/>
      </w:r>
      <w:r w:rsidR="009D7ECA">
        <w:noBreakHyphen/>
      </w:r>
      <w:r w:rsidR="000B32F3">
        <w:fldChar w:fldCharType="begin"/>
      </w:r>
      <w:r w:rsidR="000B32F3">
        <w:instrText xml:space="preserve"> SEQ Figure \* ARABIC \s 1 </w:instrText>
      </w:r>
      <w:r w:rsidR="000B32F3">
        <w:fldChar w:fldCharType="separate"/>
      </w:r>
      <w:r w:rsidR="00D3598F">
        <w:rPr>
          <w:noProof/>
        </w:rPr>
        <w:t>1</w:t>
      </w:r>
      <w:r w:rsidR="000B32F3">
        <w:rPr>
          <w:noProof/>
        </w:rPr>
        <w:fldChar w:fldCharType="end"/>
      </w:r>
      <w:bookmarkEnd w:id="148"/>
      <w:r w:rsidR="006875AD">
        <w:t>: Example of an Exhibit 1</w:t>
      </w:r>
      <w:r w:rsidR="00195E1F">
        <w:fldChar w:fldCharType="begin"/>
      </w:r>
      <w:r w:rsidR="00195E1F">
        <w:instrText xml:space="preserve"> XE "</w:instrText>
      </w:r>
      <w:r w:rsidR="00195E1F" w:rsidRPr="005B3D8B">
        <w:instrText>Exhibit 1</w:instrText>
      </w:r>
      <w:r w:rsidR="00195E1F">
        <w:instrText xml:space="preserve">" </w:instrText>
      </w:r>
      <w:r w:rsidR="00195E1F">
        <w:fldChar w:fldCharType="end"/>
      </w:r>
      <w:r w:rsidR="006875AD">
        <w:t xml:space="preserve"> Pr</w:t>
      </w:r>
      <w:r w:rsidR="009D7ECA">
        <w:t>ogram Detail Page Measure Table Reference</w:t>
      </w:r>
    </w:p>
    <w:p w:rsidR="00D24C22" w:rsidRDefault="006A4D80" w:rsidP="00F12B2C">
      <w:r>
        <w:rPr>
          <w:noProof/>
        </w:rPr>
        <mc:AlternateContent>
          <mc:Choice Requires="wps">
            <w:drawing>
              <wp:anchor distT="0" distB="0" distL="114300" distR="114300" simplePos="0" relativeHeight="251946496" behindDoc="0" locked="0" layoutInCell="1" allowOverlap="1" wp14:anchorId="686A5090" wp14:editId="51A19395">
                <wp:simplePos x="0" y="0"/>
                <wp:positionH relativeFrom="column">
                  <wp:posOffset>5686264</wp:posOffset>
                </wp:positionH>
                <wp:positionV relativeFrom="paragraph">
                  <wp:posOffset>33020</wp:posOffset>
                </wp:positionV>
                <wp:extent cx="436245" cy="30670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306705"/>
                        </a:xfrm>
                        <a:prstGeom prst="rect">
                          <a:avLst/>
                        </a:prstGeom>
                        <a:noFill/>
                        <a:ln w="9525">
                          <a:noFill/>
                          <a:miter lim="800000"/>
                          <a:headEnd/>
                          <a:tailEnd/>
                        </a:ln>
                      </wps:spPr>
                      <wps:txbx>
                        <w:txbxContent>
                          <w:p w:rsidR="00794E4B" w:rsidRPr="006A4D80" w:rsidRDefault="00794E4B" w:rsidP="006A4D80">
                            <w:pPr>
                              <w:rPr>
                                <w:color w:val="006A71"/>
                                <w:sz w:val="16"/>
                              </w:rPr>
                            </w:pPr>
                            <w:r w:rsidRPr="006A4D80">
                              <w:rPr>
                                <w:color w:val="006A71"/>
                                <w:sz w:val="1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47.75pt;margin-top:2.6pt;width:34.35pt;height:24.1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ZDQIAAPkDAAAOAAAAZHJzL2Uyb0RvYy54bWysU21v2yAQ/j5p/wHxfbHjOmlrxam6dp0m&#10;dS9Sux+AMY7RgGNAYme/vgdOM2v7No0PCLi75+557tjcjFqRg3BegqnpcpFTIgyHVppdTb8/P7y7&#10;osQHZlqmwIiaHoWnN9u3bzaDrUQBPahWOIIgxleDrWkfgq2yzPNeaOYXYIVBYwdOs4BXt8taxwZE&#10;1yor8nydDeBa64AL7/H1fjLSbcLvOsHD167zIhBVU6wtpN2lvYl7tt2waueY7SU/lcH+oQrNpMGk&#10;Z6h7FhjZO/kXlJbcgYcuLDjoDLpOcpE4IJtl/gebp55ZkbigON6eZfL/D5Z/OXxzRLbYu5ISwzT2&#10;6FmMgbyHkRRRnsH6Cr2eLPqFEZ/RNVH19hH4D08M3PXM7MStczD0grVY3jJGZrPQCcdHkGb4DC2m&#10;YfsACWjsnI7aoRoE0bFNx3NrYikcH8uLdVGuKOFousjXl/kqZWDVa7B1PnwUoEk81NRh5xM4Ozz6&#10;EIth1atLzGXgQSqVuq8MGWp6vSpWKWBm0TLgcCqpa3qVxzWNS+T4wbQpODCppjMmUOZEOvKcGIex&#10;GZO8Zy0baI+ogoNpFvHv4KEH94uSAeewpv7nnjlBifpkUMnrZVnGwU2XcnVZ4MXNLc3cwgxHqJoG&#10;SqbjXUjDPlG+RcU7mdSIrZkqOZWM85VEOv2FOMDze/L6/WO3LwAAAP//AwBQSwMEFAAGAAgAAAAh&#10;APTtJv7dAAAACAEAAA8AAABkcnMvZG93bnJldi54bWxMj81OwzAQhO9IvIO1lbhRu6WumhCnQiCu&#10;VJQfiZsbb5OIeB3FbhPenu0Jbjua0ew3xXbynTjjENtABhZzBQKpCq6l2sD72/PtBkRMlpztAqGB&#10;H4ywLa+vCpu7MNIrnvepFlxCMbcGmpT6XMpYNehtnIceib1jGLxNLIdausGOXO47uVRqLb1tiT80&#10;tsfHBqvv/ckb+Hg5fn2u1K5+8rofw6Qk+UwaczObHu5BJJzSXxgu+IwOJTMdwolcFJ2BTaY1Rw3o&#10;JQj2s/WKjwPrOw2yLOT/AeUvAAAA//8DAFBLAQItABQABgAIAAAAIQC2gziS/gAAAOEBAAATAAAA&#10;AAAAAAAAAAAAAAAAAABbQ29udGVudF9UeXBlc10ueG1sUEsBAi0AFAAGAAgAAAAhADj9If/WAAAA&#10;lAEAAAsAAAAAAAAAAAAAAAAALwEAAF9yZWxzLy5yZWxzUEsBAi0AFAAGAAgAAAAhAEgH/FkNAgAA&#10;+QMAAA4AAAAAAAAAAAAAAAAALgIAAGRycy9lMm9Eb2MueG1sUEsBAi0AFAAGAAgAAAAhAPTtJv7d&#10;AAAACAEAAA8AAAAAAAAAAAAAAAAAZwQAAGRycy9kb3ducmV2LnhtbFBLBQYAAAAABAAEAPMAAABx&#10;BQAAAAA=&#10;" filled="f" stroked="f">
                <v:textbox>
                  <w:txbxContent>
                    <w:p w:rsidR="00794E4B" w:rsidRPr="006A4D80" w:rsidRDefault="00794E4B" w:rsidP="006A4D80">
                      <w:pPr>
                        <w:rPr>
                          <w:color w:val="006A71"/>
                          <w:sz w:val="16"/>
                        </w:rPr>
                      </w:pPr>
                      <w:r w:rsidRPr="006A4D80">
                        <w:rPr>
                          <w:color w:val="006A71"/>
                          <w:sz w:val="16"/>
                        </w:rPr>
                        <w:t>(b)</w:t>
                      </w:r>
                    </w:p>
                  </w:txbxContent>
                </v:textbox>
              </v:shape>
            </w:pict>
          </mc:Fallback>
        </mc:AlternateContent>
      </w:r>
      <w:r>
        <w:rPr>
          <w:noProof/>
        </w:rPr>
        <mc:AlternateContent>
          <mc:Choice Requires="wps">
            <w:drawing>
              <wp:anchor distT="0" distB="0" distL="114300" distR="114300" simplePos="0" relativeHeight="251948544" behindDoc="0" locked="0" layoutInCell="1" allowOverlap="1" wp14:anchorId="3EA78ADA" wp14:editId="3C86B13A">
                <wp:simplePos x="0" y="0"/>
                <wp:positionH relativeFrom="column">
                  <wp:posOffset>5689600</wp:posOffset>
                </wp:positionH>
                <wp:positionV relativeFrom="paragraph">
                  <wp:posOffset>137321</wp:posOffset>
                </wp:positionV>
                <wp:extent cx="436245" cy="30670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306705"/>
                        </a:xfrm>
                        <a:prstGeom prst="rect">
                          <a:avLst/>
                        </a:prstGeom>
                        <a:noFill/>
                        <a:ln w="9525">
                          <a:noFill/>
                          <a:miter lim="800000"/>
                          <a:headEnd/>
                          <a:tailEnd/>
                        </a:ln>
                      </wps:spPr>
                      <wps:txbx>
                        <w:txbxContent>
                          <w:p w:rsidR="00794E4B" w:rsidRPr="006A4D80" w:rsidRDefault="00794E4B" w:rsidP="006A4D80">
                            <w:pPr>
                              <w:rPr>
                                <w:color w:val="006A71"/>
                                <w:sz w:val="16"/>
                              </w:rPr>
                            </w:pPr>
                            <w:r w:rsidRPr="006A4D80">
                              <w:rPr>
                                <w:color w:val="006A71"/>
                                <w:sz w:val="1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48pt;margin-top:10.8pt;width:34.35pt;height:24.1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I4YDgIAAPkDAAAOAAAAZHJzL2Uyb0RvYy54bWysU9tu2zAMfR+wfxD0vthxbq0Rp+jadRjQ&#10;XYB2H6DIcixMEjVJiZ19fSk5SY3ubZgeBEkkD3kOqfVNrxU5COclmIpOJzklwnCopdlV9Ofzw4cr&#10;SnxgpmYKjKjoUXh6s3n/bt3ZUhTQgqqFIwhifNnZirYh2DLLPG+FZn4CVhg0NuA0C3h1u6x2rEN0&#10;rbIiz5dZB662DrjwHl/vByPdJPymETx8bxovAlEVxdpC2l3at3HPNmtW7hyzreSnMtg/VKGZNJj0&#10;AnXPAiN7J/+C0pI78NCECQedQdNILhIHZDPN37B5apkViQuK4+1FJv//YPm3ww9HZI29W1FimMYe&#10;PYs+kI/QkyLK01lfoteTRb/Q4zO6JqrePgL/5YmBu5aZnbh1DrpWsBrLm8bIbBQ64PgIsu2+Qo1p&#10;2D5AAuobp6N2qAZBdGzT8dKaWArHx/lsWcwXlHA0zfLlKl+kDKw8B1vnw2cBmsRDRR12PoGzw6MP&#10;sRhWnl1iLgMPUqnUfWVIV9HrRbFIASOLlgGHU0ld0as8rmFcIsdPpk7BgUk1nDGBMifSkefAOPTb&#10;Psk7O2u5hfqIKjgYZhH/Dh5acH8o6XAOK+p/75kTlKgvBpW8ns7ncXDTZb5YFXhxY8t2bGGGI1RF&#10;AyXD8S6kYR8o36LijUxqxNYMlZxKxvlKIp3+Qhzg8T15vf7YzQsAAAD//wMAUEsDBBQABgAIAAAA&#10;IQC7JI1l3gAAAAkBAAAPAAAAZHJzL2Rvd25yZXYueG1sTI/NTsMwEITvSLyDtUjcqN2qmDpkUyEQ&#10;VxDlR+LmxtskIl5HsduEt8ec4Dia0cw35Xb2vTjRGLvACMuFAkFcB9dxg/D2+ni1ARGTZWf7wITw&#10;TRG21flZaQsXJn6h0y41IpdwLCxCm9JQSBnrlryNizAQZ+8QRm9TlmMj3WinXO57uVJKS287zgut&#10;Hei+pfprd/QI70+Hz4+1em4e/PUwhVlJ9kYiXl7Md7cgEs3pLwy/+Bkdqsy0D0d2UfQIG6Pzl4Sw&#10;WmoQOWD0+gbEHkEbA7Iq5f8H1Q8AAAD//wMAUEsBAi0AFAAGAAgAAAAhALaDOJL+AAAA4QEAABMA&#10;AAAAAAAAAAAAAAAAAAAAAFtDb250ZW50X1R5cGVzXS54bWxQSwECLQAUAAYACAAAACEAOP0h/9YA&#10;AACUAQAACwAAAAAAAAAAAAAAAAAvAQAAX3JlbHMvLnJlbHNQSwECLQAUAAYACAAAACEAtnCOGA4C&#10;AAD5AwAADgAAAAAAAAAAAAAAAAAuAgAAZHJzL2Uyb0RvYy54bWxQSwECLQAUAAYACAAAACEAuySN&#10;Zd4AAAAJAQAADwAAAAAAAAAAAAAAAABoBAAAZHJzL2Rvd25yZXYueG1sUEsFBgAAAAAEAAQA8wAA&#10;AHMFAAAAAA==&#10;" filled="f" stroked="f">
                <v:textbox>
                  <w:txbxContent>
                    <w:p w:rsidR="00794E4B" w:rsidRPr="006A4D80" w:rsidRDefault="00794E4B" w:rsidP="006A4D80">
                      <w:pPr>
                        <w:rPr>
                          <w:color w:val="006A71"/>
                          <w:sz w:val="16"/>
                        </w:rPr>
                      </w:pPr>
                      <w:r w:rsidRPr="006A4D80">
                        <w:rPr>
                          <w:color w:val="006A71"/>
                          <w:sz w:val="16"/>
                        </w:rPr>
                        <w:t>(c)</w:t>
                      </w:r>
                    </w:p>
                  </w:txbxContent>
                </v:textbox>
              </v:shape>
            </w:pict>
          </mc:Fallback>
        </mc:AlternateContent>
      </w:r>
    </w:p>
    <w:p w:rsidR="0057309A" w:rsidRDefault="0057309A" w:rsidP="00F12B2C"/>
    <w:p w:rsidR="0057309A" w:rsidRDefault="0057309A" w:rsidP="00F12B2C"/>
    <w:p w:rsidR="0057309A" w:rsidRDefault="00BC0546" w:rsidP="00F12B2C">
      <w:r>
        <w:rPr>
          <w:noProof/>
        </w:rPr>
        <w:t>2</w:t>
      </w:r>
    </w:p>
    <w:p w:rsidR="0057309A" w:rsidRDefault="0057309A" w:rsidP="00F12B2C"/>
    <w:p w:rsidR="00E43BEF" w:rsidRDefault="00E43BEF" w:rsidP="00F12B2C">
      <w:r>
        <w:t xml:space="preserve">Also notable in </w:t>
      </w:r>
      <w:r>
        <w:fldChar w:fldCharType="begin"/>
      </w:r>
      <w:r>
        <w:instrText xml:space="preserve"> REF _Ref459194275 \h </w:instrText>
      </w:r>
      <w:r>
        <w:fldChar w:fldCharType="separate"/>
      </w:r>
      <w:r w:rsidR="00D3598F">
        <w:t xml:space="preserve">Figure </w:t>
      </w:r>
      <w:r w:rsidR="00D3598F">
        <w:rPr>
          <w:noProof/>
        </w:rPr>
        <w:t>XI</w:t>
      </w:r>
      <w:r w:rsidR="00D3598F">
        <w:noBreakHyphen/>
      </w:r>
      <w:r w:rsidR="00D3598F">
        <w:rPr>
          <w:noProof/>
        </w:rPr>
        <w:t>1</w:t>
      </w:r>
      <w:r>
        <w:fldChar w:fldCharType="end"/>
      </w:r>
      <w:r>
        <w:t xml:space="preserve"> are the row headers </w:t>
      </w:r>
      <w:r w:rsidR="009D7ECA">
        <w:t>(6) of the horizontal table. PSE presents a</w:t>
      </w:r>
      <w:r>
        <w:t xml:space="preserve"> larger image </w:t>
      </w:r>
      <w:r w:rsidR="009D7ECA">
        <w:t xml:space="preserve">of the same table </w:t>
      </w:r>
      <w:r>
        <w:t xml:space="preserve">in </w:t>
      </w:r>
      <w:r>
        <w:fldChar w:fldCharType="begin"/>
      </w:r>
      <w:r>
        <w:instrText xml:space="preserve"> REF _Ref459195505 \h </w:instrText>
      </w:r>
      <w:r>
        <w:fldChar w:fldCharType="separate"/>
      </w:r>
      <w:r w:rsidR="00D3598F">
        <w:t xml:space="preserve">Figure </w:t>
      </w:r>
      <w:r w:rsidR="00D3598F">
        <w:rPr>
          <w:noProof/>
        </w:rPr>
        <w:t>XI</w:t>
      </w:r>
      <w:r w:rsidR="00D3598F">
        <w:noBreakHyphen/>
      </w:r>
      <w:r w:rsidR="00D3598F">
        <w:rPr>
          <w:noProof/>
        </w:rPr>
        <w:t>2</w:t>
      </w:r>
      <w:r>
        <w:fldChar w:fldCharType="end"/>
      </w:r>
      <w:r w:rsidR="009D7ECA">
        <w:t>.</w:t>
      </w:r>
    </w:p>
    <w:bookmarkStart w:id="149" w:name="_Ref459195505"/>
    <w:bookmarkStart w:id="150" w:name="_Toc430862025"/>
    <w:p w:rsidR="00023945" w:rsidRDefault="0005475B" w:rsidP="00E43BEF">
      <w:pPr>
        <w:pStyle w:val="Heading5"/>
      </w:pPr>
      <w:r>
        <w:rPr>
          <w:noProof/>
        </w:rPr>
        <mc:AlternateContent>
          <mc:Choice Requires="wpg">
            <w:drawing>
              <wp:anchor distT="0" distB="0" distL="114300" distR="114300" simplePos="0" relativeHeight="251908608" behindDoc="0" locked="0" layoutInCell="1" allowOverlap="1" wp14:anchorId="1649C45B" wp14:editId="26FE9913">
                <wp:simplePos x="0" y="0"/>
                <wp:positionH relativeFrom="column">
                  <wp:posOffset>-54177</wp:posOffset>
                </wp:positionH>
                <wp:positionV relativeFrom="paragraph">
                  <wp:posOffset>277535</wp:posOffset>
                </wp:positionV>
                <wp:extent cx="5940957" cy="2463066"/>
                <wp:effectExtent l="0" t="0" r="3175" b="0"/>
                <wp:wrapNone/>
                <wp:docPr id="137" name="Group 137"/>
                <wp:cNvGraphicFramePr/>
                <a:graphic xmlns:a="http://schemas.openxmlformats.org/drawingml/2006/main">
                  <a:graphicData uri="http://schemas.microsoft.com/office/word/2010/wordprocessingGroup">
                    <wpg:wgp>
                      <wpg:cNvGrpSpPr/>
                      <wpg:grpSpPr>
                        <a:xfrm>
                          <a:off x="0" y="0"/>
                          <a:ext cx="5940957" cy="2463066"/>
                          <a:chOff x="0" y="0"/>
                          <a:chExt cx="5940957" cy="2463066"/>
                        </a:xfrm>
                      </wpg:grpSpPr>
                      <pic:pic xmlns:pic="http://schemas.openxmlformats.org/drawingml/2006/picture">
                        <pic:nvPicPr>
                          <pic:cNvPr id="130" name="Picture 130"/>
                          <pic:cNvPicPr>
                            <a:picLocks noChangeAspect="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0957" cy="2463066"/>
                          </a:xfrm>
                          <a:prstGeom prst="rect">
                            <a:avLst/>
                          </a:prstGeom>
                          <a:noFill/>
                          <a:ln>
                            <a:noFill/>
                          </a:ln>
                        </pic:spPr>
                      </pic:pic>
                      <pic:pic xmlns:pic="http://schemas.openxmlformats.org/drawingml/2006/picture">
                        <pic:nvPicPr>
                          <pic:cNvPr id="131" name="Picture 131"/>
                          <pic:cNvPicPr>
                            <a:picLocks noChangeAspect="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199820" y="190280"/>
                            <a:ext cx="248421" cy="248421"/>
                          </a:xfrm>
                          <a:prstGeom prst="rect">
                            <a:avLst/>
                          </a:prstGeom>
                          <a:noFill/>
                          <a:ln>
                            <a:noFill/>
                          </a:ln>
                        </pic:spPr>
                      </pic:pic>
                    </wpg:wgp>
                  </a:graphicData>
                </a:graphic>
              </wp:anchor>
            </w:drawing>
          </mc:Choice>
          <mc:Fallback>
            <w:pict>
              <v:group id="Group 137" o:spid="_x0000_s1026" style="position:absolute;margin-left:-4.25pt;margin-top:21.85pt;width:467.8pt;height:193.95pt;z-index:251908608" coordsize="59409,246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IIn75AgAAYgkAAA4AAABkcnMvZTJvRG9jLnhtbOxW227bMAx9H7B/&#10;EPye+lI3iY0mRZe0xYBuC3b5AEWWbaG2JEjKpRj27yNlJ2uaDh067KHAHmxTlESRhzyizy+2bUPW&#10;3Fih5CSIT6KAcMlUIWQ1Cb59vR6MA2IdlQVtlOST4J7b4GL69s35Ruc8UbVqCm4IGJE23+hJUDun&#10;8zC0rOYttSdKcwmTpTItdTA0VVgYugHrbRMmUTQMN8oU2ijGrQXtvJsMpt5+WXLmPpWl5Y40kwB8&#10;c/5t/HuJ73B6TvPKUF0L1rtBX+BFS4WEQ/em5tRRsjLiyFQrmFFWle6EqTZUZSkY9zFANHH0KJob&#10;o1bax1Llm0rvYQJoH+H0YrPs43phiCggd6ejgEjaQpL8uQQVAM9GVzmsujH6i16YXlF1I4x4W5oW&#10;vxAL2Xpg7/fA8q0jDJRnWRplZ2CfwVySDk+j4bCDntWQn6N9rL56Zme4OzhE//buaMFyeHqkQDpC&#10;6vmKgl1uZXjQG2n/yEZLzd1KDyCpmjqxFI1w975AIX3olFwvBFuYbvAQdCjKDnSYx2MBdl+VuAnX&#10;dbsoRnWr2J0lUs1qKit+aTVUN+QNgQwPl/vhwZHLRuhr0TSYKZT74IAJjyrpCXy6Kp0rtmq5dB3t&#10;DG8gTiVtLbQNiMl5u+RQReZ9EXsiQOpvrcPjsAg8Fb4n48soypJ3g9lZNBuk0ehqcJmlo8Eouhql&#10;UTqOZ/HsB+6O03xlOcRLm7kWva+gPfL2ybrvb4iOUZ6ZZE09/xEp79Du610EFUKCvlrDPgOqsA5k&#10;Z7hjNYolINfrYfF+wsP8C1nMgQWOkOXmgyqAR3TllAfjbziyr3SoAWPdDVctQQGwBk+9ebqGOLrY&#10;dkvQa6kw4z6WRh4owCZqvP/ocS9CAF2BgvCKKBQfU8iT4pATr4lCCdyU0DUd1JA2QnZZ/s+o3zMq&#10;jrNsnMBdCv0lzqJk3Hd2vHuwASXpOE2gTrr+4+WOLztm7njzT6nlexU0cn/79D8d+KfwcAzyw1+j&#10;6U8AAAD//wMAUEsDBBQABgAIAAAAIQB/QjLiwwAAAKUBAAAZAAAAZHJzL19yZWxzL2Uyb0RvYy54&#10;bWwucmVsc7yQywrCMBBF94L/EGZv03YhIqbdiOBW6gcMybQNNg+SKPr3BkSwILhzOTPccw+za+9m&#10;YjcKUTsroCpKYGSlU9oOAs7dYbUBFhNahZOzJOBBEdpmudidaMKUQ3HUPrJMsVHAmJLfch7lSAZj&#10;4TzZfOldMJjyGAbuUV5wIF6X5ZqHTwY0MyY7KgHhqGpg3cPn5t9s1/da0t7JqyGbvlRwbXJ3BmIY&#10;KAkwpDS+lnVBpgf+3aH6j0P1duCz5zZPAAAA//8DAFBLAwQUAAYACAAAACEA7G0D7OEAAAAJAQAA&#10;DwAAAGRycy9kb3ducmV2LnhtbEyPzW7CMBCE75X6DtZW6g0cQ/lpGgch1PaEKhUqIW5LsiQR8TqK&#10;TRLevubUHmdnNPNtshpMLTpqXWVZgxpHIIgzm1dcaPjZf4yWIJxHzrG2TBpu5GCVPj4kGOe252/q&#10;dr4QoYRdjBpK75tYSpeVZNCNbUMcvLNtDfog20LmLfah3NRyEkVzabDisFBiQ5uSssvuajR89tiv&#10;p+q9217Om9txP/s6bBVp/fw0rN9AeBr8Xxju+AEd0sB0slfOnag1jJazkNTwMl2ACP7rZKFAnO4H&#10;NQeZJvL/B+kvAAAA//8DAFBLAwQUAAYACAAAACEA97Nddu0VAADIZQAAFAAAAGRycy9tZWRpYS9p&#10;bWFnZTEuZW1m1J1/jFXHdcdn8WJjvHYesDgQSPKgbIyb0iwsEKe16jUuLm6WsIXFRjFRMQbjjdfw&#10;gF3A2KpXFYoc9RdVfily1DpqTNwER46NYydCKm2l2rKJgtSowrHaSGnUIst2aRu1/SPS9vu5934f&#10;8y7v7uPBe8jc3bNnzpy553znzMyZ+wu7I4QwIuK4WvR0ZwjvdCRi8qf7G2K/HUJ59do7Q+gIr24P&#10;4YNTQph9rklSOqyTP6Bzf0+6PdH5KD9w3bXh7JGpQQbCr4nKIpn7aEd/R5ivckk0pXTiTU47nBFt&#10;N4sGRbRd2N8ZulTm+FD/tdXyItlwfW//lMSWYOgYv21B/zVVXWd/qJbnSOtz5mbliYmJ0J2Vrxef&#10;mZXVnbBANE20MKtT24l6ddOlL4l8uE3sI/Zdz15R2w/JKOf6OKJOvquAXYwNnaaRDOG9ZuMmYaKP&#10;YOPQkCRHj/4yXtQ7fugcKxoVjd2AdNtEzMkviTO/X4zkt65Kx3dBOKtaH+O3ucQ8OleuXzJu5grH&#10;l1cuT7hxU79YlO8D7YyPvs3TH/AtR8jkzVO1flRuBb7MbNhy18HEvvFRb3xgdYxpF+Nbm+HbkRlC&#10;Zg7NaxE+x2/fF26twVcUP9oZH3GL8Vl+SZZahS/rdvjuU6/U4KO+XvxoZ3y0IW7gGs8MIRO/Vo2v&#10;43f658dr8BXFj3bGB64Yn2Xi1yp8Wbe1rr9ag4/6evGjnfHRhrjNU2f+MjOEPF9yWbpWrA/HLz++&#10;RfGLxxdc4PmeOPgsf03YWoVPZpPjYuIHLvAxruCzfET1rcInU8mx9HNPJtz5hXqPL31wfqFdPL7g&#10;At/3aaQDmfzX6vU7MXEysW98uDM+sBof7WJ84GJcfX2EzPxbp3NaOf/eeOONGnxF8aOd8YELPIwr&#10;+Cx/TZZahU9mk+Ni5x/4fl/7LfjAifytFuIjThz58aXe40sf6o0vuMDDNSz4LB9X+/dC/MAFPtYH&#10;+Cz/cQvxXUr8vG6NzzL7x6XGb71sVNRn/Ya3uVCPjuMCTb2O8h3hPt3LDIetYY/+XsxxZnr48V9N&#10;O/HEW9Ox+uAnJcv4/yVyCA/eJVlH/719Yckf7B575YaOX+mVDKGA+q/69BQ4Nih/dXDn/hG1pw6c&#10;1CNvf2332HjHvrHODfN6P6F6bIXQF/5B9bZLPWPy6ua+8HOdc/A7z1ZiHfXzP79jCnWDZypqqTh9&#10;pi/xkwj6k8Um7N40WqFu/KpZWh8Tjz/3JyenvC2br989WumSnU/K9rZ9yW1OiPNida3o3LmiLhFD&#10;MDMrY39IFLR+9knQbWAyRz8oju7ve69f9aP/7lpl3V7VDYjiQ/aSg+veofCgxm5vKIdRjeZWjed2&#10;lfeGsfCwfu5LRvag6tIWD1a1W9V+V3LOSKIbDjsTG2mLbWqHvWHZq7XMWdSk7fD2gKSy2u7UfUM5&#10;wzImm9sTOW1f0VkVYRpRu9EEwzLNgqVhZVgS0tLHde4Gae6XfpdQl8M+2doe9svSr6vzzIfrRNre&#10;kqDDr8nqXE8b66krZUSZttbRblom20b+XJ8Tc58Ph9DB8zaox57r3T5u63PtN27rsnWcR5m5gg6Z&#10;80227z5RT5lz7Mc28+daD6eNfcJjwncsu921WT3+7MMY0Rn7+1Q2vjkqsy44nKu0HM7LVYc7kib8&#10;Kd+ezGTy1cUe+8OppWPKSftloCOUHhWX/acSWXPlEer1/OSvG+cqbDhXPab2xAKo1CM3k6tOf6sv&#10;/ELn5HMV9c5V/bLNMf7t83PVjw+NVohruG5u6Bc72zkrjIsmJtaFbmyI6uUq4u3Ya4s8L/bsE9nR&#10;sn3iiT+q3SdOJHJz+wQ2HPt4n6D+StkniDd7AHP5OU2cW8X/RXyDOPPIe4B1rKEBUXx4D9ikygFl&#10;1a1J1qxd917T+HpGtEhjiq9nxfO+rGOdFvkakW6tfO0JDykzjyo/7ww7QrnG/wy1YT2QA5wvKDvv&#10;OCcwZ9GDMcb5mOSfZTj7NEnzOK3j/CKcm6Vbp/1ju5CyT92nnegG1TlXgQefxke5R9Ql0jHusp5r&#10;ji9UBfXEe4E4fq1nHF0W5Jr9fo7kzF7ws8gt6g82uBbdKN6dtYmfn3aojvE6Ktqftb9G7W+RjM5z&#10;w7qS6gZE8eG5MaLK1boKqGim7QqPKBLbw8cUmQf0M6ydlisFYlASEYOpGXec0FEmduR/iDbEAB1l&#10;sB4QPSmsvyn+U/H14jFW64h7EdbN0q2WpYpQ7UyuHtK8in+PFdy+e1TuEjFGLitM1fFQsVrf6nGc&#10;J0cL5IBr9o3i3aIMy3nXeUelm692t4p/Q3yDeBwb60qqHxDFRzyO63T1NKq4DGsuM25cK+1JrpEY&#10;x73JGBEfYkyMGBvHjbLHFD1l6hxLeI+IPuhoW9zoN+Tn6MyTiirAckadFaserd5/Tv/Pm9OfK9Xu&#10;P2cSubn9Bxv19h/q27H/OCD17lNKUs7JGjAHkTXFknsgsVB0n0K8OY/xPnLkSPU6gPWdH4fDDFh6&#10;tOQ6gHE4MKt2HJ5L5ObGARv1xoH6K2UciLfXHWPisooXvAbj84r2IMbYexDDebeINTgW+SzCMlk9&#10;c445VG//GlH9l0X4ek20R4Rv71/WgX9AFB/Oe5tU6fvEsu718RVT3HfKQ6KjotdF+N0ph3m/1pWk&#10;L/I7It1irQrubcmy7EjpbrlLpRHtpDcneZZ9ETzkTzh5FU482B8pgwsZulrkHN2jcta2Ota0dU4k&#10;T+ef3cRr8dLvh85MZy2eub52LZZvQG5uLWKj3lqk/kpZi8Sb+XNAdErz5l7x92tB7RaP5611tB8Q&#10;xYfn7WZVLtJ8Xa6398v1s1Qy427yPLCM34pon/zh9/k6fq3j3CK/rJdFeqaC11792H49f/SzW9dq&#10;+LtXPN9P6xr3c1n4uDwua6KfP8n83th5vl/rGvdzReJ1WVgxaT8r6t92+aGfX6/jz7rG/pYm/iaL&#10;6xz5YE1zeH2rWF3fygGT3k8Qa5+nKdDwfoJ5CeWvp6aprt4+TlsdLdnHn/jfN6evefFd5Ypzz33H&#10;E7m53IGNermD+isldxDvbhFjT56fmZWJ95BoRAXK+0WfVeEL4sjeC7+oxIGuV1S0to9Kt0570bDu&#10;uLnv5klYOXp2emeiGUt2q72aqTyR3au/O3XnxxPX9Nksz3i9o8ZPXleFO/TlUEk+6Atrgb6Yu8z+&#10;RDkm6sgzcVtsUMd+SL3P832Hz3c7ZNrYhtu7HZy1Ecs+x3srck/WRumlJpc/Kplc/ufiHSLH/ZQE&#10;dNgeEMVHPpeTbfo0QsvUiL6ZwOwynPGuiMjXj4qTy/N+rePcIr+bpEtz+Qpl9N6qj3r+Dqgt+Rp/&#10;5PK8P+sa93OZnjOwe6zUT22/6vmtqA35Gr/k8rxf6xr3s7lcjj9yed4fuRxdY3+Nc/l62al0pHM4&#10;n0tbfW9KLi29XJtL1yRyc7kUG/VyKfVXSi4lR8wRsZ7DZ3cn6+msiutEXxFxTf+CuFh1HVs3T3VF&#10;6+mQdOfeNC3Wc5uKcmL6Norc+ED21ulcm9uTnHizMipYYiI/sZZKojj/kM9oRx1tkCnn855t0Ybn&#10;rbaBTc87LsLz1//xvLv06/+DyfuQyoKD8tQRBn9XXEF9JpH1HmQN9SGs+Wbj9yHY8LwbVXuwMz7U&#10;IzfzPuTUM33hbZ2Tfx9Cvd+HhBcWAC0c0HsT/Pig/Eud+xejo5WlY7y/vTGMf3RWQuhuf2C00i07&#10;9d6HgLk671QeEh0QndKJT4qzfzwvjp14/0DXOK/26Sq1+f0D2+wfeb/sH+ga5znuBS58/8Am+0fe&#10;H/vHhfaTe4EV4RMXvE+yR2Cb/SPv17rG/Wxu/8Af+0feH/sHusb+Gu8f8bXIetmsaOJcJ97eNX1m&#10;OnvJ2Y/U3tMvvqn5e3pseE2zd3hNU3+l7CXEu7qms73kbY0D31ZMEV2t8Z4rrt/qmrZuteoGRPHh&#10;a8LTqlxc3U2W6Fk8by3u1xV4+l6lrKdPXJ+PqZavF85dc/NVwzkN1+g8Xap3lf6w6rmCT6/oa7/B&#10;2Codb3T2y/bNwkL+oa8xUce+wl7jevYb6uHUMc9pQ5m6uC06yOeax3X1zqHdtOw82nqvM0Zk6n0u&#10;5Rki24fTJrYRnxtjN17bYi/FHu2r466y1x/t8+vvMIOfHuU7NRp8x/KQopt+D/M7yd0TX9jcr1Fa&#10;JWmXtMXHmeknrvq36ad/VLv+SqeaX3/YqLf+qL+c64++cv2yIuv0+8VnibR0+IQpWTtF7xmIt8dB&#10;a6daVnV1TJh/+TGJr3NaMSanNCZrXqsdk/FEbu76Ghv1xoT6yz0m5GOPCTFmTFgHjAtTumhMiHej&#10;MeG5dn5MWr1OTmtMxl+pHZOXE7m5McFGvTGh/nKPycWuE+I9JPqiaL9oWAP4S/HHxRlLX29ax7oa&#10;EMWH96Ztqlyb2zs+pazGfjJDOudZ5g9ErqSOvOm9oJTVgemA6GmBANMZUR6TddgpwrRZug3CwBd9&#10;fDGyV7J9EbNOEVjAAcfvFtH6Kanfx8Xzfq0jBxX5xc5G3TmuFcdfSUQMqD8k+llmf7mM5O1bB74i&#10;+1uk26geDesJW1lWH0muA1Jf9KNTRFyhLpH7SD+N4SvyTWz/tQ4G6xphuEsYeD+1M/kmh+9eUp/4&#10;s084OMCEvRjDMlWC4U/F83GwrhGGDbpSqeiHbzeJRo98EHP7xx/EPHFMZqq8XlSRb/bugpyjUQql&#10;e7K5s606h3gj2MxRSeZyr65l/0zf8DKvOT6csrBI9d0/+I2P/eH+o1P36JvgG1U/rvItqj+ueurQ&#10;lVU/qLrPq+7h13ePfS76/pi+cgCYb41b9a1yYlR/+AYgPhS2i96bibf3gRMqD2V0TPyQDP+N+JPi&#10;+HD+sY66ojUxKN1w6FrFfLfNv9UJ2Dwpytu0rrHNdA3Z5lStF2yWxPM2rWvW5kuZzb+rY9O6Zm1+&#10;ujPFmdxb6mTOdzytu1CbHi+ZqD7rJs6u5xrL66mk+vfEejoQrSeVa9aT5LJwvpfW0zTh6RVxzBbN&#10;EGkIG17rltSGnMd4QC6rOO6y8uGk7//i88ghczNb8bUz5fhbjqc0eY4I4PfF7aek81yObebruzP7&#10;5OmZWZm5OCQ6IJou4euizaKXRPqtzl3rGu37Q9p/h8LtyhcbQlnng6eUcfyyJ8DZE4y5pDIYoM/I&#10;KRh47vuySL9VDNZRNyCKD18PDapyh4j+2T7j4DJ45olKUGcIx2QMv0+IjioP4Pt9qs/33zpyfpHv&#10;LdItS56Fpc/EenW/Hr8/pu/0G26KZePCV4zroQzXt8XzuKxrhGtRKJ/3YzxgmIyID+QYfLcODusU&#10;vsL4DEpX1l6BL+cwFavjpGJ1nBizhapgvBjbBeKs1XgcXS5aO2pes3bAxtp5V4X1KlfEZ4i/yyKL&#10;jsM0TI8W/DuE9N9MTXvpiOCfe3fen8jN3ftgo969D/Vtuff5zwVTCUO9bxF/oWuiyZ67F92PEu9u&#10;EeNKHmCdUibkyRwT3ys6rgoG5ZQ4Ou+h1pVUV7QOR6S7Q1em/IsovufiSV36/pynC3wXvad6rcq9&#10;GMT6YV5y3aspkshwAuB1gs7tPH/Afznmzy2PPFszfyqJ3Nz8wUa9+UN9O+ZPO/7NHfFmnmwTvaCJ&#10;wTz5iSg/T6xjDIvmCXb4jmm5cjbjGpPHd5bqJxvfVjyvelXPRko/rH02siaRmxtfbNQbX+rbMb4K&#10;TXLk8wOV5OpeCjpmi2aIGAttHcl6LsoPxJtx2SK6Z0o6vgfF8+NrHfYmG9+Hwj36NyHpugYDY4z9&#10;x0TvZPYXy0jevnX0o8j+Zul4E7AnlHU3nD4X8Bwil5A7LNN35B5Rl2imyPv9DCl/qDkMroqI92DM&#10;65Lq87isw34Rrk3S8Z2crz+MAR5jsv835M/+T6oN1xT4P10nLtbNnsT/AenqXW+UFafzfyYmjAts&#10;rSJiCdE3+vLPdfpindSFsRyUriwCV4+IsZslwvY20UBnan9U/JQMYct7lXVSFdofkm6prhOXybrj&#10;AC+J7G+GyrQ7K1ot+ic5WSJ6S6Tfqj/rGNeiuXFIug3JF2I8Iywn+yTvONJZvEQ1faJB7Zc7xZEX&#10;ZXMp7ftUnQ8+iH0TmX3cdfEeiS5eB8jEz23zetfDe7K2rBP6PiL6Tkfa95+K5/tuHTaL+p6ui159&#10;88T3TuUqjnp+PcZbZI9cQ8zJQ3m/1ml6FfoFf6M8hH3yUN4+eQjd5cpD/y5f4K2IyDX4Jg/lcVnX&#10;6jxk/yeJWeafPJT3b91stSsa7+byUPrOm/nTSiKWELmGWJKH8n2xTurCvgxKV1amAFuPqEs0S4Tt&#10;bSJyDfbJQ3n71klVaH9IuuXKQ0snyUP4nCOCc8tkHBLHXW7FfRu242ce89WvpwV+uXh35r/evcMz&#10;0i0W0f558WXi+q3mR+t4Flo0Z0akq313kf7bO/47BcO6p9gpPb65J4jvFZDJI6wH6y0Td+ujOF1U&#10;/LBtG0oNF/TM6FMKAvHbIT5Z/E7I3n+pDe2Pyfh2cf1W42cd864ofqPS5d9H8b4i/d6O/0KF41j7&#10;for4MK+miSh736COZ07Wzcj01E3N6tHNycpi1fioeMHz8kLiiu14XhIbP0/wmLTTJ/457PMmlek3&#10;YxofxkI9c574MFfqjT31HxHNz9qI1Ry2Rbt5ohJcwgLxlZE8pLLbamzGByRvE7ktfEMkE7s+0aX8&#10;d6HsL8b2vRw25CJsbgsHm+V2YeO/mRTHDbkIm9vCwWa5Xdj4N+oxNuQibG4LB5vldmEjd8XYkIuw&#10;uS0cbJbbhY15fbf8xGthVLLnZn4t0JZz9mYcGWzklXashRgb87sIGzrawsFmuV3YmM8xNuQibG4L&#10;B5vldmFjPsfYkIuwuS0cbJbbhY35HGNDLsLmtnCwWW4FNuf33TL2YdneI/6iuGVNo+T7/VbPadbO&#10;PtleKSqJkI+JF6032tLmhYwj0//fErUaG2smxoZchM1t4WCz3C5srJkYG3IRNreFg81yu7CxZmJs&#10;yEXY3BYONsvtwsaaibEhF2FzWzjYLLcLG2vuB6KV8lUSIf+HqN5acFv4OyLLKibfFbZ6LbDmYmzI&#10;RdjcFg42y+3CxlqLsSEXYXNbONgstwsbay3GhlyEzW3hYLPcLmystRgbchE2t4WDzXK7sLHWYmzI&#10;RdjcFg42y+3CpiWWfK/hdYpchM1t4WDj4FsPipx/KevUe/ZeGWPPpt9lcct8F6lp3jIfQ5mPjZkP&#10;5Fb7GM18jGU+kFvhwzmUePi+lzh9SbLH8Zudqey28bW+2xJjzrEMNsayVeN4TLbw8WLmA7ld/Qc3&#10;czHuf/wdUtx/twWb5y+cZxfoLqX/jnc8Ntj8R/2JsSG7bR4bOrDB9ZvwdmJjLcfYkIuwOSfBwQZv&#10;JTZ1e9zPhbpl3zj0DGzSb254RjZX1CXiGW38zK3ouVhR/cJzdibuVHm5CEz8v0x+tZ/3h+mzLUG6&#10;TcXxlM6VOWe+qCTinCn9KS6JyXsp+sVRElH+fwEAAAD//wMAUEsDBBQABgAIAAAAIQDSkoKoWQcA&#10;ABwaAAAUAAAAZHJzL21lZGlhL2ltYWdlMi5lbWbsWWtsFFUUPjs7LdPShV0KpZQC26bVpTyCWJF0&#10;EaYvusVSmtIiJKBAahQkWsACatJulIR3bKIxEkWMQRJ5BRKNJmjcGEiqGAGN/lCD/CCCUAmUxB8E&#10;un7fzN7tULrNhgbEhJN+c859nXvuveecOzt1icgqoDsajd4ExrlERgOKjusinwH+yrmzRVySmyOy&#10;Go1u1SHGI8MgjBI5ATbUMZ7NkVFuaczXBQpkIuAHoG6Cy4Q+yF5A80Z+A5OFmg32XQzUAeybb+qS&#10;AZk01kyLywXQoeqnmJqlC+aCwrPyzEHxNt2UuJyFVo7JBtIBL6AoDYIX8GMNY4BCyOw7BAqdcj3q&#10;mtGOP9mDfQOLUzsrQZgzv1yWYX9XyHJZg+e9ofDwoGRnBaV527X0T4cF5fmlNU0s+zF9RmZQYG70&#10;xoigvA3ZN2pBE+tUO9tmjG+VzaiPLcM6E6798clcmTY0RdM03a3pUU3ORg+IqfrtjgnONfe14hmY&#10;L1Q1r4l7j+n+2IDyjy/NbdoOfuFK6bN7wGnD0kCrNK0TgzrU3nOKgch0U54n9fD8Y76jNUAmFD0G&#10;4UWA/RobN5kSBkALANbVALafQQD5UUl/qaMsj0angTv1K5t7+5GzPoAxyrb72b+2Dw5Kgcf2r0ia&#10;7V8s+7nmdNu/DJQ/hEz/Yp1qvxf+FcJ8Tv/aiDL9611w+tdh8LvlX87zTCQ/OOd2RMrA88j/6Zxn&#10;IzYKcLdlA7zPikyUGS8A7yo+bPTIY80UlZ9knOmOy32MxVCSNdaSJpjx3Ib7MjU+Ns+h03mPJqPT&#10;eZ/ebf1Oew5rE0usReERl5dWHnfa0F//BeHGWfv37ZtpmOJuh46NAN83POCKItfrQiJpk1b6j1a5&#10;F31VJf79kyIt80MSfudg27g9IYmcOBhp+SnEdnL2J9879aMQ2yPXT6E83+Icz7KEV05mO+ew9Lt7&#10;6A3UDTcl7AXnPXLm6qVoHrgBLAfUPUAfIXC2T1islwx3koeBbABBZdGlq2csrvIP6zMBpTMImfM0&#10;AnWAIuZmEvclVY4ZqdLpFr07et7ojp70dEc7fJ3uDt8xo8O3y3PSs8133tjmE32bL1V2edh/BsZR&#10;70yA9pCoj/fiKMBpg7INXcKONZZag6xHOC5zjYyfBiAEMH4M06UVQw4A6t1xM2SLmmdXcgxJtW1d&#10;Mj06wrTf7XTUwxxrXzl3f3v7DFqnA9RHTlJcNJfk2VUyfcnWmGQztT6OU3IKJmpEuQ7o/b59p3uu&#10;dA+CbiVDfVJ7GkBH+oTa3xpsjAlwfxPFFlQzV8WIMlH5yb3sP/B8ZtvszGdTTXHlYlVea2WBMpF2&#10;oKocOaHcubZEcxumpmdjrLWfsd8ybqgrxm8S1pGSz7e32+e0oci87e6w9NtncWfnUYCDV3Yapjvl&#10;AgLkd4Dxw1jpTazbUldb5UnP4Wu8pzpUUQ/ewWokDpEVi9c/BeZaW19VJod+yP0LBf250rmlIkfe&#10;HHxjGYJB0ppDi9aKZMFxswpd1fUFVzCgvrqitGHD0393HPGExet+ZFr0Z9+c11ad/WbH7qPu1ibt&#10;rbSah6bsjDwQktyE8x+MfGFXQ8mYKa/UYsulurK24lDZ0tchGqZuMP/Rb9U5I/xvodGm2yxGTQBg&#10;m2a3fg0GhKz4gJ9LETJzF1AkpyUfZfoScz/zdgDOkgswrzh/r99tn3bqTxS3A4nJqf3kjP5j9HKZ&#10;yLhy3bT3CVtk3SOGg+dCZvlJwASmAAwZP4CttOAFnwCEgC7gdB9lni9h5wZLiMm2DRpK9UAzlFJO&#10;+C1D9Nu+ZUQ2rUj/ovVV6zUq9F4t84B8j7rItWh0FpylbeTlsrbMy2ULC4NCiGxP7Y624b6wqb24&#10;M+P9vKCkzVvT0nBxh6/iz+2pSEPSibrvate0ZJz7Zf3FzDPr2zLxrqSVYDtKjOF756zk6EHSKVd3&#10;4NYDHdiyIv0Kxhj5QTmRre/c1bC6xbx6s9Vq5OOUQ0aR+0TCnukFGFO0YXUL106agXJVRXU5bZsO&#10;mbYduGzbxvbNqKNt9GfayzqIshH13Tn6/P7m7v0tg3NmAYyVbGBYTKY+lmP5OP5tYj3qeNZ7gM8B&#10;ZTPEOHFsTbxkC4xDUh2K0xCVk8HVu8IQOEYAZc5Fffkxmf2dMuO4CVgIJPj9ghYS7x/7Dioy+7un&#10;CpE7/usYsG3guuuBuxMDheVtmYXlPTEAf4WvdpXkrPt2UB6P0iKeGynj1D8eyl5wnkFfMWB1xIMx&#10;0IUYUGNUDNRn6bP780OOPx1T0pVkDLzcdXsM0Bf6iIGG/uYeaAx8jDlDwK/AncaAX760vs/dSQxc&#10;weGcA5KNgWTuoPvhHTEZOw0zJcE7bs93iuTvUxwgyPkOnpwNqQls6PnGMRAbnHey0z+cMnNhMRAA&#10;EvhBGE0A8yC5hPPwMIDlAHMtXMjK003gjHP+HhyLyhxAlf2Q+dt5vOxDL0WWzljBKav2W3k+ipyP&#10;Oml3LuAFaLdm2m0o8v8bMpwCyAtQ/hcAAP//AwBQSwECLQAUAAYACAAAACEApuZR+wwBAAAVAgAA&#10;EwAAAAAAAAAAAAAAAAAAAAAAW0NvbnRlbnRfVHlwZXNdLnhtbFBLAQItABQABgAIAAAAIQA4/SH/&#10;1gAAAJQBAAALAAAAAAAAAAAAAAAAAD0BAABfcmVscy8ucmVsc1BLAQItABQABgAIAAAAIQDfCCJ+&#10;+QIAAGIJAAAOAAAAAAAAAAAAAAAAADwCAABkcnMvZTJvRG9jLnhtbFBLAQItABQABgAIAAAAIQB/&#10;QjLiwwAAAKUBAAAZAAAAAAAAAAAAAAAAAGEFAABkcnMvX3JlbHMvZTJvRG9jLnhtbC5yZWxzUEsB&#10;Ai0AFAAGAAgAAAAhAOxtA+zhAAAACQEAAA8AAAAAAAAAAAAAAAAAWwYAAGRycy9kb3ducmV2Lnht&#10;bFBLAQItABQABgAIAAAAIQD3s1127RUAAMhlAAAUAAAAAAAAAAAAAAAAAGkHAABkcnMvbWVkaWEv&#10;aW1hZ2UxLmVtZlBLAQItABQABgAIAAAAIQDSkoKoWQcAABwaAAAUAAAAAAAAAAAAAAAAAIgdAABk&#10;cnMvbWVkaWEvaW1hZ2UyLmVtZlBLBQYAAAAABwAHAL4BAAATJQAAAAA=&#10;">
                <v:shape id="Picture 130" o:spid="_x0000_s1027" type="#_x0000_t75" style="position:absolute;width:59409;height:24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MODnGAAAA3AAAAA8AAABkcnMvZG93bnJldi54bWxEj91qwkAQhe8LvsMyhd4U3VhBJHWVohRE&#10;sfjTBxizYxLMzqbZNca3dy6E3s1wzpzzzXTeuUq11ITSs4HhIAFFnHlbcm7g9/jdn4AKEdli5ZkM&#10;3CnAfNZ7mWJq/Y331B5iriSEQ4oGihjrVOuQFeQwDHxNLNrZNw6jrE2ubYM3CXeV/kiSsXZYsjQU&#10;WNOioOxyuDoDerxb/21Xi2WFP6f2st0c6X20NObttfv6BBWpi//m5/XKCv5I8OUZmUDP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Qw4OcYAAADcAAAADwAAAAAAAAAAAAAA&#10;AACfAgAAZHJzL2Rvd25yZXYueG1sUEsFBgAAAAAEAAQA9wAAAJIDAAAAAA==&#10;">
                  <v:imagedata r:id="rId111" o:title=""/>
                  <v:path arrowok="t"/>
                </v:shape>
                <v:shape id="Picture 131" o:spid="_x0000_s1028" type="#_x0000_t75" style="position:absolute;left:11998;top:1902;width:2484;height:2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3ljDDAAAA3AAAAA8AAABkcnMvZG93bnJldi54bWxET01rwkAQvRf8D8sI3upGxWKjq4gQEEVs&#10;tS0eh+yYRLOzIbua+O/dQqG3ebzPmS1aU4o71a6wrGDQj0AQp1YXnCn4OiavExDOI2ssLZOCBzlY&#10;zDsvM4y1bfiT7gefiRDCLkYFufdVLKVLczLo+rYiDtzZ1gZ9gHUmdY1NCDelHEbRmzRYcGjIsaJV&#10;Tun1cDMKLuY926yrn9v+lOy27XacfDTNt1K9brucgvDU+n/xn3utw/zRAH6fCRfI+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3eWMMMAAADcAAAADwAAAAAAAAAAAAAAAACf&#10;AgAAZHJzL2Rvd25yZXYueG1sUEsFBgAAAAAEAAQA9wAAAI8DAAAAAA==&#10;">
                  <v:imagedata r:id="rId112" o:title=""/>
                  <v:path arrowok="t"/>
                </v:shape>
              </v:group>
            </w:pict>
          </mc:Fallback>
        </mc:AlternateContent>
      </w:r>
      <w:r w:rsidR="00E43BEF">
        <w:t xml:space="preserve">Figure </w:t>
      </w:r>
      <w:r w:rsidR="000B32F3">
        <w:fldChar w:fldCharType="begin"/>
      </w:r>
      <w:r w:rsidR="000B32F3">
        <w:instrText xml:space="preserve"> STYLEREF 1 \s </w:instrText>
      </w:r>
      <w:r w:rsidR="000B32F3">
        <w:fldChar w:fldCharType="separate"/>
      </w:r>
      <w:r w:rsidR="00D3598F">
        <w:rPr>
          <w:noProof/>
        </w:rPr>
        <w:t>XI</w:t>
      </w:r>
      <w:r w:rsidR="000B32F3">
        <w:rPr>
          <w:noProof/>
        </w:rPr>
        <w:fldChar w:fldCharType="end"/>
      </w:r>
      <w:r w:rsidR="009D7ECA">
        <w:noBreakHyphen/>
      </w:r>
      <w:r w:rsidR="000B32F3">
        <w:fldChar w:fldCharType="begin"/>
      </w:r>
      <w:r w:rsidR="000B32F3">
        <w:instrText xml:space="preserve"> SEQ Figure \* ARABIC \s 1 </w:instrText>
      </w:r>
      <w:r w:rsidR="000B32F3">
        <w:fldChar w:fldCharType="separate"/>
      </w:r>
      <w:r w:rsidR="00D3598F">
        <w:rPr>
          <w:noProof/>
        </w:rPr>
        <w:t>2</w:t>
      </w:r>
      <w:r w:rsidR="000B32F3">
        <w:rPr>
          <w:noProof/>
        </w:rPr>
        <w:fldChar w:fldCharType="end"/>
      </w:r>
      <w:bookmarkEnd w:id="149"/>
      <w:r w:rsidR="00023945">
        <w:t xml:space="preserve">: </w:t>
      </w:r>
      <w:bookmarkEnd w:id="150"/>
      <w:r w:rsidR="00E43BEF">
        <w:t>Row Heading Revisions for 2017</w:t>
      </w:r>
    </w:p>
    <w:p w:rsidR="00023945" w:rsidRDefault="00023945" w:rsidP="00D52C81">
      <w:pPr>
        <w:tabs>
          <w:tab w:val="left" w:pos="720"/>
        </w:tabs>
        <w:spacing w:after="120"/>
        <w:rPr>
          <w:rFonts w:cs="Arial"/>
          <w:szCs w:val="22"/>
        </w:rPr>
      </w:pPr>
    </w:p>
    <w:p w:rsidR="00E43BEF" w:rsidRDefault="00E43BEF" w:rsidP="00D52C81">
      <w:pPr>
        <w:tabs>
          <w:tab w:val="left" w:pos="720"/>
        </w:tabs>
        <w:spacing w:after="120"/>
        <w:rPr>
          <w:rFonts w:cs="Arial"/>
          <w:szCs w:val="22"/>
        </w:rPr>
      </w:pPr>
    </w:p>
    <w:p w:rsidR="00E43BEF" w:rsidRDefault="00E43BEF" w:rsidP="00D52C81">
      <w:pPr>
        <w:tabs>
          <w:tab w:val="left" w:pos="720"/>
        </w:tabs>
        <w:spacing w:after="120"/>
        <w:rPr>
          <w:rFonts w:cs="Arial"/>
          <w:szCs w:val="22"/>
        </w:rPr>
      </w:pPr>
    </w:p>
    <w:p w:rsidR="00E43BEF" w:rsidRDefault="00E43BEF" w:rsidP="00D52C81">
      <w:pPr>
        <w:tabs>
          <w:tab w:val="left" w:pos="720"/>
        </w:tabs>
        <w:spacing w:after="120"/>
        <w:rPr>
          <w:rFonts w:cs="Arial"/>
          <w:szCs w:val="22"/>
        </w:rPr>
      </w:pPr>
    </w:p>
    <w:p w:rsidR="009D7ECA" w:rsidRDefault="009D7ECA" w:rsidP="00D52C81">
      <w:pPr>
        <w:tabs>
          <w:tab w:val="left" w:pos="720"/>
        </w:tabs>
        <w:spacing w:after="120"/>
        <w:rPr>
          <w:rFonts w:cs="Arial"/>
          <w:szCs w:val="22"/>
        </w:rPr>
      </w:pPr>
    </w:p>
    <w:p w:rsidR="009D7ECA" w:rsidRDefault="009D7ECA" w:rsidP="00D52C81">
      <w:pPr>
        <w:tabs>
          <w:tab w:val="left" w:pos="720"/>
        </w:tabs>
        <w:spacing w:after="120"/>
        <w:rPr>
          <w:rFonts w:cs="Arial"/>
          <w:szCs w:val="22"/>
        </w:rPr>
      </w:pPr>
    </w:p>
    <w:p w:rsidR="009D7ECA" w:rsidRDefault="009D7ECA" w:rsidP="00D52C81">
      <w:pPr>
        <w:tabs>
          <w:tab w:val="left" w:pos="720"/>
        </w:tabs>
        <w:spacing w:after="120"/>
        <w:rPr>
          <w:rFonts w:cs="Arial"/>
          <w:szCs w:val="22"/>
        </w:rPr>
      </w:pPr>
    </w:p>
    <w:p w:rsidR="009D7ECA" w:rsidRDefault="009D7ECA" w:rsidP="00D52C81">
      <w:pPr>
        <w:tabs>
          <w:tab w:val="left" w:pos="720"/>
        </w:tabs>
        <w:spacing w:after="120"/>
        <w:rPr>
          <w:rFonts w:cs="Arial"/>
          <w:szCs w:val="22"/>
        </w:rPr>
      </w:pPr>
    </w:p>
    <w:p w:rsidR="009D7ECA" w:rsidRDefault="009D7ECA" w:rsidP="00D52C81">
      <w:pPr>
        <w:tabs>
          <w:tab w:val="left" w:pos="720"/>
        </w:tabs>
        <w:spacing w:after="120"/>
        <w:rPr>
          <w:rFonts w:cs="Arial"/>
          <w:szCs w:val="22"/>
        </w:rPr>
      </w:pPr>
    </w:p>
    <w:p w:rsidR="00E43BEF" w:rsidRDefault="00E43BEF" w:rsidP="00D52C81">
      <w:pPr>
        <w:tabs>
          <w:tab w:val="left" w:pos="720"/>
        </w:tabs>
        <w:spacing w:after="120"/>
        <w:rPr>
          <w:rFonts w:cs="Arial"/>
          <w:szCs w:val="22"/>
        </w:rPr>
      </w:pPr>
    </w:p>
    <w:p w:rsidR="009D7ECA" w:rsidRDefault="009D7ECA" w:rsidP="00D52C81">
      <w:pPr>
        <w:tabs>
          <w:tab w:val="left" w:pos="720"/>
        </w:tabs>
        <w:spacing w:after="120"/>
        <w:rPr>
          <w:rFonts w:cs="Arial"/>
          <w:szCs w:val="22"/>
        </w:rPr>
      </w:pPr>
      <w:r>
        <w:rPr>
          <w:rFonts w:cs="Arial"/>
          <w:szCs w:val="22"/>
        </w:rPr>
        <w:lastRenderedPageBreak/>
        <w:t xml:space="preserve">These row headings provide a </w:t>
      </w:r>
      <w:r w:rsidR="0005475B">
        <w:rPr>
          <w:rFonts w:cs="Arial"/>
          <w:szCs w:val="22"/>
        </w:rPr>
        <w:t>“</w:t>
      </w:r>
      <w:r>
        <w:rPr>
          <w:rFonts w:cs="Arial"/>
          <w:szCs w:val="22"/>
        </w:rPr>
        <w:t>chronological</w:t>
      </w:r>
      <w:r w:rsidR="0005475B">
        <w:rPr>
          <w:rFonts w:cs="Arial"/>
          <w:szCs w:val="22"/>
        </w:rPr>
        <w:t>”</w:t>
      </w:r>
      <w:r>
        <w:rPr>
          <w:rFonts w:cs="Arial"/>
          <w:szCs w:val="22"/>
        </w:rPr>
        <w:t xml:space="preserve"> view of </w:t>
      </w:r>
      <w:r w:rsidRPr="008439B2">
        <w:rPr>
          <w:rFonts w:cs="Arial"/>
          <w:color w:val="006A71"/>
          <w:szCs w:val="22"/>
        </w:rPr>
        <w:t>(a)</w:t>
      </w:r>
      <w:r>
        <w:rPr>
          <w:rFonts w:cs="Arial"/>
          <w:szCs w:val="22"/>
        </w:rPr>
        <w:t xml:space="preserve"> the original 2016-specific budget and savings figures (“2016 (Reference only)”, in grey print), as noted in the 2016-2017 BCP</w:t>
      </w:r>
      <w:r w:rsidR="004D1F17">
        <w:rPr>
          <w:rFonts w:cs="Arial"/>
          <w:szCs w:val="22"/>
        </w:rPr>
        <w:fldChar w:fldCharType="begin"/>
      </w:r>
      <w:r w:rsidR="004D1F17">
        <w:instrText xml:space="preserve"> XE "</w:instrText>
      </w:r>
      <w:r w:rsidR="004D1F17" w:rsidRPr="004E2AF4">
        <w:rPr>
          <w:rFonts w:cs="Arial"/>
          <w:szCs w:val="22"/>
        </w:rPr>
        <w:instrText>BCP</w:instrText>
      </w:r>
      <w:r w:rsidR="004D1F17">
        <w:instrText xml:space="preserve">" </w:instrText>
      </w:r>
      <w:r w:rsidR="004D1F17">
        <w:rPr>
          <w:rFonts w:cs="Arial"/>
          <w:szCs w:val="22"/>
        </w:rPr>
        <w:fldChar w:fldCharType="end"/>
      </w:r>
      <w:r>
        <w:rPr>
          <w:rFonts w:cs="Arial"/>
          <w:szCs w:val="22"/>
        </w:rPr>
        <w:t xml:space="preserve">. In the electronic worksheet, Stakeholders will see that these are hard-coded. </w:t>
      </w:r>
    </w:p>
    <w:p w:rsidR="009D7ECA" w:rsidRDefault="009D7ECA" w:rsidP="00D52C81">
      <w:pPr>
        <w:tabs>
          <w:tab w:val="left" w:pos="720"/>
        </w:tabs>
        <w:spacing w:after="120"/>
        <w:rPr>
          <w:rFonts w:cs="Arial"/>
          <w:szCs w:val="22"/>
        </w:rPr>
      </w:pPr>
      <w:r>
        <w:rPr>
          <w:rFonts w:cs="Arial"/>
          <w:szCs w:val="22"/>
        </w:rPr>
        <w:t xml:space="preserve">Similarly, </w:t>
      </w:r>
      <w:r w:rsidR="008439B2" w:rsidRPr="008439B2">
        <w:rPr>
          <w:rFonts w:cs="Arial"/>
          <w:color w:val="006A71"/>
          <w:szCs w:val="22"/>
        </w:rPr>
        <w:t xml:space="preserve">(b) </w:t>
      </w:r>
      <w:r>
        <w:rPr>
          <w:rFonts w:cs="Arial"/>
          <w:szCs w:val="22"/>
        </w:rPr>
        <w:t>the originally-estimated 2017 figures below the 2016 figures (“Original 2017 Figures, as noted in 2016-2017 BCP</w:t>
      </w:r>
      <w:r w:rsidR="004D1F17">
        <w:rPr>
          <w:rFonts w:cs="Arial"/>
          <w:szCs w:val="22"/>
        </w:rPr>
        <w:fldChar w:fldCharType="begin"/>
      </w:r>
      <w:r w:rsidR="004D1F17">
        <w:instrText xml:space="preserve"> XE "</w:instrText>
      </w:r>
      <w:r w:rsidR="004D1F17" w:rsidRPr="004E2AF4">
        <w:rPr>
          <w:rFonts w:cs="Arial"/>
          <w:szCs w:val="22"/>
        </w:rPr>
        <w:instrText>BCP</w:instrText>
      </w:r>
      <w:r w:rsidR="004D1F17">
        <w:instrText xml:space="preserve">" </w:instrText>
      </w:r>
      <w:r w:rsidR="004D1F17">
        <w:rPr>
          <w:rFonts w:cs="Arial"/>
          <w:szCs w:val="22"/>
        </w:rPr>
        <w:fldChar w:fldCharType="end"/>
      </w:r>
      <w:r>
        <w:rPr>
          <w:rFonts w:cs="Arial"/>
          <w:szCs w:val="22"/>
        </w:rPr>
        <w:t xml:space="preserve">”) are also hard-coded. Only the bottom line, </w:t>
      </w:r>
      <w:r w:rsidR="008439B2" w:rsidRPr="008439B2">
        <w:rPr>
          <w:rFonts w:cs="Arial"/>
          <w:color w:val="006A71"/>
          <w:szCs w:val="22"/>
        </w:rPr>
        <w:t xml:space="preserve">(c) </w:t>
      </w:r>
      <w:r>
        <w:rPr>
          <w:rFonts w:cs="Arial"/>
          <w:szCs w:val="22"/>
        </w:rPr>
        <w:t>highlighted in yellow (“2017 (Updated for 2017 ACP</w:t>
      </w:r>
      <w:r w:rsidR="00195E1F">
        <w:rPr>
          <w:rFonts w:cs="Arial"/>
          <w:szCs w:val="22"/>
        </w:rPr>
        <w:fldChar w:fldCharType="begin"/>
      </w:r>
      <w:r w:rsidR="00195E1F">
        <w:instrText xml:space="preserve"> XE "</w:instrText>
      </w:r>
      <w:r w:rsidR="00195E1F" w:rsidRPr="005B3D8B">
        <w:rPr>
          <w:rFonts w:cs="Arial"/>
          <w:szCs w:val="22"/>
        </w:rPr>
        <w:instrText>ACP</w:instrText>
      </w:r>
      <w:r w:rsidR="00195E1F">
        <w:instrText xml:space="preserve">" </w:instrText>
      </w:r>
      <w:r w:rsidR="00195E1F">
        <w:rPr>
          <w:rFonts w:cs="Arial"/>
          <w:szCs w:val="22"/>
        </w:rPr>
        <w:fldChar w:fldCharType="end"/>
      </w:r>
      <w:r>
        <w:rPr>
          <w:rFonts w:cs="Arial"/>
          <w:szCs w:val="22"/>
        </w:rPr>
        <w:t xml:space="preserve">)”) links to the budget detail table, illustrated in </w:t>
      </w:r>
      <w:r>
        <w:rPr>
          <w:rFonts w:cs="Arial"/>
          <w:szCs w:val="22"/>
        </w:rPr>
        <w:fldChar w:fldCharType="begin"/>
      </w:r>
      <w:r>
        <w:rPr>
          <w:rFonts w:cs="Arial"/>
          <w:szCs w:val="22"/>
        </w:rPr>
        <w:instrText xml:space="preserve"> REF _Ref459196065 \h </w:instrText>
      </w:r>
      <w:r>
        <w:rPr>
          <w:rFonts w:cs="Arial"/>
          <w:szCs w:val="22"/>
        </w:rPr>
      </w:r>
      <w:r>
        <w:rPr>
          <w:rFonts w:cs="Arial"/>
          <w:szCs w:val="22"/>
        </w:rPr>
        <w:fldChar w:fldCharType="separate"/>
      </w:r>
      <w:r w:rsidR="00D3598F">
        <w:t xml:space="preserve">Figure </w:t>
      </w:r>
      <w:r w:rsidR="00D3598F">
        <w:rPr>
          <w:noProof/>
        </w:rPr>
        <w:t>XI</w:t>
      </w:r>
      <w:r w:rsidR="00D3598F">
        <w:noBreakHyphen/>
      </w:r>
      <w:r w:rsidR="00D3598F">
        <w:rPr>
          <w:noProof/>
        </w:rPr>
        <w:t>3</w:t>
      </w:r>
      <w:r>
        <w:rPr>
          <w:rFonts w:cs="Arial"/>
          <w:szCs w:val="22"/>
        </w:rPr>
        <w:fldChar w:fldCharType="end"/>
      </w:r>
      <w:r w:rsidR="004074E7">
        <w:rPr>
          <w:rFonts w:cs="Arial"/>
          <w:szCs w:val="22"/>
        </w:rPr>
        <w:t xml:space="preserve"> </w:t>
      </w:r>
      <w:r>
        <w:rPr>
          <w:rFonts w:cs="Arial"/>
          <w:szCs w:val="22"/>
        </w:rPr>
        <w:t>contains active links</w:t>
      </w:r>
      <w:r w:rsidR="004074E7">
        <w:rPr>
          <w:rFonts w:cs="Arial"/>
          <w:szCs w:val="22"/>
        </w:rPr>
        <w:t xml:space="preserve"> to data listed in the budget detail table on each page</w:t>
      </w:r>
      <w:r>
        <w:rPr>
          <w:rFonts w:cs="Arial"/>
          <w:szCs w:val="22"/>
        </w:rPr>
        <w:t>.</w:t>
      </w:r>
    </w:p>
    <w:bookmarkStart w:id="151" w:name="_Ref459196065"/>
    <w:p w:rsidR="009D7ECA" w:rsidRDefault="005A126C" w:rsidP="009D7ECA">
      <w:pPr>
        <w:pStyle w:val="Heading5"/>
      </w:pPr>
      <w:r>
        <w:rPr>
          <w:noProof/>
        </w:rPr>
        <mc:AlternateContent>
          <mc:Choice Requires="wpg">
            <w:drawing>
              <wp:anchor distT="0" distB="0" distL="114300" distR="114300" simplePos="0" relativeHeight="251914752" behindDoc="0" locked="0" layoutInCell="1" allowOverlap="1" wp14:anchorId="1043225B" wp14:editId="7A89B63A">
                <wp:simplePos x="0" y="0"/>
                <wp:positionH relativeFrom="column">
                  <wp:posOffset>258445</wp:posOffset>
                </wp:positionH>
                <wp:positionV relativeFrom="paragraph">
                  <wp:posOffset>6144</wp:posOffset>
                </wp:positionV>
                <wp:extent cx="4989558" cy="3742169"/>
                <wp:effectExtent l="0" t="0" r="0" b="0"/>
                <wp:wrapNone/>
                <wp:docPr id="136" name="Group 136"/>
                <wp:cNvGraphicFramePr/>
                <a:graphic xmlns:a="http://schemas.openxmlformats.org/drawingml/2006/main">
                  <a:graphicData uri="http://schemas.microsoft.com/office/word/2010/wordprocessingGroup">
                    <wpg:wgp>
                      <wpg:cNvGrpSpPr/>
                      <wpg:grpSpPr>
                        <a:xfrm>
                          <a:off x="0" y="0"/>
                          <a:ext cx="4989558" cy="3742169"/>
                          <a:chOff x="0" y="0"/>
                          <a:chExt cx="4989558" cy="3742169"/>
                        </a:xfrm>
                      </wpg:grpSpPr>
                      <pic:pic xmlns:pic="http://schemas.openxmlformats.org/drawingml/2006/picture">
                        <pic:nvPicPr>
                          <pic:cNvPr id="133" name="Picture 133"/>
                          <pic:cNvPicPr>
                            <a:picLocks noChangeAspect="1"/>
                          </pic:cNvPicPr>
                        </pic:nvPicPr>
                        <pic:blipFill rotWithShape="1">
                          <a:blip r:embed="rId113">
                            <a:extLst>
                              <a:ext uri="{28A0092B-C50C-407E-A947-70E740481C1C}">
                                <a14:useLocalDpi xmlns:a14="http://schemas.microsoft.com/office/drawing/2010/main" val="0"/>
                              </a:ext>
                            </a:extLst>
                          </a:blip>
                          <a:srcRect r="11921"/>
                          <a:stretch/>
                        </pic:blipFill>
                        <pic:spPr bwMode="auto">
                          <a:xfrm>
                            <a:off x="0" y="0"/>
                            <a:ext cx="4989558" cy="374216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4" name="Picture 134"/>
                          <pic:cNvPicPr>
                            <a:picLocks noChangeAspect="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2706201" y="607839"/>
                            <a:ext cx="248421" cy="248420"/>
                          </a:xfrm>
                          <a:prstGeom prst="rect">
                            <a:avLst/>
                          </a:prstGeom>
                          <a:noFill/>
                          <a:ln>
                            <a:noFill/>
                          </a:ln>
                        </pic:spPr>
                      </pic:pic>
                      <pic:pic xmlns:pic="http://schemas.openxmlformats.org/drawingml/2006/picture">
                        <pic:nvPicPr>
                          <pic:cNvPr id="135" name="Picture 135"/>
                          <pic:cNvPicPr>
                            <a:picLocks noChangeAspect="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1955653" y="2711487"/>
                            <a:ext cx="264278" cy="258992"/>
                          </a:xfrm>
                          <a:prstGeom prst="rect">
                            <a:avLst/>
                          </a:prstGeom>
                          <a:noFill/>
                          <a:ln>
                            <a:noFill/>
                          </a:ln>
                        </pic:spPr>
                      </pic:pic>
                    </wpg:wgp>
                  </a:graphicData>
                </a:graphic>
              </wp:anchor>
            </w:drawing>
          </mc:Choice>
          <mc:Fallback>
            <w:pict>
              <v:group id="Group 136" o:spid="_x0000_s1026" style="position:absolute;margin-left:20.35pt;margin-top:.5pt;width:392.9pt;height:294.65pt;z-index:251914752" coordsize="49895,374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BR+uTAwAAaQ0AAA4AAABkcnMvZTJvRG9jLnhtbOxX227bOBB9X2D/&#10;gdC7oot1R5zCsd1ggXYbbLvoM01RFlGJJEjaTlD03zukZCOJXWSbNAUC7INlcigOZ86cQ1Lnb276&#10;Dm2p0kzwqRedhR6inIia8fXU+/fTW7/wkDaY17gTnE69W6q9Nxd//nG+kxWNRSu6mioETriudnLq&#10;tcbIKgg0aWmP9ZmQlMNgI1SPDXTVOqgV3oH3vgviMMyCnVC1VIJQrcG6GAa9C+e/aSgxH5pGU4O6&#10;qQexGfdU7rmyz+DiHFdrhWXLyBgGfkIUPWYcFj24WmCD0UaxI1c9I0po0ZgzIvpANA0j1OUA2UTh&#10;g2yulNhIl8u62q3lASaA9gFOT3ZL/t5eK8RqqN0k8xDHPRTJrYusAeDZyXUFb10p+VFeq9GwHno2&#10;45tG9fYfckE3DtjbA7D0xiACxqQsyjQFKhAYm+RJHGXlAD1poT5H80i7fGRmsF84sPEdwpGMVPAb&#10;kYLWEVKPMwpmmY2i3uik/08+eqy+bKQPRZXYsBXrmLl1BIXy2aD49pqRazV07oI+2YMO43ZZgH1i&#10;obGT7HvDLGyzeifIF424mLeYr+lMS2A31M2+Hdx/3XXvLbnqmHzLug4pYT4z035ssYRKR460dnDM&#10;FqTxgFonABtouxBk01NuBh0q2kHiguuWSe0hVdF+RYFW6q96WAS48E4byxTLCqeNr3ExC8MyvvTn&#10;aTj3kzBf+rMyyf08XOZJmBTRPJp/syFGSbXRFADA3UKyMVawHkV7UgjjljFIzEkVbbHbECx0LqD9&#10;vwsRTBYSG6tW5B+AGQEuUVTGDmywGkUNaffA78EdqqZBJmi1ey9qABhvjHAYP0cmB7IDDZQ2V1T0&#10;yDYAXYjNucdbiHzIZv+KDZ8LW3Sw46rj9wzgc7Ccqks6yRKoS+bPZovcT5JF4V9eQms+X5bJJMqS&#10;dHmoi25xLXYfVpoAe+vnl+YHJbEEt8iOXIfugDY0xjWhdUSHE+R9cH7ArN+o9uRY7ckLqt1W/IXF&#10;HcOmDge8Aa5LxfjAxlOcejVad2oZFW4BbEBBdg8YiHkYcHvsE5Qf52EGZ72H4CjMwryYjCeh3RXt&#10;WRknBZyPw1Hp2u6S8oJbgEvk9UsrPZZW+rqlBVeD/6XV/cShGsElM0sBNpBWnEdRUuSWAcONw2kr&#10;S+J8vIbGaVGWsbs87e+Sv/54Paktd2WF+7y7c4zfHvaD4W4f2ne/kC6+AwAA//8DAFBLAwQUAAYA&#10;CAAAACEAu+oD/8kAAAApAgAAGQAAAGRycy9fcmVscy9lMm9Eb2MueG1sLnJlbHO8kcsKwjAQRfeC&#10;/xBmb9NWEBHTbkRwK/oBQzJtg82DJIr+vQERFER3LmeGe+6BWbdXM7ILhaidFVAVJTCy0iltewHH&#10;w3a2BBYTWoWjsyTgRhHaZjpZ72nElENx0D6yTLFRwJCSX3Ee5UAGY+E82XzpXDCY8hh67lGesCde&#10;l+WCh1cGNG9MtlMCwk7NgR1uPjf/Zruu05I2Tp4N2fShgmuTuzMQQ09JgCGl8bGcF2Q64J8d6v84&#10;1N8cqv84VE8H/vbg5g4AAP//AwBQSwMEFAAGAAgAAAAhAN7yUfdLBwAAGBoAABQAAABkcnMvbWVk&#10;aWEvaW1hZ2UzLmVtZuxYa2xUVRCe3b2F26WFLS11gQq7TYFaHkEsWLpVTltKt8qjlhYhAS2kRkEi&#10;BVLgF90IhqehGmOIsdEYaJRXMNFoYgj7AyIBY8AmKpCgP/iBgKbADxMCXb/v3j3ba+k2hQJiwmS/&#10;nTlzzpnzmplz73WJyEogBroNBFwiIwFNxw2Rr4FAxZxZIi7xjxBZjUqPbhDn0aEQhoucAhvi6M/q&#10;6HCP1OUaAgMyAQgAMDfepVySA9kHuH3R82Cy0G2DbRcD1QDb5ipD0iCTRqnUhJwHG1o/WbktW5gu&#10;KDIjqAYm6gwlCTkbtezjB7yAD9CUCsEHBLCGJ4ExkNl2MAw65RroGlGPn+zBvoElqIVKEMbMLZel&#10;2N/lskzW4P/hUCQrJP7skDTuuOH9amhI3qif3cByAMOnZYass741LCQfQM4YvqCBOl1PP1jp3Shb&#10;oY8vwzoTrv3ZSVyZe0iK2+02PG4j5pbfYwdE6XafxAXnmntacQnGC1fOa+DeY7jfNqD806o5DTvB&#10;L3WUvrYHnHNoSd0oDevEpA299xyiPzLdlOdJOzz/uO+4ayETmqZCeAtgu7q6LUoiAGgBQN1swPYz&#10;CKAAlPSXasryTGwauNO+nnN3P3Lq89FHz+1R9q+dg0KSl277VzTV9i+WA1yz1/YvE+VPIdO/qNP1&#10;D8O/whjP6V+bUaZ/7Qanfx0Gf1D+5TzPZPLjc25BpPQ/j/yfznkWYiMPd5sf4H1WoFBmvAC8q/hn&#10;o0sepVJ0fpLRypOQe+iLriSrryWNV4nchvtyQKJv0GHTeY/2xabzPn3Q9p3zOeyeUGwtCn+WXJ99&#10;XOorjjvn0Fv7yOWjM/bv2/e8qcTTAhubAT5vpINrit6sDoukTlwR+K7Ss+hIpQT2T4w2zQ9L5MOD&#10;zaP3hCV66mC0qT3MenK2J2+b8lmY9dGbp1Geb3H2Z1kiKyaxnmNY9j1dtAm6LCURHzjvkQvXrsSC&#10;4CawDND3AH2EwNk+Z7FuMtxJxgF+AEFl0ZVrFyyu8w/1mYC2GYLMceqAakATczOJ++KTY6ZPrnq8&#10;RmfsutkZO5veGWvPuOppzzhmtme0pp9N35Fx3dyR4TV2ZPikNZ3tS9CPdp8H9HxobxQmMBxwzkHP&#10;DU0jjjWWohynSELmGhk/tUAYYPyYyuUuhJwP6GfHrZAtapxVwT4kXbd9SVFsmLKf7QzoMR1rXzl2&#10;b3v7KmqLANojJ2kubpcEbZUULdkel2ym18d+Wk7BQHUoVwPcF+fz9r3uubY9ELa1DPN92tN8NKRP&#10;6P0NY2NKAO5vstiCaeaqOFmyQo8vHmb7+5DPrDk789kUJa4crMoHwKvKRFqAynLkhHLn2pKNbSq3&#10;4UdPaz/j7zIemCvEOwl1pLvIt4p76pyfcw4FqKXfcrz7dR55quv9ylSelIsIkF8Bxg9jpTtRt616&#10;bmW6dwQf49OrwjNrwL+n2hyA/90vTzgH5lpbU1kmh37M+QMF4/XSOaUiX+4adGspgkFSG8OL1opk&#10;w3Gzx7iqavI60OGlqpmltRte+bP9aZdM9m0+XNx8ZWp0+omWd1rXr1cnzN2etp2R6fUnHwt924Rv&#10;/3Y1/LJ11vnJaYhskaqKuTMPldW/bSrD1D6kz9hqwEZxGqk8qhAy8wTrmCdAR23YsQEflwJk5WtA&#10;gZyRXJTp78xvzNn5cJQcgDnF+a7+oP3ZaT9ZzPYnHqf0ki96j88O5JXR5Yay9wlbZN0hpoMzD7H8&#10;IqCAyQDDJQBgKy34wCcAYeAGcKaHMs+XuDNH2HPgedYAjTBKOel3DDHu+I4R3bLc6ze243VW5NJH&#10;c5kD5AfoojdisRlwluYnOsqaMzvKFo4JCYGZDr4Va07cHS2FV9M+DoYkdd6aptrL72Y0rA4P5t1z&#10;FbqTc9c0pV38ef3lzAvrmzPxnOQuxnYUm1ltL6zgOB45J6sWbyqnfGDbcm8H+pi5IXnfb+xqrV3d&#10;pK7d3sg6i047ZCi4TyTsmZGHPgUbVjdx7aQSlCtnVpVzbkWQObfP/7Lnxvqt0HFu9GfOlzqIshl6&#10;Jcbe3sbu/h2DY2YDjBU/MDQu0x7L1IMS3yU2oBAG9gLfsALoTuw7u5uScUiqhr5IxsUmgSPdWvax&#10;gEh+XKa93LjM9k6ZcdwALASSvLughtT1PFCgerujxuLs/usYsOfAddcADyYGxpY3Z44t74oB+Ct8&#10;9XrxiHVvuoJBDGsRz42UdeQ969OpD5xn0FMM2C3tGGhEDOg+Ogam5RhVvfkh+5+JG+lrDDRevzMG&#10;6As9xEBbb2P3NwbaMGYY4Ifie42BAG6maeh/LzHQgYPic1FfY6Avd9Cj8HzYl3maKiXJ823XN4q7&#10;uE9xArj3HN/n+zaHAUnm0PV9oz9zMFQi7/7LP5y+wlxYCOQDSfwggirAyoWWHITCBJYBzOtwIStP&#10;M6cyzjuB0VCOAHQ5CJnfk5+SfWil6Y53L13RI++ew3PQygdw3m7VtVZeZFkAyQdQ/gcAAP//AwBQ&#10;SwMEFAAGAAgAAAAhACn5setbBwAAGBoAABQAAABkcnMvbWVkaWEvaW1hZ2UyLmVtZuxZfWwURRR/&#10;t7eFbWnhSqEeUOm1aUOlQBDLVw9h2wK9IpRLaRWIKJAahZhQIKX8I70Ihg8xViFKokRjKhEEUhMS&#10;ExS9kKAEjGnEGKOGj4Q/FBCh9Q8hwPr77d5c17bXXGhATHzp796bNzNv3sy8N7O79YjIi8Bty7KI&#10;XI/ISEDRV7rI50BgzoK5Ih7xjxRZi0qvahDj0aEQRoicBhvi6s/q6Aiv1OXrAgMyDggAMFfsMT2S&#10;A9kHaL7oz2CyWHPAtk8DYYBt801d0iGTRpupcbkANpR+oqnZtuAuKDIrzxwYr9NNicvZqGUfP5AG&#10;+ABFqRB8QB7mMBoohMy2g2HQLddA14B6/Ekr1g0sTi1UgjBmfoWswPqukpWyDr/3hyLDguLPDkrD&#10;q51pR4YG5YXl8+tZDmD49KygwF3r1vCg7IacOeLJeupUPetyUjbJNuhj07D3hHOfOoEz04akaJqm&#10;ezXd0uS8dVBM1e69mOCec28znoHxQpUL67n2GO7cRpS/W7Ogfif4r9fKnmsFpw+mvknqN4hBG2rt&#10;OUR/ZIYp95N2uP+x2NFqIROKJkNYA7BdXd1WUyIA6CmAuvmAE2cQQCpewpAD8pg1BdxtX/ncPY7c&#10;+iL0Ub49yPG1c1BQCjKc+IqmOvHFcoBzTnPiy0D5fciML+pU/f2IrxDGc8fXFpQZX3vAGV9t4Pcq&#10;vtz7mUj+f59bkEL9P0f+S/s8F7lRgLvND/A+G2uizHwBeFfxx0GXPNpMUeeT5JreuNxLX3Ql2X1t&#10;qdiMn224LwfE++a5bLrv0WRsuu/Te23f7U+bNq7UnhR+bDmcfULCc064feirfa31/cz9tQe+MEzx&#10;tsDGFoDPGxngiqI3wyGR1PGrA59Vepccq5TAx+OjjYtCEnnrUHNua0iipw9FG8+EWE/O9uT7Jn0Q&#10;Yn30ZjvKi2zO/ixLZPUE1nMM2763izZDN8yUiA+c98jZ65etPHADWAmoe4AxQmBvH7dZNxnhJGMA&#10;P4Cksuny9bM2V+cP9VmAshmEzHHqgDCgiGczietiWUcNy7rgveHttM4bndbJjE7reOYF7/HMo8bx&#10;zF0ZJzMimeeNSOYNbyTTsnZlsP0M9KPdmQD9caxZ1sNwwA+4fVC+oVnENccylGMUicucI/OnFggB&#10;zB/D9GglkIsA9ey4DbJNDXPnsA9J1e1YNs0abjrPdjr0cMdeV47d19o+i9ppAO2RkxQXzSN5jkqm&#10;LdsRkxym5sd+Sk7BQHUoh4Huz9t3u+bK9kDYVjLMJ7WmRWjImFDrG8LCzAC4volyC6Z5VsWIcvZ+&#10;9Nh/P9v3/zxzfHafZ5NM8eRgVj57ZuPKRVqAygpEdIV7bonGNkxN96OvvZ6xdxkvzJXgnYQ6UvLn&#10;bU//3D6MNXvcHbZ9Z2/ubj8KzK73K8P0plxEgvwIMH+YK92Juu3h6sqMtJF8jM+oCs2uAf8a2GYM&#10;wO+iQVYzmGd9TWW5HP425zcU9OfLFpSJfPL6oFsrkAyS2hBash4RhMDNLvRU1RRcQ4fqqtlltRuf&#10;+f3Mox6Z6NvSVtp8eXJ0+smWV/Y2NZknjT3efTsj05ef+l9IYhGix4a8fW55+sEjL/2J5ZaqOdWz&#10;D5cvfxmiYeoGzz7GrNpjpP4/aJTpNUug4TnBOs2p/RIMcHIDMS7FOJU7gGJpl3yUGe88+3lmFyFQ&#10;cgCeKe539Xsdz277iXK2P/k4qY/zou/8vFoukluhm846YYnsO8RwcZ5DLD8BmMBEgOkSALCUNnzg&#10;xUAI6ADage5l7i/R88x2fNBQUwM0wCjlhN8xRO/xHSO6dVXaX+d34HUWMfRONc8A+Qa6aKdlzUKw&#10;ND90tbw562r54sKgEPB08B2rGfeFQy0lV9LfzQtK6sJ1jbWXXsusXxsazLvnCnSnqtc1pl/8oelS&#10;1tmm5iw8J2mlWI5SY9i+eavZW5MrsmTp5grKB7evSruGPkZ+UN706/P21q5tNK/f3sQ6m9pdMhTt&#10;jpZrphegz9iNaxs5d9IMlCtnV1XQt2mQ6dtHVx3fWL8NOvrGeKa/1HE/tkC/N0cv6Gvs7t8xOGY2&#10;wFzxA0NjMu2xHLsz4t8lmqDjXrcCnwLKZ4hxYt/58ZIjqGewMIpTZYw1AVw9J2ACkSKUORbt5cdk&#10;9nHLzON6YDGQ4N0FNaSu54GxZl93VCH27t/OAccHzrsGuDc5UFjRnFVY0ZUDiFfEakfpyA2/+POY&#10;rjZx30i7296wP53uAece9JYDTksnB5YiB1QflQO3R+l/9BWH7N8eM9KRZA40dPTMAcZCLzlQ2NfY&#10;/c2BDzFmCPgJuNscCOBmmoL+d5MD17BRfC5KNgeSuYMehOfDZPw0zJQEz7dd3yiSv0+xASD383dy&#10;PgxI4EPX943++OC+k93x4ZZ5FpYARUCCOIigCrDfk2w5DwoDWAnwrGW+85zmmXoHeU7wfw38v4sq&#10;83sy35sfkQNopaj7u5fS987zoeZ4PEvodw7gA+i3ZsbvGP5vQ4YBJB9A+W8AAAD//wMAUEsDBBQA&#10;BgAIAAAAIQBWKqM/ISQAAMjUAAAUAAAAZHJzL21lZGlhL2ltYWdlMS5lbWbknX2MXNV5xu+aBRzH&#10;JINtwLCOOwZvQhIg64+1nVQKBgyBsgTHbBKrpaoBY5tg8GJsvkJhSTaUVK2KKrUFkjRIVRBpkmpN&#10;nG+kIFUxKZDgNIkKIUn/QRFQFJEWRVHbaPv87txn9szde3Zm13OsjXrxu+99z3vmnOe+z3vOPfdj&#10;hp4sy3ZL2HZILjg2y+44JjfzPz/7RpZ97o4sq1942UVZ1pN990dZtlV1Fk1WyffuPy7LTuvNsg/M&#10;y7K9Pa3O0974huy1R47N1EB2lqQuUXPv7NnYky3Tfk0yr/bEC3zs/kKoe6Vks4S6p2/szRZqn235&#10;xjc091eqDZcPbJyXtyUY2kbPXbHx+Kavd2PW3F8qrz9zarE/MTGRLSn2T5Dm+Kijw8lWSOZLTpdQ&#10;proTVWUL5KtJvLlO2EfYd1V7sbrL1Sif9bZJHHxUPM2mDeKMzLU23iZMHCPY2P523dpc9+svcafc&#10;8cPnWFEpxt2QfNsl45Idkvt6s+zuwH5eMTxN9orsNf31Nnqu98ijyf3qPffB2KEPNH3YvlnAj7QP&#10;x4Z8ZPubL/9brh0bys+UlONEPeMbl/8BCTF4TNo2MeiTfSQxMD5zt+2SO9Rilhkf5cYHVvNIPeMj&#10;XuBDg8828esWPvpmO/Dwk7k2PsqND6zGR70Qn3E9rTrG2U1+Hb+JiQdb8MXiR70Qn3G9UuDDBl9d&#10;uhv8On7fef5XanGS31j8qGd8HAO4xiW9GNqwD0i6xW/R7JTxQbn5Bav5LY8P8DA+wDeufexujg/H&#10;b9W9n1LL7eNHPcePfAMPGny2uzk+HL/Z5B+fBdfPNJ9cXzSE/XPZu+TrZv5NTDyjFtvHj3ph/Bw3&#10;8DmOxO9I8YV9uO2xog/sFHNEeQyqm8ocL49BcI2r7mf4gDbsA9KnSbrJ0WzPUeBhDIJvvMDXjfN0&#10;+RxVziF1Vxm/cg6ZV/CRQ9jd5NdzRHkMxubY8BzAMYCLMXhM0RA2Y3CnfN3glz7YZhs/xw18xA+b&#10;+B0pvnAMuu1lRR/YKTiabY6DixwflB5XLLHnUo47buCDI+wU8fv6My+SSs11orppjkHyzOdp6pnf&#10;cZWDa4nk/RLb1+oD3ZrD6JutjI/yMyULJWA1JrCAiXEHJttPdRET/bGVxx3lxgQ+x6w8b5lL8MEp&#10;djc5dczK81Y5ZpP4Jteu48INLuK3U9r2ObK7xamazbfZxs9xAx/xw55L8QMX8RuVJn7Ycyl+jhv4&#10;iB/2XIofuIjfg9LED3suxc9xAx/xw04Rv3ZznsdveU4GF/PeYxLih93NOVnN5VsZH+Xh/BfOyWCA&#10;UzCBDbubc/LknPdMjq1ffzk3xOe81usR8MAl+NDY3eRUzeVbeU6mPIyZOQ3XkuOqAy7i97S07W6O&#10;iSONn+MGPsdxLsUPXMTvt0X8sInfGsV2LqzFHTfwET9s4tctfGou32abf+AifidLxtUS9lzKP8cN&#10;fMQPuxv55zmMNt32u4o+sLvRh6+HzdFsr2XAxbXMxdJwhD2XrmUcN/ART+wU8ZttjoOLHL9KQvyw&#10;51KOO27gI37Ycyl+4CJ+PLckfthzKX6OG/iIH/Zcih+4wvhhz6X4OW6h7kb8tihXRnSuY/57lQfA&#10;wXa/FyZ6dHJetje7Lruq+Zw8qNbh7q3Z4VX7s12X3Kr6PVnto9Jq/+Hc1jPj2ynXs+7Pr8nOvuum&#10;/U++qeeMAdnIgkI2HvOH89inDfYf3HzjrXeqPmVApRz72qdu2j/ac8v+3iv6Bt6tctribH5I5W6X&#10;co75uX9ck72uz9zxT18aCX2UL/vkznmUbVQ9ttEvrMn7aViNPn80tm9kPgVvPDXbKPVa7+JsVDIx&#10;cXm2hDYkl6rt7bfkj89b7vE49kq1aWN/kWJ/VXZjdr2if510PXtftifbp/v112XXyDpf1h5549tL&#10;C5445hcLnnv2FYWqJ9t16UsLOJDaYWziJlvbxj9qH3vacOx3q75jTzn2TGL/3SvXZC/qM+XYU+7Y&#10;g4tt5I9bY0/ZGySD7Gg7RbJYolNwRjx1eNlCtVMVe/yTa/2J5jN00n8Rnys+Pyz9RclByS7JpWr0&#10;Lmna/ueBE85/9r8Wnm9fTWWsV8KNdyTYdqvwimwku1bcbc8Z3JnVVXKt2Nsne4/Ked/ijYUQU/Y5&#10;Fu8fp33XoQwbP/WwfTzazZxX+Kcb093Iq+eUV6NPtubV13N7ZnlFG1V5RfnvSl4R72HJpyUHJQ9J&#10;zlCyjEuXcwYffMZyhny7PLtFOcLY363/6mqbUY+1J3/HhvyH/+MLTf8IubGwKGPfueS80Ok3eV78&#10;5tcvLDi861vzw/lm/nXYM8sL2qjKC8p/V/KCeHt8fvvb386f89dUdqYmoi9JkzNjkmfnNXLmbSof&#10;lx3mjH1wHsuZbfJtyN6t98vWZ2uzddk52SrZq3P+yQHnAvtlu09lNcn3hcGYXpe9osD0Pelx2SEm&#10;+5apPIaJ41qp3J3Nf8YI7qMh8IAQA8bnDyuO2T7iEDvmzfLVsxcWgLlfslDSK3EOaLeZAz8McuA+&#10;le+RTd//WpED9i2QP9b3NvlWi/0NyoJB/d2gLFijPXPumMbsPn2+JrkxwHWb7HMLXDdU4LKPeSiG&#10;60r5WvNgMgeruDUX4CAeN1f0a197Lgby/PGx3SUynOPEnHc26eNPpcelac/nd/vaxXyNokzM0WsV&#10;80HpWIwp55jtN65TA1zE/JXi2JdW4LJvZjG/oznup4s5OIjH8op+7Wsf88YxblE7I6pMfy9pLSTV&#10;3B7X+Cq2+gX5ee267Or8OsPFM9Faw/7oH+b/5hOta5GBe2e+xqWNqnMO5SnOOZtfGskPtLzGJcZs&#10;N23dN4IePYbriom7x//ymXmvat389If2jcTWuMR7WPKo5KDke5IPq8GXpWnX+W3fm1UWG7u75Ts/&#10;26+1606tR/Zl9Qy29ml/p1Yie7Pb5T8hEPJ6oWS+hHMfPtto/JR5/eIcIZdT5wjrkgeub12XHM7t&#10;ma1LaKMqRyhPkSMKTb5V5QhxHCz8p0gvlmjotr0OIt5LJXDCuoR82S75C41L8uVb0uV8sY/2hyTh&#10;xrUOG+2s1pX7Kq1BaDsUnw/JT/dNG+57RHMefX9Wuty3fZ31vb6lXzDQx24Jczp9DEmX+7CPvB2S&#10;hFvj6CYmtqpwci1ez/shn8l3+uHYnNOURa7BFN2s9uHietDXhTdrdK2Ro/NtJLtNlQc0H/yV5gP2&#10;2X6vobKVKl/yzfe862O3fvHYvbqGPlnlo9rfoPLHVU4ZvrrKN6vskyq74emb9t8b3Cvh3McGYK7N&#10;O7mvMtNr+7yD4g/z02xzmngvlcDDE8G+dlvWYuTCNsktklclnO/mqWP69txon1Ixmgu0c5Gy4UKx&#10;Rp8IuUD5bslBCe3/WlJu3752uTaUnaf59/I8pzx30kdN8iaJxxTt+NjL1xmceME0JuFaAkxcZ5Qx&#10;2Uf8hyTh5vzfpkJWOWdJ1mqcs9pZqzKwIccF+2W7T76ahHW0Mb0um2sJMHGdUcZk3zL5Y5g4rtb1&#10;ZV0jqbP/jBHcR0OG1Q9CDDhmrjPKx2wf+Rg75s3y1SVgdg70at85oN2W6wzHm1hxH5m+uc4o921f&#10;+xwYzFe8zPTnaK5fnf1iAbF0PL1ftvtUpya5XX2HmN5bYLqtApN97TBNzYHGOrwdr+YETMTlrgoM&#10;9nXKiY+T643wOPtl0wfXG+XY29fuONc1r/NXK/acaWc2/laWML1cHPcZFZjsa4dpauwnc2G6+A8L&#10;OwIm4vL2Cgz2dRp7jwcdVnM8aP5qnpc5ljlxXr4tOC9rv+W8LLsunHPpvMz5dUDCdpLkRInoarvW&#10;JN5VnKi4yQnrjF9CUrDdD+GNrd6N+9WP6n71rh+3XiM+nNszW//TRtX6n/Kjuf4nNLPlhHh7jtqp&#10;/aWK9bD0dskmyfGyd0j3SUOD10X29apsSBJuXiMMq5CVAfdD6OdYCRrZIhlRg5wXUvP9XfFd+14r&#10;3xfn9sz4po0qvin/XeGbeMPLo5JDEvj9oKTMr31vVp0Yv7vl26xr/z26B8ATihuyenaZ9I0S7hLs&#10;LdbDzPvm3fusWckH2rcv1NRzjizUfmSelifryn0j7glsu7H1nsADuT2zHKGNqhyh/GjmiCid9fUT&#10;8fb60fcE7lPZj7VGPU4Nn6MT6luk6cPzgX1wGMuXbfKt1AqRpxPv1szAfWmeVYS8h3ME5aHtfOC6&#10;J3U+cB/xiYdeFoTJZ+W/ye2Z5QNtVOUD5SnyIcV9ROLtfNBuPn+QD6PKA/Lh+Yp8sK99PqxRJpyl&#10;teughCuI9R3nQ78wkKtKyyamFTohgWlMelkpR+1rj2ldjglEg8KEZt60MDd5Hx3azlHmt+nOa0f+&#10;Lk3jXvf8rz0yP8zRjbk9sxyljaocpTxFjma/WsGwnvI+B/PJ67r/9Pf79o2s2s/97pOz0XcuzgXf&#10;eTvi97rDeyDw2yepSVjTrNaHOedtl2ySrJC9Q3pQmnY9h9nXq7LYHDYsH2uaAWUF/YTzk/ORnKDe&#10;w5JDEvq7WFLuzz6wx/rbJR/n1L16t6dx3731DOvzJznI+tqYwGUfZaFQ11gZPx7bnuvHVPbvGlR1&#10;YWauXy+tf8042df+WpD7QzwFa9wbGNRdaeMAn/fRoW1sVfMO2P5cmMDGvFPGZl9n2Nbld6/O0Tlo&#10;MMATYolh85wDnrN6G3iYc9aVYmVfezycFVdp9mvMggNZzxmeY+DL++jQdqzC/De23ap7hTC9R5jA&#10;trmEzT6ON5Z/W+VbWWT8gJg0jpliGC4wfKQCA77OMUzGohMMfcJfkzwiGVU/w9LbJXdLbpD9OemP&#10;lzDZp5BF40I7jWubDXlM2mGhLT6zTXKL5F71+ZD0p0t926fUnrbvxv3mxvmPMcxYof1HJQcltH+T&#10;pNy+fcwNMc7Jm8uy87T+vlT3tIezS7L3623Duur7HvTExImqQ5/kHRoBB3Fgv1bsky/2UxbmKZyH&#10;c4+54p2YB4Wd47lT8hMlNMfDvery8dg3X/Vix3OlfOs0urhP3Zi7B6ZwBs6QQ2N5Xn0bSyYM9QLL&#10;c9JlLPYtnwbLffJNvUdWzzr9zzjBejQFLhDiARc/rzh+++SOcrFZvroE7P0ScqZX4jzQbvPczXsx&#10;jj158AnZ9M396nLs7eskD1jPzTQPaN9Y7hcW7kWDZawCi31wFcvJ7fJV50FjfuuUW/Pi4+f8F4tN&#10;p7w497ln7WMeE17uS3PM3LMu92Ffu/PcKl3/cfU3yUD1fO48RyPGxD3gEBP3pcF0RgUm+9phmspD&#10;ZxwMCxcCJjBwz7ocF/vax35iIhwT4TzJGsTHz3r2gBqj3+2STZKHZe+QPihNP+F6Fp9gRfOQdhpj&#10;of169kXVPSShzUck5f7sO3Wa/kblC9ezvMu+M6vrzejW+0g3tNxHmlzLEiP49LqMY2PfNpo6LvM+&#10;8eR8g7Yv1NTzfMSc5PmovCb+rI6bNfFXpfWvGWvWxPja5xprYs5DnoEm8YAvxBTaxsa51Ni0m+fB&#10;mDTjnv5ZE5ex2dcZtlWzxqYQNPGw7gUP686vSOtfM1b2tcfD23SteDwfwJf30aHtWE03hp4WoGF9&#10;brtkk+SbsndIf7+E1b5e+WJz+bB8DTan3uc2FjBSb7fkkIT+/lO63J99cB/rb6t8l+vdq135PdZG&#10;TlPfuUMs3O90ufwNYSCXD5eOmVzG154f5vJwVTWJIcQDrtA2tulymf7J5TI2cnkm2MLzjOMTYolh&#10;K+cyfZLLz5ZiRS53hodxv2HG5z3HKsxlYyOXrlD/PyywvVzCZh/HO10uTV7fTY4pcsjjqxMMrxYY&#10;5gmcdptjHQz4UmHoU181ySOSpep7WHq7hGu4Y2V/TrqvhMk+QYvGhXYaY7qz6ztVH3WclNejp6uA&#10;scezsBXSrEvtD7kkVqdKirotc/tylTPXf1JAe3UM/E4pvz+0pKjP+FlU7NMOmHdrZ73qHad6F0if&#10;Jo3PawL7BlQWy4kvyneJvpd0bdZ4nnNN/i2zG3P7bJXx3bO9shrvf+6VPawaPPepa7YezM8fdc10&#10;V2c3q8QtbdYnqLtJNW/P1yTMLx5/XI+y7zIdcnM+02Hk8zsaIX7kZ3k8U4afWNrn9kPbZe6DPvkc&#10;tvsP23G7xJvPUqdfQj/akvHeo8YR/z6t+wTnEgn9V+XAwyo/KFku7neogbWlHLCPOA5Jws3Pbnep&#10;cFhnmWFd8w+JtcuzD+lewJbsYv09TxzSd01iDD4HUwYmhPa9b9vHQHzJbT5ffk9tlfAOq3xM8qz2&#10;OQ6u/cvHYR98xI5jm3yrdVftLP3lTMUThrUq89wGt973Mdjuk68m4T0sY3pdNu+igYn31MqY7Fum&#10;ejFMHNfUaw7GVfv/jBHcR0OG1Q9CDDhm3lMrH7N9SrXoMW+Wry4Bs3OgV/vOAe3m/dwn/SFxTV/f&#10;qODcPsZhLL7b5Fupe5WwPqhrTe4+rw/uXTqG5rls9+nzNQnXv+Z9TDbXuODi+rccA/va5SLZxzpg&#10;jfKRNyPWq13j6CQXuZ4MMXGNC6YzKjDZ1w7T1FxsYGqXX8PCjoAJDFz/luNi30xzg7kjzBP6eUJy&#10;SLJefY2pwcukadfnNvsWqyyWG/ty31U6N/GtBea1xvcrWUtfpZVDXXNc47w2yYv5OV6fJSY1CTGl&#10;nDJy0XXQ1AG/99E+lvK8x3GNSD6mY+G4viMpH5d9tBs7rq3yrdN/ZPqAejMePuP9Rdo3DlE1ZeyN&#10;qGyH8gkcn5cu47CvPY7Gk/1OcIQ8g5N4HJYcknxAOP5MBF8rXeYZ38mqE4vHbfKV3025Iv/m7A5d&#10;503lfaHqc1xwiXgffHCGH40PbcFPLoSfcRvoLZIRgWd9M93z4G681/ac3mF57ebWd1jO3Dfz79vS&#10;RtXzYMqTPA9WbNjK32uhbL5kgB1tJ0lOlJC7Ss88J2LffSLeSyXw5ns492mf91S2SLju3SEd5pV9&#10;8BbLq23y8Q5L4y7m+vzcskFzesi588Rlod2vz4OJXDc+7TbPfbw3Ab7nK/DZ1wk+zjKrdZ5Zrxlh&#10;UCiNBR3iKdvGJwhNTCsU8M0qGJMux8y+9pjWCguYOCPP7PuoxlQ1V/xUOJkrPiJ8fy0y75IOObWP&#10;WMc4vVO+qnuS080Xvl5hnvD4J67kpmONDddox5l9pN280a86fLYqj8dUzj2a6yXk8d2lY7av/Xm/&#10;kSXrlCe8iTWgdkPs3jd228ZWlcNg4x4N2MjhMjb7OsNG5q4RNjJ5ZtjUfZ6/4OEezXUqIH/LeOxr&#10;j4d7keuFg3Ub765NnlfJAZ9j0aHtWIW5qyqjLtd10ejpKoDrbt0ruEfHyjXjg9JLira5/lpU7DM+&#10;hiW8k3K+6n1c9S6Q/jvpcOzY9w7VHZKEm68TH1bhJn1/7WbdAbhVKyd04zqfOwUf1D2B7YV9gVZc&#10;+2XznVFWXkOyb5Ueln2D1kD1jE+sFOPcQQCv6GqOLWzyz2ONfeIs2E3tOs5T+8vlfCb8vOtTDx9c&#10;UAZn6LAP17Xul5/62pJx2qPGkZneB3hCnzkk+ZR4/ZgaOFDi177FqhPjd598l4nfa8TZHvEz3Xr5&#10;RNWFM2LDuthjoaZ9eMPudL1Mfo5IWHOCn/VoGb998BzDv1W+1flZmicu7dfFR3OcPqTjgtPHpJcI&#10;J3lEDi4q9uGcOFypnd9XvU+r3gXS49L4fN1j39kqi8XhUflmN04ZlRcrA3ZqZMdG6w1HdbyG49r5&#10;5nFKDNmf62OXsTAd54flZ3x+RVxzDfQvJc7tO1l1YpzfJt9cuAYih8cknPu/quNgXfBU6Xjsa38e&#10;ZhW5tlgX8A3U63K+zT/aoqHS3O/XPrmhblvWBQdVwLqgjId1Ab6Z46l+R85zIRoxnqM533xZx8N8&#10;87T0EmEgHlXzzQPKt5NUj9xjvinnnn3r9flY7j0u3+zmm9hcc6GeKDR+LY1fIbxGc9H5OiPt0Yqj&#10;saJoHItoa64RODZyIcWagbbpK8w14oldNffgc33wKKz5usV4sf15Y6aMfea7/sIvddTXGUqDZv/t&#10;5q2fqi5z00/0Ia7Hfikt1TxX2bdUZUOScPOa8k4VzrXrsWFhGpMwT72kY2IO+9/SsdnXfs5YpTmM&#10;e79cnfOEujWPnFNo5wD7zgF12zKH/UIFzGFlPMxh+GaDx/MUued9dGgbTziHgW0m5aqeLJ95bnqK&#10;eGLOe5f0EnXGGKua80aVpG9VvVNVjznvbOkwb+1bo8/H8vagfPE5b1M+W3HlM6znn/wSZHxdlX6u&#10;g0cdZh6PcH6k7P/T3KYUmTYvxuSH11XKhzOVEO8r5YV97cbY1PepG/cyiTXjB42Qn3DDfk3SL6EM&#10;Xpgz2S8/L90kTMMqB+uzGoBg5XlpGat97bByBV5+R81zQDj+y/NBn/qvSb4vDMb0uuwVBSael5Yx&#10;2bdM9YYk4ebzAcc19RlVXeOn/X/GCO6jIfCAEAN44Hlp+ZjtUzpFj3mzfHUJmJ0Dvdp3Dmi3+U4o&#10;70k73sTqDtn0zXvS5b7tS50Dt5cwvbfAxO96lDHZ1w7T1ByYvMcwHbfmBEzE5a4KDPZ1yolznWfE&#10;Yex5DkwfPCMuH6d97Y6z8Y1I7lc03kAayE44nzx2Lnu/bPepTk2ysoTp5eK4eUZcxmRfO0xTY9/A&#10;NF3c8Q0XAibiwjPiMgb7Oo29x0Ns3VF1z/w+4eD5zpAwcM98m4T+fA/FPtZZsXlom3yN+5Ots2Ns&#10;vRZbv8FbOI6JEfh4vgO+5yvw2Xc08ClMOW9g4vnOHwjPmHQ5Zva1xzQ1o2M5XM7pKq4Jlct1nhw9&#10;XQWcF7t1//wSHS9rxquklxRtcz5eVOyTN3B2m3bernqXqh5rxj+RDnPKvtWqG8upcfnia8Yr1E9d&#10;n626U36J7qVfoyth7q9zV53fhK7r7azGVTK/LX6V3m1ovF9/c3NNxziHL44HbZt9xqsOo6mJKUIZ&#10;fn8Om3LsqmtdpUqzbe/7826LcrfjOmBxGfWx7bPdrzL61pYsB+AQIQf4f8u7T8bFEgn9V+XDbpVf&#10;IcDX6DOMl9tL+WAfxzgkCTevdbaqcDbv46qr5pyitprvHdRUXv6thMc5kMbWld/TOazfV7n4qdbf&#10;VxnN7Zl9D502qt47oPxov3dAvg0WQWKuXiyBN/KR3Ii9d1CTj/pFjjZzR0Ud5yttOOfo61QJ7cFr&#10;2PZylWF7c76+TQWUn2hHod0m5WdKaJP2q3KaFHmrZFlRR6plc1t83uuOA9p/QLJOUpMsViPYrqtn&#10;P6NDsrdLXHdRUcf21WpQ/7Ij+X+CuT/aMbaTin6M7acaMDFsrvtCUcf2k4mwHRDOxyTGRtywfRzl&#10;uOEjbmh/NmXc6MfYiBt2FTbihI+4oW2nitu4+gjzDfvLkips+KiLBhsa2znS7Xyj3VckjhucYldh&#10;c104pU5os99tbKvFz4MBNuxY3FwXTdxsg+u0BNjImTBu5Fssbq5LvlHHdqp84//tFsYNOxY310UT&#10;N9up4ka7vfoT5ht2LN/wkW9o/cs1Nvvdzjd4CbHBaQyb68IpdWyn4vTnRT+OW/5dG/VbFTfXhUuw&#10;2f6CYpYibrS5XH+MjTkEuwqb68IhdUKb/RSchtjgNIYNDvHBKdp2Sk5DbHAawwaH+OAUbTslpxvU&#10;T8gpdoxTfHCK1r9cpxynITY4jWGDQ3xwiradktMQG5zGsMEhPjhF207J6Rb1E3KKHeMUHxyi9S/X&#10;KTkNscFpDBsc4oNTtO2UnIbY4DSGDQ7xwSnadkpOr1c/IafYMU7xwSFa/3KdktMQG5zGsMEhPjhF&#10;207JaYgNTmPY4BAfnKJtp+JUtLSsLbH5vmwVp66LBhsba0x2Pybp9vl0XG3+h8T5hh3Dho+6aLCh&#10;scF2j6Tb2Gh3TH+MjXUIdlXcXJfcp05os99tbFyPhHHDjsXNddHEzTa47kmAjbEWxo1xGoub6zJO&#10;qWM71ThlzIVxw47FzXU9Tm2nihvzQBg35pBY3FwXTNSx/QXxCb5u5xttfkZ/wrGAHRsL+BgLaP3L&#10;dcrzQoiNfIthI7/wkW9o26nyDV5CbHAaw+a6cEod2yk5/Zr6CTnFjnGKDw7R+pfrlJyG2OA0hg0O&#10;8cEp2vaTBc5ujwV4oR/HDU6xq+LmunBKHdspOf1BgI1zFnYVNhXnPjikTmiz3+24wUuIDU5j2FwX&#10;TqljOyWnITY4jWGDQ3xwiradktNX1I/zLb+nKjvGKXXhFK1/uU45TkNscIpdhQ0O8cEp2nZKTkNs&#10;cBrDBof44BRtOyWnxygeIafYVXETnAwfHKJDm/0U4zTEBqcxbHCID07RtlNyGmKD0xg2OMQHp2jb&#10;qTgdFxefECHmFLtX/VZx6rposNmGz7sl3eb0gNpcpn6MbbH2sauwuS75Rh3bVwuc/nUdG9cjYdyw&#10;Y3FzXTRxsw2uFHEjn8O4MRZicXNdxgJ1bKcaC+R1GDfsWNxc12PBdqq4MdbCuDFOY3FzXTBRx3aq&#10;cco7S706cI+F3Fa/VWPBddHkm23ixmBIMU4H1Y+xMU6xq7AdEAR8jFO07VTj9KSiH2NjLMSwuS5j&#10;gTq2U40FcoZ+jI18w66Km+uSb9SxnSrf4OX9ATY4xa7C5rpwSh3bKTkNscFpDBsc4oNTtO2UnIbY&#10;4DSGDQ7xwSnadkpOd6of5xucYsc4xQenaDhFp+SU9o0NTrGrsMEhPjhF207JaYgNTmPY4BAfnKJt&#10;p+R0VP04bnCKXRU3OMQHp2jbKTkNscFpDBsc4oNTtO2UnIbY4DSGDQ7xwSnadkpO+T2QkFPsGKf4&#10;4BQNp+iUnNK+scEpdhU2OMQHp2jbKTkNscFpDBsc4oNTtO2UnD6mfhw3xil2VdzgEB+com2n5JR+&#10;jA1OsauwwSE+OEXbTslpiA1OY9jgEB+com2n5JTv5ztucIpdFTc4xLeoqGM7JachNjiNYYNDfHCK&#10;tp2S0xAbnMawwSE+OEXbTsUp10rhNSD2Peq3ilPXRXNesN0jrq+VpLjO+q36CfMNuwob+YWPfEPb&#10;TplvITbyLYaN/MJHvqFtp8y3EBv5FsNGfuEj39C2U+UbvJysPkNOsWOc4oNTtD+bktMQG5zGsMEh&#10;PjhF207JaYgNTmPY4BAfnKJtp+J0XJyGcwj2Keq3ilPXRYPNdo/s/5GkmEP4fYUw37CrsJFf+Mg3&#10;tO1U+cZ90beoL2PDjsXNddHEzTZx++8EcSOfw7gxFmJxc13GAnVspxoL5HUYN+xY3FzXY8F2qrgx&#10;1sK4MU5jcXNdMFHHdqpxyvk6XIdgx+LmumjyzTZx43tSKcbpxerHY4G1JXZsnOJjnKIZp+hU45R8&#10;pn1jYyxgV2FzXcYCdWynGgvkTIiNfIthc13yjTq2U+UbvPA9ZccNTrGr4ua6cEod2yk5DbHBaQwb&#10;HOKDU7TtlJyG2OA0hg0O8cEp2nYqTpkHwvkNm++kV3HqumjyzXaP8uK0RHMIvyES5ht2FTbyCx/5&#10;hradMt9CbORbDBv5hY98Q9tOmW8hNvItho38wke+oW2nyrdx8RTmG/ad6reKU9dFg802+XaZ5EjO&#10;Wf5uMHMY381cUnBkW2b2ov4cSR8+JvD2SWoS1nkDEuc0duz4XRfN8dumvSM9Z/v4yVuO/2dFH7ZT&#10;HT95Fh4/duz4Xde5absbx1/FjcLQ8i4wduzZvuuijyFY2ngnGGyjkm7nDXNteA7BjsXNddHkjW2w&#10;kYfdxsacQQ45p5lvsB3j8DvlrguX1LGdar6h/cdK2LBj2PCBDe3PpsTG9zzCuGHHsOEDGxps6FTY&#10;+H2H8H2NCwu7Cptg5Jt/V8SfJd+Qbucb7YffuQRb7DuXDWSN3+sBnz+bElv43UGwxb47WIWNuimx&#10;bVHjzjewYfcLyEJJOE6rsFE3JTa+JxNiw+4UG3VTYmNuD7Fhd4rN5wXwpRgL4Xcd4DT2XYcqTqkL&#10;rlTYvqaGw7hhdxo36oILSRG3H6jhEBt2p9ioCy4kBbbwHWo4jb1Dre7zLZx7qZsSG+udMG7YncaN&#10;uimxhfetiRt2p9iomxLboNoP44bdKTbqpsQWvvNF3GLvfFXlG3VTYgvfXQJb7N2lKmzUTYmN56Yh&#10;p9idckrdVNhY84fvkhC32LskrlvWgpfj6/b8Rj+PleKGXRU31y3rVNhYH4b31IkbdhW2qnyjbipO&#10;wcYz3TDfsDvFRt2U2HiuEGLD7hQbdVNiC+85wSl2p9iomxJbeL8fbLH7/VX5Rt2U2MJ7DmDD7jRu&#10;1E2JjXsbYb5hd4qNut3Epsvy0TNFENdRJ0qMQ7/dOe1vxtZUt91vLhon4/+jwu3fYiyXn6626J+1&#10;4EXSayVguvCyi975jo381qd/w3H0XO2ONmRyn88sk9QkfGbexkZ7MvPfXl3CjraahP3/EwAAAP//&#10;AwBQSwMEFAAGAAgAAAAhAFP+ZGDgAAAACAEAAA8AAABkcnMvZG93bnJldi54bWxMj0FPwkAQhe8m&#10;/ofNmHiT3YJFrN0SQtQTIRFMCLehHdqG7m7TXdry7x1Pepz3Xt58L12OphE9db52VkM0USDI5q6o&#10;banhe//xtADhA9oCG2dJw408LLP7uxSTwg32i/pdKAWXWJ+ghiqENpHS5xUZ9BPXkmXv7DqDgc+u&#10;lEWHA5ebRk6VmkuDteUPFba0rii/7K5Gw+eAw2oWvfeby3l9O+7j7WETkdaPD+PqDUSgMfyF4Ref&#10;0SFjppO72sKLRsOzeuEk67yI7cV0HoM4aYhf1Qxklsr/A7IfAAAA//8DAFBLAQItABQABgAIAAAA&#10;IQCm5lH7DAEAABUCAAATAAAAAAAAAAAAAAAAAAAAAABbQ29udGVudF9UeXBlc10ueG1sUEsBAi0A&#10;FAAGAAgAAAAhADj9If/WAAAAlAEAAAsAAAAAAAAAAAAAAAAAPQEAAF9yZWxzLy5yZWxzUEsBAi0A&#10;FAAGAAgAAAAhAGqBR+uTAwAAaQ0AAA4AAAAAAAAAAAAAAAAAPAIAAGRycy9lMm9Eb2MueG1sUEsB&#10;Ai0AFAAGAAgAAAAhALvqA//JAAAAKQIAABkAAAAAAAAAAAAAAAAA+wUAAGRycy9fcmVscy9lMm9E&#10;b2MueG1sLnJlbHNQSwECLQAUAAYACAAAACEA3vJR90sHAAAYGgAAFAAAAAAAAAAAAAAAAAD7BgAA&#10;ZHJzL21lZGlhL2ltYWdlMy5lbWZQSwECLQAUAAYACAAAACEAKfmx61sHAAAYGgAAFAAAAAAAAAAA&#10;AAAAAAB4DgAAZHJzL21lZGlhL2ltYWdlMi5lbWZQSwECLQAUAAYACAAAACEAViqjPyEkAADI1AAA&#10;FAAAAAAAAAAAAAAAAAAFFgAAZHJzL21lZGlhL2ltYWdlMS5lbWZQSwECLQAUAAYACAAAACEAU/5k&#10;YOAAAAAIAQAADwAAAAAAAAAAAAAAAABYOgAAZHJzL2Rvd25yZXYueG1sUEsFBgAAAAAIAAgAAAIA&#10;AGU7AAAAAA==&#10;">
                <v:shape id="Picture 133" o:spid="_x0000_s1027" type="#_x0000_t75" style="position:absolute;width:49895;height:37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1dXPEAAAA3AAAAA8AAABkcnMvZG93bnJldi54bWxET0trwkAQvgv+h2WE3upGg6/oKrZUqQeF&#10;Wg8eh+yYRLOzIbua9N93CwVv8/E9Z7FqTSkeVLvCsoJBPwJBnFpdcKbg9L15nYJwHlljaZkU/JCD&#10;1bLbWWCibcNf9Dj6TIQQdgkqyL2vEildmpNB17cVceAutjboA6wzqWtsQrgp5TCKxtJgwaEhx4re&#10;c0pvx7tRMDp/RIfDejuLp2+DnZ00+/g61kq99Nr1HISn1j/F/+5PHebHMfw9Ey6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1dXPEAAAA3AAAAA8AAAAAAAAAAAAAAAAA&#10;nwIAAGRycy9kb3ducmV2LnhtbFBLBQYAAAAABAAEAPcAAACQAwAAAAA=&#10;">
                  <v:imagedata r:id="rId116" o:title="" cropright="7813f"/>
                  <v:path arrowok="t"/>
                </v:shape>
                <v:shape id="Picture 134" o:spid="_x0000_s1028" type="#_x0000_t75" style="position:absolute;left:27062;top:6078;width:2484;height: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kJbLCAAAA3AAAAA8AAABkcnMvZG93bnJldi54bWxET0uLwjAQvi/sfwiz4EU09YFINcqy4uOg&#10;iK/70IxttZmUJmr990YQ9jYf33PG09oU4k6Vyy0r6LQjEMSJ1TmnCo6HeWsIwnlkjYVlUvAkB9PJ&#10;99cYY20fvKP73qcihLCLUUHmfRlL6ZKMDLq2LYkDd7aVQR9glUpd4SOEm0J2o2ggDeYcGjIs6S+j&#10;5Lq/GQXLxXymk8PiVG4313XdPPaelw0r1fipf0cgPNX+X/xxr3SY3+vD+5lwgZ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5CWywgAAANwAAAAPAAAAAAAAAAAAAAAAAJ8C&#10;AABkcnMvZG93bnJldi54bWxQSwUGAAAAAAQABAD3AAAAjgMAAAAA&#10;">
                  <v:imagedata r:id="rId117" o:title=""/>
                  <v:path arrowok="t"/>
                </v:shape>
                <v:shape id="Picture 135" o:spid="_x0000_s1029" type="#_x0000_t75" style="position:absolute;left:19556;top:27114;width:2643;height:2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sUPDDAAAA3AAAAA8AAABkcnMvZG93bnJldi54bWxET01rwkAQvRf8D8sIvZS6qTUiqatYayV4&#10;M5Weh+yYjWZnQ3ar6b/vFgRv83ifM1/2thEX6nztWMHLKAFBXDpdc6Xg8PX5PAPhA7LGxjEp+CUP&#10;y8XgYY6Zdlfe06UIlYgh7DNUYEJoMyl9aciiH7mWOHJH11kMEXaV1B1eY7ht5DhJptJizbHBYEtr&#10;Q+W5+LEK0ven9JSbJM9nH5vN9247KQ7biVKPw371BiJQH+7imzvXcf5rCv/PxAv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CxQ8MMAAADcAAAADwAAAAAAAAAAAAAAAACf&#10;AgAAZHJzL2Rvd25yZXYueG1sUEsFBgAAAAAEAAQA9wAAAI8DAAAAAA==&#10;">
                  <v:imagedata r:id="rId118" o:title=""/>
                  <v:path arrowok="t"/>
                </v:shape>
              </v:group>
            </w:pict>
          </mc:Fallback>
        </mc:AlternateContent>
      </w:r>
      <w:r w:rsidR="009D7ECA">
        <w:t xml:space="preserve">Figure </w:t>
      </w:r>
      <w:r w:rsidR="000B32F3">
        <w:fldChar w:fldCharType="begin"/>
      </w:r>
      <w:r w:rsidR="000B32F3">
        <w:instrText xml:space="preserve"> STYLEREF 1 \s </w:instrText>
      </w:r>
      <w:r w:rsidR="000B32F3">
        <w:fldChar w:fldCharType="separate"/>
      </w:r>
      <w:r w:rsidR="00D3598F">
        <w:rPr>
          <w:noProof/>
        </w:rPr>
        <w:t>XI</w:t>
      </w:r>
      <w:r w:rsidR="000B32F3">
        <w:rPr>
          <w:noProof/>
        </w:rPr>
        <w:fldChar w:fldCharType="end"/>
      </w:r>
      <w:r w:rsidR="009D7ECA">
        <w:noBreakHyphen/>
      </w:r>
      <w:r w:rsidR="000B32F3">
        <w:fldChar w:fldCharType="begin"/>
      </w:r>
      <w:r w:rsidR="000B32F3">
        <w:instrText xml:space="preserve"> SEQ Figure \* ARABIC \s 1 </w:instrText>
      </w:r>
      <w:r w:rsidR="000B32F3">
        <w:fldChar w:fldCharType="separate"/>
      </w:r>
      <w:r w:rsidR="00D3598F">
        <w:rPr>
          <w:noProof/>
        </w:rPr>
        <w:t>3</w:t>
      </w:r>
      <w:r w:rsidR="000B32F3">
        <w:rPr>
          <w:noProof/>
        </w:rPr>
        <w:fldChar w:fldCharType="end"/>
      </w:r>
      <w:bookmarkEnd w:id="151"/>
      <w:r w:rsidR="009D7ECA">
        <w:t>: Example of a 2017 Budget Detail Table</w:t>
      </w:r>
    </w:p>
    <w:p w:rsidR="009D7ECA" w:rsidRDefault="009D7ECA" w:rsidP="00D52C81">
      <w:pPr>
        <w:tabs>
          <w:tab w:val="left" w:pos="720"/>
        </w:tabs>
        <w:spacing w:after="120"/>
        <w:rPr>
          <w:rFonts w:cs="Arial"/>
          <w:szCs w:val="22"/>
        </w:rPr>
      </w:pPr>
    </w:p>
    <w:p w:rsidR="004074E7" w:rsidRDefault="004074E7" w:rsidP="00D52C81">
      <w:pPr>
        <w:tabs>
          <w:tab w:val="left" w:pos="720"/>
        </w:tabs>
        <w:spacing w:after="120"/>
        <w:rPr>
          <w:rFonts w:cs="Arial"/>
          <w:szCs w:val="22"/>
        </w:rPr>
      </w:pPr>
    </w:p>
    <w:p w:rsidR="004074E7" w:rsidRDefault="004074E7" w:rsidP="00D52C81">
      <w:pPr>
        <w:tabs>
          <w:tab w:val="left" w:pos="720"/>
        </w:tabs>
        <w:spacing w:after="120"/>
        <w:rPr>
          <w:rFonts w:cs="Arial"/>
          <w:szCs w:val="22"/>
        </w:rPr>
      </w:pPr>
    </w:p>
    <w:p w:rsidR="009D7ECA" w:rsidRDefault="009D7ECA" w:rsidP="00D52C81">
      <w:pPr>
        <w:tabs>
          <w:tab w:val="left" w:pos="720"/>
        </w:tabs>
        <w:spacing w:after="120"/>
        <w:rPr>
          <w:rFonts w:cs="Arial"/>
          <w:szCs w:val="22"/>
        </w:rPr>
      </w:pPr>
    </w:p>
    <w:p w:rsidR="009D7ECA" w:rsidRDefault="009D7ECA" w:rsidP="00D52C81">
      <w:pPr>
        <w:tabs>
          <w:tab w:val="left" w:pos="720"/>
        </w:tabs>
        <w:spacing w:after="120"/>
        <w:rPr>
          <w:rFonts w:cs="Arial"/>
          <w:szCs w:val="22"/>
        </w:rPr>
      </w:pPr>
    </w:p>
    <w:p w:rsidR="009D7ECA" w:rsidRDefault="009D7ECA" w:rsidP="00D52C81">
      <w:pPr>
        <w:tabs>
          <w:tab w:val="left" w:pos="720"/>
        </w:tabs>
        <w:spacing w:after="120"/>
        <w:rPr>
          <w:rFonts w:cs="Arial"/>
          <w:szCs w:val="22"/>
        </w:rPr>
      </w:pPr>
    </w:p>
    <w:p w:rsidR="009D7ECA" w:rsidRDefault="009D7ECA" w:rsidP="00D52C81">
      <w:pPr>
        <w:tabs>
          <w:tab w:val="left" w:pos="720"/>
        </w:tabs>
        <w:spacing w:after="120"/>
        <w:rPr>
          <w:rFonts w:cs="Arial"/>
          <w:szCs w:val="22"/>
        </w:rPr>
      </w:pPr>
    </w:p>
    <w:p w:rsidR="009D7ECA" w:rsidRDefault="009D7ECA" w:rsidP="00D52C81">
      <w:pPr>
        <w:tabs>
          <w:tab w:val="left" w:pos="720"/>
        </w:tabs>
        <w:spacing w:after="120"/>
        <w:rPr>
          <w:rFonts w:cs="Arial"/>
          <w:szCs w:val="22"/>
        </w:rPr>
      </w:pPr>
    </w:p>
    <w:p w:rsidR="009D7ECA" w:rsidRDefault="009D7ECA" w:rsidP="00D52C81">
      <w:pPr>
        <w:tabs>
          <w:tab w:val="left" w:pos="720"/>
        </w:tabs>
        <w:spacing w:after="120"/>
        <w:rPr>
          <w:rFonts w:cs="Arial"/>
          <w:szCs w:val="22"/>
        </w:rPr>
      </w:pPr>
    </w:p>
    <w:p w:rsidR="004074E7" w:rsidRDefault="004074E7" w:rsidP="00D52C81">
      <w:pPr>
        <w:tabs>
          <w:tab w:val="left" w:pos="720"/>
        </w:tabs>
        <w:spacing w:after="120"/>
        <w:rPr>
          <w:rFonts w:cs="Arial"/>
          <w:szCs w:val="22"/>
        </w:rPr>
      </w:pPr>
    </w:p>
    <w:p w:rsidR="004074E7" w:rsidRDefault="004074E7" w:rsidP="00D52C81">
      <w:pPr>
        <w:tabs>
          <w:tab w:val="left" w:pos="720"/>
        </w:tabs>
        <w:spacing w:after="120"/>
        <w:rPr>
          <w:rFonts w:cs="Arial"/>
          <w:szCs w:val="22"/>
        </w:rPr>
      </w:pPr>
    </w:p>
    <w:p w:rsidR="004074E7" w:rsidRDefault="004074E7" w:rsidP="00D52C81">
      <w:pPr>
        <w:tabs>
          <w:tab w:val="left" w:pos="720"/>
        </w:tabs>
        <w:spacing w:after="120"/>
        <w:rPr>
          <w:rFonts w:cs="Arial"/>
          <w:szCs w:val="22"/>
        </w:rPr>
      </w:pPr>
    </w:p>
    <w:p w:rsidR="004074E7" w:rsidRDefault="004074E7" w:rsidP="00D52C81">
      <w:pPr>
        <w:tabs>
          <w:tab w:val="left" w:pos="720"/>
        </w:tabs>
        <w:spacing w:after="120"/>
        <w:rPr>
          <w:rFonts w:cs="Arial"/>
          <w:szCs w:val="22"/>
        </w:rPr>
      </w:pPr>
    </w:p>
    <w:p w:rsidR="004074E7" w:rsidRDefault="004074E7" w:rsidP="00D52C81">
      <w:pPr>
        <w:tabs>
          <w:tab w:val="left" w:pos="720"/>
        </w:tabs>
        <w:spacing w:after="120"/>
        <w:rPr>
          <w:rFonts w:cs="Arial"/>
          <w:szCs w:val="22"/>
        </w:rPr>
      </w:pPr>
      <w:r>
        <w:rPr>
          <w:rFonts w:cs="Arial"/>
          <w:szCs w:val="22"/>
        </w:rPr>
        <w:t xml:space="preserve">This illustration highlights two </w:t>
      </w:r>
      <w:r w:rsidR="00EC35EE">
        <w:rPr>
          <w:rFonts w:cs="Arial"/>
          <w:szCs w:val="22"/>
        </w:rPr>
        <w:t>additional</w:t>
      </w:r>
      <w:r>
        <w:rPr>
          <w:rFonts w:cs="Arial"/>
          <w:szCs w:val="22"/>
        </w:rPr>
        <w:t xml:space="preserve"> </w:t>
      </w:r>
      <w:r w:rsidR="00490D01">
        <w:rPr>
          <w:rFonts w:cs="Arial"/>
          <w:szCs w:val="22"/>
        </w:rPr>
        <w:t xml:space="preserve">2017 </w:t>
      </w:r>
      <w:r w:rsidR="00526668">
        <w:rPr>
          <w:rFonts w:cs="Arial"/>
          <w:szCs w:val="22"/>
        </w:rPr>
        <w:t xml:space="preserve">enhancements </w:t>
      </w:r>
      <w:r>
        <w:rPr>
          <w:rFonts w:cs="Arial"/>
          <w:szCs w:val="22"/>
        </w:rPr>
        <w:t>to Exhibit 1</w:t>
      </w:r>
      <w:r w:rsidR="00195E1F">
        <w:rPr>
          <w:rFonts w:cs="Arial"/>
          <w:szCs w:val="22"/>
        </w:rPr>
        <w:fldChar w:fldCharType="begin"/>
      </w:r>
      <w:r w:rsidR="00195E1F">
        <w:instrText xml:space="preserve"> XE "</w:instrText>
      </w:r>
      <w:r w:rsidR="00195E1F" w:rsidRPr="005B3D8B">
        <w:instrText>Exhibit 1</w:instrText>
      </w:r>
      <w:r w:rsidR="00195E1F">
        <w:instrText xml:space="preserve">" </w:instrText>
      </w:r>
      <w:r w:rsidR="00195E1F">
        <w:rPr>
          <w:rFonts w:cs="Arial"/>
          <w:szCs w:val="22"/>
        </w:rPr>
        <w:fldChar w:fldCharType="end"/>
      </w:r>
      <w:r>
        <w:rPr>
          <w:rFonts w:cs="Arial"/>
          <w:szCs w:val="22"/>
        </w:rPr>
        <w:t>:</w:t>
      </w:r>
    </w:p>
    <w:p w:rsidR="004074E7" w:rsidRDefault="004074E7" w:rsidP="00470996">
      <w:pPr>
        <w:numPr>
          <w:ilvl w:val="0"/>
          <w:numId w:val="44"/>
        </w:numPr>
        <w:tabs>
          <w:tab w:val="left" w:pos="720"/>
        </w:tabs>
        <w:spacing w:after="120"/>
        <w:rPr>
          <w:rFonts w:cs="Arial"/>
          <w:szCs w:val="22"/>
        </w:rPr>
      </w:pPr>
      <w:r>
        <w:rPr>
          <w:rFonts w:cs="Arial"/>
          <w:szCs w:val="22"/>
        </w:rPr>
        <w:t>2016 figures are greyed out (and are not linked), indicated at (7), and</w:t>
      </w:r>
    </w:p>
    <w:p w:rsidR="004074E7" w:rsidRDefault="004074E7" w:rsidP="00470996">
      <w:pPr>
        <w:numPr>
          <w:ilvl w:val="0"/>
          <w:numId w:val="44"/>
        </w:numPr>
        <w:tabs>
          <w:tab w:val="left" w:pos="720"/>
        </w:tabs>
        <w:spacing w:after="120"/>
        <w:rPr>
          <w:rFonts w:cs="Arial"/>
          <w:szCs w:val="22"/>
        </w:rPr>
      </w:pPr>
      <w:r>
        <w:rPr>
          <w:rFonts w:cs="Arial"/>
          <w:szCs w:val="22"/>
        </w:rPr>
        <w:t>The addition of a “micro-overhead</w:t>
      </w:r>
      <w:r w:rsidR="00E30680">
        <w:rPr>
          <w:rFonts w:cs="Arial"/>
          <w:szCs w:val="22"/>
        </w:rPr>
        <w:fldChar w:fldCharType="begin"/>
      </w:r>
      <w:r w:rsidR="00E30680">
        <w:instrText xml:space="preserve"> XE "</w:instrText>
      </w:r>
      <w:r w:rsidR="00E30680" w:rsidRPr="004E2AF4">
        <w:instrText>micro-overhead</w:instrText>
      </w:r>
      <w:r w:rsidR="00E30680">
        <w:instrText xml:space="preserve">" </w:instrText>
      </w:r>
      <w:r w:rsidR="00E30680">
        <w:rPr>
          <w:rFonts w:cs="Arial"/>
          <w:szCs w:val="22"/>
        </w:rPr>
        <w:fldChar w:fldCharType="end"/>
      </w:r>
      <w:r>
        <w:rPr>
          <w:rFonts w:cs="Arial"/>
          <w:szCs w:val="22"/>
        </w:rPr>
        <w:t>” value in the OVERHEAD portion of the table, indicated at (8).</w:t>
      </w:r>
    </w:p>
    <w:p w:rsidR="00493E15" w:rsidRDefault="00493E15" w:rsidP="00493E15">
      <w:r>
        <w:br w:type="page"/>
      </w:r>
    </w:p>
    <w:p w:rsidR="0005475B" w:rsidRDefault="0005475B" w:rsidP="00470996">
      <w:pPr>
        <w:pStyle w:val="Heading3"/>
        <w:numPr>
          <w:ilvl w:val="0"/>
          <w:numId w:val="99"/>
        </w:numPr>
        <w:ind w:left="720"/>
      </w:pPr>
      <w:bookmarkStart w:id="152" w:name="_Toc462906456"/>
      <w:r>
        <w:lastRenderedPageBreak/>
        <w:t>Micro-Overhead</w:t>
      </w:r>
      <w:bookmarkEnd w:id="152"/>
    </w:p>
    <w:p w:rsidR="0005475B" w:rsidRDefault="0005475B" w:rsidP="0005475B">
      <w:pPr>
        <w:spacing w:after="120"/>
        <w:ind w:left="540"/>
        <w:rPr>
          <w:rFonts w:cs="Arial"/>
          <w:szCs w:val="22"/>
        </w:rPr>
      </w:pPr>
      <w:r>
        <w:rPr>
          <w:rFonts w:cs="Arial"/>
          <w:szCs w:val="22"/>
        </w:rPr>
        <w:t>PSE created a new budget category, micro-overhead</w:t>
      </w:r>
      <w:r w:rsidR="00E30680">
        <w:rPr>
          <w:rFonts w:cs="Arial"/>
          <w:szCs w:val="22"/>
        </w:rPr>
        <w:fldChar w:fldCharType="begin"/>
      </w:r>
      <w:r w:rsidR="00E30680">
        <w:instrText xml:space="preserve"> XE "</w:instrText>
      </w:r>
      <w:r w:rsidR="00E30680" w:rsidRPr="004E2AF4">
        <w:instrText>micro-overhead</w:instrText>
      </w:r>
      <w:r w:rsidR="00E30680">
        <w:instrText xml:space="preserve">" </w:instrText>
      </w:r>
      <w:r w:rsidR="00E30680">
        <w:rPr>
          <w:rFonts w:cs="Arial"/>
          <w:szCs w:val="22"/>
        </w:rPr>
        <w:fldChar w:fldCharType="end"/>
      </w:r>
      <w:r>
        <w:rPr>
          <w:rFonts w:cs="Arial"/>
          <w:szCs w:val="22"/>
        </w:rPr>
        <w:t xml:space="preserve">, for the 2017 and beyond Energy Efficiency budget. The new category eliminates the need to calculate assessments and apply those costs to the labor budget category, which </w:t>
      </w:r>
      <w:r w:rsidR="00493E15">
        <w:rPr>
          <w:rFonts w:cs="Arial"/>
          <w:szCs w:val="22"/>
        </w:rPr>
        <w:t xml:space="preserve">has </w:t>
      </w:r>
      <w:r>
        <w:rPr>
          <w:rFonts w:cs="Arial"/>
          <w:szCs w:val="22"/>
        </w:rPr>
        <w:t>made researching assessments difficult during the annual UTC</w:t>
      </w:r>
      <w:r w:rsidR="004D1F17">
        <w:rPr>
          <w:rFonts w:cs="Arial"/>
          <w:szCs w:val="22"/>
        </w:rPr>
        <w:fldChar w:fldCharType="begin"/>
      </w:r>
      <w:r w:rsidR="004D1F17">
        <w:instrText xml:space="preserve"> XE "</w:instrText>
      </w:r>
      <w:r w:rsidR="004D1F17" w:rsidRPr="004E2AF4">
        <w:instrText>UTC</w:instrText>
      </w:r>
      <w:r w:rsidR="004D1F17">
        <w:instrText xml:space="preserve">" </w:instrText>
      </w:r>
      <w:r w:rsidR="004D1F17">
        <w:rPr>
          <w:rFonts w:cs="Arial"/>
          <w:szCs w:val="22"/>
        </w:rPr>
        <w:fldChar w:fldCharType="end"/>
      </w:r>
      <w:r>
        <w:rPr>
          <w:rFonts w:cs="Arial"/>
          <w:szCs w:val="22"/>
        </w:rPr>
        <w:t xml:space="preserve"> Schedule 120 expense review.</w:t>
      </w:r>
    </w:p>
    <w:p w:rsidR="0005475B" w:rsidRDefault="0005475B" w:rsidP="00470996">
      <w:pPr>
        <w:pStyle w:val="Heading4"/>
        <w:numPr>
          <w:ilvl w:val="0"/>
          <w:numId w:val="45"/>
        </w:numPr>
        <w:ind w:left="900"/>
      </w:pPr>
      <w:r>
        <w:t>How does Micro-Overhead Work?</w:t>
      </w:r>
    </w:p>
    <w:p w:rsidR="0005475B" w:rsidRDefault="00186D55" w:rsidP="0005475B">
      <w:pPr>
        <w:spacing w:after="120"/>
        <w:ind w:left="720"/>
        <w:rPr>
          <w:rFonts w:cs="Arial"/>
          <w:szCs w:val="22"/>
        </w:rPr>
      </w:pPr>
      <w:r>
        <w:rPr>
          <w:rFonts w:cs="Arial"/>
          <w:szCs w:val="22"/>
        </w:rPr>
        <w:t>Expenses that were formerly charged to a cost center (office supplies, department staff meetings, seminars, conferences, department trainings, etc.) will now be charged to a single order number, and will be classified as “micro-overhead</w:t>
      </w:r>
      <w:r w:rsidR="00E30680">
        <w:rPr>
          <w:rFonts w:cs="Arial"/>
          <w:szCs w:val="22"/>
        </w:rPr>
        <w:fldChar w:fldCharType="begin"/>
      </w:r>
      <w:r w:rsidR="00E30680">
        <w:instrText xml:space="preserve"> XE "</w:instrText>
      </w:r>
      <w:r w:rsidR="00E30680" w:rsidRPr="004E2AF4">
        <w:instrText>micro-overhead</w:instrText>
      </w:r>
      <w:r w:rsidR="00E30680">
        <w:instrText xml:space="preserve">" </w:instrText>
      </w:r>
      <w:r w:rsidR="00E30680">
        <w:rPr>
          <w:rFonts w:cs="Arial"/>
          <w:szCs w:val="22"/>
        </w:rPr>
        <w:fldChar w:fldCharType="end"/>
      </w:r>
      <w:r>
        <w:rPr>
          <w:rFonts w:cs="Arial"/>
          <w:szCs w:val="22"/>
        </w:rPr>
        <w:t>”.</w:t>
      </w:r>
      <w:r>
        <w:rPr>
          <w:rStyle w:val="FootnoteReference"/>
          <w:rFonts w:cs="Arial"/>
          <w:szCs w:val="22"/>
        </w:rPr>
        <w:footnoteReference w:id="77"/>
      </w:r>
      <w:r>
        <w:rPr>
          <w:rFonts w:cs="Arial"/>
          <w:szCs w:val="22"/>
        </w:rPr>
        <w:t xml:space="preserve"> The micro-overhead percentage </w:t>
      </w:r>
      <w:r w:rsidR="00C61F9D">
        <w:rPr>
          <w:rFonts w:cs="Arial"/>
          <w:szCs w:val="22"/>
        </w:rPr>
        <w:t xml:space="preserve">of 21 percent </w:t>
      </w:r>
      <w:r>
        <w:rPr>
          <w:rFonts w:cs="Arial"/>
          <w:szCs w:val="22"/>
        </w:rPr>
        <w:t>is applied to all 2017 Energy Efficiency programs that formerly assessed to the three primary Energy Efficiency cost centers (Residential Energy Management, Business Energy Management, and Programs Support).</w:t>
      </w:r>
      <w:r w:rsidR="00680ECD">
        <w:rPr>
          <w:rStyle w:val="FootnoteReference"/>
          <w:rFonts w:cs="Arial"/>
          <w:szCs w:val="22"/>
        </w:rPr>
        <w:footnoteReference w:id="78"/>
      </w:r>
      <w:r w:rsidR="00517F52">
        <w:rPr>
          <w:rFonts w:cs="Arial"/>
          <w:szCs w:val="22"/>
        </w:rPr>
        <w:t xml:space="preserve"> Rather than create a new budget category, t</w:t>
      </w:r>
      <w:r w:rsidR="00C61F9D">
        <w:rPr>
          <w:rFonts w:cs="Arial"/>
          <w:szCs w:val="22"/>
        </w:rPr>
        <w:t>he micro-overhead value is added to the Labor Overhead value (that was updated to the 2017</w:t>
      </w:r>
      <w:r w:rsidR="00517F52">
        <w:rPr>
          <w:rFonts w:cs="Arial"/>
          <w:szCs w:val="22"/>
        </w:rPr>
        <w:t xml:space="preserve"> corporate ratio</w:t>
      </w:r>
      <w:r w:rsidR="00C27052">
        <w:rPr>
          <w:rFonts w:cs="Arial"/>
          <w:szCs w:val="22"/>
        </w:rPr>
        <w:t xml:space="preserve"> of 68.8 percent</w:t>
      </w:r>
      <w:r w:rsidR="00517F52">
        <w:rPr>
          <w:rFonts w:cs="Arial"/>
          <w:szCs w:val="22"/>
        </w:rPr>
        <w:t>).</w:t>
      </w:r>
      <w:r w:rsidR="00C61F9D">
        <w:rPr>
          <w:rFonts w:cs="Arial"/>
          <w:szCs w:val="22"/>
        </w:rPr>
        <w:t xml:space="preserve"> </w:t>
      </w:r>
    </w:p>
    <w:p w:rsidR="0005475B" w:rsidRDefault="0005475B" w:rsidP="0005475B">
      <w:pPr>
        <w:pStyle w:val="Heading4"/>
        <w:ind w:left="900"/>
      </w:pPr>
      <w:r>
        <w:t>Why was it Created?</w:t>
      </w:r>
    </w:p>
    <w:p w:rsidR="00680ECD" w:rsidRDefault="0005475B" w:rsidP="0005475B">
      <w:pPr>
        <w:ind w:left="720"/>
      </w:pPr>
      <w:r>
        <w:t xml:space="preserve">PSE’s General Accounting department is enhancing its enterprise financial accounting methodologies by reducing or eliminating the practice of charging expenses to cost centers. </w:t>
      </w:r>
      <w:r w:rsidR="00680ECD">
        <w:t>E</w:t>
      </w:r>
      <w:r>
        <w:t xml:space="preserve">xpenses </w:t>
      </w:r>
      <w:r w:rsidR="00680ECD">
        <w:t xml:space="preserve">charged </w:t>
      </w:r>
      <w:r>
        <w:t>to cost centers causes them to “assess” to all of the order numbers that roll up to the order number.</w:t>
      </w:r>
      <w:r>
        <w:rPr>
          <w:rStyle w:val="FootnoteReference"/>
        </w:rPr>
        <w:footnoteReference w:id="79"/>
      </w:r>
      <w:r w:rsidR="006B607C">
        <w:t xml:space="preserve"> </w:t>
      </w:r>
      <w:r w:rsidR="00680ECD">
        <w:t>Additionally, the Budget, Evaluation, Administration, and Regulatory organization—which does not have a specific Exhibit 1</w:t>
      </w:r>
      <w:r w:rsidR="00195E1F">
        <w:fldChar w:fldCharType="begin"/>
      </w:r>
      <w:r w:rsidR="00195E1F">
        <w:instrText xml:space="preserve"> XE "</w:instrText>
      </w:r>
      <w:r w:rsidR="00195E1F" w:rsidRPr="005B3D8B">
        <w:instrText>Exhibit 1</w:instrText>
      </w:r>
      <w:r w:rsidR="00195E1F">
        <w:instrText xml:space="preserve">" </w:instrText>
      </w:r>
      <w:r w:rsidR="00195E1F">
        <w:fldChar w:fldCharType="end"/>
      </w:r>
      <w:r w:rsidR="00680ECD">
        <w:t xml:space="preserve"> budget—assessed </w:t>
      </w:r>
      <w:r w:rsidR="00C27052">
        <w:t>to each</w:t>
      </w:r>
      <w:r w:rsidR="00680ECD">
        <w:t xml:space="preserve"> Energy Efficiency </w:t>
      </w:r>
      <w:r w:rsidR="00C27052">
        <w:t>cost center</w:t>
      </w:r>
      <w:r w:rsidR="00680ECD">
        <w:t xml:space="preserve">. </w:t>
      </w:r>
    </w:p>
    <w:p w:rsidR="00C27052" w:rsidRDefault="00C27052" w:rsidP="0005475B">
      <w:pPr>
        <w:ind w:left="720"/>
      </w:pPr>
      <w:r>
        <w:lastRenderedPageBreak/>
        <w:br w:type="page"/>
      </w:r>
    </w:p>
    <w:p w:rsidR="0005475B" w:rsidRDefault="006B607C" w:rsidP="0005475B">
      <w:pPr>
        <w:ind w:left="720"/>
      </w:pPr>
      <w:r>
        <w:lastRenderedPageBreak/>
        <w:t>When program managers review the expenses charged to their programs, they often see these assessments, and have a difficult time determining what the specific charge is for.</w:t>
      </w:r>
      <w:r>
        <w:rPr>
          <w:rStyle w:val="FootnoteReference"/>
        </w:rPr>
        <w:footnoteReference w:id="80"/>
      </w:r>
      <w:r>
        <w:t xml:space="preserve"> This is also true when Commission Staff perform their annual Schedule 120 review; when they query an unusual expense, it sometimes requires quite a bit of research in SAP to determine the ultimate expense.</w:t>
      </w:r>
      <w:r>
        <w:rPr>
          <w:rStyle w:val="FootnoteReference"/>
        </w:rPr>
        <w:footnoteReference w:id="81"/>
      </w:r>
    </w:p>
    <w:p w:rsidR="00186D55" w:rsidRDefault="00186D55" w:rsidP="0005475B">
      <w:pPr>
        <w:ind w:left="720"/>
      </w:pPr>
      <w:r>
        <w:t>Micro-overhead</w:t>
      </w:r>
      <w:r w:rsidR="00E30680">
        <w:fldChar w:fldCharType="begin"/>
      </w:r>
      <w:r w:rsidR="00E30680">
        <w:instrText xml:space="preserve"> XE "</w:instrText>
      </w:r>
      <w:r w:rsidR="00E30680" w:rsidRPr="004E2AF4">
        <w:instrText>Micro-overhead</w:instrText>
      </w:r>
      <w:r w:rsidR="00E30680">
        <w:instrText xml:space="preserve">" </w:instrText>
      </w:r>
      <w:r w:rsidR="00E30680">
        <w:fldChar w:fldCharType="end"/>
      </w:r>
      <w:r>
        <w:t xml:space="preserve"> represents an allotment, </w:t>
      </w:r>
      <w:r w:rsidR="00C27052">
        <w:t>arrived at</w:t>
      </w:r>
      <w:r>
        <w:t xml:space="preserve"> by analyzing the past three years’ Energy Efficiency expenses to determine </w:t>
      </w:r>
      <w:r w:rsidR="00C27052">
        <w:t>how the assessments flowed across Energy Efficiency by adding the assessed labor to the non-labor charges and dividing that total by the direct labor charged to the order number</w:t>
      </w:r>
      <w:r>
        <w:t xml:space="preserve">. </w:t>
      </w:r>
      <w:r w:rsidR="00C27052">
        <w:t>The result was used to</w:t>
      </w:r>
      <w:r>
        <w:t xml:space="preserve"> determine a percentage that will be </w:t>
      </w:r>
      <w:r w:rsidR="00C27052">
        <w:t>used for the applicable cost centers</w:t>
      </w:r>
      <w:r>
        <w:t xml:space="preserve"> for budget-setting only: 21 percent.</w:t>
      </w:r>
    </w:p>
    <w:p w:rsidR="00186D55" w:rsidRPr="0005475B" w:rsidRDefault="00186D55" w:rsidP="0005475B">
      <w:pPr>
        <w:ind w:left="720"/>
      </w:pPr>
      <w:r>
        <w:t>The actual micro-overhead</w:t>
      </w:r>
      <w:r w:rsidR="00E30680">
        <w:fldChar w:fldCharType="begin"/>
      </w:r>
      <w:r w:rsidR="00E30680">
        <w:instrText xml:space="preserve"> XE "</w:instrText>
      </w:r>
      <w:r w:rsidR="00E30680" w:rsidRPr="004E2AF4">
        <w:instrText>micro-overhead</w:instrText>
      </w:r>
      <w:r w:rsidR="00E30680">
        <w:instrText xml:space="preserve">" </w:instrText>
      </w:r>
      <w:r w:rsidR="00E30680">
        <w:fldChar w:fldCharType="end"/>
      </w:r>
      <w:r>
        <w:t xml:space="preserve"> amount will be reviewed and trued-up quarterly henceforth. </w:t>
      </w:r>
    </w:p>
    <w:p w:rsidR="0005475B" w:rsidRDefault="0005475B" w:rsidP="0005475B">
      <w:pPr>
        <w:pStyle w:val="Heading4"/>
        <w:ind w:left="900"/>
      </w:pPr>
      <w:r>
        <w:t>What is the Effect on the Overall 2017 Budget?</w:t>
      </w:r>
    </w:p>
    <w:p w:rsidR="0005475B" w:rsidRDefault="00517F52" w:rsidP="0005475B">
      <w:pPr>
        <w:ind w:left="720"/>
      </w:pPr>
      <w:r>
        <w:t>A key principle of micr</w:t>
      </w:r>
      <w:r w:rsidR="00CE2151">
        <w:t>o</w:t>
      </w:r>
      <w:r>
        <w:t>-overhead</w:t>
      </w:r>
      <w:r w:rsidR="00E30680">
        <w:fldChar w:fldCharType="begin"/>
      </w:r>
      <w:r w:rsidR="00E30680">
        <w:instrText xml:space="preserve"> XE "</w:instrText>
      </w:r>
      <w:r w:rsidR="00E30680" w:rsidRPr="004E2AF4">
        <w:instrText>micro-overhead</w:instrText>
      </w:r>
      <w:r w:rsidR="00E30680">
        <w:instrText xml:space="preserve">" </w:instrText>
      </w:r>
      <w:r w:rsidR="00E30680">
        <w:fldChar w:fldCharType="end"/>
      </w:r>
      <w:r>
        <w:t xml:space="preserve"> is that this new budget element </w:t>
      </w:r>
      <w:r w:rsidR="00CE2151">
        <w:t>is not an incremental expense. Similar to past efforts to enhance financial transparency, PSE assures Stakeholders that the new value is not an additional expense. Rather, it is re-allocating budget amounts</w:t>
      </w:r>
      <w:r w:rsidR="006477AC">
        <w:t xml:space="preserve"> that formerly assessed to the Labor</w:t>
      </w:r>
      <w:r w:rsidR="00CE2151">
        <w:t xml:space="preserve"> budget category and moving them to </w:t>
      </w:r>
      <w:r w:rsidR="006477AC">
        <w:t xml:space="preserve">the </w:t>
      </w:r>
      <w:r w:rsidR="00CE2151">
        <w:t>Overhead</w:t>
      </w:r>
      <w:r w:rsidR="006477AC">
        <w:t xml:space="preserve"> category</w:t>
      </w:r>
      <w:r w:rsidR="00CE2151">
        <w:t xml:space="preserve">. </w:t>
      </w:r>
    </w:p>
    <w:p w:rsidR="00CE2151" w:rsidRPr="0005475B" w:rsidRDefault="006477AC" w:rsidP="00D7250A">
      <w:pPr>
        <w:ind w:left="720"/>
      </w:pPr>
      <w:r>
        <w:t xml:space="preserve">It is important to note that, </w:t>
      </w:r>
      <w:r w:rsidR="00CE2151">
        <w:t xml:space="preserve">similar to past financial reporting enhancements, it </w:t>
      </w:r>
      <w:r w:rsidR="00D7250A">
        <w:t>isn’t</w:t>
      </w:r>
      <w:r w:rsidR="00CE2151">
        <w:t xml:space="preserve"> possible to make a direct correlation</w:t>
      </w:r>
      <w:r w:rsidR="00D7250A">
        <w:t xml:space="preserve"> to previously-stated budget totals. F</w:t>
      </w:r>
      <w:r w:rsidR="00CE2151">
        <w:t>or instance, it won’t be possible to review REM</w:t>
      </w:r>
      <w:r w:rsidR="004D1F17">
        <w:fldChar w:fldCharType="begin"/>
      </w:r>
      <w:r w:rsidR="004D1F17">
        <w:instrText xml:space="preserve"> XE "</w:instrText>
      </w:r>
      <w:r w:rsidR="004D1F17" w:rsidRPr="004E2AF4">
        <w:instrText>REM</w:instrText>
      </w:r>
      <w:r w:rsidR="004D1F17">
        <w:instrText xml:space="preserve">" </w:instrText>
      </w:r>
      <w:r w:rsidR="004D1F17">
        <w:fldChar w:fldCharType="end"/>
      </w:r>
      <w:r w:rsidR="00CE2151">
        <w:t xml:space="preserve">’s </w:t>
      </w:r>
      <w:r w:rsidR="00D7250A">
        <w:t xml:space="preserve">budget </w:t>
      </w:r>
      <w:r w:rsidR="00CE2151">
        <w:t xml:space="preserve">amount and surmise that the 2017 value will be 21 percent less than the 2016 </w:t>
      </w:r>
      <w:r w:rsidR="00D7250A">
        <w:t xml:space="preserve">budget </w:t>
      </w:r>
      <w:r w:rsidR="00CE2151">
        <w:t xml:space="preserve">value. That is because staffing for an organization of that size is rarely static; the number of staff may change from year-to-year, salaries adjust, </w:t>
      </w:r>
      <w:r w:rsidR="00D7250A">
        <w:t xml:space="preserve">enterprise overhead rates change, </w:t>
      </w:r>
      <w:r w:rsidR="00CE2151">
        <w:t>etc.</w:t>
      </w:r>
    </w:p>
    <w:p w:rsidR="00506AD0" w:rsidRDefault="00506AD0" w:rsidP="008E2204">
      <w:pPr>
        <w:pStyle w:val="Heading3"/>
        <w:ind w:left="720"/>
      </w:pPr>
      <w:bookmarkStart w:id="153" w:name="_Toc462906457"/>
      <w:r>
        <w:lastRenderedPageBreak/>
        <w:t>WAC</w:t>
      </w:r>
      <w:r w:rsidR="004D1F17">
        <w:fldChar w:fldCharType="begin"/>
      </w:r>
      <w:r w:rsidR="004D1F17">
        <w:instrText xml:space="preserve"> XE "</w:instrText>
      </w:r>
      <w:r w:rsidR="004D1F17" w:rsidRPr="004E2AF4">
        <w:rPr>
          <w:rFonts w:cs="Arial"/>
          <w:szCs w:val="22"/>
        </w:rPr>
        <w:instrText>WAC</w:instrText>
      </w:r>
      <w:r w:rsidR="004D1F17">
        <w:instrText xml:space="preserve">" </w:instrText>
      </w:r>
      <w:r w:rsidR="004D1F17">
        <w:fldChar w:fldCharType="end"/>
      </w:r>
      <w:r>
        <w:t xml:space="preserve"> 480-109-120(1)(b)(vi)(B)</w:t>
      </w:r>
      <w:bookmarkEnd w:id="153"/>
      <w:r w:rsidR="00741D83">
        <w:t>: EM&amp;V Budget</w:t>
      </w:r>
    </w:p>
    <w:p w:rsidR="007F7B8D" w:rsidRDefault="00506AD0" w:rsidP="00506AD0">
      <w:pPr>
        <w:ind w:left="540"/>
      </w:pPr>
      <w:r>
        <w:t xml:space="preserve">PSE </w:t>
      </w:r>
      <w:r w:rsidR="006C77BF">
        <w:t>presents its EM&amp;V budget on line</w:t>
      </w:r>
      <w:r w:rsidR="00756475">
        <w:t xml:space="preserve"> </w:t>
      </w:r>
      <w:proofErr w:type="spellStart"/>
      <w:r w:rsidR="00756475" w:rsidRPr="00111FC1">
        <w:rPr>
          <w:i/>
        </w:rPr>
        <w:t>bl</w:t>
      </w:r>
      <w:proofErr w:type="spellEnd"/>
      <w:r w:rsidR="007F7B8D" w:rsidRPr="00111FC1">
        <w:rPr>
          <w:i/>
        </w:rPr>
        <w:t xml:space="preserve"> </w:t>
      </w:r>
      <w:r w:rsidRPr="00111FC1">
        <w:rPr>
          <w:i/>
        </w:rPr>
        <w:t>i</w:t>
      </w:r>
      <w:r>
        <w:t>n its Portfolio</w:t>
      </w:r>
      <w:r w:rsidR="004D1F17">
        <w:fldChar w:fldCharType="begin"/>
      </w:r>
      <w:r w:rsidR="004D1F17">
        <w:instrText xml:space="preserve"> XE "</w:instrText>
      </w:r>
      <w:r w:rsidR="004D1F17" w:rsidRPr="004E2AF4">
        <w:rPr>
          <w:rFonts w:cs="Arial"/>
          <w:szCs w:val="22"/>
        </w:rPr>
        <w:instrText>Portfolio</w:instrText>
      </w:r>
      <w:r w:rsidR="004D1F17">
        <w:instrText xml:space="preserve">" </w:instrText>
      </w:r>
      <w:r w:rsidR="004D1F17">
        <w:fldChar w:fldCharType="end"/>
      </w:r>
      <w:r>
        <w:t xml:space="preserve"> view </w:t>
      </w:r>
      <w:r w:rsidR="00756475">
        <w:t>of</w:t>
      </w:r>
      <w:r>
        <w:t xml:space="preserve"> Exhibit 1</w:t>
      </w:r>
      <w:r w:rsidR="00195E1F">
        <w:fldChar w:fldCharType="begin"/>
      </w:r>
      <w:r w:rsidR="00195E1F">
        <w:instrText xml:space="preserve"> XE "</w:instrText>
      </w:r>
      <w:r w:rsidR="00195E1F" w:rsidRPr="005B3D8B">
        <w:instrText>Exhibit 1</w:instrText>
      </w:r>
      <w:r w:rsidR="00195E1F">
        <w:instrText xml:space="preserve">" </w:instrText>
      </w:r>
      <w:r w:rsidR="00195E1F">
        <w:fldChar w:fldCharType="end"/>
      </w:r>
      <w:r>
        <w:t xml:space="preserve">: </w:t>
      </w:r>
      <w:r w:rsidRPr="000E601D">
        <w:rPr>
          <w:i/>
        </w:rPr>
        <w:t>Savings and Budgets</w:t>
      </w:r>
      <w:r>
        <w:t xml:space="preserve">. </w:t>
      </w:r>
    </w:p>
    <w:p w:rsidR="00506AD0" w:rsidRDefault="00506AD0" w:rsidP="00506AD0">
      <w:pPr>
        <w:ind w:left="540"/>
      </w:pPr>
      <w:r>
        <w:t xml:space="preserve">In that view, PSE highlights </w:t>
      </w:r>
      <w:r w:rsidR="007F7B8D">
        <w:t xml:space="preserve">support functions that comprise </w:t>
      </w:r>
      <w:r w:rsidR="0017451D">
        <w:t xml:space="preserve">the majority of </w:t>
      </w:r>
      <w:r w:rsidR="00111FC1">
        <w:t xml:space="preserve">its </w:t>
      </w:r>
      <w:r w:rsidR="007F7B8D">
        <w:t xml:space="preserve">EM&amp;V </w:t>
      </w:r>
      <w:r w:rsidR="00111FC1">
        <w:t>bud</w:t>
      </w:r>
      <w:bookmarkStart w:id="154" w:name="_GoBack"/>
      <w:bookmarkEnd w:id="154"/>
      <w:r w:rsidR="00111FC1">
        <w:t>get</w:t>
      </w:r>
      <w:r w:rsidR="007F7B8D">
        <w:t xml:space="preserve">; </w:t>
      </w:r>
      <w:r w:rsidR="00111FC1">
        <w:t>Data and Systems Support, Program Evaluation, Biennial Electric Conservation Acquisition Review</w:t>
      </w:r>
      <w:r>
        <w:t xml:space="preserve"> </w:t>
      </w:r>
      <w:r w:rsidR="00111FC1">
        <w:t xml:space="preserve">(“BECAR”), and Verification Team. PSE provides detailed budget information </w:t>
      </w:r>
      <w:r w:rsidR="00461D69">
        <w:t xml:space="preserve">in </w:t>
      </w:r>
      <w:r w:rsidR="00111FC1">
        <w:t xml:space="preserve">each functional group’s Exhibit 1 electric and natural gas page. </w:t>
      </w:r>
    </w:p>
    <w:p w:rsidR="003313BE" w:rsidRPr="00693109" w:rsidRDefault="00B31566" w:rsidP="00693109">
      <w:pPr>
        <w:pStyle w:val="Heading2"/>
      </w:pPr>
      <w:bookmarkStart w:id="155" w:name="_Toc462906458"/>
      <w:r>
        <w:t>Exhibit 2</w:t>
      </w:r>
      <w:r w:rsidR="004D1F17">
        <w:fldChar w:fldCharType="begin"/>
      </w:r>
      <w:r w:rsidR="004D1F17">
        <w:instrText xml:space="preserve"> XE "</w:instrText>
      </w:r>
      <w:r w:rsidR="004D1F17" w:rsidRPr="004E2AF4">
        <w:instrText>Exhibit 2</w:instrText>
      </w:r>
      <w:r w:rsidR="004D1F17">
        <w:instrText xml:space="preserve">" </w:instrText>
      </w:r>
      <w:r w:rsidR="004D1F17">
        <w:fldChar w:fldCharType="end"/>
      </w:r>
      <w:r>
        <w:t xml:space="preserve">: </w:t>
      </w:r>
      <w:r w:rsidR="003313BE" w:rsidRPr="00693109">
        <w:t>Cost Effectiveness</w:t>
      </w:r>
      <w:r w:rsidR="00982DC0">
        <w:t xml:space="preserve"> </w:t>
      </w:r>
      <w:r w:rsidR="004C30A5">
        <w:t>Estimates</w:t>
      </w:r>
      <w:bookmarkEnd w:id="155"/>
    </w:p>
    <w:p w:rsidR="003A0D60" w:rsidRDefault="002D16A6" w:rsidP="003D5955">
      <w:r>
        <w:t>PSE updated the 2017</w:t>
      </w:r>
      <w:r w:rsidR="00655D52">
        <w:t xml:space="preserve"> </w:t>
      </w:r>
      <w:r>
        <w:t>Exhibit 2</w:t>
      </w:r>
      <w:r w:rsidR="004D1F17">
        <w:fldChar w:fldCharType="begin"/>
      </w:r>
      <w:r w:rsidR="004D1F17">
        <w:instrText xml:space="preserve"> XE "</w:instrText>
      </w:r>
      <w:r w:rsidR="004D1F17" w:rsidRPr="004E2AF4">
        <w:instrText>Exhibit 2</w:instrText>
      </w:r>
      <w:r w:rsidR="004D1F17">
        <w:instrText xml:space="preserve">" </w:instrText>
      </w:r>
      <w:r w:rsidR="004D1F17">
        <w:fldChar w:fldCharType="end"/>
      </w:r>
      <w:r>
        <w:t xml:space="preserve">: </w:t>
      </w:r>
      <w:r w:rsidRPr="002D16A6">
        <w:rPr>
          <w:i/>
        </w:rPr>
        <w:t>Cost-Effectiveness Estimates</w:t>
      </w:r>
      <w:r>
        <w:t xml:space="preserve"> to reflect program revisions updated savings values, new measures, and updated 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t xml:space="preserve"> </w:t>
      </w:r>
      <w:proofErr w:type="spellStart"/>
      <w:r w:rsidR="00373892">
        <w:t>NEBs</w:t>
      </w:r>
      <w:proofErr w:type="spellEnd"/>
      <w:r w:rsidR="004D1F17">
        <w:fldChar w:fldCharType="begin"/>
      </w:r>
      <w:r w:rsidR="004D1F17">
        <w:instrText xml:space="preserve"> XE "</w:instrText>
      </w:r>
      <w:r w:rsidR="004D1F17" w:rsidRPr="004E2AF4">
        <w:instrText>NEBs</w:instrText>
      </w:r>
      <w:r w:rsidR="004D1F17">
        <w:instrText xml:space="preserve">" </w:instrText>
      </w:r>
      <w:r w:rsidR="004D1F17">
        <w:fldChar w:fldCharType="end"/>
      </w:r>
      <w:r>
        <w:t>.</w:t>
      </w:r>
    </w:p>
    <w:p w:rsidR="009678A5" w:rsidRPr="00693109" w:rsidRDefault="00B31566" w:rsidP="00693109">
      <w:pPr>
        <w:pStyle w:val="Heading2"/>
      </w:pPr>
      <w:bookmarkStart w:id="156" w:name="_Toc462906459"/>
      <w:r>
        <w:t>Exhibit 3</w:t>
      </w:r>
      <w:r w:rsidR="00E30680">
        <w:fldChar w:fldCharType="begin"/>
      </w:r>
      <w:r w:rsidR="00E30680">
        <w:instrText xml:space="preserve"> XE "</w:instrText>
      </w:r>
      <w:r w:rsidR="00E30680" w:rsidRPr="004E2AF4">
        <w:instrText>Exhibit 3</w:instrText>
      </w:r>
      <w:r w:rsidR="00E30680">
        <w:instrText xml:space="preserve">" </w:instrText>
      </w:r>
      <w:r w:rsidR="00E30680">
        <w:fldChar w:fldCharType="end"/>
      </w:r>
      <w:r>
        <w:t xml:space="preserve">: </w:t>
      </w:r>
      <w:r w:rsidR="00A51AC8">
        <w:t>Energy Efficiency</w:t>
      </w:r>
      <w:r w:rsidR="009678A5" w:rsidRPr="00693109">
        <w:t xml:space="preserve"> Program </w:t>
      </w:r>
      <w:r w:rsidR="00982DC0">
        <w:t>Details</w:t>
      </w:r>
      <w:bookmarkEnd w:id="156"/>
    </w:p>
    <w:p w:rsidR="00FF16A7" w:rsidRDefault="002D16A6" w:rsidP="004412B6">
      <w:r>
        <w:rPr>
          <w:rFonts w:cs="Arial"/>
          <w:szCs w:val="22"/>
        </w:rPr>
        <w:t>Program staff updated their program details in the 2017 iteration of Exhibit 3</w:t>
      </w:r>
      <w:r w:rsidR="00E30680">
        <w:rPr>
          <w:rFonts w:cs="Arial"/>
          <w:szCs w:val="22"/>
        </w:rPr>
        <w:fldChar w:fldCharType="begin"/>
      </w:r>
      <w:r w:rsidR="00E30680">
        <w:instrText xml:space="preserve"> XE "</w:instrText>
      </w:r>
      <w:r w:rsidR="00E30680" w:rsidRPr="004E2AF4">
        <w:instrText>Exhibit 3</w:instrText>
      </w:r>
      <w:r w:rsidR="00E30680">
        <w:instrText xml:space="preserve">" </w:instrText>
      </w:r>
      <w:r w:rsidR="00E30680">
        <w:rPr>
          <w:rFonts w:cs="Arial"/>
          <w:szCs w:val="22"/>
        </w:rPr>
        <w:fldChar w:fldCharType="end"/>
      </w:r>
      <w:r>
        <w:rPr>
          <w:rFonts w:cs="Arial"/>
          <w:szCs w:val="22"/>
        </w:rPr>
        <w:t xml:space="preserve">: </w:t>
      </w:r>
      <w:r w:rsidRPr="002D16A6">
        <w:rPr>
          <w:rFonts w:cs="Arial"/>
          <w:i/>
          <w:szCs w:val="22"/>
        </w:rPr>
        <w:t>Program Details.</w:t>
      </w:r>
    </w:p>
    <w:p w:rsidR="000D0DA9" w:rsidRPr="00693109" w:rsidRDefault="00B31566" w:rsidP="00693109">
      <w:pPr>
        <w:pStyle w:val="Heading2"/>
      </w:pPr>
      <w:bookmarkStart w:id="157" w:name="_Toc462906460"/>
      <w:r>
        <w:t xml:space="preserve">Exhibit 4: </w:t>
      </w:r>
      <w:r w:rsidR="00A51AC8">
        <w:t>Energy Efficiency</w:t>
      </w:r>
      <w:r w:rsidR="000D0DA9" w:rsidRPr="00693109">
        <w:t xml:space="preserve"> Measure</w:t>
      </w:r>
      <w:r w:rsidR="00876663">
        <w:t>s</w:t>
      </w:r>
      <w:r w:rsidR="006978CD">
        <w:t>, Incentives &amp; Eligibility</w:t>
      </w:r>
      <w:bookmarkEnd w:id="157"/>
    </w:p>
    <w:p w:rsidR="00E3592E" w:rsidRPr="00FF16A7" w:rsidRDefault="002D16A6" w:rsidP="00AD1565">
      <w:pPr>
        <w:rPr>
          <w:rFonts w:cs="Arial"/>
          <w:szCs w:val="22"/>
        </w:rPr>
      </w:pPr>
      <w:r>
        <w:rPr>
          <w:rFonts w:cs="Arial"/>
          <w:szCs w:val="22"/>
        </w:rPr>
        <w:t xml:space="preserve">Program staff updated exhibit 4: </w:t>
      </w:r>
      <w:r w:rsidRPr="002D16A6">
        <w:rPr>
          <w:rFonts w:cs="Arial"/>
          <w:i/>
          <w:szCs w:val="22"/>
        </w:rPr>
        <w:t>Measures, Incentives &amp; Eligibility</w:t>
      </w:r>
      <w:r>
        <w:rPr>
          <w:rFonts w:cs="Arial"/>
          <w:szCs w:val="22"/>
        </w:rPr>
        <w:t xml:space="preserve"> to reflect new and revised 2017 initiatives.</w:t>
      </w:r>
    </w:p>
    <w:p w:rsidR="008E2204" w:rsidRDefault="008E2204" w:rsidP="008E2204">
      <w:r>
        <w:br w:type="page"/>
      </w:r>
    </w:p>
    <w:p w:rsidR="00784709" w:rsidRPr="00693109" w:rsidRDefault="00B31566" w:rsidP="00784709">
      <w:pPr>
        <w:pStyle w:val="Heading2"/>
      </w:pPr>
      <w:bookmarkStart w:id="158" w:name="_Toc462906461"/>
      <w:r>
        <w:lastRenderedPageBreak/>
        <w:t>Exhibit 5</w:t>
      </w:r>
      <w:r w:rsidR="00E30680">
        <w:fldChar w:fldCharType="begin"/>
      </w:r>
      <w:r w:rsidR="00E30680">
        <w:instrText xml:space="preserve"> XE "</w:instrText>
      </w:r>
      <w:r w:rsidR="00E30680" w:rsidRPr="004E2AF4">
        <w:rPr>
          <w:color w:val="000000" w:themeColor="text1"/>
          <w:szCs w:val="22"/>
        </w:rPr>
        <w:instrText>Exhibit 5</w:instrText>
      </w:r>
      <w:r w:rsidR="00E30680">
        <w:instrText xml:space="preserve">" </w:instrText>
      </w:r>
      <w:r w:rsidR="00E30680">
        <w:fldChar w:fldCharType="end"/>
      </w:r>
      <w:r>
        <w:t xml:space="preserve">: </w:t>
      </w:r>
      <w:r w:rsidR="00A51AC8">
        <w:t>Energy Efficiency</w:t>
      </w:r>
      <w:r w:rsidR="00784709">
        <w:t xml:space="preserve"> Prescriptive</w:t>
      </w:r>
      <w:r w:rsidR="00784709" w:rsidRPr="00693109">
        <w:t xml:space="preserve"> Measures</w:t>
      </w:r>
      <w:bookmarkEnd w:id="158"/>
    </w:p>
    <w:p w:rsidR="00046B11" w:rsidRDefault="00CC0000" w:rsidP="00C83C2E">
      <w:r>
        <w:t>Exhibit 5</w:t>
      </w:r>
      <w:r w:rsidR="00E30680">
        <w:fldChar w:fldCharType="begin"/>
      </w:r>
      <w:r w:rsidR="00E30680">
        <w:instrText xml:space="preserve"> XE "</w:instrText>
      </w:r>
      <w:r w:rsidR="00E30680" w:rsidRPr="004E2AF4">
        <w:rPr>
          <w:rFonts w:cs="Arial"/>
          <w:color w:val="000000" w:themeColor="text1"/>
          <w:szCs w:val="22"/>
        </w:rPr>
        <w:instrText>Exhibit 5</w:instrText>
      </w:r>
      <w:r w:rsidR="00E30680">
        <w:instrText xml:space="preserve">" </w:instrText>
      </w:r>
      <w:r w:rsidR="00E30680">
        <w:fldChar w:fldCharType="end"/>
      </w:r>
      <w:r w:rsidR="00DD4D95">
        <w:t xml:space="preserve"> represents the savings values that PSE will use for eligible prescriptive measures in </w:t>
      </w:r>
      <w:r w:rsidR="00046B11">
        <w:t>2017</w:t>
      </w:r>
      <w:r w:rsidR="00DD4D95">
        <w:t>.</w:t>
      </w:r>
      <w:r w:rsidR="00655D52">
        <w:t xml:space="preserve"> </w:t>
      </w:r>
      <w:r w:rsidR="007237BB">
        <w:t xml:space="preserve">It is important to note that when PSE </w:t>
      </w:r>
      <w:r w:rsidR="00F807CF">
        <w:t>develops</w:t>
      </w:r>
      <w:r w:rsidR="007237BB">
        <w:t xml:space="preserve"> and files its conservation plans, not all UES</w:t>
      </w:r>
      <w:r w:rsidR="00E30680">
        <w:fldChar w:fldCharType="begin"/>
      </w:r>
      <w:r w:rsidR="00E30680">
        <w:instrText xml:space="preserve"> XE "</w:instrText>
      </w:r>
      <w:r w:rsidR="00E30680" w:rsidRPr="004E2AF4">
        <w:instrText>UES</w:instrText>
      </w:r>
      <w:r w:rsidR="00E30680">
        <w:instrText xml:space="preserve">" </w:instrText>
      </w:r>
      <w:r w:rsidR="00E30680">
        <w:fldChar w:fldCharType="end"/>
      </w:r>
      <w:r w:rsidR="007237BB">
        <w:t xml:space="preserve"> measures have been updated by the 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rsidR="007237BB">
        <w:t>, or are in the process of being updated at the time th</w:t>
      </w:r>
      <w:r w:rsidR="00046B11">
        <w:t>at PSE is required to file the A</w:t>
      </w:r>
      <w:r w:rsidR="007237BB">
        <w:t>CP</w:t>
      </w:r>
      <w:r w:rsidR="00195E1F">
        <w:fldChar w:fldCharType="begin"/>
      </w:r>
      <w:r w:rsidR="00195E1F">
        <w:instrText xml:space="preserve"> XE "</w:instrText>
      </w:r>
      <w:r w:rsidR="00195E1F" w:rsidRPr="005B3D8B">
        <w:rPr>
          <w:rFonts w:cs="Arial"/>
          <w:szCs w:val="22"/>
        </w:rPr>
        <w:instrText>ACP</w:instrText>
      </w:r>
      <w:r w:rsidR="00195E1F">
        <w:instrText xml:space="preserve">" </w:instrText>
      </w:r>
      <w:r w:rsidR="00195E1F">
        <w:fldChar w:fldCharType="end"/>
      </w:r>
      <w:r w:rsidR="007237BB">
        <w:t>.</w:t>
      </w:r>
      <w:r w:rsidR="00FF16A7">
        <w:rPr>
          <w:rStyle w:val="FootnoteReference"/>
        </w:rPr>
        <w:footnoteReference w:id="82"/>
      </w:r>
      <w:r w:rsidR="00655D52">
        <w:t xml:space="preserve"> </w:t>
      </w:r>
      <w:r w:rsidR="007237BB">
        <w:t xml:space="preserve">Therefore, some measure savings values listed in Exhibit 5 may not align with RTF UES values </w:t>
      </w:r>
      <w:r w:rsidR="00CA747E">
        <w:t xml:space="preserve">currently </w:t>
      </w:r>
      <w:r w:rsidR="007237BB">
        <w:t>noted at the RTF website.</w:t>
      </w:r>
      <w:r w:rsidR="00655D52">
        <w:t xml:space="preserve"> </w:t>
      </w:r>
    </w:p>
    <w:p w:rsidR="00C83C2E" w:rsidRDefault="007833DA" w:rsidP="00C83C2E">
      <w:r>
        <w:t xml:space="preserve">Any necessary </w:t>
      </w:r>
      <w:r w:rsidR="00CA747E">
        <w:t>adjust</w:t>
      </w:r>
      <w:r>
        <w:t xml:space="preserve">ments </w:t>
      </w:r>
      <w:r w:rsidR="00D716F0">
        <w:t>needed to align with RTF</w:t>
      </w:r>
      <w:r w:rsidR="004D1F17">
        <w:fldChar w:fldCharType="begin"/>
      </w:r>
      <w:r w:rsidR="004D1F17">
        <w:instrText xml:space="preserve"> XE "</w:instrText>
      </w:r>
      <w:r w:rsidR="004D1F17" w:rsidRPr="004E2AF4">
        <w:instrText>RTF</w:instrText>
      </w:r>
      <w:r w:rsidR="004D1F17">
        <w:instrText xml:space="preserve">" </w:instrText>
      </w:r>
      <w:r w:rsidR="004D1F17">
        <w:fldChar w:fldCharType="end"/>
      </w:r>
      <w:r w:rsidR="00D716F0">
        <w:t xml:space="preserve"> UES</w:t>
      </w:r>
      <w:r w:rsidR="00E30680">
        <w:fldChar w:fldCharType="begin"/>
      </w:r>
      <w:r w:rsidR="00E30680">
        <w:instrText xml:space="preserve"> XE "</w:instrText>
      </w:r>
      <w:r w:rsidR="00E30680" w:rsidRPr="004E2AF4">
        <w:instrText>UES</w:instrText>
      </w:r>
      <w:r w:rsidR="00E30680">
        <w:instrText xml:space="preserve">" </w:instrText>
      </w:r>
      <w:r w:rsidR="00E30680">
        <w:fldChar w:fldCharType="end"/>
      </w:r>
      <w:r w:rsidR="00D716F0">
        <w:t xml:space="preserve"> values p</w:t>
      </w:r>
      <w:r w:rsidR="00046B11">
        <w:t>ublished after September 1, 2016</w:t>
      </w:r>
      <w:r w:rsidR="00D716F0">
        <w:t xml:space="preserve"> </w:t>
      </w:r>
      <w:r>
        <w:t xml:space="preserve">will be made to the savings values at the beginning of </w:t>
      </w:r>
      <w:r w:rsidR="00367CAD">
        <w:t>201</w:t>
      </w:r>
      <w:r w:rsidR="00046B11">
        <w:t>8</w:t>
      </w:r>
      <w:r w:rsidR="00CA747E">
        <w:t xml:space="preserve">, consistent with </w:t>
      </w:r>
      <w:r>
        <w:t>PSE’s</w:t>
      </w:r>
      <w:r w:rsidR="00CA747E">
        <w:t xml:space="preserve"> </w:t>
      </w:r>
      <w:r w:rsidR="00CA747E" w:rsidRPr="007833DA">
        <w:rPr>
          <w:i/>
        </w:rPr>
        <w:t>Measure Revision Guidelines</w:t>
      </w:r>
      <w:r w:rsidR="00CA747E">
        <w:t>.</w:t>
      </w:r>
    </w:p>
    <w:p w:rsidR="00424975" w:rsidRDefault="00B31566" w:rsidP="00424975">
      <w:pPr>
        <w:pStyle w:val="Heading2"/>
      </w:pPr>
      <w:bookmarkStart w:id="159" w:name="_Toc462906462"/>
      <w:r>
        <w:t>Exhibit 10</w:t>
      </w:r>
      <w:r w:rsidR="00E30680">
        <w:fldChar w:fldCharType="begin"/>
      </w:r>
      <w:r w:rsidR="00E30680">
        <w:instrText xml:space="preserve"> XE "</w:instrText>
      </w:r>
      <w:r w:rsidR="00E30680" w:rsidRPr="004E2AF4">
        <w:rPr>
          <w:color w:val="000000" w:themeColor="text1"/>
          <w:szCs w:val="22"/>
        </w:rPr>
        <w:instrText>Exhibit 10</w:instrText>
      </w:r>
      <w:r w:rsidR="00E30680">
        <w:instrText xml:space="preserve">" </w:instrText>
      </w:r>
      <w:r w:rsidR="00E30680">
        <w:fldChar w:fldCharType="end"/>
      </w:r>
      <w:r>
        <w:t xml:space="preserve">: </w:t>
      </w:r>
      <w:r w:rsidR="00424975">
        <w:t>Northwest Energy Efficiency Alliance</w:t>
      </w:r>
      <w:r w:rsidR="00FB4C68">
        <w:t xml:space="preserve"> Plan</w:t>
      </w:r>
      <w:bookmarkEnd w:id="159"/>
      <w:r w:rsidR="00195E1F">
        <w:fldChar w:fldCharType="begin"/>
      </w:r>
      <w:r w:rsidR="00195E1F">
        <w:instrText xml:space="preserve"> XE "</w:instrText>
      </w:r>
      <w:r w:rsidR="00195E1F" w:rsidRPr="005B3D8B">
        <w:rPr>
          <w:szCs w:val="22"/>
        </w:rPr>
        <w:instrText>Plan</w:instrText>
      </w:r>
      <w:r w:rsidR="00195E1F">
        <w:instrText xml:space="preserve">" </w:instrText>
      </w:r>
      <w:r w:rsidR="00195E1F">
        <w:fldChar w:fldCharType="end"/>
      </w:r>
    </w:p>
    <w:p w:rsidR="00424975" w:rsidRPr="00453725" w:rsidRDefault="00424975" w:rsidP="00424975">
      <w:pPr>
        <w:tabs>
          <w:tab w:val="left" w:pos="720"/>
        </w:tabs>
        <w:spacing w:after="120"/>
        <w:rPr>
          <w:rFonts w:cs="Arial"/>
          <w:szCs w:val="22"/>
        </w:rPr>
      </w:pPr>
      <w:r>
        <w:rPr>
          <w:rFonts w:cs="Arial"/>
          <w:szCs w:val="22"/>
        </w:rPr>
        <w:t>NEEA</w:t>
      </w:r>
      <w:r w:rsidR="00E30680">
        <w:rPr>
          <w:rFonts w:cs="Arial"/>
          <w:szCs w:val="22"/>
        </w:rPr>
        <w:fldChar w:fldCharType="begin"/>
      </w:r>
      <w:r w:rsidR="00E30680">
        <w:instrText xml:space="preserve"> XE "</w:instrText>
      </w:r>
      <w:r w:rsidR="00E30680" w:rsidRPr="004E2AF4">
        <w:instrText>NEEA</w:instrText>
      </w:r>
      <w:r w:rsidR="00E30680">
        <w:instrText xml:space="preserve">" </w:instrText>
      </w:r>
      <w:r w:rsidR="00E30680">
        <w:rPr>
          <w:rFonts w:cs="Arial"/>
          <w:szCs w:val="22"/>
        </w:rPr>
        <w:fldChar w:fldCharType="end"/>
      </w:r>
      <w:r>
        <w:rPr>
          <w:rFonts w:cs="Arial"/>
          <w:szCs w:val="22"/>
        </w:rPr>
        <w:t xml:space="preserve"> plans and reports </w:t>
      </w:r>
      <w:r w:rsidR="00367CAD">
        <w:rPr>
          <w:rFonts w:cs="Arial"/>
          <w:szCs w:val="22"/>
        </w:rPr>
        <w:t xml:space="preserve">are </w:t>
      </w:r>
      <w:r>
        <w:rPr>
          <w:rFonts w:cs="Arial"/>
          <w:szCs w:val="22"/>
        </w:rPr>
        <w:t>standalone document</w:t>
      </w:r>
      <w:r w:rsidR="00367CAD">
        <w:rPr>
          <w:rFonts w:cs="Arial"/>
          <w:szCs w:val="22"/>
        </w:rPr>
        <w:t>s, comprising Exhibit 10</w:t>
      </w:r>
      <w:r w:rsidR="00E30680">
        <w:rPr>
          <w:rFonts w:cs="Arial"/>
          <w:szCs w:val="22"/>
        </w:rPr>
        <w:fldChar w:fldCharType="begin"/>
      </w:r>
      <w:r w:rsidR="00E30680">
        <w:instrText xml:space="preserve"> XE "</w:instrText>
      </w:r>
      <w:r w:rsidR="00E30680" w:rsidRPr="004E2AF4">
        <w:rPr>
          <w:rFonts w:cs="Arial"/>
          <w:color w:val="000000" w:themeColor="text1"/>
          <w:szCs w:val="22"/>
        </w:rPr>
        <w:instrText>Exhibit 10</w:instrText>
      </w:r>
      <w:r w:rsidR="00E30680">
        <w:instrText xml:space="preserve">" </w:instrText>
      </w:r>
      <w:r w:rsidR="00E30680">
        <w:rPr>
          <w:rFonts w:cs="Arial"/>
          <w:szCs w:val="22"/>
        </w:rPr>
        <w:fldChar w:fldCharType="end"/>
      </w:r>
      <w:r>
        <w:rPr>
          <w:rFonts w:cs="Arial"/>
          <w:szCs w:val="22"/>
        </w:rPr>
        <w:t>.</w:t>
      </w:r>
      <w:r w:rsidR="00655D52">
        <w:rPr>
          <w:rFonts w:cs="Arial"/>
          <w:szCs w:val="22"/>
        </w:rPr>
        <w:t xml:space="preserve"> </w:t>
      </w:r>
      <w:r w:rsidR="007833DA">
        <w:rPr>
          <w:rFonts w:cs="Arial"/>
          <w:szCs w:val="22"/>
        </w:rPr>
        <w:t>Treating this document in this manner</w:t>
      </w:r>
      <w:r>
        <w:rPr>
          <w:rFonts w:cs="Arial"/>
          <w:szCs w:val="22"/>
        </w:rPr>
        <w:t xml:space="preserve"> reflects the signi</w:t>
      </w:r>
      <w:r w:rsidR="00A5464A">
        <w:rPr>
          <w:rFonts w:cs="Arial"/>
          <w:szCs w:val="22"/>
        </w:rPr>
        <w:t>ficant effort expended by NEEA S</w:t>
      </w:r>
      <w:r>
        <w:rPr>
          <w:rFonts w:cs="Arial"/>
          <w:szCs w:val="22"/>
        </w:rPr>
        <w:t>taff to create these references for inclusion in PSE filings.</w:t>
      </w:r>
      <w:r w:rsidR="00655D52">
        <w:rPr>
          <w:rFonts w:cs="Arial"/>
          <w:szCs w:val="22"/>
        </w:rPr>
        <w:t xml:space="preserve"> </w:t>
      </w:r>
    </w:p>
    <w:p w:rsidR="004B4C20" w:rsidRDefault="004B4C20" w:rsidP="004B4C20"/>
    <w:p w:rsidR="009D2DB6" w:rsidRDefault="009D2DB6" w:rsidP="004B4C20">
      <w:r>
        <w:br w:type="page"/>
      </w:r>
    </w:p>
    <w:p w:rsidR="009D2DB6" w:rsidRDefault="009D2DB6" w:rsidP="004B4C20">
      <w:r>
        <w:lastRenderedPageBreak/>
        <w:t>PSE intentionally left this page blank for pagination purposes.</w:t>
      </w:r>
    </w:p>
    <w:p w:rsidR="004B4C20" w:rsidRDefault="004B4C20" w:rsidP="004B4C20"/>
    <w:p w:rsidR="004B4C20" w:rsidRPr="004B4C20" w:rsidRDefault="004B4C20" w:rsidP="004B4C20">
      <w:pPr>
        <w:sectPr w:rsidR="004B4C20" w:rsidRPr="004B4C20" w:rsidSect="00AF126F">
          <w:headerReference w:type="even" r:id="rId119"/>
          <w:headerReference w:type="default" r:id="rId120"/>
          <w:footerReference w:type="even" r:id="rId121"/>
          <w:footerReference w:type="default" r:id="rId122"/>
          <w:headerReference w:type="first" r:id="rId123"/>
          <w:pgSz w:w="12240" w:h="15840" w:code="1"/>
          <w:pgMar w:top="2016" w:right="1440" w:bottom="1800" w:left="1800" w:header="720" w:footer="720" w:gutter="0"/>
          <w:cols w:space="720"/>
          <w:docGrid w:linePitch="360"/>
        </w:sectPr>
      </w:pPr>
    </w:p>
    <w:p w:rsidR="00B8450A" w:rsidRPr="00693109" w:rsidRDefault="00B8450A" w:rsidP="00B8450A">
      <w:pPr>
        <w:pStyle w:val="Heading1"/>
      </w:pPr>
      <w:bookmarkStart w:id="160" w:name="_Toc462906463"/>
      <w:r w:rsidRPr="00693109">
        <w:lastRenderedPageBreak/>
        <w:t>Compliance</w:t>
      </w:r>
      <w:bookmarkEnd w:id="160"/>
    </w:p>
    <w:p w:rsidR="00D45083" w:rsidRDefault="008A7BFF" w:rsidP="00B8450A">
      <w:pPr>
        <w:rPr>
          <w:rFonts w:cs="Arial"/>
          <w:szCs w:val="22"/>
        </w:rPr>
      </w:pPr>
      <w:r>
        <w:rPr>
          <w:rFonts w:cs="Arial"/>
          <w:szCs w:val="22"/>
        </w:rPr>
        <w:t>PSE will continue its commitment to complete compliance with regulatory requirements, as reflected by its long-running track record of Stakeholder engagement and compliance transparency.</w:t>
      </w:r>
    </w:p>
    <w:p w:rsidR="00387FBB" w:rsidRDefault="00387FBB" w:rsidP="00470996">
      <w:pPr>
        <w:pStyle w:val="Heading2"/>
        <w:numPr>
          <w:ilvl w:val="0"/>
          <w:numId w:val="35"/>
        </w:numPr>
      </w:pPr>
      <w:bookmarkStart w:id="161" w:name="_Toc462906464"/>
      <w:r>
        <w:t>RCW</w:t>
      </w:r>
      <w:r w:rsidR="004D1F17">
        <w:fldChar w:fldCharType="begin"/>
      </w:r>
      <w:r w:rsidR="004D1F17">
        <w:instrText xml:space="preserve"> XE "</w:instrText>
      </w:r>
      <w:r w:rsidR="004D1F17" w:rsidRPr="004E2AF4">
        <w:instrText>RCW</w:instrText>
      </w:r>
      <w:r w:rsidR="004D1F17">
        <w:instrText xml:space="preserve">" </w:instrText>
      </w:r>
      <w:r w:rsidR="004D1F17">
        <w:fldChar w:fldCharType="end"/>
      </w:r>
      <w:r>
        <w:t xml:space="preserve"> 19.285</w:t>
      </w:r>
      <w:bookmarkEnd w:id="161"/>
    </w:p>
    <w:p w:rsidR="00387FBB" w:rsidRPr="00387FBB" w:rsidRDefault="00061F7F" w:rsidP="00387FBB">
      <w:r>
        <w:t>RCW</w:t>
      </w:r>
      <w:r w:rsidR="004D1F17">
        <w:fldChar w:fldCharType="begin"/>
      </w:r>
      <w:r w:rsidR="004D1F17">
        <w:instrText xml:space="preserve"> XE "</w:instrText>
      </w:r>
      <w:r w:rsidR="004D1F17" w:rsidRPr="004E2AF4">
        <w:instrText>RCW</w:instrText>
      </w:r>
      <w:r w:rsidR="004D1F17">
        <w:instrText xml:space="preserve">" </w:instrText>
      </w:r>
      <w:r w:rsidR="004D1F17">
        <w:fldChar w:fldCharType="end"/>
      </w:r>
      <w:r>
        <w:t xml:space="preserve"> </w:t>
      </w:r>
      <w:r w:rsidR="00506AD0">
        <w:t xml:space="preserve">19.285 </w:t>
      </w:r>
      <w:r>
        <w:t xml:space="preserve">does not specify a </w:t>
      </w:r>
      <w:r w:rsidR="00724CFB">
        <w:t xml:space="preserve">requirement </w:t>
      </w:r>
      <w:r>
        <w:t>for</w:t>
      </w:r>
      <w:r w:rsidR="00724CFB">
        <w:t xml:space="preserve"> an annual update to a utility’s </w:t>
      </w:r>
      <w:r>
        <w:t xml:space="preserve">biennial </w:t>
      </w:r>
      <w:r w:rsidR="00724CFB">
        <w:t>conservation plan.</w:t>
      </w:r>
      <w:r w:rsidR="00655D52">
        <w:rPr>
          <w:rFonts w:cs="Arial"/>
        </w:rPr>
        <w:t xml:space="preserve"> </w:t>
      </w:r>
    </w:p>
    <w:p w:rsidR="001A170C" w:rsidRDefault="001A170C" w:rsidP="00C77162">
      <w:pPr>
        <w:pStyle w:val="Heading2"/>
      </w:pPr>
      <w:bookmarkStart w:id="162" w:name="_Toc462906465"/>
      <w:r>
        <w:t>WAC</w:t>
      </w:r>
      <w:r w:rsidR="004D1F17">
        <w:fldChar w:fldCharType="begin"/>
      </w:r>
      <w:r w:rsidR="004D1F17">
        <w:instrText xml:space="preserve"> XE "</w:instrText>
      </w:r>
      <w:r w:rsidR="004D1F17" w:rsidRPr="004E2AF4">
        <w:rPr>
          <w:szCs w:val="22"/>
        </w:rPr>
        <w:instrText>WAC</w:instrText>
      </w:r>
      <w:r w:rsidR="004D1F17">
        <w:instrText xml:space="preserve">" </w:instrText>
      </w:r>
      <w:r w:rsidR="004D1F17">
        <w:fldChar w:fldCharType="end"/>
      </w:r>
      <w:r>
        <w:t xml:space="preserve"> </w:t>
      </w:r>
      <w:r w:rsidR="00021788">
        <w:t>480-109</w:t>
      </w:r>
      <w:bookmarkEnd w:id="162"/>
    </w:p>
    <w:p w:rsidR="008A7BFF" w:rsidRDefault="00021788" w:rsidP="001A170C">
      <w:pPr>
        <w:tabs>
          <w:tab w:val="left" w:pos="2610"/>
        </w:tabs>
        <w:rPr>
          <w:rFonts w:cs="Arial"/>
          <w:szCs w:val="22"/>
        </w:rPr>
      </w:pPr>
      <w:r>
        <w:rPr>
          <w:rFonts w:cs="Arial"/>
          <w:szCs w:val="22"/>
        </w:rPr>
        <w:t>PSE ensures that its conservation operations are in compliance with WAC</w:t>
      </w:r>
      <w:r w:rsidR="004D1F17">
        <w:rPr>
          <w:rFonts w:cs="Arial"/>
          <w:szCs w:val="22"/>
        </w:rPr>
        <w:fldChar w:fldCharType="begin"/>
      </w:r>
      <w:r w:rsidR="004D1F17">
        <w:instrText xml:space="preserve"> XE "</w:instrText>
      </w:r>
      <w:r w:rsidR="004D1F17" w:rsidRPr="004E2AF4">
        <w:rPr>
          <w:rFonts w:cs="Arial"/>
          <w:szCs w:val="22"/>
        </w:rPr>
        <w:instrText>WAC</w:instrText>
      </w:r>
      <w:r w:rsidR="004D1F17">
        <w:instrText xml:space="preserve">" </w:instrText>
      </w:r>
      <w:r w:rsidR="004D1F17">
        <w:rPr>
          <w:rFonts w:cs="Arial"/>
          <w:szCs w:val="22"/>
        </w:rPr>
        <w:fldChar w:fldCharType="end"/>
      </w:r>
      <w:r>
        <w:rPr>
          <w:rFonts w:cs="Arial"/>
          <w:szCs w:val="22"/>
        </w:rPr>
        <w:t xml:space="preserve"> rules in a manner similar to the process that it uses to track and report compliance with the biennial conditions, Exhibit 9</w:t>
      </w:r>
      <w:r w:rsidR="004D1F17">
        <w:rPr>
          <w:rFonts w:cs="Arial"/>
          <w:szCs w:val="22"/>
        </w:rPr>
        <w:fldChar w:fldCharType="begin"/>
      </w:r>
      <w:r w:rsidR="004D1F17">
        <w:instrText xml:space="preserve"> XE "</w:instrText>
      </w:r>
      <w:r w:rsidR="004D1F17" w:rsidRPr="004E2AF4">
        <w:rPr>
          <w:rFonts w:cs="Arial"/>
          <w:szCs w:val="22"/>
        </w:rPr>
        <w:instrText>Exhibit 9</w:instrText>
      </w:r>
      <w:r w:rsidR="004D1F17">
        <w:instrText xml:space="preserve">" </w:instrText>
      </w:r>
      <w:r w:rsidR="004D1F17">
        <w:rPr>
          <w:rFonts w:cs="Arial"/>
          <w:szCs w:val="22"/>
        </w:rPr>
        <w:fldChar w:fldCharType="end"/>
      </w:r>
      <w:r>
        <w:rPr>
          <w:rFonts w:cs="Arial"/>
          <w:szCs w:val="22"/>
        </w:rPr>
        <w:t xml:space="preserve">: </w:t>
      </w:r>
      <w:r w:rsidRPr="00021788">
        <w:rPr>
          <w:rFonts w:cs="Arial"/>
          <w:i/>
          <w:szCs w:val="22"/>
        </w:rPr>
        <w:t>Condition Compliance</w:t>
      </w:r>
      <w:r w:rsidR="00504F19">
        <w:rPr>
          <w:rFonts w:cs="Arial"/>
          <w:i/>
          <w:szCs w:val="22"/>
        </w:rPr>
        <w:t xml:space="preserve"> Checklist</w:t>
      </w:r>
      <w:r>
        <w:rPr>
          <w:rFonts w:cs="Arial"/>
          <w:szCs w:val="22"/>
        </w:rPr>
        <w:t>.</w:t>
      </w:r>
      <w:r w:rsidR="00061F7F">
        <w:rPr>
          <w:rFonts w:cs="Arial"/>
          <w:szCs w:val="22"/>
        </w:rPr>
        <w:t xml:space="preserve"> </w:t>
      </w:r>
      <w:r w:rsidR="00F36A7B">
        <w:rPr>
          <w:rFonts w:cs="Arial"/>
          <w:szCs w:val="22"/>
        </w:rPr>
        <w:t>PSE track</w:t>
      </w:r>
      <w:r w:rsidR="00061F7F">
        <w:rPr>
          <w:rFonts w:cs="Arial"/>
          <w:szCs w:val="22"/>
        </w:rPr>
        <w:t>s</w:t>
      </w:r>
      <w:r w:rsidR="00F36A7B">
        <w:rPr>
          <w:rFonts w:cs="Arial"/>
          <w:szCs w:val="22"/>
        </w:rPr>
        <w:t xml:space="preserve"> and report on WAC compliance by incorporating the </w:t>
      </w:r>
      <w:r w:rsidR="00BC5BEE">
        <w:rPr>
          <w:rFonts w:cs="Arial"/>
          <w:szCs w:val="22"/>
        </w:rPr>
        <w:t xml:space="preserve">WAC </w:t>
      </w:r>
      <w:r w:rsidR="00F36A7B">
        <w:rPr>
          <w:rFonts w:cs="Arial"/>
          <w:szCs w:val="22"/>
        </w:rPr>
        <w:t xml:space="preserve">requirements that are unique, </w:t>
      </w:r>
      <w:r w:rsidR="00BC5BEE">
        <w:rPr>
          <w:rFonts w:cs="Arial"/>
          <w:szCs w:val="22"/>
        </w:rPr>
        <w:t>in addition to PSE’s</w:t>
      </w:r>
      <w:r w:rsidR="00F36A7B">
        <w:rPr>
          <w:rFonts w:cs="Arial"/>
          <w:szCs w:val="22"/>
        </w:rPr>
        <w:t xml:space="preserve"> biennial conditions, into its Exhibit 9</w:t>
      </w:r>
      <w:r w:rsidR="00BC5BEE">
        <w:rPr>
          <w:rFonts w:cs="Arial"/>
          <w:szCs w:val="22"/>
        </w:rPr>
        <w:t>.</w:t>
      </w:r>
      <w:r w:rsidR="00655D52">
        <w:rPr>
          <w:rFonts w:cs="Arial"/>
          <w:szCs w:val="22"/>
        </w:rPr>
        <w:t xml:space="preserve"> </w:t>
      </w:r>
      <w:r w:rsidR="00BC5BEE">
        <w:rPr>
          <w:rFonts w:cs="Arial"/>
          <w:szCs w:val="22"/>
        </w:rPr>
        <w:t>Since Exhibit 9 is a “look-back” document, it is</w:t>
      </w:r>
      <w:r w:rsidR="00F36A7B">
        <w:rPr>
          <w:rFonts w:cs="Arial"/>
          <w:szCs w:val="22"/>
        </w:rPr>
        <w:t xml:space="preserve"> filed with its Annual Reports on March 1 of each year</w:t>
      </w:r>
      <w:r w:rsidR="0073465E">
        <w:rPr>
          <w:rFonts w:cs="Arial"/>
          <w:szCs w:val="22"/>
        </w:rPr>
        <w:t>, and is excluded from the planning publications</w:t>
      </w:r>
      <w:r w:rsidR="00F36A7B">
        <w:rPr>
          <w:rFonts w:cs="Arial"/>
          <w:szCs w:val="22"/>
        </w:rPr>
        <w:t>.</w:t>
      </w:r>
    </w:p>
    <w:p w:rsidR="00061F7F" w:rsidRDefault="00061F7F" w:rsidP="001A170C">
      <w:pPr>
        <w:tabs>
          <w:tab w:val="left" w:pos="2610"/>
        </w:tabs>
        <w:rPr>
          <w:rFonts w:cs="Arial"/>
          <w:szCs w:val="22"/>
        </w:rPr>
      </w:pPr>
      <w:r>
        <w:rPr>
          <w:rFonts w:cs="Arial"/>
          <w:szCs w:val="22"/>
        </w:rPr>
        <w:t>The 2017 ACP</w:t>
      </w:r>
      <w:r w:rsidR="00195E1F">
        <w:rPr>
          <w:rFonts w:cs="Arial"/>
          <w:szCs w:val="22"/>
        </w:rPr>
        <w:fldChar w:fldCharType="begin"/>
      </w:r>
      <w:r w:rsidR="00195E1F">
        <w:instrText xml:space="preserve"> XE "</w:instrText>
      </w:r>
      <w:r w:rsidR="00195E1F" w:rsidRPr="005B3D8B">
        <w:rPr>
          <w:rFonts w:cs="Arial"/>
          <w:szCs w:val="22"/>
        </w:rPr>
        <w:instrText>ACP</w:instrText>
      </w:r>
      <w:r w:rsidR="00195E1F">
        <w:instrText xml:space="preserve">" </w:instrText>
      </w:r>
      <w:r w:rsidR="00195E1F">
        <w:rPr>
          <w:rFonts w:cs="Arial"/>
          <w:szCs w:val="22"/>
        </w:rPr>
        <w:fldChar w:fldCharType="end"/>
      </w:r>
      <w:r>
        <w:rPr>
          <w:rFonts w:cs="Arial"/>
          <w:szCs w:val="22"/>
        </w:rPr>
        <w:t xml:space="preserve"> is c</w:t>
      </w:r>
      <w:r w:rsidR="001869A3">
        <w:rPr>
          <w:rFonts w:cs="Arial"/>
          <w:szCs w:val="22"/>
        </w:rPr>
        <w:t>onsistent with the requirem</w:t>
      </w:r>
      <w:r>
        <w:rPr>
          <w:rFonts w:cs="Arial"/>
          <w:szCs w:val="22"/>
        </w:rPr>
        <w:t>ent outlined in WAC</w:t>
      </w:r>
      <w:r w:rsidR="004D1F17">
        <w:rPr>
          <w:rFonts w:cs="Arial"/>
          <w:szCs w:val="22"/>
        </w:rPr>
        <w:fldChar w:fldCharType="begin"/>
      </w:r>
      <w:r w:rsidR="004D1F17">
        <w:instrText xml:space="preserve"> XE "</w:instrText>
      </w:r>
      <w:r w:rsidR="004D1F17" w:rsidRPr="004E2AF4">
        <w:rPr>
          <w:rFonts w:cs="Arial"/>
          <w:szCs w:val="22"/>
        </w:rPr>
        <w:instrText>WAC</w:instrText>
      </w:r>
      <w:r w:rsidR="004D1F17">
        <w:instrText xml:space="preserve">" </w:instrText>
      </w:r>
      <w:r w:rsidR="004D1F17">
        <w:rPr>
          <w:rFonts w:cs="Arial"/>
          <w:szCs w:val="22"/>
        </w:rPr>
        <w:fldChar w:fldCharType="end"/>
      </w:r>
      <w:r>
        <w:rPr>
          <w:rFonts w:cs="Arial"/>
          <w:szCs w:val="22"/>
        </w:rPr>
        <w:t xml:space="preserve"> 480-109-120(2)</w:t>
      </w:r>
      <w:r w:rsidR="00021788">
        <w:rPr>
          <w:rFonts w:cs="Arial"/>
          <w:szCs w:val="22"/>
        </w:rPr>
        <w:t>.</w:t>
      </w:r>
      <w:r w:rsidR="00217579">
        <w:rPr>
          <w:rFonts w:cs="Arial"/>
          <w:szCs w:val="22"/>
        </w:rPr>
        <w:t xml:space="preserve"> </w:t>
      </w:r>
    </w:p>
    <w:p w:rsidR="001704AE" w:rsidRDefault="00B3502E" w:rsidP="003D00B8">
      <w:pPr>
        <w:tabs>
          <w:tab w:val="left" w:pos="2610"/>
        </w:tabs>
        <w:rPr>
          <w:rFonts w:cs="Arial"/>
          <w:szCs w:val="22"/>
        </w:rPr>
      </w:pPr>
      <w:r>
        <w:rPr>
          <w:rFonts w:cs="Arial"/>
          <w:szCs w:val="22"/>
        </w:rPr>
        <w:t>PSE held CRAG</w:t>
      </w:r>
      <w:r w:rsidR="004D1F17">
        <w:rPr>
          <w:rFonts w:cs="Arial"/>
          <w:szCs w:val="22"/>
        </w:rPr>
        <w:fldChar w:fldCharType="begin"/>
      </w:r>
      <w:r w:rsidR="004D1F17">
        <w:instrText xml:space="preserve"> XE "</w:instrText>
      </w:r>
      <w:r w:rsidR="004D1F17" w:rsidRPr="004E2AF4">
        <w:instrText>CRAG</w:instrText>
      </w:r>
      <w:r w:rsidR="004D1F17">
        <w:instrText xml:space="preserve">" </w:instrText>
      </w:r>
      <w:r w:rsidR="004D1F17">
        <w:rPr>
          <w:rFonts w:cs="Arial"/>
          <w:szCs w:val="22"/>
        </w:rPr>
        <w:fldChar w:fldCharType="end"/>
      </w:r>
      <w:r>
        <w:rPr>
          <w:rFonts w:cs="Arial"/>
          <w:szCs w:val="22"/>
        </w:rPr>
        <w:t xml:space="preserve"> meetings to discuss specifics around the development of the </w:t>
      </w:r>
      <w:r w:rsidR="00BF24A2">
        <w:rPr>
          <w:rFonts w:cs="Arial"/>
          <w:szCs w:val="22"/>
        </w:rPr>
        <w:t>2017</w:t>
      </w:r>
      <w:r w:rsidR="00061F7F">
        <w:rPr>
          <w:rFonts w:cs="Arial"/>
          <w:szCs w:val="22"/>
        </w:rPr>
        <w:t xml:space="preserve"> A</w:t>
      </w:r>
      <w:r>
        <w:rPr>
          <w:rFonts w:cs="Arial"/>
          <w:szCs w:val="22"/>
        </w:rPr>
        <w:t>CP</w:t>
      </w:r>
      <w:r w:rsidR="00195E1F">
        <w:rPr>
          <w:rFonts w:cs="Arial"/>
          <w:szCs w:val="22"/>
        </w:rPr>
        <w:fldChar w:fldCharType="begin"/>
      </w:r>
      <w:r w:rsidR="00195E1F">
        <w:instrText xml:space="preserve"> XE "</w:instrText>
      </w:r>
      <w:r w:rsidR="00195E1F" w:rsidRPr="005B3D8B">
        <w:rPr>
          <w:rFonts w:cs="Arial"/>
          <w:szCs w:val="22"/>
        </w:rPr>
        <w:instrText>ACP</w:instrText>
      </w:r>
      <w:r w:rsidR="00195E1F">
        <w:instrText xml:space="preserve">" </w:instrText>
      </w:r>
      <w:r w:rsidR="00195E1F">
        <w:rPr>
          <w:rFonts w:cs="Arial"/>
          <w:szCs w:val="22"/>
        </w:rPr>
        <w:fldChar w:fldCharType="end"/>
      </w:r>
      <w:r>
        <w:rPr>
          <w:rFonts w:cs="Arial"/>
          <w:szCs w:val="22"/>
        </w:rPr>
        <w:t xml:space="preserve"> </w:t>
      </w:r>
      <w:r w:rsidRPr="00E71C5F">
        <w:rPr>
          <w:rFonts w:cs="Arial"/>
          <w:szCs w:val="22"/>
        </w:rPr>
        <w:t xml:space="preserve">on </w:t>
      </w:r>
      <w:r w:rsidR="00061F7F">
        <w:rPr>
          <w:rFonts w:cs="Arial"/>
          <w:szCs w:val="22"/>
        </w:rPr>
        <w:t>August 24 and October 12</w:t>
      </w:r>
      <w:r w:rsidR="00DC20FE">
        <w:rPr>
          <w:rFonts w:cs="Arial"/>
          <w:szCs w:val="22"/>
        </w:rPr>
        <w:t>, 2016</w:t>
      </w:r>
      <w:r w:rsidRPr="00E71C5F">
        <w:rPr>
          <w:rFonts w:cs="Arial"/>
          <w:szCs w:val="22"/>
        </w:rPr>
        <w:t>.</w:t>
      </w:r>
      <w:r w:rsidR="00061F7F">
        <w:rPr>
          <w:rFonts w:cs="Arial"/>
          <w:szCs w:val="22"/>
        </w:rPr>
        <w:t xml:space="preserve"> </w:t>
      </w:r>
      <w:r w:rsidR="00B53268">
        <w:rPr>
          <w:rFonts w:cs="Arial"/>
          <w:szCs w:val="22"/>
        </w:rPr>
        <w:t>In addition to these in-person meetings, PSE maintained a high level of CRAG engagement, as required in applicable sections of WAC</w:t>
      </w:r>
      <w:r w:rsidR="004D1F17">
        <w:rPr>
          <w:rFonts w:cs="Arial"/>
          <w:szCs w:val="22"/>
        </w:rPr>
        <w:fldChar w:fldCharType="begin"/>
      </w:r>
      <w:r w:rsidR="004D1F17">
        <w:instrText xml:space="preserve"> XE "</w:instrText>
      </w:r>
      <w:r w:rsidR="004D1F17" w:rsidRPr="004E2AF4">
        <w:rPr>
          <w:rFonts w:cs="Arial"/>
          <w:szCs w:val="22"/>
        </w:rPr>
        <w:instrText>WAC</w:instrText>
      </w:r>
      <w:r w:rsidR="004D1F17">
        <w:instrText xml:space="preserve">" </w:instrText>
      </w:r>
      <w:r w:rsidR="004D1F17">
        <w:rPr>
          <w:rFonts w:cs="Arial"/>
          <w:szCs w:val="22"/>
        </w:rPr>
        <w:fldChar w:fldCharType="end"/>
      </w:r>
      <w:r w:rsidR="00B53268">
        <w:rPr>
          <w:rFonts w:cs="Arial"/>
          <w:szCs w:val="22"/>
        </w:rPr>
        <w:t xml:space="preserve"> 480-109-110(1), including sub-sections (e) through (g), (</w:t>
      </w:r>
      <w:proofErr w:type="spellStart"/>
      <w:r w:rsidR="00B53268">
        <w:rPr>
          <w:rFonts w:cs="Arial"/>
          <w:szCs w:val="22"/>
        </w:rPr>
        <w:t>i</w:t>
      </w:r>
      <w:proofErr w:type="spellEnd"/>
      <w:r w:rsidR="00B53268">
        <w:rPr>
          <w:rFonts w:cs="Arial"/>
          <w:szCs w:val="22"/>
        </w:rPr>
        <w:t>), (j), and (m).</w:t>
      </w:r>
    </w:p>
    <w:p w:rsidR="00E24C28" w:rsidRDefault="007D0CCD" w:rsidP="00E24C28">
      <w:pPr>
        <w:pStyle w:val="Heading2"/>
      </w:pPr>
      <w:bookmarkStart w:id="163" w:name="_Toc462906466"/>
      <w:r>
        <w:t>Six</w:t>
      </w:r>
      <w:r w:rsidR="0058183A">
        <w:t xml:space="preserve"> Sets of </w:t>
      </w:r>
      <w:r w:rsidR="001704AE">
        <w:t>Requirements in Commission Orders</w:t>
      </w:r>
      <w:bookmarkEnd w:id="163"/>
      <w:r w:rsidR="00A653C8">
        <w:t xml:space="preserve"> </w:t>
      </w:r>
    </w:p>
    <w:p w:rsidR="003119AC" w:rsidRDefault="00337E2B" w:rsidP="007758F6">
      <w:r>
        <w:t>Throughout the decade-long evolution of conservation regulatory expectations, PSE has sustained successful compliance with an ever-increasing and complex set of requirements.</w:t>
      </w:r>
      <w:r w:rsidR="00655D52">
        <w:t xml:space="preserve"> </w:t>
      </w:r>
      <w:r w:rsidR="001704AE">
        <w:t>Since</w:t>
      </w:r>
      <w:r w:rsidR="00C40D13">
        <w:t xml:space="preserve"> 2013, in order to consolidate reporting and tracking of those requirements, PSE </w:t>
      </w:r>
      <w:r w:rsidR="00C40D13">
        <w:lastRenderedPageBreak/>
        <w:t xml:space="preserve">migrated </w:t>
      </w:r>
      <w:r w:rsidR="001704AE">
        <w:t>requirements from a diverse set of Commission Orders</w:t>
      </w:r>
      <w:r w:rsidR="00C40D13">
        <w:rPr>
          <w:rStyle w:val="FootnoteReference"/>
          <w:rFonts w:cs="Arial"/>
        </w:rPr>
        <w:footnoteReference w:id="83"/>
      </w:r>
      <w:r w:rsidR="00C40D13">
        <w:t xml:space="preserve"> into its Exhibit 9</w:t>
      </w:r>
      <w:r w:rsidR="004D1F17">
        <w:fldChar w:fldCharType="begin"/>
      </w:r>
      <w:r w:rsidR="004D1F17">
        <w:instrText xml:space="preserve"> XE "</w:instrText>
      </w:r>
      <w:r w:rsidR="004D1F17" w:rsidRPr="004E2AF4">
        <w:rPr>
          <w:rFonts w:cs="Arial"/>
          <w:szCs w:val="22"/>
        </w:rPr>
        <w:instrText>Exhibit 9</w:instrText>
      </w:r>
      <w:r w:rsidR="004D1F17">
        <w:instrText xml:space="preserve">" </w:instrText>
      </w:r>
      <w:r w:rsidR="004D1F17">
        <w:fldChar w:fldCharType="end"/>
      </w:r>
      <w:r w:rsidR="00C40D13">
        <w:t xml:space="preserve">: </w:t>
      </w:r>
      <w:r w:rsidR="00C40D13" w:rsidRPr="00C40D13">
        <w:rPr>
          <w:i/>
        </w:rPr>
        <w:t>Condition Compliance Checklist</w:t>
      </w:r>
      <w:r w:rsidR="00C40D13">
        <w:t xml:space="preserve">. </w:t>
      </w:r>
    </w:p>
    <w:p w:rsidR="001704AE" w:rsidRDefault="00C40D13" w:rsidP="00D45083">
      <w:pPr>
        <w:rPr>
          <w:rFonts w:cs="Arial"/>
        </w:rPr>
      </w:pPr>
      <w:r>
        <w:rPr>
          <w:rFonts w:cs="Arial"/>
        </w:rPr>
        <w:t>Doing so maximized PSE compliance efficiencies and provided Stakeholders added value in reviewing PSE compliance with conservation requi</w:t>
      </w:r>
      <w:r w:rsidR="001704AE">
        <w:rPr>
          <w:rFonts w:cs="Arial"/>
        </w:rPr>
        <w:t>rements in a single document.</w:t>
      </w:r>
      <w:r w:rsidR="00655D52">
        <w:rPr>
          <w:rFonts w:cs="Arial"/>
        </w:rPr>
        <w:t xml:space="preserve"> </w:t>
      </w:r>
    </w:p>
    <w:p w:rsidR="001C55BA" w:rsidRDefault="001704AE" w:rsidP="00D45083">
      <w:pPr>
        <w:rPr>
          <w:rFonts w:cs="Arial"/>
        </w:rPr>
      </w:pPr>
      <w:r>
        <w:rPr>
          <w:rFonts w:cs="Arial"/>
        </w:rPr>
        <w:t>PSE provide</w:t>
      </w:r>
      <w:r w:rsidR="00506AD0">
        <w:rPr>
          <w:rFonts w:cs="Arial"/>
        </w:rPr>
        <w:t>s</w:t>
      </w:r>
      <w:r>
        <w:rPr>
          <w:rFonts w:cs="Arial"/>
        </w:rPr>
        <w:t xml:space="preserve"> Stakeholders with its compliance status on</w:t>
      </w:r>
      <w:r w:rsidR="001C55BA">
        <w:rPr>
          <w:rFonts w:cs="Arial"/>
        </w:rPr>
        <w:t xml:space="preserve"> </w:t>
      </w:r>
      <w:r w:rsidR="007D0CCD">
        <w:rPr>
          <w:rFonts w:cs="Arial"/>
        </w:rPr>
        <w:t>six</w:t>
      </w:r>
      <w:r w:rsidR="001C55BA">
        <w:rPr>
          <w:rFonts w:cs="Arial"/>
        </w:rPr>
        <w:t xml:space="preserve"> sets of requirements</w:t>
      </w:r>
      <w:r w:rsidR="00927CAF">
        <w:rPr>
          <w:rFonts w:cs="Arial"/>
        </w:rPr>
        <w:t xml:space="preserve">, listed in </w:t>
      </w:r>
      <w:r w:rsidR="00280B8F">
        <w:rPr>
          <w:rFonts w:cs="Arial"/>
          <w:highlight w:val="yellow"/>
        </w:rPr>
        <w:fldChar w:fldCharType="begin"/>
      </w:r>
      <w:r w:rsidR="00280B8F">
        <w:rPr>
          <w:rFonts w:cs="Arial"/>
        </w:rPr>
        <w:instrText xml:space="preserve"> REF _Ref454783732 \h </w:instrText>
      </w:r>
      <w:r w:rsidR="00280B8F">
        <w:rPr>
          <w:rFonts w:cs="Arial"/>
          <w:highlight w:val="yellow"/>
        </w:rPr>
      </w:r>
      <w:r w:rsidR="00280B8F">
        <w:rPr>
          <w:rFonts w:cs="Arial"/>
          <w:highlight w:val="yellow"/>
        </w:rPr>
        <w:fldChar w:fldCharType="separate"/>
      </w:r>
      <w:r w:rsidR="00D3598F">
        <w:t xml:space="preserve">Table </w:t>
      </w:r>
      <w:r w:rsidR="00D3598F">
        <w:rPr>
          <w:noProof/>
        </w:rPr>
        <w:t>XII</w:t>
      </w:r>
      <w:r w:rsidR="00D3598F">
        <w:noBreakHyphen/>
      </w:r>
      <w:r w:rsidR="00D3598F">
        <w:rPr>
          <w:noProof/>
        </w:rPr>
        <w:t>1</w:t>
      </w:r>
      <w:r w:rsidR="00280B8F">
        <w:rPr>
          <w:rFonts w:cs="Arial"/>
          <w:highlight w:val="yellow"/>
        </w:rPr>
        <w:fldChar w:fldCharType="end"/>
      </w:r>
      <w:r w:rsidR="00506AD0" w:rsidRPr="00DC20FE">
        <w:rPr>
          <w:rFonts w:cs="Arial"/>
        </w:rPr>
        <w:t>, in its Annual Reports of Energy Conservation Accomplishments, filed each March 1</w:t>
      </w:r>
      <w:r w:rsidR="00927CAF" w:rsidRPr="00DC20FE">
        <w:rPr>
          <w:rFonts w:cs="Arial"/>
        </w:rPr>
        <w:t>.</w:t>
      </w:r>
    </w:p>
    <w:p w:rsidR="00927CAF" w:rsidRDefault="00506AD0" w:rsidP="00506AD0">
      <w:pPr>
        <w:pStyle w:val="Heading9"/>
      </w:pPr>
      <w:bookmarkStart w:id="164" w:name="_Ref454783732"/>
      <w:bookmarkStart w:id="165" w:name="_Toc462906485"/>
      <w:r>
        <w:t xml:space="preserve">Table </w:t>
      </w:r>
      <w:r w:rsidR="000B32F3">
        <w:fldChar w:fldCharType="begin"/>
      </w:r>
      <w:r w:rsidR="000B32F3">
        <w:instrText xml:space="preserve"> STYLEREF 1 \s </w:instrText>
      </w:r>
      <w:r w:rsidR="000B32F3">
        <w:fldChar w:fldCharType="separate"/>
      </w:r>
      <w:r w:rsidR="00D3598F">
        <w:rPr>
          <w:noProof/>
        </w:rPr>
        <w:t>XII</w:t>
      </w:r>
      <w:r w:rsidR="000B32F3">
        <w:rPr>
          <w:noProof/>
        </w:rPr>
        <w:fldChar w:fldCharType="end"/>
      </w:r>
      <w:r w:rsidR="0000595D">
        <w:noBreakHyphen/>
      </w:r>
      <w:r w:rsidR="000B32F3">
        <w:fldChar w:fldCharType="begin"/>
      </w:r>
      <w:r w:rsidR="000B32F3">
        <w:instrText xml:space="preserve"> SEQ Table \* ARABIC \s 1 </w:instrText>
      </w:r>
      <w:r w:rsidR="000B32F3">
        <w:fldChar w:fldCharType="separate"/>
      </w:r>
      <w:r w:rsidR="00D3598F">
        <w:rPr>
          <w:noProof/>
        </w:rPr>
        <w:t>1</w:t>
      </w:r>
      <w:r w:rsidR="000B32F3">
        <w:rPr>
          <w:noProof/>
        </w:rPr>
        <w:fldChar w:fldCharType="end"/>
      </w:r>
      <w:bookmarkEnd w:id="164"/>
      <w:r>
        <w:t>: Dockets Containing Conservation Orders, Requirements and Rules</w:t>
      </w:r>
      <w:bookmarkEnd w:id="165"/>
    </w:p>
    <w:tbl>
      <w:tblPr>
        <w:tblStyle w:val="TableGrid"/>
        <w:tblW w:w="0" w:type="auto"/>
        <w:tblLook w:val="04A0" w:firstRow="1" w:lastRow="0" w:firstColumn="1" w:lastColumn="0" w:noHBand="0" w:noVBand="1"/>
      </w:tblPr>
      <w:tblGrid>
        <w:gridCol w:w="1998"/>
        <w:gridCol w:w="7218"/>
      </w:tblGrid>
      <w:tr w:rsidR="005464C4" w:rsidRPr="005464C4" w:rsidTr="005464C4">
        <w:tc>
          <w:tcPr>
            <w:tcW w:w="1998" w:type="dxa"/>
            <w:shd w:val="clear" w:color="auto" w:fill="A6A6A6" w:themeFill="background1" w:themeFillShade="A6"/>
          </w:tcPr>
          <w:p w:rsidR="001C55BA" w:rsidRPr="005464C4" w:rsidRDefault="001C55BA" w:rsidP="005464C4">
            <w:pPr>
              <w:ind w:right="252"/>
              <w:jc w:val="left"/>
              <w:rPr>
                <w:rFonts w:cs="Arial"/>
                <w:b/>
                <w:color w:val="FFFFFF" w:themeColor="background1"/>
              </w:rPr>
            </w:pPr>
            <w:r w:rsidRPr="005464C4">
              <w:rPr>
                <w:rFonts w:cs="Arial"/>
                <w:b/>
                <w:color w:val="FFFFFF" w:themeColor="background1"/>
              </w:rPr>
              <w:t>Docket Number</w:t>
            </w:r>
          </w:p>
        </w:tc>
        <w:tc>
          <w:tcPr>
            <w:tcW w:w="7218" w:type="dxa"/>
            <w:shd w:val="clear" w:color="auto" w:fill="A6A6A6" w:themeFill="background1" w:themeFillShade="A6"/>
          </w:tcPr>
          <w:p w:rsidR="001C55BA" w:rsidRPr="005464C4" w:rsidRDefault="001C55BA" w:rsidP="005464C4">
            <w:pPr>
              <w:jc w:val="left"/>
              <w:rPr>
                <w:rFonts w:cs="Arial"/>
                <w:b/>
                <w:color w:val="FFFFFF" w:themeColor="background1"/>
              </w:rPr>
            </w:pPr>
            <w:r w:rsidRPr="005464C4">
              <w:rPr>
                <w:rFonts w:cs="Arial"/>
                <w:b/>
                <w:color w:val="FFFFFF" w:themeColor="background1"/>
              </w:rPr>
              <w:t>Summary of Requirements</w:t>
            </w:r>
          </w:p>
        </w:tc>
      </w:tr>
      <w:tr w:rsidR="005464C4" w:rsidRPr="005464C4" w:rsidTr="005464C4">
        <w:tc>
          <w:tcPr>
            <w:tcW w:w="1998" w:type="dxa"/>
          </w:tcPr>
          <w:p w:rsidR="001C55BA" w:rsidRPr="005464C4" w:rsidRDefault="005464C4" w:rsidP="005464C4">
            <w:pPr>
              <w:jc w:val="left"/>
              <w:rPr>
                <w:rFonts w:cs="Arial"/>
                <w:sz w:val="20"/>
              </w:rPr>
            </w:pPr>
            <w:r w:rsidRPr="005464C4">
              <w:rPr>
                <w:rFonts w:cs="Arial"/>
                <w:sz w:val="20"/>
              </w:rPr>
              <w:t>UG-011571</w:t>
            </w:r>
            <w:r w:rsidR="004D1F17">
              <w:rPr>
                <w:rFonts w:cs="Arial"/>
                <w:sz w:val="20"/>
              </w:rPr>
              <w:fldChar w:fldCharType="begin"/>
            </w:r>
            <w:r w:rsidR="004D1F17">
              <w:instrText xml:space="preserve"> XE "</w:instrText>
            </w:r>
            <w:r w:rsidR="004D1F17" w:rsidRPr="004E2AF4">
              <w:rPr>
                <w:rFonts w:cs="Arial"/>
                <w:szCs w:val="22"/>
              </w:rPr>
              <w:instrText>UG-011571</w:instrText>
            </w:r>
            <w:r w:rsidR="004D1F17">
              <w:instrText xml:space="preserve">" </w:instrText>
            </w:r>
            <w:r w:rsidR="004D1F17">
              <w:rPr>
                <w:rFonts w:cs="Arial"/>
                <w:sz w:val="20"/>
              </w:rPr>
              <w:fldChar w:fldCharType="end"/>
            </w:r>
          </w:p>
        </w:tc>
        <w:tc>
          <w:tcPr>
            <w:tcW w:w="7218" w:type="dxa"/>
          </w:tcPr>
          <w:p w:rsidR="001C55BA" w:rsidRPr="005464C4" w:rsidRDefault="005464C4" w:rsidP="00686AF9">
            <w:pPr>
              <w:jc w:val="left"/>
              <w:rPr>
                <w:rFonts w:cs="Arial"/>
                <w:sz w:val="20"/>
              </w:rPr>
            </w:pPr>
            <w:r w:rsidRPr="005464C4">
              <w:rPr>
                <w:rFonts w:cs="Arial"/>
                <w:sz w:val="20"/>
              </w:rPr>
              <w:t xml:space="preserve">First set of </w:t>
            </w:r>
            <w:r w:rsidR="007C4752">
              <w:rPr>
                <w:rFonts w:cs="Arial"/>
                <w:sz w:val="20"/>
              </w:rPr>
              <w:t>natural gas</w:t>
            </w:r>
            <w:r w:rsidRPr="005464C4">
              <w:rPr>
                <w:rFonts w:cs="Arial"/>
                <w:sz w:val="20"/>
              </w:rPr>
              <w:t xml:space="preserve"> conditions &amp; established the CRAG</w:t>
            </w:r>
            <w:r w:rsidR="004D1F17">
              <w:rPr>
                <w:rFonts w:cs="Arial"/>
                <w:sz w:val="20"/>
              </w:rPr>
              <w:fldChar w:fldCharType="begin"/>
            </w:r>
            <w:r w:rsidR="004D1F17">
              <w:instrText xml:space="preserve"> XE "</w:instrText>
            </w:r>
            <w:r w:rsidR="004D1F17" w:rsidRPr="004E2AF4">
              <w:instrText>CRAG</w:instrText>
            </w:r>
            <w:r w:rsidR="004D1F17">
              <w:instrText xml:space="preserve">" </w:instrText>
            </w:r>
            <w:r w:rsidR="004D1F17">
              <w:rPr>
                <w:rFonts w:cs="Arial"/>
                <w:sz w:val="20"/>
              </w:rPr>
              <w:fldChar w:fldCharType="end"/>
            </w:r>
          </w:p>
        </w:tc>
      </w:tr>
      <w:tr w:rsidR="005464C4" w:rsidRPr="005464C4" w:rsidTr="005464C4">
        <w:tc>
          <w:tcPr>
            <w:tcW w:w="1998" w:type="dxa"/>
          </w:tcPr>
          <w:p w:rsidR="001C55BA" w:rsidRPr="005464C4" w:rsidRDefault="005464C4" w:rsidP="005464C4">
            <w:pPr>
              <w:jc w:val="left"/>
              <w:rPr>
                <w:rFonts w:cs="Arial"/>
                <w:sz w:val="20"/>
              </w:rPr>
            </w:pPr>
            <w:r w:rsidRPr="005464C4">
              <w:rPr>
                <w:rFonts w:cs="Arial"/>
                <w:sz w:val="20"/>
              </w:rPr>
              <w:t>UE-100177</w:t>
            </w:r>
            <w:r w:rsidR="00E30680">
              <w:rPr>
                <w:rFonts w:cs="Arial"/>
                <w:sz w:val="20"/>
              </w:rPr>
              <w:fldChar w:fldCharType="begin"/>
            </w:r>
            <w:r w:rsidR="00E30680">
              <w:instrText xml:space="preserve"> XE "</w:instrText>
            </w:r>
            <w:r w:rsidR="00E30680" w:rsidRPr="004E2AF4">
              <w:instrText>UE-100177</w:instrText>
            </w:r>
            <w:r w:rsidR="00E30680">
              <w:instrText xml:space="preserve">" </w:instrText>
            </w:r>
            <w:r w:rsidR="00E30680">
              <w:rPr>
                <w:rFonts w:cs="Arial"/>
                <w:sz w:val="20"/>
              </w:rPr>
              <w:fldChar w:fldCharType="end"/>
            </w:r>
          </w:p>
        </w:tc>
        <w:tc>
          <w:tcPr>
            <w:tcW w:w="7218" w:type="dxa"/>
          </w:tcPr>
          <w:p w:rsidR="001C55BA" w:rsidRPr="005464C4" w:rsidRDefault="005464C4" w:rsidP="005464C4">
            <w:pPr>
              <w:jc w:val="left"/>
              <w:rPr>
                <w:rFonts w:cs="Arial"/>
                <w:sz w:val="20"/>
              </w:rPr>
            </w:pPr>
            <w:r w:rsidRPr="005464C4">
              <w:rPr>
                <w:rFonts w:cs="Arial"/>
                <w:sz w:val="20"/>
              </w:rPr>
              <w:t>First biennial conditions.</w:t>
            </w:r>
            <w:r w:rsidR="00655D52">
              <w:rPr>
                <w:rFonts w:cs="Arial"/>
                <w:sz w:val="20"/>
              </w:rPr>
              <w:t xml:space="preserve"> </w:t>
            </w:r>
            <w:r w:rsidRPr="005464C4">
              <w:rPr>
                <w:rFonts w:cs="Arial"/>
                <w:sz w:val="20"/>
              </w:rPr>
              <w:t>Sections A – J &amp; L still in effect.</w:t>
            </w:r>
            <w:r w:rsidR="00655D52">
              <w:rPr>
                <w:rFonts w:cs="Arial"/>
                <w:sz w:val="20"/>
              </w:rPr>
              <w:t xml:space="preserve"> </w:t>
            </w:r>
            <w:r w:rsidRPr="005464C4">
              <w:rPr>
                <w:rFonts w:cs="Arial"/>
                <w:sz w:val="20"/>
              </w:rPr>
              <w:t>Section K replaced by subsequent biennial conditions.</w:t>
            </w:r>
          </w:p>
        </w:tc>
      </w:tr>
      <w:tr w:rsidR="005464C4" w:rsidRPr="005464C4" w:rsidTr="005464C4">
        <w:tc>
          <w:tcPr>
            <w:tcW w:w="1998" w:type="dxa"/>
          </w:tcPr>
          <w:p w:rsidR="001C55BA" w:rsidRPr="005464C4" w:rsidRDefault="005464C4" w:rsidP="00355D77">
            <w:pPr>
              <w:jc w:val="left"/>
              <w:rPr>
                <w:rFonts w:cs="Arial"/>
                <w:sz w:val="20"/>
              </w:rPr>
            </w:pPr>
            <w:r w:rsidRPr="005464C4">
              <w:rPr>
                <w:rFonts w:cs="Arial"/>
                <w:sz w:val="20"/>
              </w:rPr>
              <w:t>UE-1</w:t>
            </w:r>
            <w:r w:rsidR="00355D77">
              <w:rPr>
                <w:rFonts w:cs="Arial"/>
                <w:sz w:val="20"/>
              </w:rPr>
              <w:t>52058</w:t>
            </w:r>
            <w:r w:rsidR="004D1F17">
              <w:rPr>
                <w:rFonts w:cs="Arial"/>
                <w:sz w:val="20"/>
              </w:rPr>
              <w:fldChar w:fldCharType="begin"/>
            </w:r>
            <w:r w:rsidR="004D1F17">
              <w:instrText xml:space="preserve"> XE "</w:instrText>
            </w:r>
            <w:r w:rsidR="004D1F17" w:rsidRPr="004E2AF4">
              <w:rPr>
                <w:rFonts w:cs="Arial"/>
                <w:szCs w:val="22"/>
              </w:rPr>
              <w:instrText>UE-152058</w:instrText>
            </w:r>
            <w:r w:rsidR="004D1F17">
              <w:instrText xml:space="preserve">" </w:instrText>
            </w:r>
            <w:r w:rsidR="004D1F17">
              <w:rPr>
                <w:rFonts w:cs="Arial"/>
                <w:sz w:val="20"/>
              </w:rPr>
              <w:fldChar w:fldCharType="end"/>
            </w:r>
          </w:p>
        </w:tc>
        <w:tc>
          <w:tcPr>
            <w:tcW w:w="7218" w:type="dxa"/>
          </w:tcPr>
          <w:p w:rsidR="001C55BA" w:rsidRPr="005464C4" w:rsidRDefault="005464C4" w:rsidP="005464C4">
            <w:pPr>
              <w:jc w:val="left"/>
              <w:rPr>
                <w:rFonts w:cs="Arial"/>
                <w:sz w:val="20"/>
              </w:rPr>
            </w:pPr>
            <w:r w:rsidRPr="005464C4">
              <w:rPr>
                <w:rFonts w:cs="Arial"/>
                <w:sz w:val="20"/>
              </w:rPr>
              <w:t>201</w:t>
            </w:r>
            <w:r w:rsidR="00355D77">
              <w:rPr>
                <w:rFonts w:cs="Arial"/>
                <w:sz w:val="20"/>
              </w:rPr>
              <w:t>6-2017</w:t>
            </w:r>
            <w:r w:rsidRPr="005464C4">
              <w:rPr>
                <w:rFonts w:cs="Arial"/>
                <w:sz w:val="20"/>
              </w:rPr>
              <w:t xml:space="preserve"> conditions</w:t>
            </w:r>
          </w:p>
        </w:tc>
      </w:tr>
      <w:tr w:rsidR="005464C4" w:rsidRPr="005464C4" w:rsidTr="005464C4">
        <w:tc>
          <w:tcPr>
            <w:tcW w:w="1998" w:type="dxa"/>
          </w:tcPr>
          <w:p w:rsidR="001C55BA" w:rsidRPr="005464C4" w:rsidRDefault="005464C4" w:rsidP="005464C4">
            <w:pPr>
              <w:jc w:val="left"/>
              <w:rPr>
                <w:rFonts w:cs="Arial"/>
                <w:sz w:val="20"/>
              </w:rPr>
            </w:pPr>
            <w:r w:rsidRPr="005464C4">
              <w:rPr>
                <w:rFonts w:cs="Arial"/>
                <w:sz w:val="20"/>
              </w:rPr>
              <w:t>UG-121207</w:t>
            </w:r>
          </w:p>
        </w:tc>
        <w:tc>
          <w:tcPr>
            <w:tcW w:w="7218" w:type="dxa"/>
          </w:tcPr>
          <w:p w:rsidR="001C55BA" w:rsidRPr="005464C4" w:rsidRDefault="005464C4" w:rsidP="00686AF9">
            <w:pPr>
              <w:jc w:val="left"/>
              <w:rPr>
                <w:rFonts w:cs="Arial"/>
                <w:sz w:val="20"/>
              </w:rPr>
            </w:pPr>
            <w:r w:rsidRPr="005464C4">
              <w:rPr>
                <w:rFonts w:cs="Arial"/>
                <w:sz w:val="20"/>
              </w:rPr>
              <w:t xml:space="preserve">Commission Policy Statement on </w:t>
            </w:r>
            <w:r w:rsidR="007C4752">
              <w:rPr>
                <w:rFonts w:cs="Arial"/>
                <w:sz w:val="20"/>
              </w:rPr>
              <w:t>natural gas</w:t>
            </w:r>
            <w:r w:rsidRPr="005464C4">
              <w:rPr>
                <w:rFonts w:cs="Arial"/>
                <w:sz w:val="20"/>
              </w:rPr>
              <w:t xml:space="preserve"> cost-effectiveness recommendations</w:t>
            </w:r>
          </w:p>
        </w:tc>
      </w:tr>
      <w:tr w:rsidR="005464C4" w:rsidRPr="005464C4" w:rsidTr="005464C4">
        <w:tc>
          <w:tcPr>
            <w:tcW w:w="1998" w:type="dxa"/>
          </w:tcPr>
          <w:p w:rsidR="005464C4" w:rsidRPr="005464C4" w:rsidRDefault="005464C4" w:rsidP="005464C4">
            <w:pPr>
              <w:jc w:val="left"/>
              <w:rPr>
                <w:rFonts w:cs="Arial"/>
                <w:sz w:val="20"/>
              </w:rPr>
            </w:pPr>
            <w:r w:rsidRPr="005464C4">
              <w:rPr>
                <w:rFonts w:cs="Arial"/>
                <w:sz w:val="20"/>
              </w:rPr>
              <w:t>U-072375</w:t>
            </w:r>
          </w:p>
        </w:tc>
        <w:tc>
          <w:tcPr>
            <w:tcW w:w="7218" w:type="dxa"/>
          </w:tcPr>
          <w:p w:rsidR="005464C4" w:rsidRPr="005464C4" w:rsidRDefault="005464C4" w:rsidP="005464C4">
            <w:pPr>
              <w:jc w:val="left"/>
              <w:rPr>
                <w:rFonts w:cs="Arial"/>
                <w:sz w:val="20"/>
              </w:rPr>
            </w:pPr>
            <w:r w:rsidRPr="005464C4">
              <w:rPr>
                <w:rFonts w:cs="Arial"/>
                <w:sz w:val="20"/>
              </w:rPr>
              <w:t>Merger Agreement; Low-income funding commitment and net metering</w:t>
            </w:r>
          </w:p>
        </w:tc>
      </w:tr>
      <w:tr w:rsidR="005464C4" w:rsidRPr="005464C4" w:rsidTr="005464C4">
        <w:tc>
          <w:tcPr>
            <w:tcW w:w="1998" w:type="dxa"/>
          </w:tcPr>
          <w:p w:rsidR="005464C4" w:rsidRPr="005464C4" w:rsidRDefault="005464C4" w:rsidP="005464C4">
            <w:pPr>
              <w:spacing w:after="60"/>
              <w:jc w:val="left"/>
              <w:rPr>
                <w:rFonts w:cs="Arial"/>
                <w:sz w:val="20"/>
              </w:rPr>
            </w:pPr>
            <w:r w:rsidRPr="005464C4">
              <w:rPr>
                <w:rFonts w:cs="Arial"/>
                <w:sz w:val="20"/>
              </w:rPr>
              <w:t>UE-121697</w:t>
            </w:r>
          </w:p>
          <w:p w:rsidR="005464C4" w:rsidRPr="005464C4" w:rsidRDefault="005464C4" w:rsidP="005464C4">
            <w:pPr>
              <w:jc w:val="left"/>
              <w:rPr>
                <w:rFonts w:cs="Arial"/>
                <w:sz w:val="20"/>
              </w:rPr>
            </w:pPr>
            <w:r w:rsidRPr="005464C4">
              <w:rPr>
                <w:rFonts w:cs="Arial"/>
                <w:sz w:val="20"/>
              </w:rPr>
              <w:t>UG-121705</w:t>
            </w:r>
          </w:p>
        </w:tc>
        <w:tc>
          <w:tcPr>
            <w:tcW w:w="7218" w:type="dxa"/>
          </w:tcPr>
          <w:p w:rsidR="005464C4" w:rsidRPr="005464C4" w:rsidRDefault="005464C4" w:rsidP="001356CC">
            <w:pPr>
              <w:jc w:val="left"/>
              <w:rPr>
                <w:rFonts w:cs="Arial"/>
                <w:sz w:val="20"/>
              </w:rPr>
            </w:pPr>
            <w:r w:rsidRPr="005464C4">
              <w:rPr>
                <w:rFonts w:cs="Arial"/>
                <w:sz w:val="20"/>
              </w:rPr>
              <w:t xml:space="preserve">Decoupling Order, requiring </w:t>
            </w:r>
            <w:r w:rsidR="001356CC">
              <w:rPr>
                <w:rFonts w:cs="Arial"/>
                <w:sz w:val="20"/>
              </w:rPr>
              <w:t>Low Income Weatherization</w:t>
            </w:r>
            <w:r w:rsidRPr="005464C4">
              <w:rPr>
                <w:rFonts w:cs="Arial"/>
                <w:sz w:val="20"/>
              </w:rPr>
              <w:t xml:space="preserve"> funding increases.</w:t>
            </w:r>
          </w:p>
        </w:tc>
      </w:tr>
    </w:tbl>
    <w:p w:rsidR="005464C4" w:rsidRDefault="005464C4" w:rsidP="00D45083">
      <w:pPr>
        <w:rPr>
          <w:rFonts w:cs="Arial"/>
        </w:rPr>
      </w:pPr>
    </w:p>
    <w:p w:rsidR="00D45083" w:rsidRDefault="001F0448" w:rsidP="00D45083">
      <w:pPr>
        <w:rPr>
          <w:rFonts w:cs="Arial"/>
        </w:rPr>
      </w:pPr>
      <w:r>
        <w:rPr>
          <w:rFonts w:cs="Arial"/>
        </w:rPr>
        <w:t xml:space="preserve">Although not </w:t>
      </w:r>
      <w:r w:rsidR="0055335A">
        <w:rPr>
          <w:rFonts w:cs="Arial"/>
        </w:rPr>
        <w:t>explicitly</w:t>
      </w:r>
      <w:r>
        <w:rPr>
          <w:rFonts w:cs="Arial"/>
        </w:rPr>
        <w:t xml:space="preserve"> required to do so, PSE has operated its </w:t>
      </w:r>
      <w:r w:rsidR="00D144E5">
        <w:rPr>
          <w:rFonts w:cs="Arial"/>
        </w:rPr>
        <w:t>natural gas</w:t>
      </w:r>
      <w:r>
        <w:rPr>
          <w:rFonts w:cs="Arial"/>
        </w:rPr>
        <w:t xml:space="preserve"> conservation programs </w:t>
      </w:r>
      <w:r w:rsidR="00355D77">
        <w:rPr>
          <w:rFonts w:cs="Arial"/>
        </w:rPr>
        <w:t>consistent with</w:t>
      </w:r>
      <w:r>
        <w:rPr>
          <w:rFonts w:cs="Arial"/>
        </w:rPr>
        <w:t xml:space="preserve"> the same set of requirements and deliverables</w:t>
      </w:r>
      <w:r w:rsidR="00591BCC">
        <w:rPr>
          <w:rFonts w:cs="Arial"/>
        </w:rPr>
        <w:t xml:space="preserve"> </w:t>
      </w:r>
      <w:r w:rsidR="007E606F">
        <w:rPr>
          <w:rFonts w:cs="Arial"/>
        </w:rPr>
        <w:t xml:space="preserve">as enumerated for </w:t>
      </w:r>
      <w:r w:rsidR="007E606F">
        <w:rPr>
          <w:rFonts w:cs="Arial"/>
        </w:rPr>
        <w:lastRenderedPageBreak/>
        <w:t xml:space="preserve">PSE’s electric conservation programs </w:t>
      </w:r>
      <w:r w:rsidR="00591BCC">
        <w:rPr>
          <w:rFonts w:cs="Arial"/>
        </w:rPr>
        <w:t xml:space="preserve">since the acceptance of the 2010 </w:t>
      </w:r>
      <w:r w:rsidR="00337E2B">
        <w:rPr>
          <w:rFonts w:cs="Arial"/>
        </w:rPr>
        <w:t xml:space="preserve">Electric </w:t>
      </w:r>
      <w:r w:rsidR="00591BCC">
        <w:rPr>
          <w:rFonts w:cs="Arial"/>
        </w:rPr>
        <w:t>Settlement Agreement</w:t>
      </w:r>
      <w:r>
        <w:rPr>
          <w:rFonts w:cs="Arial"/>
        </w:rPr>
        <w:t>.</w:t>
      </w:r>
      <w:r w:rsidR="00655D52">
        <w:rPr>
          <w:rFonts w:cs="Arial"/>
        </w:rPr>
        <w:t xml:space="preserve"> </w:t>
      </w:r>
    </w:p>
    <w:p w:rsidR="00B7315D" w:rsidRDefault="00B7315D" w:rsidP="00C70929">
      <w:r>
        <w:br w:type="page"/>
      </w:r>
    </w:p>
    <w:p w:rsidR="00B8450A" w:rsidRDefault="00A653C8" w:rsidP="00B8450A">
      <w:pPr>
        <w:pStyle w:val="Heading2"/>
      </w:pPr>
      <w:bookmarkStart w:id="166" w:name="_Toc462906467"/>
      <w:r>
        <w:lastRenderedPageBreak/>
        <w:t xml:space="preserve">Specific </w:t>
      </w:r>
      <w:r w:rsidR="00B8450A">
        <w:t xml:space="preserve">Conditions </w:t>
      </w:r>
      <w:r>
        <w:t xml:space="preserve">Applicable to the </w:t>
      </w:r>
      <w:r w:rsidR="00061F7F">
        <w:t>Annual</w:t>
      </w:r>
      <w:r w:rsidR="000A798C">
        <w:t xml:space="preserve"> Conservation Plan</w:t>
      </w:r>
      <w:bookmarkEnd w:id="166"/>
      <w:r w:rsidR="00195E1F">
        <w:fldChar w:fldCharType="begin"/>
      </w:r>
      <w:r w:rsidR="00195E1F">
        <w:instrText xml:space="preserve"> XE "</w:instrText>
      </w:r>
      <w:r w:rsidR="00195E1F" w:rsidRPr="005B3D8B">
        <w:rPr>
          <w:szCs w:val="22"/>
        </w:rPr>
        <w:instrText>Annual Conservation Plan</w:instrText>
      </w:r>
      <w:r w:rsidR="00195E1F">
        <w:instrText xml:space="preserve">" </w:instrText>
      </w:r>
      <w:r w:rsidR="00195E1F">
        <w:fldChar w:fldCharType="end"/>
      </w:r>
    </w:p>
    <w:p w:rsidR="00355D77" w:rsidRDefault="00355D77" w:rsidP="00470996">
      <w:pPr>
        <w:pStyle w:val="Heading3"/>
        <w:numPr>
          <w:ilvl w:val="0"/>
          <w:numId w:val="42"/>
        </w:numPr>
        <w:ind w:left="720"/>
      </w:pPr>
      <w:bookmarkStart w:id="167" w:name="_Toc462906468"/>
      <w:r>
        <w:t>Appendix A, Order 01, Docket No. UE-152058</w:t>
      </w:r>
      <w:bookmarkEnd w:id="167"/>
      <w:r w:rsidR="004D1F17">
        <w:fldChar w:fldCharType="begin"/>
      </w:r>
      <w:r w:rsidR="004D1F17">
        <w:instrText xml:space="preserve"> XE "</w:instrText>
      </w:r>
      <w:r w:rsidR="004D1F17" w:rsidRPr="004E2AF4">
        <w:rPr>
          <w:rFonts w:cs="Arial"/>
          <w:szCs w:val="22"/>
        </w:rPr>
        <w:instrText>UE-152058</w:instrText>
      </w:r>
      <w:r w:rsidR="004D1F17">
        <w:instrText xml:space="preserve">" </w:instrText>
      </w:r>
      <w:r w:rsidR="004D1F17">
        <w:fldChar w:fldCharType="end"/>
      </w:r>
    </w:p>
    <w:p w:rsidR="00494DA7" w:rsidRDefault="001B502F" w:rsidP="00355D77">
      <w:pPr>
        <w:ind w:left="540"/>
        <w:rPr>
          <w:rFonts w:cs="Arial"/>
          <w:szCs w:val="22"/>
        </w:rPr>
      </w:pPr>
      <w:r>
        <w:rPr>
          <w:rFonts w:cs="Arial"/>
          <w:szCs w:val="22"/>
        </w:rPr>
        <w:t xml:space="preserve">The </w:t>
      </w:r>
      <w:r w:rsidR="00355D77">
        <w:rPr>
          <w:rFonts w:cs="Arial"/>
          <w:szCs w:val="22"/>
        </w:rPr>
        <w:t>2017 ACP</w:t>
      </w:r>
      <w:r w:rsidR="00195E1F">
        <w:rPr>
          <w:rFonts w:cs="Arial"/>
          <w:szCs w:val="22"/>
        </w:rPr>
        <w:fldChar w:fldCharType="begin"/>
      </w:r>
      <w:r w:rsidR="00195E1F">
        <w:instrText xml:space="preserve"> XE "</w:instrText>
      </w:r>
      <w:r w:rsidR="00195E1F" w:rsidRPr="005B3D8B">
        <w:rPr>
          <w:rFonts w:cs="Arial"/>
          <w:szCs w:val="22"/>
        </w:rPr>
        <w:instrText>ACP</w:instrText>
      </w:r>
      <w:r w:rsidR="00195E1F">
        <w:instrText xml:space="preserve">" </w:instrText>
      </w:r>
      <w:r w:rsidR="00195E1F">
        <w:rPr>
          <w:rFonts w:cs="Arial"/>
          <w:szCs w:val="22"/>
        </w:rPr>
        <w:fldChar w:fldCharType="end"/>
      </w:r>
      <w:r w:rsidR="00355D77">
        <w:rPr>
          <w:rFonts w:cs="Arial"/>
          <w:szCs w:val="22"/>
        </w:rPr>
        <w:t xml:space="preserve"> </w:t>
      </w:r>
      <w:r w:rsidR="00B8450A">
        <w:rPr>
          <w:rFonts w:cs="Arial"/>
          <w:szCs w:val="22"/>
        </w:rPr>
        <w:t xml:space="preserve">is </w:t>
      </w:r>
      <w:r w:rsidR="00B8450A" w:rsidRPr="00E5593E">
        <w:rPr>
          <w:rFonts w:cs="Arial"/>
          <w:szCs w:val="22"/>
        </w:rPr>
        <w:t xml:space="preserve">submitted </w:t>
      </w:r>
      <w:r w:rsidR="007150A7">
        <w:rPr>
          <w:rFonts w:cs="Arial"/>
          <w:szCs w:val="22"/>
        </w:rPr>
        <w:t xml:space="preserve">in compliance with </w:t>
      </w:r>
      <w:r w:rsidR="00010ED5">
        <w:rPr>
          <w:rFonts w:cs="Arial"/>
          <w:szCs w:val="22"/>
        </w:rPr>
        <w:t>condition</w:t>
      </w:r>
      <w:r w:rsidR="00197833">
        <w:rPr>
          <w:rFonts w:cs="Arial"/>
          <w:szCs w:val="22"/>
        </w:rPr>
        <w:t>s</w:t>
      </w:r>
      <w:r w:rsidR="00010ED5">
        <w:rPr>
          <w:rFonts w:cs="Arial"/>
          <w:szCs w:val="22"/>
        </w:rPr>
        <w:t xml:space="preserve"> </w:t>
      </w:r>
      <w:r w:rsidR="00494DA7">
        <w:rPr>
          <w:rFonts w:cs="Arial"/>
          <w:szCs w:val="22"/>
        </w:rPr>
        <w:t>(4)</w:t>
      </w:r>
      <w:r w:rsidR="00355D77">
        <w:rPr>
          <w:rFonts w:cs="Arial"/>
          <w:szCs w:val="22"/>
        </w:rPr>
        <w:t>(a)</w:t>
      </w:r>
      <w:r w:rsidR="00494DA7">
        <w:rPr>
          <w:rFonts w:cs="Arial"/>
          <w:szCs w:val="22"/>
        </w:rPr>
        <w:t xml:space="preserve"> – </w:t>
      </w:r>
      <w:r w:rsidR="00494DA7" w:rsidRPr="00494DA7">
        <w:rPr>
          <w:rFonts w:cs="Arial"/>
          <w:i/>
          <w:szCs w:val="22"/>
        </w:rPr>
        <w:t>Annual Budgets and Energy Savings</w:t>
      </w:r>
      <w:r w:rsidR="00494DA7">
        <w:rPr>
          <w:rFonts w:cs="Arial"/>
          <w:szCs w:val="22"/>
        </w:rPr>
        <w:t xml:space="preserve">, (5) - </w:t>
      </w:r>
      <w:r w:rsidR="00494DA7" w:rsidRPr="00494DA7">
        <w:rPr>
          <w:rFonts w:cs="Arial"/>
          <w:i/>
          <w:szCs w:val="22"/>
        </w:rPr>
        <w:t>Program Details</w:t>
      </w:r>
      <w:r w:rsidR="00197833">
        <w:rPr>
          <w:rFonts w:cs="Arial"/>
          <w:i/>
          <w:szCs w:val="22"/>
        </w:rPr>
        <w:t xml:space="preserve">, </w:t>
      </w:r>
      <w:r w:rsidR="00197833" w:rsidRPr="00355D77">
        <w:rPr>
          <w:rFonts w:cs="Arial"/>
          <w:szCs w:val="22"/>
        </w:rPr>
        <w:t>and</w:t>
      </w:r>
      <w:r w:rsidR="00197833">
        <w:rPr>
          <w:rFonts w:cs="Arial"/>
          <w:i/>
          <w:szCs w:val="22"/>
        </w:rPr>
        <w:t xml:space="preserve"> </w:t>
      </w:r>
      <w:r w:rsidR="00197833" w:rsidRPr="00197833">
        <w:rPr>
          <w:rFonts w:cs="Arial"/>
          <w:szCs w:val="22"/>
        </w:rPr>
        <w:t>(7)</w:t>
      </w:r>
      <w:r w:rsidR="00197833">
        <w:rPr>
          <w:rFonts w:cs="Arial"/>
          <w:i/>
          <w:szCs w:val="22"/>
        </w:rPr>
        <w:t xml:space="preserve"> - Program Design Principles</w:t>
      </w:r>
      <w:r w:rsidR="00494DA7">
        <w:rPr>
          <w:rFonts w:cs="Arial"/>
          <w:szCs w:val="22"/>
        </w:rPr>
        <w:t>.</w:t>
      </w:r>
      <w:r w:rsidR="00197833">
        <w:rPr>
          <w:rFonts w:cs="Arial"/>
          <w:szCs w:val="22"/>
        </w:rPr>
        <w:t xml:space="preserve"> </w:t>
      </w:r>
    </w:p>
    <w:p w:rsidR="006477AC" w:rsidRDefault="006477AC" w:rsidP="00CC32B8">
      <w:pPr>
        <w:pStyle w:val="Heading3"/>
        <w:ind w:left="720"/>
      </w:pPr>
      <w:bookmarkStart w:id="168" w:name="_Toc462906469"/>
      <w:r>
        <w:t>Electric Settlement Terms, Conditions, Docket No. UE-100177</w:t>
      </w:r>
    </w:p>
    <w:p w:rsidR="006477AC" w:rsidRPr="006477AC" w:rsidRDefault="006477AC" w:rsidP="006477AC">
      <w:pPr>
        <w:ind w:left="540"/>
      </w:pPr>
      <w:r>
        <w:t xml:space="preserve">Sections A through H and L remain in force from this 2010 Order.  Section </w:t>
      </w:r>
      <w:proofErr w:type="spellStart"/>
      <w:r>
        <w:t>F.11</w:t>
      </w:r>
      <w:proofErr w:type="spellEnd"/>
      <w:r>
        <w:t>, for instance, requires that annual conservation budgets be built from the bottom-up.</w:t>
      </w:r>
    </w:p>
    <w:p w:rsidR="00C61693" w:rsidRDefault="00355D77" w:rsidP="00CC32B8">
      <w:pPr>
        <w:pStyle w:val="Heading3"/>
        <w:ind w:left="720"/>
      </w:pPr>
      <w:r>
        <w:t>Settlement Terms for Conservation, Exhibit F</w:t>
      </w:r>
      <w:r w:rsidR="00195E1F">
        <w:fldChar w:fldCharType="begin"/>
      </w:r>
      <w:r w:rsidR="00195E1F">
        <w:instrText xml:space="preserve"> XE "</w:instrText>
      </w:r>
      <w:r w:rsidR="00195E1F" w:rsidRPr="005B3D8B">
        <w:rPr>
          <w:rFonts w:cs="Arial"/>
          <w:szCs w:val="22"/>
        </w:rPr>
        <w:instrText>Exhibit F</w:instrText>
      </w:r>
      <w:r w:rsidR="00195E1F">
        <w:instrText xml:space="preserve">" </w:instrText>
      </w:r>
      <w:r w:rsidR="00195E1F">
        <w:fldChar w:fldCharType="end"/>
      </w:r>
      <w:r>
        <w:t>, Docket No. UG-011571</w:t>
      </w:r>
      <w:bookmarkEnd w:id="168"/>
      <w:r w:rsidR="004D1F17">
        <w:fldChar w:fldCharType="begin"/>
      </w:r>
      <w:r w:rsidR="004D1F17">
        <w:instrText xml:space="preserve"> XE "</w:instrText>
      </w:r>
      <w:r w:rsidR="004D1F17" w:rsidRPr="004E2AF4">
        <w:rPr>
          <w:rFonts w:cs="Arial"/>
          <w:szCs w:val="22"/>
        </w:rPr>
        <w:instrText>UG-011571</w:instrText>
      </w:r>
      <w:r w:rsidR="004D1F17">
        <w:instrText xml:space="preserve">" </w:instrText>
      </w:r>
      <w:r w:rsidR="004D1F17">
        <w:fldChar w:fldCharType="end"/>
      </w:r>
    </w:p>
    <w:p w:rsidR="00355D77" w:rsidRDefault="00355D77" w:rsidP="00C70929">
      <w:pPr>
        <w:ind w:left="540"/>
        <w:rPr>
          <w:rFonts w:cs="Arial"/>
          <w:szCs w:val="22"/>
        </w:rPr>
      </w:pPr>
      <w:r>
        <w:rPr>
          <w:rFonts w:cs="Arial"/>
          <w:szCs w:val="22"/>
        </w:rPr>
        <w:t>The 2017 ACP</w:t>
      </w:r>
      <w:r w:rsidR="00195E1F">
        <w:rPr>
          <w:rFonts w:cs="Arial"/>
          <w:szCs w:val="22"/>
        </w:rPr>
        <w:fldChar w:fldCharType="begin"/>
      </w:r>
      <w:r w:rsidR="00195E1F">
        <w:instrText xml:space="preserve"> XE "</w:instrText>
      </w:r>
      <w:r w:rsidR="00195E1F" w:rsidRPr="005B3D8B">
        <w:rPr>
          <w:rFonts w:cs="Arial"/>
          <w:szCs w:val="22"/>
        </w:rPr>
        <w:instrText>ACP</w:instrText>
      </w:r>
      <w:r w:rsidR="00195E1F">
        <w:instrText xml:space="preserve">" </w:instrText>
      </w:r>
      <w:r w:rsidR="00195E1F">
        <w:rPr>
          <w:rFonts w:cs="Arial"/>
          <w:szCs w:val="22"/>
        </w:rPr>
        <w:fldChar w:fldCharType="end"/>
      </w:r>
      <w:r>
        <w:rPr>
          <w:rFonts w:cs="Arial"/>
          <w:szCs w:val="22"/>
        </w:rPr>
        <w:t xml:space="preserve"> complies with Section </w:t>
      </w:r>
      <w:proofErr w:type="spellStart"/>
      <w:r>
        <w:rPr>
          <w:rFonts w:cs="Arial"/>
          <w:szCs w:val="22"/>
        </w:rPr>
        <w:t>H.21</w:t>
      </w:r>
      <w:proofErr w:type="spellEnd"/>
      <w:r>
        <w:rPr>
          <w:rFonts w:cs="Arial"/>
          <w:szCs w:val="22"/>
        </w:rPr>
        <w:t xml:space="preserve"> – (Annual) </w:t>
      </w:r>
      <w:r w:rsidRPr="00157700">
        <w:rPr>
          <w:rFonts w:cs="Arial"/>
          <w:i/>
          <w:szCs w:val="22"/>
        </w:rPr>
        <w:t>Budget Development</w:t>
      </w:r>
      <w:r>
        <w:rPr>
          <w:rFonts w:cs="Arial"/>
          <w:szCs w:val="22"/>
        </w:rPr>
        <w:t>.</w:t>
      </w:r>
      <w:r w:rsidR="00157700">
        <w:rPr>
          <w:rStyle w:val="FootnoteReference"/>
          <w:rFonts w:cs="Arial"/>
          <w:szCs w:val="22"/>
        </w:rPr>
        <w:footnoteReference w:id="84"/>
      </w:r>
    </w:p>
    <w:p w:rsidR="00B7315D" w:rsidRDefault="00B7315D" w:rsidP="00C70929">
      <w:pPr>
        <w:ind w:left="540"/>
        <w:rPr>
          <w:rFonts w:cs="Arial"/>
          <w:szCs w:val="22"/>
        </w:rPr>
      </w:pPr>
      <w:r>
        <w:rPr>
          <w:rFonts w:cs="Arial"/>
          <w:szCs w:val="22"/>
        </w:rPr>
        <w:t>PSE provides the CRAG</w:t>
      </w:r>
      <w:r w:rsidR="004D1F17">
        <w:rPr>
          <w:rFonts w:cs="Arial"/>
          <w:szCs w:val="22"/>
        </w:rPr>
        <w:fldChar w:fldCharType="begin"/>
      </w:r>
      <w:r w:rsidR="004D1F17">
        <w:instrText xml:space="preserve"> XE "</w:instrText>
      </w:r>
      <w:r w:rsidR="004D1F17" w:rsidRPr="004E2AF4">
        <w:instrText>CRAG</w:instrText>
      </w:r>
      <w:r w:rsidR="004D1F17">
        <w:instrText xml:space="preserve">" </w:instrText>
      </w:r>
      <w:r w:rsidR="004D1F17">
        <w:rPr>
          <w:rFonts w:cs="Arial"/>
          <w:szCs w:val="22"/>
        </w:rPr>
        <w:fldChar w:fldCharType="end"/>
      </w:r>
      <w:r>
        <w:rPr>
          <w:rFonts w:cs="Arial"/>
          <w:szCs w:val="22"/>
        </w:rPr>
        <w:t xml:space="preserve"> with compliance progress updates routinely throughout the year, using its Exhibit 9</w:t>
      </w:r>
      <w:r w:rsidR="004D1F17">
        <w:rPr>
          <w:rFonts w:cs="Arial"/>
          <w:szCs w:val="22"/>
        </w:rPr>
        <w:fldChar w:fldCharType="begin"/>
      </w:r>
      <w:r w:rsidR="004D1F17">
        <w:instrText xml:space="preserve"> XE "</w:instrText>
      </w:r>
      <w:r w:rsidR="004D1F17" w:rsidRPr="004E2AF4">
        <w:rPr>
          <w:rFonts w:cs="Arial"/>
          <w:szCs w:val="22"/>
        </w:rPr>
        <w:instrText>Exhibit 9</w:instrText>
      </w:r>
      <w:r w:rsidR="004D1F17">
        <w:instrText xml:space="preserve">" </w:instrText>
      </w:r>
      <w:r w:rsidR="004D1F17">
        <w:rPr>
          <w:rFonts w:cs="Arial"/>
          <w:szCs w:val="22"/>
        </w:rPr>
        <w:fldChar w:fldCharType="end"/>
      </w:r>
      <w:r>
        <w:rPr>
          <w:rFonts w:cs="Arial"/>
          <w:szCs w:val="22"/>
        </w:rPr>
        <w:t xml:space="preserve"> formatting. PSE also includes references to applicable conditions in each CRAG meeting slide presentation. </w:t>
      </w:r>
    </w:p>
    <w:p w:rsidR="00A616CC" w:rsidRDefault="00A616CC" w:rsidP="00CC32B8">
      <w:pPr>
        <w:pStyle w:val="Heading3"/>
        <w:ind w:left="720"/>
      </w:pPr>
      <w:bookmarkStart w:id="169" w:name="_Toc462906470"/>
      <w:r w:rsidRPr="00C40D13">
        <w:t>Energy Efficiency Compliance Controls</w:t>
      </w:r>
      <w:bookmarkEnd w:id="169"/>
    </w:p>
    <w:p w:rsidR="00A616CC" w:rsidRDefault="00787793" w:rsidP="00BC2A38">
      <w:pPr>
        <w:ind w:left="540"/>
      </w:pPr>
      <w:r>
        <w:t xml:space="preserve">PSE and Energy Efficiency </w:t>
      </w:r>
      <w:r w:rsidR="00C70929">
        <w:t>will continue to</w:t>
      </w:r>
      <w:r>
        <w:t xml:space="preserve"> evaluate and examine compliance controls</w:t>
      </w:r>
      <w:r w:rsidR="00C70929">
        <w:t xml:space="preserve"> in 2017</w:t>
      </w:r>
      <w:r>
        <w:t>.</w:t>
      </w:r>
      <w:r w:rsidR="00655D52">
        <w:t xml:space="preserve"> </w:t>
      </w:r>
      <w:r>
        <w:t xml:space="preserve">Management review, compliance processes and compliance tracking are </w:t>
      </w:r>
      <w:r w:rsidR="00C70929">
        <w:t>consistently updated and tested</w:t>
      </w:r>
      <w:r w:rsidR="00655D52">
        <w:t xml:space="preserve"> </w:t>
      </w:r>
      <w:r w:rsidR="00A616CC">
        <w:t xml:space="preserve">to not only </w:t>
      </w:r>
      <w:r>
        <w:t>ensure</w:t>
      </w:r>
      <w:r w:rsidR="00A616CC">
        <w:t xml:space="preserve"> compliance with the above-noted conditions, but also with other business management</w:t>
      </w:r>
      <w:r w:rsidR="00A616CC" w:rsidRPr="00E33A8D">
        <w:t xml:space="preserve"> </w:t>
      </w:r>
      <w:r w:rsidR="00A616CC">
        <w:t>subjects, such as:</w:t>
      </w:r>
    </w:p>
    <w:p w:rsidR="00A616CC" w:rsidRDefault="00A616CC" w:rsidP="00470996">
      <w:pPr>
        <w:pStyle w:val="ListParagraph"/>
        <w:numPr>
          <w:ilvl w:val="0"/>
          <w:numId w:val="18"/>
        </w:numPr>
        <w:spacing w:after="60"/>
        <w:ind w:left="1260"/>
      </w:pPr>
      <w:r>
        <w:t>Ensuring that Rider funds are spent appropriately,</w:t>
      </w:r>
    </w:p>
    <w:p w:rsidR="00A616CC" w:rsidRDefault="00A616CC" w:rsidP="00470996">
      <w:pPr>
        <w:pStyle w:val="ListParagraph"/>
        <w:numPr>
          <w:ilvl w:val="0"/>
          <w:numId w:val="18"/>
        </w:numPr>
        <w:spacing w:after="60"/>
        <w:ind w:left="1260"/>
      </w:pPr>
      <w:r>
        <w:t>Ensuring that invoices are approved only by applicable managers,</w:t>
      </w:r>
    </w:p>
    <w:p w:rsidR="00A616CC" w:rsidRDefault="00A616CC" w:rsidP="00470996">
      <w:pPr>
        <w:pStyle w:val="ListParagraph"/>
        <w:numPr>
          <w:ilvl w:val="0"/>
          <w:numId w:val="18"/>
        </w:numPr>
        <w:spacing w:after="60"/>
        <w:ind w:left="1260"/>
      </w:pPr>
      <w:r>
        <w:t>Providing segregation of duties for financial activities (such as incentive payment processing &amp; reporting),</w:t>
      </w:r>
    </w:p>
    <w:p w:rsidR="00A616CC" w:rsidRDefault="00A616CC" w:rsidP="00470996">
      <w:pPr>
        <w:pStyle w:val="ListParagraph"/>
        <w:numPr>
          <w:ilvl w:val="0"/>
          <w:numId w:val="18"/>
        </w:numPr>
        <w:spacing w:after="60"/>
        <w:ind w:left="1260"/>
      </w:pPr>
      <w:r>
        <w:t>Effectively coordinate CRAG</w:t>
      </w:r>
      <w:r w:rsidR="004D1F17">
        <w:fldChar w:fldCharType="begin"/>
      </w:r>
      <w:r w:rsidR="004D1F17">
        <w:instrText xml:space="preserve"> XE "</w:instrText>
      </w:r>
      <w:r w:rsidR="004D1F17" w:rsidRPr="004E2AF4">
        <w:instrText>CRAG</w:instrText>
      </w:r>
      <w:r w:rsidR="004D1F17">
        <w:instrText xml:space="preserve">" </w:instrText>
      </w:r>
      <w:r w:rsidR="004D1F17">
        <w:fldChar w:fldCharType="end"/>
      </w:r>
      <w:r>
        <w:t xml:space="preserve"> meetings, associated summary briefs, and all CRAG-related exchanges, information and communications,</w:t>
      </w:r>
    </w:p>
    <w:p w:rsidR="00A616CC" w:rsidRDefault="00A616CC" w:rsidP="00470996">
      <w:pPr>
        <w:pStyle w:val="ListParagraph"/>
        <w:numPr>
          <w:ilvl w:val="0"/>
          <w:numId w:val="18"/>
        </w:numPr>
        <w:spacing w:after="60"/>
        <w:ind w:left="1260"/>
      </w:pPr>
      <w:r>
        <w:lastRenderedPageBreak/>
        <w:t>Confirming savings accuracy, including all savings adjustments,</w:t>
      </w:r>
    </w:p>
    <w:p w:rsidR="00A616CC" w:rsidRDefault="00A616CC" w:rsidP="00470996">
      <w:pPr>
        <w:pStyle w:val="ListParagraph"/>
        <w:numPr>
          <w:ilvl w:val="0"/>
          <w:numId w:val="18"/>
        </w:numPr>
        <w:spacing w:after="60"/>
        <w:ind w:left="1260"/>
      </w:pPr>
      <w:r>
        <w:t>Substantiating financial reporting accuracy,</w:t>
      </w:r>
    </w:p>
    <w:p w:rsidR="00A616CC" w:rsidRPr="00CF2627" w:rsidRDefault="00A616CC" w:rsidP="00470996">
      <w:pPr>
        <w:pStyle w:val="ListParagraph"/>
        <w:numPr>
          <w:ilvl w:val="0"/>
          <w:numId w:val="18"/>
        </w:numPr>
        <w:ind w:left="1260"/>
      </w:pPr>
      <w:r>
        <w:t>Others, as required.</w:t>
      </w:r>
    </w:p>
    <w:p w:rsidR="00A616CC" w:rsidRDefault="00A616CC" w:rsidP="00BC2A38">
      <w:pPr>
        <w:ind w:left="540"/>
      </w:pPr>
      <w:r>
        <w:t>Highlights of some of the most important compliance controls that PSE maintains and updates at regular intervals include:</w:t>
      </w:r>
    </w:p>
    <w:p w:rsidR="00A616CC" w:rsidRDefault="00A616CC" w:rsidP="00470996">
      <w:pPr>
        <w:pStyle w:val="ListParagraph"/>
        <w:numPr>
          <w:ilvl w:val="0"/>
          <w:numId w:val="19"/>
        </w:numPr>
        <w:spacing w:after="60"/>
        <w:ind w:left="1260"/>
      </w:pPr>
      <w:r>
        <w:t>Clearly defined signature authority for invoice approval,</w:t>
      </w:r>
    </w:p>
    <w:p w:rsidR="00A616CC" w:rsidRDefault="00A616CC" w:rsidP="00470996">
      <w:pPr>
        <w:pStyle w:val="ListParagraph"/>
        <w:numPr>
          <w:ilvl w:val="0"/>
          <w:numId w:val="19"/>
        </w:numPr>
        <w:spacing w:after="60"/>
        <w:ind w:left="1260"/>
      </w:pPr>
      <w:r>
        <w:t>Clearly defined delegation of commitment authority policies,</w:t>
      </w:r>
    </w:p>
    <w:p w:rsidR="00787793" w:rsidRDefault="00787793" w:rsidP="00470996">
      <w:pPr>
        <w:pStyle w:val="ListParagraph"/>
        <w:numPr>
          <w:ilvl w:val="0"/>
          <w:numId w:val="19"/>
        </w:numPr>
        <w:spacing w:after="60"/>
        <w:ind w:left="1260"/>
      </w:pPr>
      <w:r>
        <w:t>Clearly defined regulatory training,</w:t>
      </w:r>
    </w:p>
    <w:p w:rsidR="00A616CC" w:rsidRDefault="00A616CC" w:rsidP="00470996">
      <w:pPr>
        <w:pStyle w:val="ListParagraph"/>
        <w:numPr>
          <w:ilvl w:val="0"/>
          <w:numId w:val="19"/>
        </w:numPr>
        <w:spacing w:after="60"/>
        <w:ind w:left="1260"/>
      </w:pPr>
      <w:r>
        <w:t xml:space="preserve">Clearly defined measure guidelines, including implementation of new measures, revision of existing measures, </w:t>
      </w:r>
    </w:p>
    <w:p w:rsidR="00A616CC" w:rsidRDefault="00A616CC" w:rsidP="00470996">
      <w:pPr>
        <w:pStyle w:val="ListParagraph"/>
        <w:numPr>
          <w:ilvl w:val="0"/>
          <w:numId w:val="19"/>
        </w:numPr>
        <w:spacing w:after="60"/>
        <w:ind w:left="1260"/>
      </w:pPr>
      <w:r>
        <w:t xml:space="preserve">Segregation of duties provide cross-checks and ensures that payments cannot be </w:t>
      </w:r>
      <w:proofErr w:type="spellStart"/>
      <w:r>
        <w:t>mis</w:t>
      </w:r>
      <w:proofErr w:type="spellEnd"/>
      <w:r>
        <w:t>-appropriated,</w:t>
      </w:r>
    </w:p>
    <w:p w:rsidR="00A616CC" w:rsidRDefault="00E07BF7" w:rsidP="00470996">
      <w:pPr>
        <w:pStyle w:val="ListParagraph"/>
        <w:numPr>
          <w:ilvl w:val="0"/>
          <w:numId w:val="19"/>
        </w:numPr>
        <w:ind w:left="1260"/>
      </w:pPr>
      <w:r>
        <w:t>Energy Efficiency employs a dedicated c</w:t>
      </w:r>
      <w:r w:rsidR="00A616CC">
        <w:t xml:space="preserve">ompliance management staffing to oversee regulatory </w:t>
      </w:r>
      <w:r>
        <w:t>deliverables</w:t>
      </w:r>
      <w:r w:rsidR="00A616CC">
        <w:t xml:space="preserve"> compliance.</w:t>
      </w:r>
    </w:p>
    <w:p w:rsidR="002C3DB0" w:rsidRDefault="002C3DB0" w:rsidP="00BC2A38">
      <w:pPr>
        <w:ind w:left="540"/>
      </w:pPr>
      <w:r>
        <w:t>Additionally, one of the best and most effective compliance controls is clear and consistent communication with Regulatory Stakeholders.</w:t>
      </w:r>
    </w:p>
    <w:p w:rsidR="00521598" w:rsidRDefault="00521598" w:rsidP="00521598"/>
    <w:p w:rsidR="00521598" w:rsidRPr="00521598" w:rsidRDefault="00521598" w:rsidP="00521598">
      <w:pPr>
        <w:sectPr w:rsidR="00521598" w:rsidRPr="00521598" w:rsidSect="00FA259C">
          <w:headerReference w:type="even" r:id="rId124"/>
          <w:headerReference w:type="default" r:id="rId125"/>
          <w:footerReference w:type="even" r:id="rId126"/>
          <w:footerReference w:type="default" r:id="rId127"/>
          <w:headerReference w:type="first" r:id="rId128"/>
          <w:pgSz w:w="12240" w:h="15840" w:code="1"/>
          <w:pgMar w:top="2016" w:right="1440" w:bottom="1800" w:left="1800" w:header="720" w:footer="720" w:gutter="0"/>
          <w:cols w:space="720"/>
          <w:docGrid w:linePitch="360"/>
        </w:sectPr>
      </w:pPr>
    </w:p>
    <w:p w:rsidR="00AA6CEB" w:rsidRPr="00536759" w:rsidRDefault="007558EE" w:rsidP="00536759">
      <w:pPr>
        <w:pStyle w:val="Heading1"/>
      </w:pPr>
      <w:bookmarkStart w:id="170" w:name="_Toc462906471"/>
      <w:r w:rsidRPr="00536759">
        <w:lastRenderedPageBreak/>
        <w:t>Glossary of Terms</w:t>
      </w:r>
      <w:bookmarkEnd w:id="1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6390"/>
      </w:tblGrid>
      <w:tr w:rsidR="003323AC" w:rsidRPr="00AB4DA9" w:rsidTr="00FB5ED2">
        <w:tc>
          <w:tcPr>
            <w:tcW w:w="2358" w:type="dxa"/>
          </w:tcPr>
          <w:p w:rsidR="003323AC" w:rsidRPr="00AB4DA9" w:rsidRDefault="003323AC" w:rsidP="00FB5ED2">
            <w:pPr>
              <w:spacing w:after="120"/>
              <w:rPr>
                <w:rFonts w:cs="Arial"/>
                <w:b/>
                <w:sz w:val="20"/>
                <w:szCs w:val="20"/>
              </w:rPr>
            </w:pPr>
            <w:r w:rsidRPr="00AB4DA9">
              <w:rPr>
                <w:rFonts w:cs="Arial"/>
                <w:b/>
                <w:sz w:val="20"/>
                <w:szCs w:val="20"/>
              </w:rPr>
              <w:t>Calculated Savings</w:t>
            </w:r>
          </w:p>
        </w:tc>
        <w:tc>
          <w:tcPr>
            <w:tcW w:w="6390" w:type="dxa"/>
          </w:tcPr>
          <w:p w:rsidR="003323AC" w:rsidRPr="00AB4DA9" w:rsidRDefault="003323AC" w:rsidP="00DB0764">
            <w:pPr>
              <w:spacing w:after="120" w:line="240" w:lineRule="auto"/>
              <w:rPr>
                <w:rFonts w:cs="Arial"/>
                <w:sz w:val="20"/>
                <w:szCs w:val="20"/>
              </w:rPr>
            </w:pPr>
            <w:r w:rsidRPr="00AB4DA9">
              <w:rPr>
                <w:rFonts w:cs="Arial"/>
                <w:sz w:val="20"/>
                <w:szCs w:val="20"/>
              </w:rPr>
              <w:t>This savings type is different than deemed values (described below). This term indicates that there is a pre-approved, stipulated input savings value (or cost) per measure.</w:t>
            </w:r>
            <w:r w:rsidR="00655D52">
              <w:rPr>
                <w:rFonts w:cs="Arial"/>
                <w:sz w:val="20"/>
                <w:szCs w:val="20"/>
              </w:rPr>
              <w:t xml:space="preserve"> </w:t>
            </w:r>
            <w:r w:rsidRPr="00AB4DA9">
              <w:rPr>
                <w:rFonts w:cs="Arial"/>
                <w:sz w:val="20"/>
                <w:szCs w:val="20"/>
              </w:rPr>
              <w:t>This value (or cost) is then multiplied by site-specific input values to arrive at the overall savings value (or cost).</w:t>
            </w:r>
            <w:r w:rsidR="00655D52">
              <w:rPr>
                <w:rFonts w:cs="Arial"/>
                <w:sz w:val="20"/>
                <w:szCs w:val="20"/>
              </w:rPr>
              <w:t xml:space="preserve"> </w:t>
            </w:r>
          </w:p>
        </w:tc>
      </w:tr>
      <w:tr w:rsidR="003323AC" w:rsidRPr="00AB4DA9" w:rsidTr="00FB5ED2">
        <w:tc>
          <w:tcPr>
            <w:tcW w:w="2358" w:type="dxa"/>
          </w:tcPr>
          <w:p w:rsidR="003323AC" w:rsidRPr="00AB4DA9" w:rsidRDefault="003323AC" w:rsidP="00FB5ED2">
            <w:pPr>
              <w:spacing w:after="120"/>
              <w:rPr>
                <w:rFonts w:cs="Arial"/>
                <w:b/>
                <w:sz w:val="20"/>
                <w:szCs w:val="20"/>
              </w:rPr>
            </w:pPr>
            <w:r w:rsidRPr="00AB4DA9">
              <w:rPr>
                <w:rFonts w:cs="Arial"/>
                <w:b/>
                <w:sz w:val="20"/>
                <w:szCs w:val="20"/>
              </w:rPr>
              <w:t>Channel</w:t>
            </w:r>
          </w:p>
        </w:tc>
        <w:tc>
          <w:tcPr>
            <w:tcW w:w="6390" w:type="dxa"/>
          </w:tcPr>
          <w:p w:rsidR="003323AC" w:rsidRPr="00AB4DA9" w:rsidRDefault="00DA308F" w:rsidP="00001BCC">
            <w:pPr>
              <w:spacing w:after="120" w:line="240" w:lineRule="auto"/>
              <w:rPr>
                <w:rFonts w:cs="Arial"/>
                <w:sz w:val="20"/>
                <w:szCs w:val="20"/>
              </w:rPr>
            </w:pPr>
            <w:r>
              <w:rPr>
                <w:rFonts w:cs="Arial"/>
                <w:sz w:val="20"/>
                <w:szCs w:val="20"/>
              </w:rPr>
              <w:t>Within a</w:t>
            </w:r>
            <w:r w:rsidR="00E71C5F">
              <w:rPr>
                <w:rFonts w:cs="Arial"/>
                <w:sz w:val="20"/>
                <w:szCs w:val="20"/>
              </w:rPr>
              <w:t>n</w:t>
            </w:r>
            <w:r>
              <w:rPr>
                <w:rFonts w:cs="Arial"/>
                <w:sz w:val="20"/>
                <w:szCs w:val="20"/>
              </w:rPr>
              <w:t xml:space="preserve"> </w:t>
            </w:r>
            <w:r w:rsidR="00A51AC8">
              <w:rPr>
                <w:rFonts w:cs="Arial"/>
                <w:sz w:val="20"/>
                <w:szCs w:val="20"/>
              </w:rPr>
              <w:t>Energy Efficiency</w:t>
            </w:r>
            <w:r w:rsidR="003323AC" w:rsidRPr="00AB4DA9">
              <w:rPr>
                <w:rFonts w:cs="Arial"/>
                <w:sz w:val="20"/>
                <w:szCs w:val="20"/>
              </w:rPr>
              <w:t xml:space="preserve"> Residential or Business sector, an organization that is established to focus on the value chain—consisting of manufacturer</w:t>
            </w:r>
            <w:r w:rsidR="0002600A">
              <w:rPr>
                <w:rFonts w:cs="Arial"/>
                <w:sz w:val="20"/>
                <w:szCs w:val="20"/>
              </w:rPr>
              <w:t>,</w:t>
            </w:r>
            <w:r w:rsidR="003323AC" w:rsidRPr="00AB4DA9">
              <w:rPr>
                <w:rFonts w:cs="Arial"/>
                <w:sz w:val="20"/>
                <w:szCs w:val="20"/>
              </w:rPr>
              <w:t xml:space="preserve"> distributor, dealer, contractor to the end-use customer—with the most similar market, delivery methods and ultimate purchasers or product users.</w:t>
            </w:r>
            <w:r w:rsidR="00655D52">
              <w:rPr>
                <w:rFonts w:cs="Arial"/>
                <w:sz w:val="20"/>
                <w:szCs w:val="20"/>
              </w:rPr>
              <w:t xml:space="preserve"> </w:t>
            </w:r>
          </w:p>
        </w:tc>
      </w:tr>
      <w:tr w:rsidR="003323AC" w:rsidRPr="00AB4DA9" w:rsidTr="00FB5ED2">
        <w:tc>
          <w:tcPr>
            <w:tcW w:w="2358" w:type="dxa"/>
          </w:tcPr>
          <w:p w:rsidR="003323AC" w:rsidRPr="00AB4DA9" w:rsidRDefault="003323AC" w:rsidP="00FB5ED2">
            <w:pPr>
              <w:spacing w:after="120"/>
              <w:rPr>
                <w:rFonts w:cs="Arial"/>
                <w:b/>
                <w:sz w:val="20"/>
                <w:szCs w:val="20"/>
              </w:rPr>
            </w:pPr>
            <w:r w:rsidRPr="00AB4DA9">
              <w:rPr>
                <w:rFonts w:cs="Arial"/>
                <w:b/>
                <w:sz w:val="20"/>
                <w:szCs w:val="20"/>
              </w:rPr>
              <w:t>Conditions</w:t>
            </w:r>
          </w:p>
        </w:tc>
        <w:tc>
          <w:tcPr>
            <w:tcW w:w="6390" w:type="dxa"/>
          </w:tcPr>
          <w:p w:rsidR="003323AC" w:rsidRPr="00AB4DA9" w:rsidRDefault="003323AC" w:rsidP="00E71C5F">
            <w:pPr>
              <w:spacing w:after="120" w:line="240" w:lineRule="auto"/>
              <w:rPr>
                <w:rFonts w:cs="Arial"/>
                <w:sz w:val="20"/>
                <w:szCs w:val="20"/>
              </w:rPr>
            </w:pPr>
            <w:r w:rsidRPr="00AB4DA9">
              <w:rPr>
                <w:rFonts w:cs="Arial"/>
                <w:sz w:val="20"/>
                <w:szCs w:val="20"/>
              </w:rPr>
              <w:t xml:space="preserve">Specific deliverables and stipulations </w:t>
            </w:r>
            <w:r w:rsidR="00E71C5F">
              <w:rPr>
                <w:rFonts w:cs="Arial"/>
                <w:sz w:val="20"/>
                <w:szCs w:val="20"/>
              </w:rPr>
              <w:t>with</w:t>
            </w:r>
            <w:r w:rsidR="00E71C5F" w:rsidRPr="00AB4DA9">
              <w:rPr>
                <w:rFonts w:cs="Arial"/>
                <w:sz w:val="20"/>
                <w:szCs w:val="20"/>
              </w:rPr>
              <w:t xml:space="preserve"> </w:t>
            </w:r>
            <w:r w:rsidRPr="00AB4DA9">
              <w:rPr>
                <w:rFonts w:cs="Arial"/>
                <w:sz w:val="20"/>
                <w:szCs w:val="20"/>
              </w:rPr>
              <w:t xml:space="preserve">which the Company must </w:t>
            </w:r>
            <w:r w:rsidR="00E71C5F">
              <w:rPr>
                <w:rFonts w:cs="Arial"/>
                <w:sz w:val="20"/>
                <w:szCs w:val="20"/>
              </w:rPr>
              <w:t>adhere</w:t>
            </w:r>
            <w:r w:rsidR="00E71C5F" w:rsidRPr="00AB4DA9">
              <w:rPr>
                <w:rFonts w:cs="Arial"/>
                <w:sz w:val="20"/>
                <w:szCs w:val="20"/>
              </w:rPr>
              <w:t xml:space="preserve"> </w:t>
            </w:r>
            <w:r w:rsidRPr="00AB4DA9">
              <w:rPr>
                <w:rFonts w:cs="Arial"/>
                <w:sz w:val="20"/>
                <w:szCs w:val="20"/>
              </w:rPr>
              <w:t>through the course of operating and managing energy efficiency programs.</w:t>
            </w:r>
            <w:r w:rsidR="00655D52">
              <w:rPr>
                <w:rFonts w:cs="Arial"/>
                <w:sz w:val="20"/>
                <w:szCs w:val="20"/>
              </w:rPr>
              <w:t xml:space="preserve"> </w:t>
            </w:r>
            <w:r w:rsidRPr="00AB4DA9">
              <w:rPr>
                <w:rFonts w:cs="Arial"/>
                <w:sz w:val="20"/>
                <w:szCs w:val="20"/>
              </w:rPr>
              <w:t xml:space="preserve">In addition to compliance requirements outlined in </w:t>
            </w:r>
            <w:r>
              <w:rPr>
                <w:rFonts w:cs="Arial"/>
                <w:sz w:val="20"/>
                <w:szCs w:val="20"/>
              </w:rPr>
              <w:t xml:space="preserve">the Settlement Terms </w:t>
            </w:r>
            <w:r w:rsidRPr="00AB4DA9">
              <w:rPr>
                <w:rFonts w:cs="Arial"/>
                <w:sz w:val="20"/>
                <w:szCs w:val="20"/>
              </w:rPr>
              <w:t xml:space="preserve">Sections A </w:t>
            </w:r>
            <w:r w:rsidR="0002600A">
              <w:rPr>
                <w:rFonts w:cs="Arial"/>
                <w:sz w:val="20"/>
                <w:szCs w:val="20"/>
              </w:rPr>
              <w:t>through J and L</w:t>
            </w:r>
            <w:r w:rsidRPr="00AB4DA9">
              <w:rPr>
                <w:rFonts w:cs="Arial"/>
                <w:sz w:val="20"/>
                <w:szCs w:val="20"/>
              </w:rPr>
              <w:t xml:space="preserve"> </w:t>
            </w:r>
            <w:r w:rsidR="00E71C5F">
              <w:rPr>
                <w:rFonts w:cs="Arial"/>
                <w:sz w:val="20"/>
                <w:szCs w:val="20"/>
              </w:rPr>
              <w:t>in</w:t>
            </w:r>
            <w:r w:rsidRPr="00AB4DA9">
              <w:rPr>
                <w:rFonts w:cs="Arial"/>
                <w:sz w:val="20"/>
                <w:szCs w:val="20"/>
              </w:rPr>
              <w:t xml:space="preserve"> Docket No. 100177</w:t>
            </w:r>
            <w:r w:rsidR="00E71C5F">
              <w:rPr>
                <w:rFonts w:cs="Arial"/>
                <w:sz w:val="20"/>
                <w:szCs w:val="20"/>
              </w:rPr>
              <w:t>, 2014-2015 conditions are listed in Appendix A of Order 01 in Docket No. UE-132043.</w:t>
            </w:r>
            <w:r w:rsidR="00655D52">
              <w:rPr>
                <w:rFonts w:cs="Arial"/>
                <w:sz w:val="20"/>
                <w:szCs w:val="20"/>
              </w:rPr>
              <w:t xml:space="preserve"> </w:t>
            </w:r>
            <w:r w:rsidR="00E71C5F">
              <w:rPr>
                <w:rFonts w:cs="Arial"/>
                <w:sz w:val="20"/>
                <w:szCs w:val="20"/>
              </w:rPr>
              <w:t>Conditions are typically included in Commission Orders</w:t>
            </w:r>
            <w:r w:rsidR="00DB0764">
              <w:rPr>
                <w:rFonts w:cs="Arial"/>
                <w:sz w:val="20"/>
                <w:szCs w:val="20"/>
              </w:rPr>
              <w:t xml:space="preserve"> approving PSE’s biennial conservation targets</w:t>
            </w:r>
            <w:r w:rsidR="00E71C5F">
              <w:rPr>
                <w:rFonts w:cs="Arial"/>
                <w:sz w:val="20"/>
                <w:szCs w:val="20"/>
              </w:rPr>
              <w:t>.</w:t>
            </w:r>
          </w:p>
        </w:tc>
      </w:tr>
      <w:tr w:rsidR="003323AC" w:rsidRPr="00AB4DA9" w:rsidTr="00FB5ED2">
        <w:tc>
          <w:tcPr>
            <w:tcW w:w="2358" w:type="dxa"/>
          </w:tcPr>
          <w:p w:rsidR="003323AC" w:rsidRPr="00AB4DA9" w:rsidRDefault="003323AC" w:rsidP="00FB5ED2">
            <w:pPr>
              <w:spacing w:after="120"/>
              <w:rPr>
                <w:rFonts w:cs="Arial"/>
                <w:b/>
                <w:sz w:val="20"/>
                <w:szCs w:val="20"/>
              </w:rPr>
            </w:pPr>
            <w:r w:rsidRPr="00AB4DA9">
              <w:rPr>
                <w:rFonts w:cs="Arial"/>
                <w:b/>
                <w:sz w:val="20"/>
                <w:szCs w:val="20"/>
              </w:rPr>
              <w:t>Custom Savings</w:t>
            </w:r>
          </w:p>
        </w:tc>
        <w:tc>
          <w:tcPr>
            <w:tcW w:w="6390" w:type="dxa"/>
          </w:tcPr>
          <w:p w:rsidR="003323AC" w:rsidRPr="00AB4DA9" w:rsidRDefault="003323AC" w:rsidP="00001BCC">
            <w:pPr>
              <w:spacing w:after="120" w:line="240" w:lineRule="auto"/>
              <w:rPr>
                <w:rFonts w:cs="Arial"/>
                <w:sz w:val="20"/>
                <w:szCs w:val="20"/>
              </w:rPr>
            </w:pPr>
            <w:r w:rsidRPr="00AB4DA9">
              <w:rPr>
                <w:rFonts w:cs="Arial"/>
                <w:sz w:val="20"/>
                <w:szCs w:val="20"/>
              </w:rPr>
              <w:t>This savings type applies to conservation projects where a PSE EME</w:t>
            </w:r>
            <w:r w:rsidR="00E30680">
              <w:rPr>
                <w:rFonts w:cs="Arial"/>
                <w:sz w:val="20"/>
                <w:szCs w:val="20"/>
              </w:rPr>
              <w:fldChar w:fldCharType="begin"/>
            </w:r>
            <w:r w:rsidR="00E30680">
              <w:instrText xml:space="preserve"> XE "</w:instrText>
            </w:r>
            <w:r w:rsidR="00E30680" w:rsidRPr="004E2AF4">
              <w:instrText>EME</w:instrText>
            </w:r>
            <w:r w:rsidR="00E30680">
              <w:instrText xml:space="preserve">" </w:instrText>
            </w:r>
            <w:r w:rsidR="00E30680">
              <w:rPr>
                <w:rFonts w:cs="Arial"/>
                <w:sz w:val="20"/>
                <w:szCs w:val="20"/>
              </w:rPr>
              <w:fldChar w:fldCharType="end"/>
            </w:r>
            <w:r w:rsidRPr="00AB4DA9">
              <w:rPr>
                <w:rFonts w:cs="Arial"/>
                <w:sz w:val="20"/>
                <w:szCs w:val="20"/>
              </w:rPr>
              <w:t xml:space="preserve"> performs specific evaluation and review of a unique customer site to determine savings values—therms or kWh—that apply only for that site.</w:t>
            </w:r>
            <w:r w:rsidR="00655D52">
              <w:rPr>
                <w:rFonts w:cs="Arial"/>
                <w:sz w:val="20"/>
                <w:szCs w:val="20"/>
              </w:rPr>
              <w:t xml:space="preserve"> </w:t>
            </w:r>
            <w:r w:rsidRPr="00AB4DA9">
              <w:rPr>
                <w:rFonts w:cs="Arial"/>
                <w:sz w:val="20"/>
                <w:szCs w:val="20"/>
              </w:rPr>
              <w:t>For this type of measure, there is insufficient information, the occurrence is too infrequent or it cannot be specifically defined to justify development of a Calculated or Deemed protocol.</w:t>
            </w:r>
          </w:p>
        </w:tc>
      </w:tr>
      <w:tr w:rsidR="007477FC" w:rsidRPr="00AB4DA9" w:rsidTr="007477FC">
        <w:tc>
          <w:tcPr>
            <w:tcW w:w="2358" w:type="dxa"/>
            <w:tcBorders>
              <w:top w:val="single" w:sz="4" w:space="0" w:color="auto"/>
              <w:left w:val="single" w:sz="4" w:space="0" w:color="auto"/>
              <w:bottom w:val="single" w:sz="4" w:space="0" w:color="auto"/>
              <w:right w:val="single" w:sz="4" w:space="0" w:color="auto"/>
            </w:tcBorders>
          </w:tcPr>
          <w:p w:rsidR="007477FC" w:rsidRPr="00AB4DA9" w:rsidRDefault="007477FC" w:rsidP="000721B9">
            <w:pPr>
              <w:spacing w:after="120"/>
              <w:rPr>
                <w:rFonts w:cs="Arial"/>
                <w:b/>
                <w:sz w:val="20"/>
                <w:szCs w:val="20"/>
              </w:rPr>
            </w:pPr>
            <w:r w:rsidRPr="00AB4DA9">
              <w:rPr>
                <w:rFonts w:cs="Arial"/>
                <w:b/>
                <w:sz w:val="20"/>
                <w:szCs w:val="20"/>
              </w:rPr>
              <w:t>Deemed Measure</w:t>
            </w:r>
          </w:p>
        </w:tc>
        <w:tc>
          <w:tcPr>
            <w:tcW w:w="6390" w:type="dxa"/>
            <w:tcBorders>
              <w:top w:val="single" w:sz="4" w:space="0" w:color="auto"/>
              <w:left w:val="single" w:sz="4" w:space="0" w:color="auto"/>
              <w:bottom w:val="single" w:sz="4" w:space="0" w:color="auto"/>
              <w:right w:val="single" w:sz="4" w:space="0" w:color="auto"/>
            </w:tcBorders>
          </w:tcPr>
          <w:p w:rsidR="007477FC" w:rsidRPr="00AB4DA9" w:rsidRDefault="007477FC" w:rsidP="00686AF9">
            <w:pPr>
              <w:spacing w:after="120" w:line="240" w:lineRule="auto"/>
              <w:rPr>
                <w:rFonts w:cs="Arial"/>
                <w:sz w:val="20"/>
                <w:szCs w:val="20"/>
              </w:rPr>
            </w:pPr>
            <w:r w:rsidRPr="00AB4DA9">
              <w:rPr>
                <w:rFonts w:cs="Arial"/>
                <w:sz w:val="20"/>
                <w:szCs w:val="20"/>
              </w:rPr>
              <w:t xml:space="preserve">As in a measure’s deemed </w:t>
            </w:r>
            <w:r>
              <w:rPr>
                <w:rFonts w:cs="Arial"/>
                <w:sz w:val="20"/>
                <w:szCs w:val="20"/>
              </w:rPr>
              <w:t xml:space="preserve">savings </w:t>
            </w:r>
            <w:r w:rsidR="0002600A">
              <w:rPr>
                <w:rFonts w:cs="Arial"/>
                <w:sz w:val="20"/>
                <w:szCs w:val="20"/>
              </w:rPr>
              <w:t>value; a</w:t>
            </w:r>
            <w:r w:rsidRPr="00AB4DA9">
              <w:rPr>
                <w:rFonts w:cs="Arial"/>
                <w:sz w:val="20"/>
                <w:szCs w:val="20"/>
              </w:rPr>
              <w:t xml:space="preserve"> savings (or cost) value that applies to a unit of specific measure, regardless of where or how the measure is installed.</w:t>
            </w:r>
            <w:r w:rsidR="00655D52">
              <w:rPr>
                <w:rFonts w:cs="Arial"/>
                <w:sz w:val="20"/>
                <w:szCs w:val="20"/>
              </w:rPr>
              <w:t xml:space="preserve"> </w:t>
            </w:r>
            <w:r w:rsidRPr="00AB4DA9">
              <w:rPr>
                <w:rFonts w:cs="Arial"/>
                <w:sz w:val="20"/>
                <w:szCs w:val="20"/>
              </w:rPr>
              <w:t>Measures for whi</w:t>
            </w:r>
            <w:r w:rsidR="00DB0764">
              <w:rPr>
                <w:rFonts w:cs="Arial"/>
                <w:sz w:val="20"/>
                <w:szCs w:val="20"/>
              </w:rPr>
              <w:t>ch it is possible to “deem” per-</w:t>
            </w:r>
            <w:r w:rsidRPr="00AB4DA9">
              <w:rPr>
                <w:rFonts w:cs="Arial"/>
                <w:sz w:val="20"/>
                <w:szCs w:val="20"/>
              </w:rPr>
              <w:t>unit energy savings, cost and load shape based on program evaluation data and engineering estimates.</w:t>
            </w:r>
            <w:r w:rsidR="00655D52">
              <w:rPr>
                <w:rFonts w:cs="Arial"/>
                <w:sz w:val="20"/>
                <w:szCs w:val="20"/>
              </w:rPr>
              <w:t xml:space="preserve"> </w:t>
            </w:r>
            <w:r w:rsidRPr="00AB4DA9">
              <w:rPr>
                <w:rFonts w:cs="Arial"/>
                <w:sz w:val="20"/>
                <w:szCs w:val="20"/>
              </w:rPr>
              <w:t xml:space="preserve">(For instance, one residential interior CFL lamp </w:t>
            </w:r>
            <w:r w:rsidR="0002600A">
              <w:rPr>
                <w:rFonts w:cs="Arial"/>
                <w:sz w:val="20"/>
                <w:szCs w:val="20"/>
              </w:rPr>
              <w:t>may have</w:t>
            </w:r>
            <w:r w:rsidRPr="00AB4DA9">
              <w:rPr>
                <w:rFonts w:cs="Arial"/>
                <w:sz w:val="20"/>
                <w:szCs w:val="20"/>
              </w:rPr>
              <w:t xml:space="preserve"> a deemed value of 24 kilowatt-hours per year.)</w:t>
            </w:r>
            <w:r w:rsidR="00655D52">
              <w:rPr>
                <w:rFonts w:cs="Arial"/>
                <w:sz w:val="20"/>
                <w:szCs w:val="20"/>
              </w:rPr>
              <w:t xml:space="preserve"> </w:t>
            </w:r>
            <w:r w:rsidRPr="00AB4DA9">
              <w:rPr>
                <w:rFonts w:cs="Arial"/>
                <w:sz w:val="20"/>
                <w:szCs w:val="20"/>
              </w:rPr>
              <w:t>This classification app</w:t>
            </w:r>
            <w:r w:rsidR="00FC57E5">
              <w:rPr>
                <w:rFonts w:cs="Arial"/>
                <w:sz w:val="20"/>
                <w:szCs w:val="20"/>
              </w:rPr>
              <w:t>lies to both RTF</w:t>
            </w:r>
            <w:r w:rsidR="004D1F17">
              <w:rPr>
                <w:rFonts w:cs="Arial"/>
                <w:sz w:val="20"/>
                <w:szCs w:val="20"/>
              </w:rPr>
              <w:fldChar w:fldCharType="begin"/>
            </w:r>
            <w:r w:rsidR="004D1F17">
              <w:instrText xml:space="preserve"> XE "</w:instrText>
            </w:r>
            <w:r w:rsidR="004D1F17" w:rsidRPr="004E2AF4">
              <w:instrText>RTF</w:instrText>
            </w:r>
            <w:r w:rsidR="004D1F17">
              <w:instrText xml:space="preserve">" </w:instrText>
            </w:r>
            <w:r w:rsidR="004D1F17">
              <w:rPr>
                <w:rFonts w:cs="Arial"/>
                <w:sz w:val="20"/>
                <w:szCs w:val="20"/>
              </w:rPr>
              <w:fldChar w:fldCharType="end"/>
            </w:r>
            <w:r w:rsidR="00FC57E5">
              <w:rPr>
                <w:rFonts w:cs="Arial"/>
                <w:sz w:val="20"/>
                <w:szCs w:val="20"/>
              </w:rPr>
              <w:t xml:space="preserve"> and PSE D</w:t>
            </w:r>
            <w:r w:rsidRPr="00AB4DA9">
              <w:rPr>
                <w:rFonts w:cs="Arial"/>
                <w:sz w:val="20"/>
                <w:szCs w:val="20"/>
              </w:rPr>
              <w:t>eemed (noted on the following page).</w:t>
            </w:r>
            <w:r w:rsidR="00655D52">
              <w:rPr>
                <w:rFonts w:cs="Arial"/>
                <w:sz w:val="20"/>
                <w:szCs w:val="20"/>
              </w:rPr>
              <w:t xml:space="preserve"> </w:t>
            </w:r>
            <w:r>
              <w:rPr>
                <w:rFonts w:cs="Arial"/>
                <w:sz w:val="20"/>
                <w:szCs w:val="20"/>
              </w:rPr>
              <w:t>This term has been supplanted by “UES</w:t>
            </w:r>
            <w:r w:rsidR="00E30680">
              <w:rPr>
                <w:rFonts w:cs="Arial"/>
                <w:sz w:val="20"/>
                <w:szCs w:val="20"/>
              </w:rPr>
              <w:fldChar w:fldCharType="begin"/>
            </w:r>
            <w:r w:rsidR="00E30680">
              <w:instrText xml:space="preserve"> XE "</w:instrText>
            </w:r>
            <w:r w:rsidR="00E30680" w:rsidRPr="004E2AF4">
              <w:instrText>UES</w:instrText>
            </w:r>
            <w:r w:rsidR="00E30680">
              <w:instrText xml:space="preserve">" </w:instrText>
            </w:r>
            <w:r w:rsidR="00E30680">
              <w:rPr>
                <w:rFonts w:cs="Arial"/>
                <w:sz w:val="20"/>
                <w:szCs w:val="20"/>
              </w:rPr>
              <w:fldChar w:fldCharType="end"/>
            </w:r>
            <w:r>
              <w:rPr>
                <w:rFonts w:cs="Arial"/>
                <w:sz w:val="20"/>
                <w:szCs w:val="20"/>
              </w:rPr>
              <w:t>”, defined below.</w:t>
            </w:r>
          </w:p>
        </w:tc>
      </w:tr>
    </w:tbl>
    <w:p w:rsidR="003323AC" w:rsidRPr="004F1680" w:rsidRDefault="003323AC" w:rsidP="003323AC">
      <w:r>
        <w:br w:type="page"/>
      </w:r>
      <w:r w:rsidR="00EE3797">
        <w:rPr>
          <w:rFonts w:cs="Arial"/>
          <w:szCs w:val="22"/>
        </w:rPr>
        <w:lastRenderedPageBreak/>
        <w:t>Glossary</w:t>
      </w:r>
      <w:r w:rsidRPr="0002492A">
        <w:rPr>
          <w:rFonts w:cs="Arial"/>
          <w:szCs w:val="22"/>
        </w:rPr>
        <w:t>,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6390"/>
      </w:tblGrid>
      <w:tr w:rsidR="003323AC" w:rsidRPr="00AB4DA9" w:rsidTr="00FB5ED2">
        <w:tc>
          <w:tcPr>
            <w:tcW w:w="2358" w:type="dxa"/>
          </w:tcPr>
          <w:p w:rsidR="003323AC" w:rsidRPr="00AB4DA9" w:rsidRDefault="003323AC" w:rsidP="0074608B">
            <w:pPr>
              <w:spacing w:after="120"/>
              <w:jc w:val="left"/>
              <w:rPr>
                <w:rFonts w:cs="Arial"/>
                <w:b/>
                <w:sz w:val="20"/>
                <w:szCs w:val="20"/>
              </w:rPr>
            </w:pPr>
            <w:r w:rsidRPr="00AB4DA9">
              <w:rPr>
                <w:rFonts w:cs="Arial"/>
                <w:b/>
                <w:sz w:val="20"/>
                <w:szCs w:val="20"/>
              </w:rPr>
              <w:t>Direct Benefit to Customer (DBtC)</w:t>
            </w:r>
          </w:p>
        </w:tc>
        <w:tc>
          <w:tcPr>
            <w:tcW w:w="6390" w:type="dxa"/>
          </w:tcPr>
          <w:p w:rsidR="003323AC" w:rsidRPr="0074505A" w:rsidRDefault="003323AC" w:rsidP="007F1217">
            <w:pPr>
              <w:spacing w:after="120" w:line="240" w:lineRule="auto"/>
              <w:rPr>
                <w:rFonts w:cs="Arial"/>
                <w:sz w:val="20"/>
                <w:szCs w:val="20"/>
              </w:rPr>
            </w:pPr>
            <w:r>
              <w:rPr>
                <w:rFonts w:cs="Arial"/>
                <w:sz w:val="20"/>
                <w:szCs w:val="20"/>
              </w:rPr>
              <w:t>R</w:t>
            </w:r>
            <w:r w:rsidRPr="0074505A">
              <w:rPr>
                <w:rFonts w:cs="Arial"/>
                <w:sz w:val="20"/>
                <w:szCs w:val="20"/>
              </w:rPr>
              <w:t>ebates, grants, credits or services that are of value to customers. Services can include, but aren’t limited to, credits on a monthly bill, upstream incentive provided to channel partners or trade allies</w:t>
            </w:r>
            <w:bookmarkStart w:id="171" w:name="OLE_LINK3"/>
            <w:r w:rsidRPr="0074505A">
              <w:rPr>
                <w:rFonts w:cs="Arial"/>
                <w:sz w:val="20"/>
                <w:szCs w:val="20"/>
              </w:rPr>
              <w:t>—</w:t>
            </w:r>
            <w:bookmarkEnd w:id="171"/>
            <w:r w:rsidRPr="0074505A">
              <w:rPr>
                <w:rFonts w:cs="Arial"/>
                <w:sz w:val="20"/>
                <w:szCs w:val="20"/>
              </w:rPr>
              <w:t xml:space="preserve">either within </w:t>
            </w:r>
            <w:r w:rsidR="007F1217">
              <w:rPr>
                <w:rFonts w:cs="Arial"/>
                <w:sz w:val="20"/>
                <w:szCs w:val="20"/>
              </w:rPr>
              <w:t>the PSE</w:t>
            </w:r>
            <w:r w:rsidRPr="0074505A">
              <w:rPr>
                <w:rFonts w:cs="Arial"/>
                <w:sz w:val="20"/>
                <w:szCs w:val="20"/>
              </w:rPr>
              <w:t xml:space="preserve"> service territory or regionally—and free energy efficient devices available by mail.</w:t>
            </w:r>
            <w:r w:rsidR="00655D52">
              <w:rPr>
                <w:rFonts w:cs="Arial"/>
                <w:sz w:val="20"/>
                <w:szCs w:val="20"/>
              </w:rPr>
              <w:t xml:space="preserve"> </w:t>
            </w:r>
          </w:p>
        </w:tc>
      </w:tr>
      <w:tr w:rsidR="003323AC" w:rsidRPr="00AB4DA9" w:rsidTr="00FB5ED2">
        <w:tc>
          <w:tcPr>
            <w:tcW w:w="2358" w:type="dxa"/>
          </w:tcPr>
          <w:p w:rsidR="003323AC" w:rsidRPr="00AB4DA9" w:rsidRDefault="003323AC" w:rsidP="00FB5ED2">
            <w:pPr>
              <w:spacing w:after="120"/>
              <w:rPr>
                <w:rFonts w:cs="Arial"/>
                <w:b/>
                <w:sz w:val="20"/>
                <w:szCs w:val="20"/>
              </w:rPr>
            </w:pPr>
            <w:r w:rsidRPr="00AB4DA9">
              <w:rPr>
                <w:rFonts w:cs="Arial"/>
                <w:b/>
                <w:sz w:val="20"/>
                <w:szCs w:val="20"/>
              </w:rPr>
              <w:t>Direct</w:t>
            </w:r>
            <w:r w:rsidR="00E71C5F">
              <w:rPr>
                <w:rFonts w:cs="Arial"/>
                <w:b/>
                <w:sz w:val="20"/>
                <w:szCs w:val="20"/>
              </w:rPr>
              <w:t>-</w:t>
            </w:r>
            <w:r w:rsidRPr="00AB4DA9">
              <w:rPr>
                <w:rFonts w:cs="Arial"/>
                <w:b/>
                <w:sz w:val="20"/>
                <w:szCs w:val="20"/>
              </w:rPr>
              <w:t>Install Measure</w:t>
            </w:r>
          </w:p>
        </w:tc>
        <w:tc>
          <w:tcPr>
            <w:tcW w:w="6390" w:type="dxa"/>
          </w:tcPr>
          <w:p w:rsidR="003323AC" w:rsidRPr="00AB4DA9" w:rsidRDefault="003323AC" w:rsidP="00001BCC">
            <w:pPr>
              <w:spacing w:after="120" w:line="240" w:lineRule="auto"/>
              <w:rPr>
                <w:rFonts w:cs="Arial"/>
                <w:sz w:val="20"/>
                <w:szCs w:val="20"/>
              </w:rPr>
            </w:pPr>
            <w:r w:rsidRPr="00AB4DA9">
              <w:rPr>
                <w:rFonts w:cs="Arial"/>
                <w:sz w:val="20"/>
                <w:szCs w:val="20"/>
              </w:rPr>
              <w:t>A conservation measure that is installed by a PSE representative—rather than a PSE customer—into a qualifying structure.</w:t>
            </w:r>
          </w:p>
        </w:tc>
      </w:tr>
      <w:tr w:rsidR="009D2AE3" w:rsidRPr="00AB4DA9" w:rsidTr="00FB5ED2">
        <w:tc>
          <w:tcPr>
            <w:tcW w:w="2358" w:type="dxa"/>
          </w:tcPr>
          <w:p w:rsidR="009D2AE3" w:rsidRPr="00AB4DA9" w:rsidRDefault="009D2AE3" w:rsidP="00FB5ED2">
            <w:pPr>
              <w:spacing w:after="120"/>
              <w:rPr>
                <w:rFonts w:cs="Arial"/>
                <w:b/>
                <w:sz w:val="20"/>
                <w:szCs w:val="20"/>
              </w:rPr>
            </w:pPr>
            <w:r>
              <w:rPr>
                <w:rFonts w:cs="Arial"/>
                <w:b/>
                <w:sz w:val="20"/>
                <w:szCs w:val="20"/>
              </w:rPr>
              <w:t>Distribution</w:t>
            </w:r>
          </w:p>
        </w:tc>
        <w:tc>
          <w:tcPr>
            <w:tcW w:w="6390" w:type="dxa"/>
          </w:tcPr>
          <w:p w:rsidR="009D2AE3" w:rsidRPr="00AB4DA9" w:rsidRDefault="00E04149" w:rsidP="00001BCC">
            <w:pPr>
              <w:spacing w:after="120" w:line="240" w:lineRule="auto"/>
              <w:rPr>
                <w:rFonts w:cs="Arial"/>
                <w:sz w:val="20"/>
                <w:szCs w:val="20"/>
              </w:rPr>
            </w:pPr>
            <w:r>
              <w:rPr>
                <w:sz w:val="20"/>
              </w:rPr>
              <w:t>For</w:t>
            </w:r>
            <w:r w:rsidR="009D2AE3">
              <w:rPr>
                <w:sz w:val="20"/>
              </w:rPr>
              <w:t xml:space="preserve"> the purposes of Schedule 292, means electrical facilities within the State of Washington that the Company owns or operates </w:t>
            </w:r>
            <w:r w:rsidR="009D2AE3" w:rsidRPr="001F47FF">
              <w:rPr>
                <w:sz w:val="20"/>
              </w:rPr>
              <w:t xml:space="preserve">to </w:t>
            </w:r>
            <w:r w:rsidR="009D2AE3" w:rsidRPr="001F47FF">
              <w:rPr>
                <w:rFonts w:cs="Arial"/>
                <w:sz w:val="20"/>
              </w:rPr>
              <w:t>convey electricity from the point of generation or purchase to the point of use by a Customer.</w:t>
            </w:r>
            <w:r w:rsidR="00655D52">
              <w:rPr>
                <w:rFonts w:cs="Arial"/>
                <w:sz w:val="20"/>
              </w:rPr>
              <w:t xml:space="preserve"> </w:t>
            </w:r>
            <w:r w:rsidR="009D2AE3" w:rsidRPr="001F47FF">
              <w:rPr>
                <w:rFonts w:cs="Arial"/>
                <w:sz w:val="20"/>
              </w:rPr>
              <w:t>Distribution includes transmission and distribution lines related substations and transformers.</w:t>
            </w:r>
          </w:p>
        </w:tc>
      </w:tr>
      <w:tr w:rsidR="00367124" w:rsidRPr="00AB4DA9" w:rsidTr="004E60DA">
        <w:tc>
          <w:tcPr>
            <w:tcW w:w="2358" w:type="dxa"/>
          </w:tcPr>
          <w:p w:rsidR="00367124" w:rsidRPr="00675AA4" w:rsidRDefault="00367124" w:rsidP="004E60DA">
            <w:pPr>
              <w:spacing w:after="120"/>
              <w:rPr>
                <w:rFonts w:cs="Arial"/>
                <w:b/>
                <w:strike/>
                <w:color w:val="000000" w:themeColor="text1"/>
                <w:sz w:val="20"/>
                <w:szCs w:val="20"/>
              </w:rPr>
            </w:pPr>
            <w:r w:rsidRPr="00675AA4">
              <w:rPr>
                <w:rFonts w:cs="Arial"/>
                <w:b/>
                <w:color w:val="000000" w:themeColor="text1"/>
                <w:sz w:val="20"/>
                <w:szCs w:val="20"/>
              </w:rPr>
              <w:t>EIA</w:t>
            </w:r>
          </w:p>
        </w:tc>
        <w:tc>
          <w:tcPr>
            <w:tcW w:w="6390" w:type="dxa"/>
          </w:tcPr>
          <w:p w:rsidR="00367124" w:rsidRPr="00AB4DA9" w:rsidRDefault="00367124" w:rsidP="00686AF9">
            <w:pPr>
              <w:spacing w:after="120" w:line="240" w:lineRule="auto"/>
              <w:rPr>
                <w:rFonts w:cs="Arial"/>
                <w:sz w:val="20"/>
                <w:szCs w:val="20"/>
              </w:rPr>
            </w:pPr>
            <w:r>
              <w:rPr>
                <w:rFonts w:cs="Arial"/>
                <w:sz w:val="20"/>
                <w:szCs w:val="20"/>
              </w:rPr>
              <w:t>Energy Independence Act.</w:t>
            </w:r>
            <w:r w:rsidR="00655D52">
              <w:rPr>
                <w:rFonts w:cs="Arial"/>
                <w:sz w:val="20"/>
                <w:szCs w:val="20"/>
              </w:rPr>
              <w:t xml:space="preserve"> </w:t>
            </w:r>
            <w:r w:rsidRPr="00AB4DA9">
              <w:rPr>
                <w:rFonts w:cs="Arial"/>
                <w:sz w:val="20"/>
                <w:szCs w:val="20"/>
              </w:rPr>
              <w:t>A reference to the 2006 voter initiative, The Washington Clean Energy Initiative.</w:t>
            </w:r>
            <w:r w:rsidR="00655D52">
              <w:rPr>
                <w:rFonts w:cs="Arial"/>
                <w:sz w:val="20"/>
                <w:szCs w:val="20"/>
              </w:rPr>
              <w:t xml:space="preserve"> </w:t>
            </w:r>
            <w:r w:rsidRPr="00AB4DA9">
              <w:rPr>
                <w:rFonts w:cs="Arial"/>
                <w:sz w:val="20"/>
                <w:szCs w:val="20"/>
              </w:rPr>
              <w:t>The vote resulted in the creation of RCW</w:t>
            </w:r>
            <w:r w:rsidR="004D1F17">
              <w:rPr>
                <w:rFonts w:cs="Arial"/>
                <w:sz w:val="20"/>
                <w:szCs w:val="20"/>
              </w:rPr>
              <w:fldChar w:fldCharType="begin"/>
            </w:r>
            <w:r w:rsidR="004D1F17">
              <w:instrText xml:space="preserve"> XE "</w:instrText>
            </w:r>
            <w:r w:rsidR="004D1F17" w:rsidRPr="004E2AF4">
              <w:instrText>RCW</w:instrText>
            </w:r>
            <w:r w:rsidR="004D1F17">
              <w:instrText xml:space="preserve">" </w:instrText>
            </w:r>
            <w:r w:rsidR="004D1F17">
              <w:rPr>
                <w:rFonts w:cs="Arial"/>
                <w:sz w:val="20"/>
                <w:szCs w:val="20"/>
              </w:rPr>
              <w:fldChar w:fldCharType="end"/>
            </w:r>
            <w:r w:rsidRPr="00AB4DA9">
              <w:rPr>
                <w:rFonts w:cs="Arial"/>
                <w:sz w:val="20"/>
                <w:szCs w:val="20"/>
              </w:rPr>
              <w:t xml:space="preserve"> 19.285 and WAC</w:t>
            </w:r>
            <w:r w:rsidR="004D1F17">
              <w:rPr>
                <w:rFonts w:cs="Arial"/>
                <w:sz w:val="20"/>
                <w:szCs w:val="20"/>
              </w:rPr>
              <w:fldChar w:fldCharType="begin"/>
            </w:r>
            <w:r w:rsidR="004D1F17">
              <w:instrText xml:space="preserve"> XE "</w:instrText>
            </w:r>
            <w:r w:rsidR="004D1F17" w:rsidRPr="004E2AF4">
              <w:rPr>
                <w:rFonts w:cs="Arial"/>
                <w:szCs w:val="22"/>
              </w:rPr>
              <w:instrText>WAC</w:instrText>
            </w:r>
            <w:r w:rsidR="004D1F17">
              <w:instrText xml:space="preserve">" </w:instrText>
            </w:r>
            <w:r w:rsidR="004D1F17">
              <w:rPr>
                <w:rFonts w:cs="Arial"/>
                <w:sz w:val="20"/>
                <w:szCs w:val="20"/>
              </w:rPr>
              <w:fldChar w:fldCharType="end"/>
            </w:r>
            <w:r w:rsidRPr="00AB4DA9">
              <w:rPr>
                <w:rFonts w:cs="Arial"/>
                <w:sz w:val="20"/>
                <w:szCs w:val="20"/>
              </w:rPr>
              <w:t xml:space="preserve"> 480-109, which is now referred to as the Energy Independence Act.</w:t>
            </w:r>
            <w:r w:rsidR="00655D52">
              <w:rPr>
                <w:rFonts w:cs="Arial"/>
                <w:sz w:val="20"/>
                <w:szCs w:val="20"/>
              </w:rPr>
              <w:t xml:space="preserve"> </w:t>
            </w:r>
            <w:r>
              <w:rPr>
                <w:rFonts w:cs="Arial"/>
                <w:sz w:val="20"/>
                <w:szCs w:val="20"/>
              </w:rPr>
              <w:t>The EIA was also sometimes colloquially referred to as “I-937”.</w:t>
            </w:r>
          </w:p>
        </w:tc>
      </w:tr>
      <w:tr w:rsidR="003323AC" w:rsidRPr="00AB4DA9" w:rsidTr="00FB5ED2">
        <w:tc>
          <w:tcPr>
            <w:tcW w:w="2358" w:type="dxa"/>
          </w:tcPr>
          <w:p w:rsidR="003323AC" w:rsidRPr="00AB4DA9" w:rsidRDefault="003323AC" w:rsidP="00FB5ED2">
            <w:pPr>
              <w:spacing w:after="120"/>
              <w:rPr>
                <w:rFonts w:cs="Arial"/>
                <w:b/>
                <w:sz w:val="20"/>
                <w:szCs w:val="20"/>
              </w:rPr>
            </w:pPr>
            <w:r w:rsidRPr="00AB4DA9">
              <w:rPr>
                <w:rFonts w:cs="Arial"/>
                <w:b/>
                <w:sz w:val="20"/>
                <w:szCs w:val="20"/>
              </w:rPr>
              <w:t>I-937</w:t>
            </w:r>
          </w:p>
        </w:tc>
        <w:tc>
          <w:tcPr>
            <w:tcW w:w="6390" w:type="dxa"/>
          </w:tcPr>
          <w:p w:rsidR="003323AC" w:rsidRPr="00AB4DA9" w:rsidRDefault="003323AC" w:rsidP="00686AF9">
            <w:pPr>
              <w:spacing w:after="120" w:line="240" w:lineRule="auto"/>
              <w:rPr>
                <w:rFonts w:cs="Arial"/>
                <w:sz w:val="20"/>
                <w:szCs w:val="20"/>
              </w:rPr>
            </w:pPr>
            <w:r w:rsidRPr="00AB4DA9">
              <w:rPr>
                <w:rFonts w:cs="Arial"/>
                <w:sz w:val="20"/>
                <w:szCs w:val="20"/>
              </w:rPr>
              <w:t>An informal reference to the 2006 voter initiative, The Washington Clean Energy Initiative.</w:t>
            </w:r>
            <w:r w:rsidR="00655D52">
              <w:rPr>
                <w:rFonts w:cs="Arial"/>
                <w:sz w:val="20"/>
                <w:szCs w:val="20"/>
              </w:rPr>
              <w:t xml:space="preserve"> </w:t>
            </w:r>
            <w:r w:rsidRPr="00AB4DA9">
              <w:rPr>
                <w:rFonts w:cs="Arial"/>
                <w:sz w:val="20"/>
                <w:szCs w:val="20"/>
              </w:rPr>
              <w:t>The vote resulted in the creation of RCW</w:t>
            </w:r>
            <w:r w:rsidR="004D1F17">
              <w:rPr>
                <w:rFonts w:cs="Arial"/>
                <w:sz w:val="20"/>
                <w:szCs w:val="20"/>
              </w:rPr>
              <w:fldChar w:fldCharType="begin"/>
            </w:r>
            <w:r w:rsidR="004D1F17">
              <w:instrText xml:space="preserve"> XE "</w:instrText>
            </w:r>
            <w:r w:rsidR="004D1F17" w:rsidRPr="004E2AF4">
              <w:instrText>RCW</w:instrText>
            </w:r>
            <w:r w:rsidR="004D1F17">
              <w:instrText xml:space="preserve">" </w:instrText>
            </w:r>
            <w:r w:rsidR="004D1F17">
              <w:rPr>
                <w:rFonts w:cs="Arial"/>
                <w:sz w:val="20"/>
                <w:szCs w:val="20"/>
              </w:rPr>
              <w:fldChar w:fldCharType="end"/>
            </w:r>
            <w:r w:rsidRPr="00AB4DA9">
              <w:rPr>
                <w:rFonts w:cs="Arial"/>
                <w:sz w:val="20"/>
                <w:szCs w:val="20"/>
              </w:rPr>
              <w:t xml:space="preserve"> 19.285 and WAC</w:t>
            </w:r>
            <w:r w:rsidR="004D1F17">
              <w:rPr>
                <w:rFonts w:cs="Arial"/>
                <w:sz w:val="20"/>
                <w:szCs w:val="20"/>
              </w:rPr>
              <w:fldChar w:fldCharType="begin"/>
            </w:r>
            <w:r w:rsidR="004D1F17">
              <w:instrText xml:space="preserve"> XE "</w:instrText>
            </w:r>
            <w:r w:rsidR="004D1F17" w:rsidRPr="004E2AF4">
              <w:rPr>
                <w:rFonts w:cs="Arial"/>
                <w:szCs w:val="22"/>
              </w:rPr>
              <w:instrText>WAC</w:instrText>
            </w:r>
            <w:r w:rsidR="004D1F17">
              <w:instrText xml:space="preserve">" </w:instrText>
            </w:r>
            <w:r w:rsidR="004D1F17">
              <w:rPr>
                <w:rFonts w:cs="Arial"/>
                <w:sz w:val="20"/>
                <w:szCs w:val="20"/>
              </w:rPr>
              <w:fldChar w:fldCharType="end"/>
            </w:r>
            <w:r w:rsidRPr="00AB4DA9">
              <w:rPr>
                <w:rFonts w:cs="Arial"/>
                <w:sz w:val="20"/>
                <w:szCs w:val="20"/>
              </w:rPr>
              <w:t xml:space="preserve"> 480-109, which</w:t>
            </w:r>
            <w:r w:rsidR="009D2AE3">
              <w:rPr>
                <w:rFonts w:cs="Arial"/>
                <w:sz w:val="20"/>
                <w:szCs w:val="20"/>
              </w:rPr>
              <w:t>, by law,</w:t>
            </w:r>
            <w:r w:rsidRPr="00AB4DA9">
              <w:rPr>
                <w:rFonts w:cs="Arial"/>
                <w:sz w:val="20"/>
                <w:szCs w:val="20"/>
              </w:rPr>
              <w:t xml:space="preserve"> is now referred to as the Energy Independence Act</w:t>
            </w:r>
            <w:r w:rsidR="009D2AE3">
              <w:rPr>
                <w:rFonts w:cs="Arial"/>
                <w:sz w:val="20"/>
                <w:szCs w:val="20"/>
              </w:rPr>
              <w:t xml:space="preserve"> (“EIA”)</w:t>
            </w:r>
            <w:r w:rsidRPr="00AB4DA9">
              <w:rPr>
                <w:rFonts w:cs="Arial"/>
                <w:sz w:val="20"/>
                <w:szCs w:val="20"/>
              </w:rPr>
              <w:t>.</w:t>
            </w:r>
          </w:p>
        </w:tc>
      </w:tr>
      <w:tr w:rsidR="003323AC" w:rsidRPr="00AB4DA9" w:rsidTr="00FB5ED2">
        <w:tc>
          <w:tcPr>
            <w:tcW w:w="2358" w:type="dxa"/>
          </w:tcPr>
          <w:p w:rsidR="003323AC" w:rsidRPr="00AB4DA9" w:rsidRDefault="003323AC" w:rsidP="00FB5ED2">
            <w:pPr>
              <w:spacing w:after="120"/>
              <w:rPr>
                <w:rFonts w:cs="Arial"/>
                <w:b/>
                <w:sz w:val="20"/>
                <w:szCs w:val="20"/>
              </w:rPr>
            </w:pPr>
            <w:r w:rsidRPr="00AB4DA9">
              <w:rPr>
                <w:rFonts w:cs="Arial"/>
                <w:b/>
                <w:sz w:val="20"/>
                <w:szCs w:val="20"/>
              </w:rPr>
              <w:t>Measure</w:t>
            </w:r>
          </w:p>
        </w:tc>
        <w:tc>
          <w:tcPr>
            <w:tcW w:w="6390" w:type="dxa"/>
          </w:tcPr>
          <w:p w:rsidR="003323AC" w:rsidRPr="00AB4DA9" w:rsidRDefault="003323AC" w:rsidP="00686AF9">
            <w:pPr>
              <w:spacing w:after="120" w:line="240" w:lineRule="auto"/>
              <w:rPr>
                <w:rFonts w:cs="Arial"/>
                <w:sz w:val="20"/>
                <w:szCs w:val="20"/>
              </w:rPr>
            </w:pPr>
            <w:r w:rsidRPr="00AB4DA9">
              <w:rPr>
                <w:rFonts w:cs="Arial"/>
                <w:sz w:val="20"/>
                <w:szCs w:val="20"/>
              </w:rPr>
              <w:t>A product, device, piece of equipment, system or building design or operational practice used to achieve greater energy efficiency or to promote Fuel Conversion and Fuel Switching.</w:t>
            </w:r>
            <w:r w:rsidR="00655D52">
              <w:rPr>
                <w:rFonts w:cs="Arial"/>
                <w:sz w:val="20"/>
                <w:szCs w:val="20"/>
              </w:rPr>
              <w:t xml:space="preserve"> </w:t>
            </w:r>
            <w:r w:rsidRPr="00AB4DA9">
              <w:rPr>
                <w:rFonts w:cs="Arial"/>
                <w:sz w:val="20"/>
                <w:szCs w:val="20"/>
              </w:rPr>
              <w:t>Unless specifically enumerated in a specific Energy Efficiency Program, all Measures, proposed by Customers or otherwise, shall meet or exceed the efficiency standards set forth in the applicable energy codes, or, where none exists, “standard industry practice” as determined by the Company.</w:t>
            </w:r>
            <w:r w:rsidR="00655D52">
              <w:rPr>
                <w:rFonts w:cs="Arial"/>
                <w:sz w:val="20"/>
                <w:szCs w:val="20"/>
              </w:rPr>
              <w:t xml:space="preserve"> </w:t>
            </w:r>
            <w:r w:rsidRPr="00AB4DA9">
              <w:rPr>
                <w:rFonts w:cs="Arial"/>
                <w:sz w:val="20"/>
                <w:szCs w:val="20"/>
              </w:rPr>
              <w:t>Measures will meet common construction practices, and meet industry standards for quality and energy efficiency.</w:t>
            </w:r>
            <w:r w:rsidRPr="00AB4DA9">
              <w:rPr>
                <w:rStyle w:val="FootnoteReference"/>
                <w:rFonts w:cs="Arial"/>
              </w:rPr>
              <w:footnoteReference w:id="85"/>
            </w:r>
            <w:r w:rsidR="00655D52">
              <w:rPr>
                <w:rFonts w:cs="Arial"/>
                <w:sz w:val="20"/>
                <w:szCs w:val="20"/>
              </w:rPr>
              <w:t xml:space="preserve"> </w:t>
            </w:r>
            <w:r w:rsidRPr="00AB4DA9">
              <w:rPr>
                <w:rFonts w:cs="Arial"/>
                <w:sz w:val="20"/>
                <w:szCs w:val="20"/>
              </w:rPr>
              <w:t xml:space="preserve">Measures </w:t>
            </w:r>
            <w:r w:rsidR="009D2AE3">
              <w:rPr>
                <w:rFonts w:cs="Arial"/>
                <w:sz w:val="20"/>
                <w:szCs w:val="20"/>
              </w:rPr>
              <w:t>should</w:t>
            </w:r>
            <w:r w:rsidR="009D2AE3" w:rsidRPr="00AB4DA9">
              <w:rPr>
                <w:rFonts w:cs="Arial"/>
                <w:sz w:val="20"/>
                <w:szCs w:val="20"/>
              </w:rPr>
              <w:t xml:space="preserve"> </w:t>
            </w:r>
            <w:r w:rsidRPr="00AB4DA9">
              <w:rPr>
                <w:rFonts w:cs="Arial"/>
                <w:sz w:val="20"/>
                <w:szCs w:val="20"/>
              </w:rPr>
              <w:t>also meet cost-effectiveness standards.</w:t>
            </w:r>
          </w:p>
        </w:tc>
      </w:tr>
    </w:tbl>
    <w:p w:rsidR="00EA3CA6" w:rsidRDefault="00EA3CA6">
      <w:r>
        <w:br w:type="page"/>
      </w:r>
    </w:p>
    <w:p w:rsidR="008B007D" w:rsidRPr="008B007D" w:rsidRDefault="00EA3CA6" w:rsidP="00EA3CA6">
      <w:pPr>
        <w:rPr>
          <w:rFonts w:cs="Arial"/>
          <w:szCs w:val="22"/>
        </w:rPr>
      </w:pPr>
      <w:r>
        <w:rPr>
          <w:rFonts w:cs="Arial"/>
          <w:szCs w:val="22"/>
        </w:rPr>
        <w:lastRenderedPageBreak/>
        <w:t>Glossary</w:t>
      </w:r>
      <w:r w:rsidRPr="0002492A">
        <w:rPr>
          <w:rFonts w:cs="Arial"/>
          <w:szCs w:val="22"/>
        </w:rPr>
        <w:t>,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6390"/>
      </w:tblGrid>
      <w:tr w:rsidR="007477FC" w:rsidRPr="00AB4DA9" w:rsidTr="007477FC">
        <w:tc>
          <w:tcPr>
            <w:tcW w:w="2358" w:type="dxa"/>
            <w:tcBorders>
              <w:top w:val="single" w:sz="4" w:space="0" w:color="auto"/>
              <w:left w:val="single" w:sz="4" w:space="0" w:color="auto"/>
              <w:bottom w:val="single" w:sz="4" w:space="0" w:color="auto"/>
              <w:right w:val="single" w:sz="4" w:space="0" w:color="auto"/>
            </w:tcBorders>
          </w:tcPr>
          <w:p w:rsidR="007477FC" w:rsidRPr="007477FC" w:rsidRDefault="007477FC" w:rsidP="007477FC">
            <w:pPr>
              <w:spacing w:after="120"/>
              <w:jc w:val="left"/>
              <w:rPr>
                <w:rFonts w:cs="Arial"/>
                <w:b/>
                <w:sz w:val="20"/>
                <w:szCs w:val="20"/>
              </w:rPr>
            </w:pPr>
            <w:r w:rsidRPr="007477FC">
              <w:rPr>
                <w:rFonts w:cs="Arial"/>
                <w:b/>
                <w:sz w:val="20"/>
                <w:szCs w:val="20"/>
              </w:rPr>
              <w:t>Orders (see also Conditions)</w:t>
            </w:r>
          </w:p>
        </w:tc>
        <w:tc>
          <w:tcPr>
            <w:tcW w:w="6390" w:type="dxa"/>
            <w:tcBorders>
              <w:top w:val="single" w:sz="4" w:space="0" w:color="auto"/>
              <w:left w:val="single" w:sz="4" w:space="0" w:color="auto"/>
              <w:bottom w:val="single" w:sz="4" w:space="0" w:color="auto"/>
              <w:right w:val="single" w:sz="4" w:space="0" w:color="auto"/>
            </w:tcBorders>
          </w:tcPr>
          <w:p w:rsidR="007477FC" w:rsidRPr="00AB4DA9" w:rsidRDefault="00EA3CA6" w:rsidP="00686AF9">
            <w:pPr>
              <w:spacing w:after="120" w:line="240" w:lineRule="auto"/>
              <w:rPr>
                <w:rFonts w:cs="Arial"/>
                <w:sz w:val="20"/>
                <w:szCs w:val="20"/>
              </w:rPr>
            </w:pPr>
            <w:r>
              <w:rPr>
                <w:rFonts w:cs="Arial"/>
                <w:sz w:val="20"/>
                <w:szCs w:val="20"/>
              </w:rPr>
              <w:t>Overarching instructions to an entity under the purview of the Washington Utilities and Transportation Commission (UTC</w:t>
            </w:r>
            <w:r w:rsidR="004D1F17">
              <w:rPr>
                <w:rFonts w:cs="Arial"/>
                <w:sz w:val="20"/>
                <w:szCs w:val="20"/>
              </w:rPr>
              <w:fldChar w:fldCharType="begin"/>
            </w:r>
            <w:r w:rsidR="004D1F17">
              <w:instrText xml:space="preserve"> XE "</w:instrText>
            </w:r>
            <w:r w:rsidR="004D1F17" w:rsidRPr="004E2AF4">
              <w:instrText>UTC</w:instrText>
            </w:r>
            <w:r w:rsidR="004D1F17">
              <w:instrText xml:space="preserve">" </w:instrText>
            </w:r>
            <w:r w:rsidR="004D1F17">
              <w:rPr>
                <w:rFonts w:cs="Arial"/>
                <w:sz w:val="20"/>
                <w:szCs w:val="20"/>
              </w:rPr>
              <w:fldChar w:fldCharType="end"/>
            </w:r>
            <w:r>
              <w:rPr>
                <w:rFonts w:cs="Arial"/>
                <w:sz w:val="20"/>
                <w:szCs w:val="20"/>
              </w:rPr>
              <w:t xml:space="preserve"> or Commission).</w:t>
            </w:r>
            <w:r w:rsidR="00217579">
              <w:rPr>
                <w:rFonts w:cs="Arial"/>
                <w:sz w:val="20"/>
                <w:szCs w:val="20"/>
              </w:rPr>
              <w:t xml:space="preserve"> </w:t>
            </w:r>
            <w:r>
              <w:rPr>
                <w:rFonts w:cs="Arial"/>
                <w:sz w:val="20"/>
                <w:szCs w:val="20"/>
              </w:rPr>
              <w:t>Orders may be made at the conclusion of a Docket proceeding or throughout the course of a Docket’s existence.</w:t>
            </w:r>
            <w:r w:rsidR="00217579">
              <w:rPr>
                <w:rFonts w:cs="Arial"/>
                <w:sz w:val="20"/>
                <w:szCs w:val="20"/>
              </w:rPr>
              <w:t xml:space="preserve"> </w:t>
            </w:r>
            <w:r>
              <w:rPr>
                <w:rFonts w:cs="Arial"/>
                <w:sz w:val="20"/>
                <w:szCs w:val="20"/>
              </w:rPr>
              <w:t>At the time of the publication of this BCP</w:t>
            </w:r>
            <w:r w:rsidR="004D1F17">
              <w:rPr>
                <w:rFonts w:cs="Arial"/>
                <w:sz w:val="20"/>
                <w:szCs w:val="20"/>
              </w:rPr>
              <w:fldChar w:fldCharType="begin"/>
            </w:r>
            <w:r w:rsidR="004D1F17">
              <w:instrText xml:space="preserve"> XE "</w:instrText>
            </w:r>
            <w:r w:rsidR="004D1F17" w:rsidRPr="004E2AF4">
              <w:rPr>
                <w:rFonts w:cs="Arial"/>
                <w:szCs w:val="22"/>
              </w:rPr>
              <w:instrText>BCP</w:instrText>
            </w:r>
            <w:r w:rsidR="004D1F17">
              <w:instrText xml:space="preserve">" </w:instrText>
            </w:r>
            <w:r w:rsidR="004D1F17">
              <w:rPr>
                <w:rFonts w:cs="Arial"/>
                <w:sz w:val="20"/>
                <w:szCs w:val="20"/>
              </w:rPr>
              <w:fldChar w:fldCharType="end"/>
            </w:r>
            <w:r>
              <w:rPr>
                <w:rFonts w:cs="Arial"/>
                <w:sz w:val="20"/>
                <w:szCs w:val="20"/>
              </w:rPr>
              <w:t>, PSE is operating under Order 01 of Docket No. UE-132043.</w:t>
            </w:r>
          </w:p>
        </w:tc>
      </w:tr>
      <w:tr w:rsidR="003323AC" w:rsidRPr="00AB4DA9" w:rsidTr="00FB5ED2">
        <w:tc>
          <w:tcPr>
            <w:tcW w:w="2358" w:type="dxa"/>
          </w:tcPr>
          <w:p w:rsidR="003323AC" w:rsidRPr="00AB4DA9" w:rsidRDefault="003323AC" w:rsidP="00FB5ED2">
            <w:pPr>
              <w:spacing w:after="120"/>
              <w:rPr>
                <w:rFonts w:cs="Arial"/>
                <w:b/>
                <w:sz w:val="20"/>
                <w:szCs w:val="20"/>
              </w:rPr>
            </w:pPr>
            <w:r w:rsidRPr="00AB4DA9">
              <w:rPr>
                <w:rFonts w:cs="Arial"/>
                <w:b/>
                <w:sz w:val="20"/>
                <w:szCs w:val="20"/>
              </w:rPr>
              <w:t>Program</w:t>
            </w:r>
          </w:p>
        </w:tc>
        <w:tc>
          <w:tcPr>
            <w:tcW w:w="6390" w:type="dxa"/>
          </w:tcPr>
          <w:p w:rsidR="003323AC" w:rsidRPr="00AB4DA9" w:rsidRDefault="003323AC" w:rsidP="00001BCC">
            <w:pPr>
              <w:spacing w:after="120" w:line="240" w:lineRule="auto"/>
              <w:rPr>
                <w:rFonts w:cs="Arial"/>
                <w:sz w:val="20"/>
                <w:szCs w:val="20"/>
              </w:rPr>
            </w:pPr>
            <w:r w:rsidRPr="00AB4DA9">
              <w:rPr>
                <w:rFonts w:cs="Arial"/>
                <w:sz w:val="20"/>
                <w:szCs w:val="20"/>
              </w:rPr>
              <w:t>Programs may consist of a single measure, an assortment of related measures or a suite of measures that are related strictly by de</w:t>
            </w:r>
            <w:r w:rsidR="00542B44">
              <w:rPr>
                <w:rFonts w:cs="Arial"/>
                <w:sz w:val="20"/>
                <w:szCs w:val="20"/>
              </w:rPr>
              <w:t>livery type or customer segment.</w:t>
            </w:r>
            <w:r w:rsidRPr="00AB4DA9">
              <w:rPr>
                <w:rFonts w:cs="Arial"/>
                <w:sz w:val="20"/>
                <w:szCs w:val="20"/>
              </w:rPr>
              <w:t xml:space="preserve"> </w:t>
            </w:r>
          </w:p>
        </w:tc>
      </w:tr>
      <w:tr w:rsidR="003323AC" w:rsidRPr="00AB4DA9" w:rsidTr="00FB5ED2">
        <w:tc>
          <w:tcPr>
            <w:tcW w:w="2358" w:type="dxa"/>
          </w:tcPr>
          <w:p w:rsidR="003323AC" w:rsidRPr="00AB4DA9" w:rsidRDefault="003323AC" w:rsidP="00FB5ED2">
            <w:pPr>
              <w:spacing w:after="120"/>
              <w:rPr>
                <w:rFonts w:cs="Arial"/>
                <w:b/>
                <w:sz w:val="20"/>
                <w:szCs w:val="20"/>
              </w:rPr>
            </w:pPr>
            <w:r w:rsidRPr="00AB4DA9">
              <w:rPr>
                <w:rFonts w:cs="Arial"/>
                <w:b/>
                <w:sz w:val="20"/>
                <w:szCs w:val="20"/>
              </w:rPr>
              <w:t>PSE Deemed</w:t>
            </w:r>
          </w:p>
        </w:tc>
        <w:tc>
          <w:tcPr>
            <w:tcW w:w="6390" w:type="dxa"/>
          </w:tcPr>
          <w:p w:rsidR="003323AC" w:rsidRPr="00AB4DA9" w:rsidRDefault="003323AC" w:rsidP="00686AF9">
            <w:pPr>
              <w:spacing w:after="120" w:line="240" w:lineRule="auto"/>
              <w:rPr>
                <w:rFonts w:cs="Arial"/>
                <w:sz w:val="20"/>
                <w:szCs w:val="20"/>
              </w:rPr>
            </w:pPr>
            <w:r w:rsidRPr="00AB4DA9">
              <w:rPr>
                <w:rFonts w:cs="Arial"/>
                <w:sz w:val="20"/>
                <w:szCs w:val="20"/>
              </w:rPr>
              <w:t>Relative to measure savings types (Custom, Calculated, PSE Deemed or RTF</w:t>
            </w:r>
            <w:r w:rsidR="004D1F17">
              <w:rPr>
                <w:rFonts w:cs="Arial"/>
                <w:sz w:val="20"/>
                <w:szCs w:val="20"/>
              </w:rPr>
              <w:fldChar w:fldCharType="begin"/>
            </w:r>
            <w:r w:rsidR="004D1F17">
              <w:instrText xml:space="preserve"> XE "</w:instrText>
            </w:r>
            <w:r w:rsidR="004D1F17" w:rsidRPr="004E2AF4">
              <w:instrText>RTF</w:instrText>
            </w:r>
            <w:r w:rsidR="004D1F17">
              <w:instrText xml:space="preserve">" </w:instrText>
            </w:r>
            <w:r w:rsidR="004D1F17">
              <w:rPr>
                <w:rFonts w:cs="Arial"/>
                <w:sz w:val="20"/>
                <w:szCs w:val="20"/>
              </w:rPr>
              <w:fldChar w:fldCharType="end"/>
            </w:r>
            <w:r w:rsidRPr="00AB4DA9">
              <w:rPr>
                <w:rFonts w:cs="Arial"/>
                <w:sz w:val="20"/>
                <w:szCs w:val="20"/>
              </w:rPr>
              <w:t xml:space="preserve"> Deemed), these measures are supported by PSE engineering calculations or evaluation studies, in compliance with condition (6)(c)</w:t>
            </w:r>
            <w:r w:rsidR="00FC57E5">
              <w:rPr>
                <w:rFonts w:cs="Arial"/>
                <w:sz w:val="20"/>
                <w:szCs w:val="20"/>
              </w:rPr>
              <w:t xml:space="preserve"> in Docket No. UE-132043</w:t>
            </w:r>
            <w:r w:rsidRPr="00AB4DA9">
              <w:rPr>
                <w:rFonts w:cs="Arial"/>
                <w:sz w:val="20"/>
                <w:szCs w:val="20"/>
              </w:rPr>
              <w:t>.</w:t>
            </w:r>
          </w:p>
        </w:tc>
      </w:tr>
      <w:tr w:rsidR="00367124" w:rsidRPr="00AB4DA9" w:rsidTr="004E60DA">
        <w:tc>
          <w:tcPr>
            <w:tcW w:w="2358" w:type="dxa"/>
          </w:tcPr>
          <w:p w:rsidR="00367124" w:rsidRPr="00AB4DA9" w:rsidRDefault="00367124" w:rsidP="00197833">
            <w:pPr>
              <w:spacing w:after="120"/>
              <w:jc w:val="left"/>
              <w:rPr>
                <w:rFonts w:cs="Arial"/>
                <w:b/>
                <w:sz w:val="20"/>
                <w:szCs w:val="20"/>
              </w:rPr>
            </w:pPr>
            <w:r w:rsidRPr="00AB4DA9">
              <w:rPr>
                <w:rFonts w:cs="Arial"/>
                <w:b/>
                <w:sz w:val="20"/>
                <w:szCs w:val="20"/>
              </w:rPr>
              <w:t>RTF</w:t>
            </w:r>
            <w:r w:rsidR="004D1F17">
              <w:rPr>
                <w:rFonts w:cs="Arial"/>
                <w:b/>
                <w:sz w:val="20"/>
                <w:szCs w:val="20"/>
              </w:rPr>
              <w:fldChar w:fldCharType="begin"/>
            </w:r>
            <w:r w:rsidR="004D1F17">
              <w:instrText xml:space="preserve"> XE "</w:instrText>
            </w:r>
            <w:r w:rsidR="004D1F17" w:rsidRPr="004E2AF4">
              <w:instrText>RTF</w:instrText>
            </w:r>
            <w:r w:rsidR="004D1F17">
              <w:instrText xml:space="preserve">" </w:instrText>
            </w:r>
            <w:r w:rsidR="004D1F17">
              <w:rPr>
                <w:rFonts w:cs="Arial"/>
                <w:b/>
                <w:sz w:val="20"/>
                <w:szCs w:val="20"/>
              </w:rPr>
              <w:fldChar w:fldCharType="end"/>
            </w:r>
            <w:r w:rsidR="00197833">
              <w:rPr>
                <w:rFonts w:cs="Arial"/>
                <w:b/>
                <w:sz w:val="20"/>
                <w:szCs w:val="20"/>
              </w:rPr>
              <w:t xml:space="preserve"> </w:t>
            </w:r>
            <w:r w:rsidRPr="00AB4DA9">
              <w:rPr>
                <w:rFonts w:cs="Arial"/>
                <w:b/>
                <w:sz w:val="20"/>
                <w:szCs w:val="20"/>
              </w:rPr>
              <w:t>Deemed</w:t>
            </w:r>
            <w:r w:rsidR="00655D52">
              <w:rPr>
                <w:rFonts w:cs="Arial"/>
                <w:b/>
                <w:sz w:val="20"/>
                <w:szCs w:val="20"/>
              </w:rPr>
              <w:t xml:space="preserve"> </w:t>
            </w:r>
            <w:r>
              <w:rPr>
                <w:rFonts w:cs="Arial"/>
                <w:b/>
                <w:sz w:val="20"/>
                <w:szCs w:val="20"/>
              </w:rPr>
              <w:t xml:space="preserve">(see </w:t>
            </w:r>
            <w:r w:rsidRPr="00721ADD">
              <w:rPr>
                <w:rFonts w:cs="Arial"/>
                <w:b/>
                <w:color w:val="000000" w:themeColor="text1"/>
                <w:sz w:val="20"/>
                <w:szCs w:val="20"/>
              </w:rPr>
              <w:t>also UES</w:t>
            </w:r>
            <w:r w:rsidR="00E30680">
              <w:rPr>
                <w:rFonts w:cs="Arial"/>
                <w:b/>
                <w:color w:val="000000" w:themeColor="text1"/>
                <w:sz w:val="20"/>
                <w:szCs w:val="20"/>
              </w:rPr>
              <w:fldChar w:fldCharType="begin"/>
            </w:r>
            <w:r w:rsidR="00E30680">
              <w:instrText xml:space="preserve"> XE "</w:instrText>
            </w:r>
            <w:r w:rsidR="00E30680" w:rsidRPr="004E2AF4">
              <w:instrText>UES</w:instrText>
            </w:r>
            <w:r w:rsidR="00E30680">
              <w:instrText xml:space="preserve">" </w:instrText>
            </w:r>
            <w:r w:rsidR="00E30680">
              <w:rPr>
                <w:rFonts w:cs="Arial"/>
                <w:b/>
                <w:color w:val="000000" w:themeColor="text1"/>
                <w:sz w:val="20"/>
                <w:szCs w:val="20"/>
              </w:rPr>
              <w:fldChar w:fldCharType="end"/>
            </w:r>
            <w:r>
              <w:rPr>
                <w:rFonts w:cs="Arial"/>
                <w:b/>
                <w:sz w:val="20"/>
                <w:szCs w:val="20"/>
              </w:rPr>
              <w:t>)</w:t>
            </w:r>
          </w:p>
        </w:tc>
        <w:tc>
          <w:tcPr>
            <w:tcW w:w="6390" w:type="dxa"/>
          </w:tcPr>
          <w:p w:rsidR="00367124" w:rsidRPr="00AB4DA9" w:rsidRDefault="00302671" w:rsidP="00686AF9">
            <w:pPr>
              <w:spacing w:after="120" w:line="240" w:lineRule="auto"/>
              <w:rPr>
                <w:rFonts w:cs="Arial"/>
                <w:sz w:val="20"/>
                <w:szCs w:val="20"/>
              </w:rPr>
            </w:pPr>
            <w:r>
              <w:rPr>
                <w:rFonts w:cs="Arial"/>
                <w:sz w:val="20"/>
                <w:szCs w:val="20"/>
              </w:rPr>
              <w:t xml:space="preserve">A legacy term, only used in the </w:t>
            </w:r>
            <w:r w:rsidR="00EA3CA6">
              <w:rPr>
                <w:rFonts w:cs="Arial"/>
                <w:sz w:val="20"/>
                <w:szCs w:val="20"/>
              </w:rPr>
              <w:t>Source of Savings</w:t>
            </w:r>
            <w:r>
              <w:rPr>
                <w:rFonts w:cs="Arial"/>
                <w:sz w:val="20"/>
                <w:szCs w:val="20"/>
              </w:rPr>
              <w:t xml:space="preserve"> database</w:t>
            </w:r>
            <w:r w:rsidR="00E30680">
              <w:rPr>
                <w:rFonts w:cs="Arial"/>
                <w:sz w:val="20"/>
                <w:szCs w:val="20"/>
              </w:rPr>
              <w:fldChar w:fldCharType="begin"/>
            </w:r>
            <w:r w:rsidR="00E30680">
              <w:instrText xml:space="preserve"> XE "</w:instrText>
            </w:r>
            <w:r w:rsidR="00E30680" w:rsidRPr="004E2AF4">
              <w:instrText>Source of Savings database</w:instrText>
            </w:r>
            <w:r w:rsidR="00E30680">
              <w:instrText xml:space="preserve">" </w:instrText>
            </w:r>
            <w:r w:rsidR="00E30680">
              <w:rPr>
                <w:rFonts w:cs="Arial"/>
                <w:sz w:val="20"/>
                <w:szCs w:val="20"/>
              </w:rPr>
              <w:fldChar w:fldCharType="end"/>
            </w:r>
            <w:r>
              <w:rPr>
                <w:rFonts w:cs="Arial"/>
                <w:sz w:val="20"/>
                <w:szCs w:val="20"/>
              </w:rPr>
              <w:t>.</w:t>
            </w:r>
            <w:r w:rsidR="00655D52">
              <w:rPr>
                <w:rFonts w:cs="Arial"/>
                <w:sz w:val="20"/>
                <w:szCs w:val="20"/>
              </w:rPr>
              <w:t xml:space="preserve"> </w:t>
            </w:r>
            <w:r>
              <w:rPr>
                <w:rFonts w:cs="Arial"/>
                <w:sz w:val="20"/>
                <w:szCs w:val="20"/>
              </w:rPr>
              <w:t>R</w:t>
            </w:r>
            <w:r w:rsidR="00367124" w:rsidRPr="00AB4DA9">
              <w:rPr>
                <w:rFonts w:cs="Arial"/>
                <w:sz w:val="20"/>
                <w:szCs w:val="20"/>
              </w:rPr>
              <w:t>elative to PSE savings types (Custom, Calculated, PSE Deemed or RTF</w:t>
            </w:r>
            <w:r w:rsidR="004D1F17">
              <w:rPr>
                <w:rFonts w:cs="Arial"/>
                <w:sz w:val="20"/>
                <w:szCs w:val="20"/>
              </w:rPr>
              <w:fldChar w:fldCharType="begin"/>
            </w:r>
            <w:r w:rsidR="004D1F17">
              <w:instrText xml:space="preserve"> XE "</w:instrText>
            </w:r>
            <w:r w:rsidR="004D1F17" w:rsidRPr="004E2AF4">
              <w:instrText>RTF</w:instrText>
            </w:r>
            <w:r w:rsidR="004D1F17">
              <w:instrText xml:space="preserve">" </w:instrText>
            </w:r>
            <w:r w:rsidR="004D1F17">
              <w:rPr>
                <w:rFonts w:cs="Arial"/>
                <w:sz w:val="20"/>
                <w:szCs w:val="20"/>
              </w:rPr>
              <w:fldChar w:fldCharType="end"/>
            </w:r>
            <w:r w:rsidR="00367124" w:rsidRPr="00AB4DA9">
              <w:rPr>
                <w:rFonts w:cs="Arial"/>
                <w:sz w:val="20"/>
                <w:szCs w:val="20"/>
              </w:rPr>
              <w:t xml:space="preserve"> Deemed), supported by RTF analyses, in compliance with </w:t>
            </w:r>
            <w:r w:rsidR="00EA3CA6">
              <w:rPr>
                <w:rFonts w:cs="Arial"/>
                <w:sz w:val="20"/>
                <w:szCs w:val="20"/>
              </w:rPr>
              <w:t xml:space="preserve">condition </w:t>
            </w:r>
            <w:r w:rsidR="00367124" w:rsidRPr="00AB4DA9">
              <w:rPr>
                <w:rFonts w:cs="Arial"/>
                <w:sz w:val="20"/>
                <w:szCs w:val="20"/>
              </w:rPr>
              <w:t>(6)(b)</w:t>
            </w:r>
            <w:r w:rsidR="00FC57E5">
              <w:rPr>
                <w:rFonts w:cs="Arial"/>
                <w:sz w:val="20"/>
                <w:szCs w:val="20"/>
              </w:rPr>
              <w:t xml:space="preserve"> in Docket No.</w:t>
            </w:r>
            <w:r w:rsidR="00367124">
              <w:rPr>
                <w:rFonts w:cs="Arial"/>
                <w:sz w:val="20"/>
                <w:szCs w:val="20"/>
              </w:rPr>
              <w:t xml:space="preserve"> UE-</w:t>
            </w:r>
            <w:r w:rsidR="00EA3CA6">
              <w:rPr>
                <w:rFonts w:cs="Arial"/>
                <w:sz w:val="20"/>
                <w:szCs w:val="20"/>
              </w:rPr>
              <w:t>132043</w:t>
            </w:r>
            <w:r w:rsidR="00367124" w:rsidRPr="00AB4DA9">
              <w:rPr>
                <w:rFonts w:cs="Arial"/>
                <w:sz w:val="20"/>
                <w:szCs w:val="20"/>
              </w:rPr>
              <w:t>.</w:t>
            </w:r>
          </w:p>
        </w:tc>
      </w:tr>
      <w:tr w:rsidR="003323AC" w:rsidRPr="00AB4DA9" w:rsidTr="00FB5ED2">
        <w:tc>
          <w:tcPr>
            <w:tcW w:w="2358" w:type="dxa"/>
          </w:tcPr>
          <w:p w:rsidR="003323AC" w:rsidRPr="00AB4DA9" w:rsidRDefault="003323AC" w:rsidP="00FB5ED2">
            <w:pPr>
              <w:spacing w:after="120"/>
              <w:rPr>
                <w:rFonts w:cs="Arial"/>
                <w:b/>
                <w:sz w:val="20"/>
                <w:szCs w:val="20"/>
              </w:rPr>
            </w:pPr>
            <w:r>
              <w:rPr>
                <w:rFonts w:cs="Arial"/>
                <w:b/>
                <w:sz w:val="20"/>
                <w:szCs w:val="20"/>
              </w:rPr>
              <w:t>Savings</w:t>
            </w:r>
          </w:p>
        </w:tc>
        <w:tc>
          <w:tcPr>
            <w:tcW w:w="6390" w:type="dxa"/>
          </w:tcPr>
          <w:p w:rsidR="003323AC" w:rsidRDefault="003323AC" w:rsidP="00001BCC">
            <w:pPr>
              <w:spacing w:after="120" w:line="240" w:lineRule="auto"/>
              <w:rPr>
                <w:rFonts w:cs="Arial"/>
                <w:sz w:val="20"/>
                <w:szCs w:val="20"/>
              </w:rPr>
            </w:pPr>
            <w:r w:rsidRPr="00A2203A">
              <w:rPr>
                <w:rFonts w:cs="Arial"/>
                <w:sz w:val="20"/>
                <w:szCs w:val="20"/>
              </w:rPr>
              <w:t xml:space="preserve">Savings </w:t>
            </w:r>
            <w:r>
              <w:rPr>
                <w:rFonts w:cs="Arial"/>
                <w:sz w:val="20"/>
                <w:szCs w:val="20"/>
              </w:rPr>
              <w:t xml:space="preserve">(both </w:t>
            </w:r>
            <w:r w:rsidR="00D144E5">
              <w:rPr>
                <w:rFonts w:cs="Arial"/>
                <w:sz w:val="20"/>
                <w:szCs w:val="20"/>
              </w:rPr>
              <w:t>natural gas</w:t>
            </w:r>
            <w:r>
              <w:rPr>
                <w:rFonts w:cs="Arial"/>
                <w:sz w:val="20"/>
                <w:szCs w:val="20"/>
              </w:rPr>
              <w:t xml:space="preserve"> and electric) </w:t>
            </w:r>
            <w:r w:rsidRPr="00A2203A">
              <w:rPr>
                <w:rFonts w:cs="Arial"/>
                <w:sz w:val="20"/>
                <w:szCs w:val="20"/>
              </w:rPr>
              <w:t>are defined and reported as those recognized in the first year of a measure’s total expected life.</w:t>
            </w:r>
            <w:r w:rsidR="00655D52">
              <w:rPr>
                <w:rFonts w:cs="Arial"/>
                <w:sz w:val="20"/>
                <w:szCs w:val="20"/>
              </w:rPr>
              <w:t xml:space="preserve"> </w:t>
            </w:r>
            <w:r w:rsidRPr="00A2203A">
              <w:rPr>
                <w:rFonts w:cs="Arial"/>
                <w:sz w:val="20"/>
                <w:szCs w:val="20"/>
              </w:rPr>
              <w:t>PSE reports the total savings for the year that the measure was implemented, regard</w:t>
            </w:r>
            <w:r>
              <w:rPr>
                <w:rFonts w:cs="Arial"/>
                <w:sz w:val="20"/>
                <w:szCs w:val="20"/>
              </w:rPr>
              <w:t>less of when it is installed.</w:t>
            </w:r>
            <w:r w:rsidR="00655D52">
              <w:rPr>
                <w:rFonts w:cs="Arial"/>
                <w:sz w:val="20"/>
                <w:szCs w:val="20"/>
              </w:rPr>
              <w:t xml:space="preserve"> </w:t>
            </w:r>
            <w:r>
              <w:rPr>
                <w:rFonts w:cs="Arial"/>
                <w:sz w:val="20"/>
                <w:szCs w:val="20"/>
              </w:rPr>
              <w:t>Electric s</w:t>
            </w:r>
            <w:r w:rsidRPr="00A2203A">
              <w:rPr>
                <w:rFonts w:cs="Arial"/>
                <w:sz w:val="20"/>
                <w:szCs w:val="20"/>
              </w:rPr>
              <w:t xml:space="preserve">avings are counted at the customer meter, not the </w:t>
            </w:r>
            <w:proofErr w:type="spellStart"/>
            <w:r w:rsidRPr="00A2203A">
              <w:rPr>
                <w:rFonts w:cs="Arial"/>
                <w:sz w:val="20"/>
                <w:szCs w:val="20"/>
              </w:rPr>
              <w:t>busbar</w:t>
            </w:r>
            <w:proofErr w:type="spellEnd"/>
            <w:r w:rsidRPr="00A2203A">
              <w:rPr>
                <w:rFonts w:cs="Arial"/>
                <w:sz w:val="20"/>
                <w:szCs w:val="20"/>
              </w:rPr>
              <w:t>.</w:t>
            </w:r>
            <w:r w:rsidR="00655D52">
              <w:rPr>
                <w:rFonts w:cs="Arial"/>
                <w:sz w:val="20"/>
                <w:szCs w:val="20"/>
              </w:rPr>
              <w:t xml:space="preserve"> </w:t>
            </w:r>
            <w:r>
              <w:rPr>
                <w:rFonts w:cs="Arial"/>
                <w:sz w:val="20"/>
                <w:szCs w:val="20"/>
              </w:rPr>
              <w:t xml:space="preserve">Gas savings are counted at the customer </w:t>
            </w:r>
            <w:r w:rsidR="00D144E5">
              <w:rPr>
                <w:rFonts w:cs="Arial"/>
                <w:sz w:val="20"/>
                <w:szCs w:val="20"/>
              </w:rPr>
              <w:t>natural gas</w:t>
            </w:r>
            <w:r>
              <w:rPr>
                <w:rFonts w:cs="Arial"/>
                <w:sz w:val="20"/>
                <w:szCs w:val="20"/>
              </w:rPr>
              <w:t xml:space="preserve"> meter.</w:t>
            </w:r>
            <w:r w:rsidRPr="00A2203A">
              <w:rPr>
                <w:rFonts w:cs="Arial"/>
                <w:sz w:val="20"/>
                <w:szCs w:val="20"/>
              </w:rPr>
              <w:t xml:space="preserve"> </w:t>
            </w:r>
          </w:p>
          <w:p w:rsidR="003323AC" w:rsidRPr="00A2203A" w:rsidRDefault="003323AC" w:rsidP="004B64C9">
            <w:pPr>
              <w:spacing w:after="120" w:line="240" w:lineRule="auto"/>
              <w:rPr>
                <w:rFonts w:cs="Arial"/>
                <w:sz w:val="20"/>
                <w:szCs w:val="20"/>
              </w:rPr>
            </w:pPr>
            <w:r>
              <w:rPr>
                <w:rFonts w:cs="Arial"/>
                <w:sz w:val="20"/>
                <w:szCs w:val="20"/>
              </w:rPr>
              <w:t>It is important to note that all measures have an associated life, during which the noted annual savings accumulate.</w:t>
            </w:r>
            <w:r w:rsidR="00655D52">
              <w:rPr>
                <w:rFonts w:cs="Arial"/>
                <w:sz w:val="20"/>
                <w:szCs w:val="20"/>
              </w:rPr>
              <w:t xml:space="preserve"> </w:t>
            </w:r>
            <w:r>
              <w:rPr>
                <w:rFonts w:cs="Arial"/>
                <w:sz w:val="20"/>
                <w:szCs w:val="20"/>
              </w:rPr>
              <w:t>Each measure has a different life, as determined by rigorous evaluation.</w:t>
            </w:r>
            <w:r w:rsidR="00655D52">
              <w:rPr>
                <w:rFonts w:cs="Arial"/>
                <w:sz w:val="20"/>
                <w:szCs w:val="20"/>
              </w:rPr>
              <w:t xml:space="preserve"> </w:t>
            </w:r>
            <w:r>
              <w:rPr>
                <w:rFonts w:cs="Arial"/>
                <w:sz w:val="20"/>
                <w:szCs w:val="20"/>
              </w:rPr>
              <w:t>The average measure life pe</w:t>
            </w:r>
            <w:r w:rsidR="00DA308F">
              <w:rPr>
                <w:rFonts w:cs="Arial"/>
                <w:sz w:val="20"/>
                <w:szCs w:val="20"/>
              </w:rPr>
              <w:t xml:space="preserve">r program can be found in the </w:t>
            </w:r>
            <w:r w:rsidR="00A51AC8">
              <w:rPr>
                <w:rFonts w:cs="Arial"/>
                <w:sz w:val="20"/>
                <w:szCs w:val="20"/>
              </w:rPr>
              <w:t>Energy Efficiency</w:t>
            </w:r>
            <w:r>
              <w:rPr>
                <w:rFonts w:cs="Arial"/>
                <w:sz w:val="20"/>
                <w:szCs w:val="20"/>
              </w:rPr>
              <w:t xml:space="preserve"> Cost-Effectiveness tables in </w:t>
            </w:r>
            <w:r w:rsidR="009D2AE3">
              <w:rPr>
                <w:rFonts w:cs="Arial"/>
                <w:sz w:val="20"/>
                <w:szCs w:val="20"/>
              </w:rPr>
              <w:t>Exhibit 2</w:t>
            </w:r>
            <w:r w:rsidR="004D1F17">
              <w:rPr>
                <w:rFonts w:cs="Arial"/>
                <w:sz w:val="20"/>
                <w:szCs w:val="20"/>
              </w:rPr>
              <w:fldChar w:fldCharType="begin"/>
            </w:r>
            <w:r w:rsidR="004D1F17">
              <w:instrText xml:space="preserve"> XE "</w:instrText>
            </w:r>
            <w:r w:rsidR="004D1F17" w:rsidRPr="004E2AF4">
              <w:instrText>Exhibit 2</w:instrText>
            </w:r>
            <w:r w:rsidR="004D1F17">
              <w:instrText xml:space="preserve">" </w:instrText>
            </w:r>
            <w:r w:rsidR="004D1F17">
              <w:rPr>
                <w:rFonts w:cs="Arial"/>
                <w:sz w:val="20"/>
                <w:szCs w:val="20"/>
              </w:rPr>
              <w:fldChar w:fldCharType="end"/>
            </w:r>
            <w:r>
              <w:rPr>
                <w:rFonts w:cs="Arial"/>
                <w:sz w:val="20"/>
                <w:szCs w:val="20"/>
              </w:rPr>
              <w:t xml:space="preserve"> of this report.</w:t>
            </w:r>
            <w:r w:rsidR="00655D52">
              <w:rPr>
                <w:rFonts w:cs="Arial"/>
                <w:sz w:val="20"/>
                <w:szCs w:val="20"/>
              </w:rPr>
              <w:t xml:space="preserve"> </w:t>
            </w:r>
            <w:r w:rsidR="009D2AE3">
              <w:rPr>
                <w:rFonts w:cs="Arial"/>
                <w:sz w:val="20"/>
                <w:szCs w:val="20"/>
              </w:rPr>
              <w:t xml:space="preserve">As noted above, measures have associated savings beyond the first </w:t>
            </w:r>
            <w:r w:rsidR="00E04149">
              <w:rPr>
                <w:rFonts w:cs="Arial"/>
                <w:sz w:val="20"/>
                <w:szCs w:val="20"/>
              </w:rPr>
              <w:t>year;</w:t>
            </w:r>
            <w:r w:rsidR="009D2AE3">
              <w:rPr>
                <w:rFonts w:cs="Arial"/>
                <w:sz w:val="20"/>
                <w:szCs w:val="20"/>
              </w:rPr>
              <w:t xml:space="preserve"> those savings continue to accrue to the benefit of PSE.</w:t>
            </w:r>
          </w:p>
        </w:tc>
      </w:tr>
      <w:tr w:rsidR="003323AC" w:rsidRPr="00AB4DA9" w:rsidTr="00FB5ED2">
        <w:tc>
          <w:tcPr>
            <w:tcW w:w="2358" w:type="dxa"/>
          </w:tcPr>
          <w:p w:rsidR="003323AC" w:rsidRPr="00AB4DA9" w:rsidRDefault="003323AC" w:rsidP="00FB5ED2">
            <w:pPr>
              <w:spacing w:after="120"/>
              <w:rPr>
                <w:rFonts w:cs="Arial"/>
                <w:b/>
                <w:sz w:val="20"/>
                <w:szCs w:val="20"/>
              </w:rPr>
            </w:pPr>
            <w:r w:rsidRPr="00AB4DA9">
              <w:rPr>
                <w:rFonts w:cs="Arial"/>
                <w:b/>
                <w:sz w:val="20"/>
                <w:szCs w:val="20"/>
              </w:rPr>
              <w:t>System</w:t>
            </w:r>
          </w:p>
        </w:tc>
        <w:tc>
          <w:tcPr>
            <w:tcW w:w="6390" w:type="dxa"/>
          </w:tcPr>
          <w:p w:rsidR="003323AC" w:rsidRPr="00AB4DA9" w:rsidRDefault="003323AC" w:rsidP="00FB5ED2">
            <w:pPr>
              <w:spacing w:after="120"/>
              <w:rPr>
                <w:rFonts w:cs="Arial"/>
                <w:sz w:val="20"/>
                <w:szCs w:val="20"/>
              </w:rPr>
            </w:pPr>
            <w:r w:rsidRPr="00AB4DA9">
              <w:rPr>
                <w:rFonts w:cs="Arial"/>
                <w:sz w:val="20"/>
                <w:szCs w:val="20"/>
              </w:rPr>
              <w:t>In this document, System may have the following meanings:</w:t>
            </w:r>
          </w:p>
          <w:p w:rsidR="003323AC" w:rsidRPr="00AB4DA9" w:rsidRDefault="003323AC" w:rsidP="00001BCC">
            <w:pPr>
              <w:widowControl w:val="0"/>
              <w:numPr>
                <w:ilvl w:val="0"/>
                <w:numId w:val="1"/>
              </w:numPr>
              <w:spacing w:after="120" w:line="240" w:lineRule="auto"/>
              <w:rPr>
                <w:rFonts w:cs="Arial"/>
                <w:sz w:val="20"/>
                <w:szCs w:val="20"/>
              </w:rPr>
            </w:pPr>
            <w:r w:rsidRPr="00AB4DA9">
              <w:rPr>
                <w:rFonts w:cs="Arial"/>
                <w:sz w:val="20"/>
                <w:szCs w:val="20"/>
              </w:rPr>
              <w:t>Any software program—supported by PSE’s IT department or otherwise—or physical apparatus used to record, track, compile, report, archive, audit energy savings claims or financial data.</w:t>
            </w:r>
          </w:p>
          <w:p w:rsidR="003323AC" w:rsidRPr="00AB4DA9" w:rsidRDefault="003323AC" w:rsidP="00001BCC">
            <w:pPr>
              <w:widowControl w:val="0"/>
              <w:numPr>
                <w:ilvl w:val="0"/>
                <w:numId w:val="1"/>
              </w:numPr>
              <w:spacing w:after="120" w:line="240" w:lineRule="auto"/>
              <w:rPr>
                <w:rFonts w:cs="Arial"/>
                <w:sz w:val="20"/>
                <w:szCs w:val="20"/>
              </w:rPr>
            </w:pPr>
            <w:r w:rsidRPr="00AB4DA9">
              <w:rPr>
                <w:rFonts w:cs="Arial"/>
                <w:sz w:val="20"/>
                <w:szCs w:val="20"/>
              </w:rPr>
              <w:t xml:space="preserve">Electrical, and/or </w:t>
            </w:r>
            <w:r w:rsidR="00D144E5">
              <w:rPr>
                <w:rFonts w:cs="Arial"/>
                <w:sz w:val="20"/>
                <w:szCs w:val="20"/>
              </w:rPr>
              <w:t>natural gas</w:t>
            </w:r>
            <w:r w:rsidRPr="00AB4DA9">
              <w:rPr>
                <w:rFonts w:cs="Arial"/>
                <w:sz w:val="20"/>
                <w:szCs w:val="20"/>
              </w:rPr>
              <w:t xml:space="preserve"> equipment that is either attached together or works in concert to provide space conditioning, plumbing functions or other end-uses associated with structures, such as HVAC systems, pumping systems, etc. </w:t>
            </w:r>
          </w:p>
        </w:tc>
      </w:tr>
    </w:tbl>
    <w:p w:rsidR="008B007D" w:rsidRPr="008B007D" w:rsidRDefault="003323AC" w:rsidP="00470996">
      <w:pPr>
        <w:pStyle w:val="Heading2"/>
        <w:numPr>
          <w:ilvl w:val="0"/>
          <w:numId w:val="36"/>
        </w:numPr>
      </w:pPr>
      <w:r>
        <w:rPr>
          <w:rStyle w:val="Heading2Char"/>
        </w:rPr>
        <w:br w:type="page"/>
      </w:r>
      <w:bookmarkStart w:id="172" w:name="_Toc285114487"/>
      <w:bookmarkStart w:id="173" w:name="_Toc462906472"/>
      <w:r w:rsidRPr="00FF5F81">
        <w:lastRenderedPageBreak/>
        <w:t>Acronyms</w:t>
      </w:r>
      <w:bookmarkEnd w:id="172"/>
      <w:bookmarkEnd w:id="1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6390"/>
      </w:tblGrid>
      <w:tr w:rsidR="00C064BE" w:rsidTr="00341EDD">
        <w:tc>
          <w:tcPr>
            <w:tcW w:w="2358" w:type="dxa"/>
          </w:tcPr>
          <w:p w:rsidR="00C064BE" w:rsidRPr="00AB4DA9" w:rsidRDefault="00C064BE" w:rsidP="00341EDD">
            <w:pPr>
              <w:spacing w:after="120"/>
              <w:rPr>
                <w:rFonts w:cs="Arial"/>
                <w:b/>
                <w:sz w:val="20"/>
                <w:szCs w:val="20"/>
              </w:rPr>
            </w:pPr>
            <w:r>
              <w:rPr>
                <w:rFonts w:cs="Arial"/>
                <w:b/>
                <w:sz w:val="20"/>
                <w:szCs w:val="20"/>
              </w:rPr>
              <w:t>ACP</w:t>
            </w:r>
            <w:r w:rsidR="00195E1F">
              <w:rPr>
                <w:rFonts w:cs="Arial"/>
                <w:b/>
                <w:sz w:val="20"/>
                <w:szCs w:val="20"/>
              </w:rPr>
              <w:fldChar w:fldCharType="begin"/>
            </w:r>
            <w:r w:rsidR="00195E1F">
              <w:instrText xml:space="preserve"> XE "</w:instrText>
            </w:r>
            <w:r w:rsidR="00195E1F" w:rsidRPr="005B3D8B">
              <w:rPr>
                <w:rFonts w:cs="Arial"/>
                <w:szCs w:val="22"/>
              </w:rPr>
              <w:instrText>ACP</w:instrText>
            </w:r>
            <w:r w:rsidR="00195E1F">
              <w:instrText xml:space="preserve">" </w:instrText>
            </w:r>
            <w:r w:rsidR="00195E1F">
              <w:rPr>
                <w:rFonts w:cs="Arial"/>
                <w:b/>
                <w:sz w:val="20"/>
                <w:szCs w:val="20"/>
              </w:rPr>
              <w:fldChar w:fldCharType="end"/>
            </w:r>
          </w:p>
        </w:tc>
        <w:tc>
          <w:tcPr>
            <w:tcW w:w="6390" w:type="dxa"/>
          </w:tcPr>
          <w:p w:rsidR="00C064BE" w:rsidRPr="00AB4DA9" w:rsidRDefault="0002600A" w:rsidP="00341EDD">
            <w:pPr>
              <w:spacing w:after="120"/>
              <w:rPr>
                <w:rFonts w:cs="Arial"/>
                <w:sz w:val="20"/>
                <w:szCs w:val="20"/>
              </w:rPr>
            </w:pPr>
            <w:r>
              <w:rPr>
                <w:rFonts w:cs="Arial"/>
                <w:sz w:val="20"/>
                <w:szCs w:val="20"/>
              </w:rPr>
              <w:t>Annual</w:t>
            </w:r>
            <w:r w:rsidR="000A798C">
              <w:rPr>
                <w:rFonts w:cs="Arial"/>
                <w:sz w:val="20"/>
                <w:szCs w:val="20"/>
              </w:rPr>
              <w:t xml:space="preserve"> Conservation Plan</w:t>
            </w:r>
            <w:r w:rsidR="00195E1F">
              <w:rPr>
                <w:rFonts w:cs="Arial"/>
                <w:sz w:val="20"/>
                <w:szCs w:val="20"/>
              </w:rPr>
              <w:fldChar w:fldCharType="begin"/>
            </w:r>
            <w:r w:rsidR="00195E1F">
              <w:instrText xml:space="preserve"> XE "</w:instrText>
            </w:r>
            <w:r w:rsidR="00195E1F" w:rsidRPr="005B3D8B">
              <w:rPr>
                <w:rFonts w:cs="Arial"/>
                <w:szCs w:val="22"/>
              </w:rPr>
              <w:instrText>Annual Conservation Plan</w:instrText>
            </w:r>
            <w:r w:rsidR="00195E1F">
              <w:instrText xml:space="preserve">" </w:instrText>
            </w:r>
            <w:r w:rsidR="00195E1F">
              <w:rPr>
                <w:rFonts w:cs="Arial"/>
                <w:sz w:val="20"/>
                <w:szCs w:val="20"/>
              </w:rPr>
              <w:fldChar w:fldCharType="end"/>
            </w:r>
          </w:p>
        </w:tc>
      </w:tr>
      <w:tr w:rsidR="00C064BE" w:rsidTr="00341EDD">
        <w:tc>
          <w:tcPr>
            <w:tcW w:w="2358" w:type="dxa"/>
          </w:tcPr>
          <w:p w:rsidR="00C064BE" w:rsidRPr="00AB4DA9" w:rsidRDefault="00C064BE" w:rsidP="00341EDD">
            <w:pPr>
              <w:spacing w:after="120"/>
              <w:rPr>
                <w:rFonts w:cs="Arial"/>
                <w:b/>
                <w:sz w:val="20"/>
                <w:szCs w:val="20"/>
              </w:rPr>
            </w:pPr>
            <w:r w:rsidRPr="00AB4DA9">
              <w:rPr>
                <w:rFonts w:cs="Arial"/>
                <w:b/>
                <w:sz w:val="20"/>
                <w:szCs w:val="20"/>
              </w:rPr>
              <w:t>aMW</w:t>
            </w:r>
          </w:p>
        </w:tc>
        <w:tc>
          <w:tcPr>
            <w:tcW w:w="6390" w:type="dxa"/>
          </w:tcPr>
          <w:p w:rsidR="00C064BE" w:rsidRPr="00AB4DA9" w:rsidRDefault="00C064BE" w:rsidP="00001BCC">
            <w:pPr>
              <w:spacing w:after="120" w:line="240" w:lineRule="auto"/>
              <w:rPr>
                <w:rFonts w:cs="Arial"/>
                <w:sz w:val="20"/>
                <w:szCs w:val="20"/>
              </w:rPr>
            </w:pPr>
            <w:r w:rsidRPr="00AB4DA9">
              <w:rPr>
                <w:rFonts w:cs="Arial"/>
                <w:sz w:val="20"/>
                <w:szCs w:val="20"/>
              </w:rPr>
              <w:t xml:space="preserve">Average </w:t>
            </w:r>
            <w:proofErr w:type="spellStart"/>
            <w:r w:rsidRPr="00AB4DA9">
              <w:rPr>
                <w:rFonts w:cs="Arial"/>
                <w:sz w:val="20"/>
                <w:szCs w:val="20"/>
              </w:rPr>
              <w:t>MegaWatt</w:t>
            </w:r>
            <w:proofErr w:type="spellEnd"/>
            <w:r w:rsidRPr="00AB4DA9">
              <w:rPr>
                <w:rFonts w:cs="Arial"/>
                <w:sz w:val="20"/>
                <w:szCs w:val="20"/>
              </w:rPr>
              <w:t>.</w:t>
            </w:r>
            <w:r w:rsidR="00655D52">
              <w:rPr>
                <w:rFonts w:cs="Arial"/>
                <w:sz w:val="20"/>
                <w:szCs w:val="20"/>
              </w:rPr>
              <w:t xml:space="preserve"> </w:t>
            </w:r>
            <w:r w:rsidRPr="00AB4DA9">
              <w:rPr>
                <w:rFonts w:cs="Arial"/>
                <w:sz w:val="20"/>
                <w:szCs w:val="20"/>
              </w:rPr>
              <w:t>An expression of energy (versus “power”).</w:t>
            </w:r>
            <w:r w:rsidR="00655D52">
              <w:rPr>
                <w:rFonts w:cs="Arial"/>
                <w:sz w:val="20"/>
                <w:szCs w:val="20"/>
              </w:rPr>
              <w:t xml:space="preserve"> </w:t>
            </w:r>
            <w:r w:rsidRPr="00AB4DA9">
              <w:rPr>
                <w:rFonts w:cs="Arial"/>
                <w:sz w:val="20"/>
                <w:szCs w:val="20"/>
              </w:rPr>
              <w:t>It is used to express very large amounts of energy.</w:t>
            </w:r>
            <w:r w:rsidR="00655D52">
              <w:rPr>
                <w:rFonts w:cs="Arial"/>
                <w:sz w:val="20"/>
                <w:szCs w:val="20"/>
              </w:rPr>
              <w:t xml:space="preserve"> </w:t>
            </w:r>
            <w:r w:rsidRPr="00AB4DA9">
              <w:rPr>
                <w:rFonts w:cs="Arial"/>
                <w:sz w:val="20"/>
                <w:szCs w:val="20"/>
              </w:rPr>
              <w:t>The term represents an average of power (Megawatts [MW]) used over time (the standard term being one year or 8,760 hours).</w:t>
            </w:r>
            <w:r w:rsidR="00655D52">
              <w:rPr>
                <w:rFonts w:cs="Arial"/>
                <w:sz w:val="20"/>
                <w:szCs w:val="20"/>
              </w:rPr>
              <w:t xml:space="preserve"> </w:t>
            </w:r>
            <w:r w:rsidRPr="00AB4DA9">
              <w:rPr>
                <w:rFonts w:cs="Arial"/>
                <w:sz w:val="20"/>
                <w:szCs w:val="20"/>
              </w:rPr>
              <w:t>Thus, 1 aMW = 8,760 MWh.</w:t>
            </w:r>
          </w:p>
        </w:tc>
      </w:tr>
      <w:tr w:rsidR="00C064BE" w:rsidTr="00341EDD">
        <w:tc>
          <w:tcPr>
            <w:tcW w:w="2358" w:type="dxa"/>
          </w:tcPr>
          <w:p w:rsidR="00C064BE" w:rsidRPr="00184D62" w:rsidRDefault="00C064BE" w:rsidP="00686AF9">
            <w:pPr>
              <w:spacing w:after="120"/>
              <w:rPr>
                <w:rFonts w:cs="Arial"/>
                <w:b/>
                <w:sz w:val="20"/>
                <w:szCs w:val="20"/>
              </w:rPr>
            </w:pPr>
            <w:r>
              <w:rPr>
                <w:rFonts w:cs="Arial"/>
                <w:b/>
                <w:sz w:val="20"/>
                <w:szCs w:val="20"/>
              </w:rPr>
              <w:t>BCP</w:t>
            </w:r>
            <w:r w:rsidR="004D1F17">
              <w:rPr>
                <w:rFonts w:cs="Arial"/>
                <w:b/>
                <w:sz w:val="20"/>
                <w:szCs w:val="20"/>
              </w:rPr>
              <w:fldChar w:fldCharType="begin"/>
            </w:r>
            <w:r w:rsidR="004D1F17">
              <w:instrText xml:space="preserve"> XE "</w:instrText>
            </w:r>
            <w:r w:rsidR="004D1F17" w:rsidRPr="004E2AF4">
              <w:rPr>
                <w:rFonts w:cs="Arial"/>
                <w:szCs w:val="22"/>
              </w:rPr>
              <w:instrText>BCP</w:instrText>
            </w:r>
            <w:r w:rsidR="004D1F17">
              <w:instrText xml:space="preserve">" </w:instrText>
            </w:r>
            <w:r w:rsidR="004D1F17">
              <w:rPr>
                <w:rFonts w:cs="Arial"/>
                <w:b/>
                <w:sz w:val="20"/>
                <w:szCs w:val="20"/>
              </w:rPr>
              <w:fldChar w:fldCharType="end"/>
            </w:r>
          </w:p>
        </w:tc>
        <w:tc>
          <w:tcPr>
            <w:tcW w:w="6390" w:type="dxa"/>
          </w:tcPr>
          <w:p w:rsidR="00C064BE" w:rsidRPr="00184D62" w:rsidRDefault="00C064BE" w:rsidP="00341EDD">
            <w:pPr>
              <w:spacing w:after="120"/>
              <w:rPr>
                <w:rFonts w:cs="Arial"/>
                <w:sz w:val="20"/>
                <w:szCs w:val="20"/>
              </w:rPr>
            </w:pPr>
            <w:r>
              <w:rPr>
                <w:rFonts w:cs="Arial"/>
                <w:sz w:val="20"/>
                <w:szCs w:val="20"/>
              </w:rPr>
              <w:t>Biennial Conservation Plan</w:t>
            </w:r>
            <w:r w:rsidR="00195E1F">
              <w:rPr>
                <w:rFonts w:cs="Arial"/>
                <w:sz w:val="20"/>
                <w:szCs w:val="2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sz w:val="20"/>
                <w:szCs w:val="20"/>
              </w:rPr>
              <w:fldChar w:fldCharType="end"/>
            </w:r>
          </w:p>
        </w:tc>
      </w:tr>
      <w:tr w:rsidR="0057087D" w:rsidTr="00341EDD">
        <w:tc>
          <w:tcPr>
            <w:tcW w:w="2358" w:type="dxa"/>
          </w:tcPr>
          <w:p w:rsidR="0057087D" w:rsidRDefault="0057087D" w:rsidP="00686AF9">
            <w:pPr>
              <w:spacing w:after="120"/>
              <w:rPr>
                <w:rFonts w:cs="Arial"/>
                <w:b/>
                <w:sz w:val="20"/>
                <w:szCs w:val="20"/>
              </w:rPr>
            </w:pPr>
            <w:r>
              <w:rPr>
                <w:rFonts w:cs="Arial"/>
                <w:b/>
                <w:sz w:val="20"/>
                <w:szCs w:val="20"/>
              </w:rPr>
              <w:t>BCR</w:t>
            </w:r>
            <w:r w:rsidR="00195E1F">
              <w:rPr>
                <w:rFonts w:cs="Arial"/>
                <w:b/>
                <w:sz w:val="20"/>
                <w:szCs w:val="20"/>
              </w:rPr>
              <w:fldChar w:fldCharType="begin"/>
            </w:r>
            <w:r w:rsidR="00195E1F">
              <w:instrText xml:space="preserve"> XE "</w:instrText>
            </w:r>
            <w:r w:rsidR="00195E1F" w:rsidRPr="005B3D8B">
              <w:rPr>
                <w:rFonts w:cs="Arial"/>
                <w:szCs w:val="22"/>
              </w:rPr>
              <w:instrText>BCR</w:instrText>
            </w:r>
            <w:r w:rsidR="00195E1F">
              <w:instrText xml:space="preserve">" </w:instrText>
            </w:r>
            <w:r w:rsidR="00195E1F">
              <w:rPr>
                <w:rFonts w:cs="Arial"/>
                <w:b/>
                <w:sz w:val="20"/>
                <w:szCs w:val="20"/>
              </w:rPr>
              <w:fldChar w:fldCharType="end"/>
            </w:r>
          </w:p>
        </w:tc>
        <w:tc>
          <w:tcPr>
            <w:tcW w:w="6390" w:type="dxa"/>
          </w:tcPr>
          <w:p w:rsidR="0057087D" w:rsidRDefault="0057087D" w:rsidP="00341EDD">
            <w:pPr>
              <w:spacing w:after="120"/>
              <w:rPr>
                <w:rFonts w:cs="Arial"/>
                <w:sz w:val="20"/>
                <w:szCs w:val="20"/>
              </w:rPr>
            </w:pPr>
            <w:r>
              <w:rPr>
                <w:rFonts w:cs="Arial"/>
                <w:sz w:val="20"/>
                <w:szCs w:val="20"/>
              </w:rPr>
              <w:t>Biennial Conservation Report</w:t>
            </w:r>
            <w:r w:rsidR="00195E1F">
              <w:rPr>
                <w:rFonts w:cs="Arial"/>
                <w:sz w:val="20"/>
                <w:szCs w:val="20"/>
              </w:rPr>
              <w:fldChar w:fldCharType="begin"/>
            </w:r>
            <w:r w:rsidR="00195E1F">
              <w:instrText xml:space="preserve"> XE "</w:instrText>
            </w:r>
            <w:r w:rsidR="00195E1F" w:rsidRPr="005B3D8B">
              <w:rPr>
                <w:rFonts w:cs="Arial"/>
                <w:szCs w:val="22"/>
              </w:rPr>
              <w:instrText>Biennial Conservation Report</w:instrText>
            </w:r>
            <w:r w:rsidR="00195E1F">
              <w:instrText xml:space="preserve">" </w:instrText>
            </w:r>
            <w:r w:rsidR="00195E1F">
              <w:rPr>
                <w:rFonts w:cs="Arial"/>
                <w:sz w:val="20"/>
                <w:szCs w:val="20"/>
              </w:rPr>
              <w:fldChar w:fldCharType="end"/>
            </w:r>
          </w:p>
        </w:tc>
      </w:tr>
      <w:tr w:rsidR="00C064BE" w:rsidTr="00341EDD">
        <w:tc>
          <w:tcPr>
            <w:tcW w:w="2358" w:type="dxa"/>
          </w:tcPr>
          <w:p w:rsidR="00C064BE" w:rsidRPr="00184D62" w:rsidRDefault="00C064BE" w:rsidP="00686AF9">
            <w:pPr>
              <w:spacing w:after="120"/>
              <w:rPr>
                <w:rFonts w:cs="Arial"/>
                <w:b/>
                <w:sz w:val="20"/>
                <w:szCs w:val="20"/>
              </w:rPr>
            </w:pPr>
            <w:r>
              <w:rPr>
                <w:rFonts w:cs="Arial"/>
                <w:b/>
                <w:sz w:val="20"/>
                <w:szCs w:val="20"/>
              </w:rPr>
              <w:t>BEM</w:t>
            </w:r>
            <w:r w:rsidR="004D1F17">
              <w:rPr>
                <w:rFonts w:cs="Arial"/>
                <w:b/>
                <w:sz w:val="20"/>
                <w:szCs w:val="20"/>
              </w:rPr>
              <w:fldChar w:fldCharType="begin"/>
            </w:r>
            <w:r w:rsidR="004D1F17">
              <w:instrText xml:space="preserve"> XE "</w:instrText>
            </w:r>
            <w:r w:rsidR="004D1F17" w:rsidRPr="004E2AF4">
              <w:rPr>
                <w:rFonts w:cs="Arial"/>
                <w:szCs w:val="22"/>
              </w:rPr>
              <w:instrText>BEM</w:instrText>
            </w:r>
            <w:r w:rsidR="004D1F17">
              <w:instrText xml:space="preserve">" </w:instrText>
            </w:r>
            <w:r w:rsidR="004D1F17">
              <w:rPr>
                <w:rFonts w:cs="Arial"/>
                <w:b/>
                <w:sz w:val="20"/>
                <w:szCs w:val="20"/>
              </w:rPr>
              <w:fldChar w:fldCharType="end"/>
            </w:r>
          </w:p>
        </w:tc>
        <w:tc>
          <w:tcPr>
            <w:tcW w:w="6390" w:type="dxa"/>
          </w:tcPr>
          <w:p w:rsidR="00C064BE" w:rsidRPr="00184D62" w:rsidRDefault="00C064BE" w:rsidP="00341EDD">
            <w:pPr>
              <w:spacing w:after="120"/>
              <w:rPr>
                <w:rFonts w:cs="Arial"/>
                <w:sz w:val="20"/>
                <w:szCs w:val="20"/>
              </w:rPr>
            </w:pPr>
            <w:r>
              <w:rPr>
                <w:rFonts w:cs="Arial"/>
                <w:sz w:val="20"/>
                <w:szCs w:val="20"/>
              </w:rPr>
              <w:t>Business Energy Management</w:t>
            </w:r>
          </w:p>
        </w:tc>
      </w:tr>
      <w:tr w:rsidR="00C064BE" w:rsidTr="00341EDD">
        <w:tc>
          <w:tcPr>
            <w:tcW w:w="2358" w:type="dxa"/>
          </w:tcPr>
          <w:p w:rsidR="00C064BE" w:rsidRPr="00184D62" w:rsidRDefault="00C064BE" w:rsidP="00341EDD">
            <w:pPr>
              <w:spacing w:after="120"/>
              <w:rPr>
                <w:rFonts w:cs="Arial"/>
                <w:b/>
                <w:sz w:val="20"/>
                <w:szCs w:val="20"/>
              </w:rPr>
            </w:pPr>
            <w:proofErr w:type="spellStart"/>
            <w:r>
              <w:rPr>
                <w:rFonts w:cs="Arial"/>
                <w:b/>
                <w:sz w:val="20"/>
                <w:szCs w:val="20"/>
              </w:rPr>
              <w:t>BOMA</w:t>
            </w:r>
            <w:proofErr w:type="spellEnd"/>
          </w:p>
        </w:tc>
        <w:tc>
          <w:tcPr>
            <w:tcW w:w="6390" w:type="dxa"/>
          </w:tcPr>
          <w:p w:rsidR="00C064BE" w:rsidRPr="00184D62" w:rsidRDefault="00C064BE" w:rsidP="00341EDD">
            <w:pPr>
              <w:spacing w:after="120"/>
              <w:rPr>
                <w:rFonts w:cs="Arial"/>
                <w:sz w:val="20"/>
                <w:szCs w:val="20"/>
              </w:rPr>
            </w:pPr>
            <w:r>
              <w:rPr>
                <w:rFonts w:cs="Arial"/>
                <w:sz w:val="20"/>
                <w:szCs w:val="20"/>
              </w:rPr>
              <w:t>Building Owner and Managers Association</w:t>
            </w:r>
          </w:p>
        </w:tc>
      </w:tr>
      <w:tr w:rsidR="00C064BE" w:rsidRPr="00AB4DA9" w:rsidTr="00341EDD">
        <w:tc>
          <w:tcPr>
            <w:tcW w:w="2358" w:type="dxa"/>
          </w:tcPr>
          <w:p w:rsidR="00C064BE" w:rsidRDefault="00C064BE" w:rsidP="00341EDD">
            <w:pPr>
              <w:spacing w:after="120"/>
              <w:rPr>
                <w:rFonts w:cs="Arial"/>
                <w:b/>
                <w:sz w:val="20"/>
                <w:szCs w:val="20"/>
              </w:rPr>
            </w:pPr>
            <w:proofErr w:type="spellStart"/>
            <w:r>
              <w:rPr>
                <w:rFonts w:cs="Arial"/>
                <w:b/>
                <w:sz w:val="20"/>
                <w:szCs w:val="20"/>
              </w:rPr>
              <w:t>CBTU</w:t>
            </w:r>
            <w:proofErr w:type="spellEnd"/>
          </w:p>
        </w:tc>
        <w:tc>
          <w:tcPr>
            <w:tcW w:w="6390" w:type="dxa"/>
          </w:tcPr>
          <w:p w:rsidR="00C064BE" w:rsidRDefault="00C064BE" w:rsidP="00686AF9">
            <w:pPr>
              <w:spacing w:after="120"/>
              <w:rPr>
                <w:rFonts w:cs="Arial"/>
                <w:sz w:val="20"/>
                <w:szCs w:val="20"/>
              </w:rPr>
            </w:pPr>
            <w:r>
              <w:rPr>
                <w:rFonts w:cs="Arial"/>
                <w:sz w:val="20"/>
                <w:szCs w:val="20"/>
              </w:rPr>
              <w:t>Comprehensive Building Tune-Up (program in the BEM</w:t>
            </w:r>
            <w:r w:rsidR="004D1F17">
              <w:rPr>
                <w:rFonts w:cs="Arial"/>
                <w:sz w:val="20"/>
                <w:szCs w:val="20"/>
              </w:rPr>
              <w:fldChar w:fldCharType="begin"/>
            </w:r>
            <w:r w:rsidR="004D1F17">
              <w:instrText xml:space="preserve"> XE "</w:instrText>
            </w:r>
            <w:r w:rsidR="004D1F17" w:rsidRPr="004E2AF4">
              <w:rPr>
                <w:rFonts w:cs="Arial"/>
                <w:szCs w:val="22"/>
              </w:rPr>
              <w:instrText>BEM</w:instrText>
            </w:r>
            <w:r w:rsidR="004D1F17">
              <w:instrText xml:space="preserve">" </w:instrText>
            </w:r>
            <w:r w:rsidR="004D1F17">
              <w:rPr>
                <w:rFonts w:cs="Arial"/>
                <w:sz w:val="20"/>
                <w:szCs w:val="20"/>
              </w:rPr>
              <w:fldChar w:fldCharType="end"/>
            </w:r>
            <w:r>
              <w:rPr>
                <w:rFonts w:cs="Arial"/>
                <w:sz w:val="20"/>
                <w:szCs w:val="20"/>
              </w:rPr>
              <w:t xml:space="preserve"> Sector</w:t>
            </w:r>
            <w:r w:rsidR="00E30680">
              <w:rPr>
                <w:rFonts w:cs="Arial"/>
                <w:sz w:val="20"/>
                <w:szCs w:val="20"/>
              </w:rPr>
              <w:fldChar w:fldCharType="begin"/>
            </w:r>
            <w:r w:rsidR="00E30680">
              <w:instrText xml:space="preserve"> XE "</w:instrText>
            </w:r>
            <w:r w:rsidR="00E30680" w:rsidRPr="004E2AF4">
              <w:instrText>Sector</w:instrText>
            </w:r>
            <w:r w:rsidR="00E30680">
              <w:instrText xml:space="preserve">" </w:instrText>
            </w:r>
            <w:r w:rsidR="00E30680">
              <w:rPr>
                <w:rFonts w:cs="Arial"/>
                <w:sz w:val="20"/>
                <w:szCs w:val="20"/>
              </w:rPr>
              <w:fldChar w:fldCharType="end"/>
            </w:r>
            <w:r>
              <w:rPr>
                <w:rFonts w:cs="Arial"/>
                <w:sz w:val="20"/>
                <w:szCs w:val="20"/>
              </w:rPr>
              <w:t>).</w:t>
            </w:r>
          </w:p>
        </w:tc>
      </w:tr>
      <w:tr w:rsidR="00C064BE" w:rsidRPr="00AB4DA9" w:rsidTr="00341EDD">
        <w:tc>
          <w:tcPr>
            <w:tcW w:w="2358" w:type="dxa"/>
          </w:tcPr>
          <w:p w:rsidR="00C064BE" w:rsidRPr="00AB4DA9" w:rsidRDefault="00C064BE" w:rsidP="00341EDD">
            <w:pPr>
              <w:spacing w:after="120"/>
              <w:rPr>
                <w:rFonts w:cs="Arial"/>
                <w:b/>
                <w:sz w:val="20"/>
                <w:szCs w:val="20"/>
              </w:rPr>
            </w:pPr>
            <w:r>
              <w:rPr>
                <w:rFonts w:cs="Arial"/>
                <w:b/>
                <w:sz w:val="20"/>
                <w:szCs w:val="20"/>
              </w:rPr>
              <w:t>CFL</w:t>
            </w:r>
          </w:p>
        </w:tc>
        <w:tc>
          <w:tcPr>
            <w:tcW w:w="6390" w:type="dxa"/>
          </w:tcPr>
          <w:p w:rsidR="00C064BE" w:rsidRPr="00AB4DA9" w:rsidRDefault="00C064BE" w:rsidP="00341EDD">
            <w:pPr>
              <w:spacing w:after="120"/>
              <w:rPr>
                <w:rFonts w:cs="Arial"/>
                <w:sz w:val="20"/>
                <w:szCs w:val="20"/>
              </w:rPr>
            </w:pPr>
            <w:r>
              <w:rPr>
                <w:rFonts w:cs="Arial"/>
                <w:sz w:val="20"/>
                <w:szCs w:val="20"/>
              </w:rPr>
              <w:t>Compact Fluorescent Lamp</w:t>
            </w:r>
          </w:p>
        </w:tc>
      </w:tr>
      <w:tr w:rsidR="00C064BE" w:rsidRPr="00AB4DA9" w:rsidTr="00341EDD">
        <w:tc>
          <w:tcPr>
            <w:tcW w:w="2358" w:type="dxa"/>
          </w:tcPr>
          <w:p w:rsidR="00C064BE" w:rsidRPr="00AB4DA9" w:rsidRDefault="00C064BE" w:rsidP="00341EDD">
            <w:pPr>
              <w:spacing w:after="120"/>
              <w:rPr>
                <w:rFonts w:cs="Arial"/>
                <w:b/>
                <w:sz w:val="20"/>
                <w:szCs w:val="20"/>
              </w:rPr>
            </w:pPr>
            <w:r>
              <w:rPr>
                <w:rFonts w:cs="Arial"/>
                <w:b/>
                <w:sz w:val="20"/>
                <w:szCs w:val="20"/>
              </w:rPr>
              <w:t>C/I</w:t>
            </w:r>
          </w:p>
        </w:tc>
        <w:tc>
          <w:tcPr>
            <w:tcW w:w="6390" w:type="dxa"/>
          </w:tcPr>
          <w:p w:rsidR="00C064BE" w:rsidRPr="00AB4DA9" w:rsidRDefault="00C064BE" w:rsidP="00001BCC">
            <w:pPr>
              <w:spacing w:after="120" w:line="240" w:lineRule="auto"/>
              <w:rPr>
                <w:rFonts w:cs="Arial"/>
                <w:sz w:val="20"/>
                <w:szCs w:val="20"/>
              </w:rPr>
            </w:pPr>
            <w:r>
              <w:rPr>
                <w:rFonts w:cs="Arial"/>
                <w:sz w:val="20"/>
                <w:szCs w:val="20"/>
              </w:rPr>
              <w:t>Commercial/Industrial.</w:t>
            </w:r>
            <w:r w:rsidR="00655D52">
              <w:rPr>
                <w:rFonts w:cs="Arial"/>
                <w:sz w:val="20"/>
                <w:szCs w:val="20"/>
              </w:rPr>
              <w:t xml:space="preserve"> </w:t>
            </w:r>
            <w:r>
              <w:rPr>
                <w:rFonts w:cs="Arial"/>
                <w:sz w:val="20"/>
                <w:szCs w:val="20"/>
              </w:rPr>
              <w:t>References programs in the Business Energy Management sector.</w:t>
            </w:r>
          </w:p>
        </w:tc>
      </w:tr>
      <w:tr w:rsidR="00C064BE" w:rsidRPr="00AB4DA9" w:rsidTr="00341EDD">
        <w:tc>
          <w:tcPr>
            <w:tcW w:w="2358" w:type="dxa"/>
          </w:tcPr>
          <w:p w:rsidR="00C064BE" w:rsidRPr="00AB4DA9" w:rsidRDefault="00C064BE" w:rsidP="00341EDD">
            <w:pPr>
              <w:spacing w:after="120"/>
              <w:rPr>
                <w:rFonts w:cs="Arial"/>
                <w:b/>
                <w:sz w:val="20"/>
                <w:szCs w:val="20"/>
              </w:rPr>
            </w:pPr>
            <w:r w:rsidRPr="00AB4DA9">
              <w:rPr>
                <w:rFonts w:cs="Arial"/>
                <w:b/>
                <w:sz w:val="20"/>
                <w:szCs w:val="20"/>
              </w:rPr>
              <w:t>CMS</w:t>
            </w:r>
            <w:r w:rsidR="00E30680">
              <w:rPr>
                <w:rFonts w:cs="Arial"/>
                <w:b/>
                <w:sz w:val="20"/>
                <w:szCs w:val="20"/>
              </w:rPr>
              <w:fldChar w:fldCharType="begin"/>
            </w:r>
            <w:r w:rsidR="00E30680">
              <w:instrText xml:space="preserve"> XE "</w:instrText>
            </w:r>
            <w:r w:rsidR="00E30680" w:rsidRPr="004E2AF4">
              <w:instrText>CMS</w:instrText>
            </w:r>
            <w:r w:rsidR="00E30680">
              <w:instrText xml:space="preserve">" </w:instrText>
            </w:r>
            <w:r w:rsidR="00E30680">
              <w:rPr>
                <w:rFonts w:cs="Arial"/>
                <w:b/>
                <w:sz w:val="20"/>
                <w:szCs w:val="20"/>
              </w:rPr>
              <w:fldChar w:fldCharType="end"/>
            </w:r>
          </w:p>
        </w:tc>
        <w:tc>
          <w:tcPr>
            <w:tcW w:w="6390" w:type="dxa"/>
          </w:tcPr>
          <w:p w:rsidR="00C064BE" w:rsidRPr="00AB4DA9" w:rsidRDefault="00C064BE" w:rsidP="00001BCC">
            <w:pPr>
              <w:spacing w:after="120" w:line="240" w:lineRule="auto"/>
              <w:rPr>
                <w:rFonts w:cs="Arial"/>
                <w:sz w:val="20"/>
                <w:szCs w:val="20"/>
              </w:rPr>
            </w:pPr>
            <w:r w:rsidRPr="00AB4DA9">
              <w:rPr>
                <w:rFonts w:cs="Arial"/>
                <w:sz w:val="20"/>
                <w:szCs w:val="20"/>
              </w:rPr>
              <w:t>Customer Management System.</w:t>
            </w:r>
            <w:r w:rsidR="00655D52">
              <w:rPr>
                <w:rFonts w:cs="Arial"/>
                <w:sz w:val="20"/>
                <w:szCs w:val="20"/>
              </w:rPr>
              <w:t xml:space="preserve"> </w:t>
            </w:r>
            <w:r w:rsidRPr="00AB4DA9">
              <w:rPr>
                <w:rFonts w:cs="Arial"/>
                <w:sz w:val="20"/>
                <w:szCs w:val="20"/>
              </w:rPr>
              <w:t>A PSE proprietary software application that tracks customer activities, inventory and rebate processing.</w:t>
            </w:r>
          </w:p>
        </w:tc>
      </w:tr>
      <w:tr w:rsidR="00C064BE" w:rsidRPr="00AB4DA9" w:rsidTr="00341EDD">
        <w:tc>
          <w:tcPr>
            <w:tcW w:w="2358" w:type="dxa"/>
          </w:tcPr>
          <w:p w:rsidR="00C064BE" w:rsidRPr="00AB4DA9" w:rsidRDefault="00C064BE" w:rsidP="00686AF9">
            <w:pPr>
              <w:spacing w:after="120"/>
              <w:rPr>
                <w:rFonts w:cs="Arial"/>
                <w:b/>
                <w:sz w:val="20"/>
                <w:szCs w:val="20"/>
              </w:rPr>
            </w:pPr>
            <w:r w:rsidRPr="00AB4DA9">
              <w:rPr>
                <w:rFonts w:cs="Arial"/>
                <w:b/>
                <w:sz w:val="20"/>
                <w:szCs w:val="20"/>
              </w:rPr>
              <w:t>CRAG</w:t>
            </w:r>
            <w:r w:rsidR="004D1F17">
              <w:rPr>
                <w:rFonts w:cs="Arial"/>
                <w:b/>
                <w:sz w:val="20"/>
                <w:szCs w:val="20"/>
              </w:rPr>
              <w:fldChar w:fldCharType="begin"/>
            </w:r>
            <w:r w:rsidR="004D1F17">
              <w:instrText xml:space="preserve"> XE "</w:instrText>
            </w:r>
            <w:r w:rsidR="004D1F17" w:rsidRPr="004E2AF4">
              <w:instrText>CRAG</w:instrText>
            </w:r>
            <w:r w:rsidR="004D1F17">
              <w:instrText xml:space="preserve">" </w:instrText>
            </w:r>
            <w:r w:rsidR="004D1F17">
              <w:rPr>
                <w:rFonts w:cs="Arial"/>
                <w:b/>
                <w:sz w:val="20"/>
                <w:szCs w:val="20"/>
              </w:rPr>
              <w:fldChar w:fldCharType="end"/>
            </w:r>
          </w:p>
        </w:tc>
        <w:tc>
          <w:tcPr>
            <w:tcW w:w="6390" w:type="dxa"/>
          </w:tcPr>
          <w:p w:rsidR="00C064BE" w:rsidRPr="00AB4DA9" w:rsidRDefault="00C064BE" w:rsidP="00341EDD">
            <w:pPr>
              <w:spacing w:after="120"/>
              <w:rPr>
                <w:rFonts w:cs="Arial"/>
                <w:sz w:val="20"/>
                <w:szCs w:val="20"/>
              </w:rPr>
            </w:pPr>
            <w:r w:rsidRPr="00AB4DA9">
              <w:rPr>
                <w:rFonts w:cs="Arial"/>
                <w:sz w:val="20"/>
                <w:szCs w:val="20"/>
              </w:rPr>
              <w:t>Conservation Resource Advisory Group</w:t>
            </w:r>
          </w:p>
        </w:tc>
      </w:tr>
      <w:tr w:rsidR="00C14633" w:rsidRPr="00AB4DA9" w:rsidTr="00974A8F">
        <w:tc>
          <w:tcPr>
            <w:tcW w:w="2358" w:type="dxa"/>
          </w:tcPr>
          <w:p w:rsidR="00C14633" w:rsidRPr="00AB4DA9" w:rsidRDefault="00C14633" w:rsidP="00974A8F">
            <w:pPr>
              <w:spacing w:after="120"/>
              <w:rPr>
                <w:rFonts w:cs="Arial"/>
                <w:b/>
                <w:sz w:val="20"/>
                <w:szCs w:val="20"/>
              </w:rPr>
            </w:pPr>
            <w:r>
              <w:rPr>
                <w:rFonts w:cs="Arial"/>
                <w:b/>
                <w:sz w:val="20"/>
                <w:szCs w:val="20"/>
              </w:rPr>
              <w:t>CSY</w:t>
            </w:r>
            <w:r w:rsidR="00E30680">
              <w:rPr>
                <w:rFonts w:cs="Arial"/>
                <w:b/>
                <w:sz w:val="20"/>
                <w:szCs w:val="20"/>
              </w:rPr>
              <w:fldChar w:fldCharType="begin"/>
            </w:r>
            <w:r w:rsidR="00E30680">
              <w:instrText xml:space="preserve"> XE "</w:instrText>
            </w:r>
            <w:r w:rsidR="00E30680" w:rsidRPr="004E2AF4">
              <w:instrText>CSY</w:instrText>
            </w:r>
            <w:r w:rsidR="00E30680">
              <w:instrText xml:space="preserve">" </w:instrText>
            </w:r>
            <w:r w:rsidR="00E30680">
              <w:rPr>
                <w:rFonts w:cs="Arial"/>
                <w:b/>
                <w:sz w:val="20"/>
                <w:szCs w:val="20"/>
              </w:rPr>
              <w:fldChar w:fldCharType="end"/>
            </w:r>
          </w:p>
        </w:tc>
        <w:tc>
          <w:tcPr>
            <w:tcW w:w="6390" w:type="dxa"/>
          </w:tcPr>
          <w:p w:rsidR="00C14633" w:rsidRPr="00AB4DA9" w:rsidRDefault="00C14633" w:rsidP="00974A8F">
            <w:pPr>
              <w:spacing w:after="120" w:line="240" w:lineRule="auto"/>
              <w:rPr>
                <w:rFonts w:cs="Arial"/>
                <w:sz w:val="20"/>
                <w:szCs w:val="20"/>
              </w:rPr>
            </w:pPr>
            <w:r>
              <w:rPr>
                <w:rFonts w:cs="Arial"/>
                <w:sz w:val="20"/>
                <w:szCs w:val="20"/>
              </w:rPr>
              <w:t>Customer Solutions database; used to process custom grants and select prescriptive rebates within Energy Efficiency.</w:t>
            </w:r>
          </w:p>
        </w:tc>
      </w:tr>
      <w:tr w:rsidR="00C14633" w:rsidRPr="00AB4DA9" w:rsidTr="00974A8F">
        <w:tc>
          <w:tcPr>
            <w:tcW w:w="2358" w:type="dxa"/>
          </w:tcPr>
          <w:p w:rsidR="00C14633" w:rsidRPr="00AB4DA9" w:rsidRDefault="00C14633" w:rsidP="00974A8F">
            <w:pPr>
              <w:spacing w:after="120"/>
              <w:rPr>
                <w:rFonts w:cs="Arial"/>
                <w:b/>
                <w:sz w:val="20"/>
                <w:szCs w:val="20"/>
              </w:rPr>
            </w:pPr>
            <w:proofErr w:type="spellStart"/>
            <w:r>
              <w:rPr>
                <w:rFonts w:cs="Arial"/>
                <w:b/>
                <w:sz w:val="20"/>
                <w:szCs w:val="20"/>
              </w:rPr>
              <w:t>DR</w:t>
            </w:r>
            <w:proofErr w:type="spellEnd"/>
          </w:p>
        </w:tc>
        <w:tc>
          <w:tcPr>
            <w:tcW w:w="6390" w:type="dxa"/>
          </w:tcPr>
          <w:p w:rsidR="00C14633" w:rsidRPr="00AB4DA9" w:rsidRDefault="00C14633" w:rsidP="00974A8F">
            <w:pPr>
              <w:spacing w:after="120"/>
              <w:rPr>
                <w:rFonts w:cs="Arial"/>
                <w:sz w:val="20"/>
                <w:szCs w:val="20"/>
              </w:rPr>
            </w:pPr>
            <w:r>
              <w:rPr>
                <w:rFonts w:cs="Arial"/>
                <w:sz w:val="20"/>
                <w:szCs w:val="20"/>
              </w:rPr>
              <w:t>Demand Response</w:t>
            </w:r>
          </w:p>
        </w:tc>
      </w:tr>
      <w:tr w:rsidR="00C064BE" w:rsidRPr="00AB4DA9" w:rsidTr="00341EDD">
        <w:tc>
          <w:tcPr>
            <w:tcW w:w="2358" w:type="dxa"/>
          </w:tcPr>
          <w:p w:rsidR="00C064BE" w:rsidRPr="00AB4DA9" w:rsidRDefault="00AA2176" w:rsidP="00341EDD">
            <w:pPr>
              <w:spacing w:after="120"/>
              <w:rPr>
                <w:rFonts w:cs="Arial"/>
                <w:b/>
                <w:sz w:val="20"/>
                <w:szCs w:val="20"/>
              </w:rPr>
            </w:pPr>
            <w:r>
              <w:rPr>
                <w:rFonts w:cs="Arial"/>
                <w:b/>
                <w:sz w:val="20"/>
                <w:szCs w:val="20"/>
              </w:rPr>
              <w:t>EES</w:t>
            </w:r>
          </w:p>
        </w:tc>
        <w:tc>
          <w:tcPr>
            <w:tcW w:w="6390" w:type="dxa"/>
          </w:tcPr>
          <w:p w:rsidR="00C064BE" w:rsidRPr="00AB4DA9" w:rsidRDefault="00C064BE" w:rsidP="00AA2176">
            <w:pPr>
              <w:spacing w:after="120" w:line="240" w:lineRule="auto"/>
              <w:rPr>
                <w:rFonts w:cs="Arial"/>
                <w:sz w:val="20"/>
                <w:szCs w:val="20"/>
              </w:rPr>
            </w:pPr>
            <w:r>
              <w:rPr>
                <w:rFonts w:cs="Arial"/>
                <w:sz w:val="20"/>
                <w:szCs w:val="20"/>
              </w:rPr>
              <w:t>Energy Efficiency</w:t>
            </w:r>
            <w:r w:rsidR="00AA2176">
              <w:rPr>
                <w:rFonts w:cs="Arial"/>
                <w:sz w:val="20"/>
                <w:szCs w:val="20"/>
              </w:rPr>
              <w:t xml:space="preserve"> Services; an acronym that is still associated with some tracking and reporting systems and databases, referencing Energy Efficiency’s former name. (Eliminating this reference would cause severe disruption of queries and reports in some systems and filing structures.)</w:t>
            </w:r>
          </w:p>
        </w:tc>
      </w:tr>
      <w:tr w:rsidR="00C064BE" w:rsidRPr="00AB4DA9" w:rsidTr="00341EDD">
        <w:tc>
          <w:tcPr>
            <w:tcW w:w="2358" w:type="dxa"/>
          </w:tcPr>
          <w:p w:rsidR="00C064BE" w:rsidRPr="00AB4DA9" w:rsidRDefault="00C064BE" w:rsidP="00341EDD">
            <w:pPr>
              <w:spacing w:after="120"/>
              <w:rPr>
                <w:rFonts w:cs="Arial"/>
                <w:b/>
                <w:sz w:val="20"/>
                <w:szCs w:val="20"/>
              </w:rPr>
            </w:pPr>
            <w:r>
              <w:rPr>
                <w:rFonts w:cs="Arial"/>
                <w:b/>
                <w:sz w:val="20"/>
                <w:szCs w:val="20"/>
              </w:rPr>
              <w:t>EE</w:t>
            </w:r>
          </w:p>
        </w:tc>
        <w:tc>
          <w:tcPr>
            <w:tcW w:w="6390" w:type="dxa"/>
          </w:tcPr>
          <w:p w:rsidR="00C064BE" w:rsidRPr="00AB4DA9" w:rsidRDefault="00C064BE" w:rsidP="00341EDD">
            <w:pPr>
              <w:spacing w:after="120"/>
              <w:rPr>
                <w:rFonts w:cs="Arial"/>
                <w:sz w:val="20"/>
                <w:szCs w:val="20"/>
              </w:rPr>
            </w:pPr>
            <w:r>
              <w:rPr>
                <w:rFonts w:cs="Arial"/>
                <w:sz w:val="20"/>
                <w:szCs w:val="20"/>
              </w:rPr>
              <w:t>Energy Efficiency</w:t>
            </w:r>
          </w:p>
        </w:tc>
      </w:tr>
      <w:tr w:rsidR="00C064BE" w:rsidRPr="00AB4DA9" w:rsidTr="00341EDD">
        <w:tc>
          <w:tcPr>
            <w:tcW w:w="2358" w:type="dxa"/>
          </w:tcPr>
          <w:p w:rsidR="00C064BE" w:rsidRPr="00AB4DA9" w:rsidRDefault="00C064BE" w:rsidP="00341EDD">
            <w:pPr>
              <w:spacing w:after="120"/>
              <w:rPr>
                <w:rFonts w:cs="Arial"/>
                <w:b/>
                <w:sz w:val="20"/>
                <w:szCs w:val="20"/>
              </w:rPr>
            </w:pPr>
            <w:r w:rsidRPr="00AB4DA9">
              <w:rPr>
                <w:rFonts w:cs="Arial"/>
                <w:b/>
                <w:sz w:val="20"/>
                <w:szCs w:val="20"/>
              </w:rPr>
              <w:t>EME</w:t>
            </w:r>
            <w:r w:rsidR="00E30680">
              <w:rPr>
                <w:rFonts w:cs="Arial"/>
                <w:b/>
                <w:sz w:val="20"/>
                <w:szCs w:val="20"/>
              </w:rPr>
              <w:fldChar w:fldCharType="begin"/>
            </w:r>
            <w:r w:rsidR="00E30680">
              <w:instrText xml:space="preserve"> XE "</w:instrText>
            </w:r>
            <w:r w:rsidR="00E30680" w:rsidRPr="004E2AF4">
              <w:instrText>EME</w:instrText>
            </w:r>
            <w:r w:rsidR="00E30680">
              <w:instrText xml:space="preserve">" </w:instrText>
            </w:r>
            <w:r w:rsidR="00E30680">
              <w:rPr>
                <w:rFonts w:cs="Arial"/>
                <w:b/>
                <w:sz w:val="20"/>
                <w:szCs w:val="20"/>
              </w:rPr>
              <w:fldChar w:fldCharType="end"/>
            </w:r>
          </w:p>
        </w:tc>
        <w:tc>
          <w:tcPr>
            <w:tcW w:w="6390" w:type="dxa"/>
          </w:tcPr>
          <w:p w:rsidR="00C064BE" w:rsidRPr="00AB4DA9" w:rsidRDefault="00C064BE" w:rsidP="00341EDD">
            <w:pPr>
              <w:spacing w:after="120"/>
              <w:rPr>
                <w:rFonts w:cs="Arial"/>
                <w:sz w:val="20"/>
                <w:szCs w:val="20"/>
              </w:rPr>
            </w:pPr>
            <w:r w:rsidRPr="00AB4DA9">
              <w:rPr>
                <w:rFonts w:cs="Arial"/>
                <w:sz w:val="20"/>
                <w:szCs w:val="20"/>
              </w:rPr>
              <w:t>Energy Management Engineer</w:t>
            </w:r>
          </w:p>
        </w:tc>
      </w:tr>
      <w:tr w:rsidR="00C064BE" w:rsidRPr="00AB4DA9" w:rsidTr="00341EDD">
        <w:tc>
          <w:tcPr>
            <w:tcW w:w="2358" w:type="dxa"/>
          </w:tcPr>
          <w:p w:rsidR="00C064BE" w:rsidRPr="00AB4DA9" w:rsidRDefault="00C064BE" w:rsidP="00341EDD">
            <w:pPr>
              <w:spacing w:after="120"/>
              <w:rPr>
                <w:rFonts w:cs="Arial"/>
                <w:b/>
                <w:sz w:val="20"/>
                <w:szCs w:val="20"/>
              </w:rPr>
            </w:pPr>
            <w:r w:rsidRPr="00AB4DA9">
              <w:rPr>
                <w:rFonts w:cs="Arial"/>
                <w:b/>
                <w:sz w:val="20"/>
                <w:szCs w:val="20"/>
              </w:rPr>
              <w:t>EM&amp;V</w:t>
            </w:r>
          </w:p>
        </w:tc>
        <w:tc>
          <w:tcPr>
            <w:tcW w:w="6390" w:type="dxa"/>
          </w:tcPr>
          <w:p w:rsidR="00C064BE" w:rsidRPr="00AB4DA9" w:rsidRDefault="00C064BE" w:rsidP="00341EDD">
            <w:pPr>
              <w:spacing w:after="120"/>
              <w:rPr>
                <w:rFonts w:cs="Arial"/>
                <w:sz w:val="20"/>
                <w:szCs w:val="20"/>
              </w:rPr>
            </w:pPr>
            <w:r w:rsidRPr="00AB4DA9">
              <w:rPr>
                <w:rFonts w:cs="Arial"/>
                <w:sz w:val="20"/>
                <w:szCs w:val="20"/>
              </w:rPr>
              <w:t>Evaluation, Measurement and Verification</w:t>
            </w:r>
          </w:p>
        </w:tc>
      </w:tr>
      <w:tr w:rsidR="00F5473C" w:rsidRPr="00AB4DA9" w:rsidTr="00341EDD">
        <w:tc>
          <w:tcPr>
            <w:tcW w:w="2358" w:type="dxa"/>
          </w:tcPr>
          <w:p w:rsidR="00F5473C" w:rsidRDefault="00F5473C" w:rsidP="00341EDD">
            <w:pPr>
              <w:spacing w:after="120"/>
              <w:rPr>
                <w:rFonts w:cs="Arial"/>
                <w:b/>
                <w:sz w:val="20"/>
                <w:szCs w:val="20"/>
              </w:rPr>
            </w:pPr>
            <w:r>
              <w:rPr>
                <w:rFonts w:cs="Arial"/>
                <w:b/>
                <w:sz w:val="20"/>
                <w:szCs w:val="20"/>
              </w:rPr>
              <w:t>FTE</w:t>
            </w:r>
          </w:p>
        </w:tc>
        <w:tc>
          <w:tcPr>
            <w:tcW w:w="6390" w:type="dxa"/>
          </w:tcPr>
          <w:p w:rsidR="00F5473C" w:rsidRDefault="00F5473C" w:rsidP="00341EDD">
            <w:pPr>
              <w:spacing w:after="120"/>
              <w:rPr>
                <w:rFonts w:cs="Arial"/>
                <w:sz w:val="20"/>
                <w:szCs w:val="20"/>
              </w:rPr>
            </w:pPr>
            <w:r>
              <w:rPr>
                <w:rFonts w:cs="Arial"/>
                <w:sz w:val="20"/>
                <w:szCs w:val="20"/>
              </w:rPr>
              <w:t>Full Time Equivalent, in reference to PSE staffing levels</w:t>
            </w:r>
          </w:p>
        </w:tc>
      </w:tr>
      <w:tr w:rsidR="00C064BE" w:rsidRPr="00AB4DA9" w:rsidTr="00341EDD">
        <w:tc>
          <w:tcPr>
            <w:tcW w:w="2358" w:type="dxa"/>
          </w:tcPr>
          <w:p w:rsidR="00C064BE" w:rsidRPr="00AB4DA9" w:rsidRDefault="00C064BE" w:rsidP="00341EDD">
            <w:pPr>
              <w:spacing w:after="120"/>
              <w:rPr>
                <w:rFonts w:cs="Arial"/>
                <w:b/>
                <w:sz w:val="20"/>
                <w:szCs w:val="20"/>
              </w:rPr>
            </w:pPr>
            <w:r w:rsidRPr="00AB4DA9">
              <w:rPr>
                <w:rFonts w:cs="Arial"/>
                <w:b/>
                <w:sz w:val="20"/>
                <w:szCs w:val="20"/>
              </w:rPr>
              <w:t>HVAC</w:t>
            </w:r>
          </w:p>
        </w:tc>
        <w:tc>
          <w:tcPr>
            <w:tcW w:w="6390" w:type="dxa"/>
          </w:tcPr>
          <w:p w:rsidR="00C064BE" w:rsidRPr="00AB4DA9" w:rsidRDefault="00C064BE" w:rsidP="00341EDD">
            <w:pPr>
              <w:spacing w:after="120"/>
              <w:rPr>
                <w:rFonts w:cs="Arial"/>
                <w:sz w:val="20"/>
                <w:szCs w:val="20"/>
              </w:rPr>
            </w:pPr>
            <w:r w:rsidRPr="00AB4DA9">
              <w:rPr>
                <w:rFonts w:cs="Arial"/>
                <w:sz w:val="20"/>
                <w:szCs w:val="20"/>
              </w:rPr>
              <w:t>Heating, Ventilation and Air Conditioning</w:t>
            </w:r>
          </w:p>
        </w:tc>
      </w:tr>
    </w:tbl>
    <w:p w:rsidR="00C14633" w:rsidRDefault="00C14633">
      <w:r>
        <w:lastRenderedPageBreak/>
        <w:br w:type="page"/>
      </w:r>
    </w:p>
    <w:p w:rsidR="00C14633" w:rsidRDefault="00C14633">
      <w:r>
        <w:lastRenderedPageBreak/>
        <w:t>Acronyms,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6390"/>
      </w:tblGrid>
      <w:tr w:rsidR="00C064BE" w:rsidRPr="00AB4DA9" w:rsidTr="00341EDD">
        <w:tc>
          <w:tcPr>
            <w:tcW w:w="2358" w:type="dxa"/>
          </w:tcPr>
          <w:p w:rsidR="00C064BE" w:rsidRDefault="00C064BE" w:rsidP="00686AF9">
            <w:pPr>
              <w:spacing w:after="120"/>
              <w:rPr>
                <w:rFonts w:cs="Arial"/>
                <w:b/>
                <w:sz w:val="20"/>
                <w:szCs w:val="20"/>
              </w:rPr>
            </w:pPr>
            <w:r>
              <w:rPr>
                <w:rFonts w:cs="Arial"/>
                <w:b/>
                <w:sz w:val="20"/>
                <w:szCs w:val="20"/>
              </w:rPr>
              <w:t>IRP</w:t>
            </w:r>
          </w:p>
        </w:tc>
        <w:tc>
          <w:tcPr>
            <w:tcW w:w="6390" w:type="dxa"/>
          </w:tcPr>
          <w:p w:rsidR="00C064BE" w:rsidRDefault="00C064BE" w:rsidP="00341EDD">
            <w:pPr>
              <w:spacing w:after="120"/>
              <w:rPr>
                <w:rFonts w:cs="Arial"/>
                <w:sz w:val="20"/>
                <w:szCs w:val="20"/>
              </w:rPr>
            </w:pPr>
            <w:r>
              <w:rPr>
                <w:rFonts w:cs="Arial"/>
                <w:sz w:val="20"/>
                <w:szCs w:val="20"/>
              </w:rPr>
              <w:t>Integrated Resource Plan</w:t>
            </w:r>
            <w:r w:rsidR="00195E1F">
              <w:rPr>
                <w:rFonts w:cs="Arial"/>
                <w:sz w:val="20"/>
                <w:szCs w:val="2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sz w:val="20"/>
                <w:szCs w:val="20"/>
              </w:rPr>
              <w:fldChar w:fldCharType="end"/>
            </w:r>
          </w:p>
        </w:tc>
      </w:tr>
      <w:tr w:rsidR="00C064BE" w:rsidRPr="00AB4DA9" w:rsidTr="00341EDD">
        <w:tc>
          <w:tcPr>
            <w:tcW w:w="2358" w:type="dxa"/>
          </w:tcPr>
          <w:p w:rsidR="00C064BE" w:rsidRPr="00AB4DA9" w:rsidRDefault="00C064BE" w:rsidP="00341EDD">
            <w:pPr>
              <w:spacing w:after="120"/>
              <w:rPr>
                <w:rFonts w:cs="Arial"/>
                <w:b/>
                <w:sz w:val="20"/>
                <w:szCs w:val="20"/>
              </w:rPr>
            </w:pPr>
            <w:r w:rsidRPr="00AB4DA9">
              <w:rPr>
                <w:rFonts w:cs="Arial"/>
                <w:b/>
                <w:sz w:val="20"/>
                <w:szCs w:val="20"/>
              </w:rPr>
              <w:t>kWh</w:t>
            </w:r>
          </w:p>
        </w:tc>
        <w:tc>
          <w:tcPr>
            <w:tcW w:w="6390" w:type="dxa"/>
          </w:tcPr>
          <w:p w:rsidR="00C064BE" w:rsidRPr="00AB4DA9" w:rsidRDefault="00C064BE" w:rsidP="00001BCC">
            <w:pPr>
              <w:spacing w:after="120" w:line="240" w:lineRule="auto"/>
              <w:rPr>
                <w:rFonts w:cs="Arial"/>
                <w:sz w:val="20"/>
                <w:szCs w:val="20"/>
              </w:rPr>
            </w:pPr>
            <w:r w:rsidRPr="00AB4DA9">
              <w:rPr>
                <w:rFonts w:cs="Arial"/>
                <w:sz w:val="20"/>
                <w:szCs w:val="20"/>
              </w:rPr>
              <w:t>Kilowatt Hour.</w:t>
            </w:r>
            <w:r w:rsidR="00655D52">
              <w:rPr>
                <w:rFonts w:cs="Arial"/>
                <w:sz w:val="20"/>
                <w:szCs w:val="20"/>
              </w:rPr>
              <w:t xml:space="preserve"> </w:t>
            </w:r>
            <w:r w:rsidRPr="00AB4DA9">
              <w:rPr>
                <w:rFonts w:cs="Arial"/>
                <w:color w:val="000000"/>
                <w:sz w:val="20"/>
                <w:szCs w:val="20"/>
              </w:rPr>
              <w:t>1,000 watt-hours = 1 kWh, which is equivalent to 10 100-watt incandescent lamps being turned on for one hour.</w:t>
            </w:r>
          </w:p>
        </w:tc>
      </w:tr>
      <w:tr w:rsidR="00C064BE" w:rsidRPr="00AB4DA9" w:rsidTr="00341EDD">
        <w:tc>
          <w:tcPr>
            <w:tcW w:w="2358" w:type="dxa"/>
          </w:tcPr>
          <w:p w:rsidR="00C064BE" w:rsidRPr="00AB4DA9" w:rsidRDefault="00C064BE" w:rsidP="00341EDD">
            <w:pPr>
              <w:spacing w:after="120"/>
              <w:rPr>
                <w:rFonts w:cs="Arial"/>
                <w:b/>
                <w:sz w:val="20"/>
                <w:szCs w:val="20"/>
              </w:rPr>
            </w:pPr>
            <w:r w:rsidRPr="00AB4DA9">
              <w:rPr>
                <w:rFonts w:cs="Arial"/>
                <w:b/>
                <w:sz w:val="20"/>
                <w:szCs w:val="20"/>
              </w:rPr>
              <w:t>LED</w:t>
            </w:r>
          </w:p>
        </w:tc>
        <w:tc>
          <w:tcPr>
            <w:tcW w:w="6390" w:type="dxa"/>
          </w:tcPr>
          <w:p w:rsidR="00C064BE" w:rsidRPr="00AB4DA9" w:rsidRDefault="00C064BE" w:rsidP="00341EDD">
            <w:pPr>
              <w:spacing w:after="120"/>
              <w:rPr>
                <w:rFonts w:cs="Arial"/>
                <w:sz w:val="20"/>
                <w:szCs w:val="20"/>
              </w:rPr>
            </w:pPr>
            <w:r w:rsidRPr="00AB4DA9">
              <w:rPr>
                <w:rFonts w:cs="Arial"/>
                <w:sz w:val="20"/>
                <w:szCs w:val="20"/>
              </w:rPr>
              <w:t>Light Emitting Diode (</w:t>
            </w:r>
            <w:r>
              <w:rPr>
                <w:rFonts w:cs="Arial"/>
                <w:sz w:val="20"/>
                <w:szCs w:val="20"/>
              </w:rPr>
              <w:t xml:space="preserve">typically, a </w:t>
            </w:r>
            <w:r w:rsidRPr="00AB4DA9">
              <w:rPr>
                <w:rFonts w:cs="Arial"/>
                <w:sz w:val="20"/>
                <w:szCs w:val="20"/>
              </w:rPr>
              <w:t>lamp type)</w:t>
            </w:r>
          </w:p>
        </w:tc>
      </w:tr>
      <w:tr w:rsidR="00C064BE" w:rsidTr="00341EDD">
        <w:tc>
          <w:tcPr>
            <w:tcW w:w="2358" w:type="dxa"/>
          </w:tcPr>
          <w:p w:rsidR="00C064BE" w:rsidRPr="00AB4DA9" w:rsidRDefault="00C064BE" w:rsidP="00341EDD">
            <w:pPr>
              <w:spacing w:after="120"/>
              <w:rPr>
                <w:rFonts w:cs="Arial"/>
                <w:b/>
                <w:sz w:val="20"/>
                <w:szCs w:val="20"/>
              </w:rPr>
            </w:pPr>
            <w:r w:rsidRPr="00AB4DA9">
              <w:rPr>
                <w:rFonts w:cs="Arial"/>
                <w:b/>
                <w:sz w:val="20"/>
                <w:szCs w:val="20"/>
              </w:rPr>
              <w:t>MWh</w:t>
            </w:r>
          </w:p>
        </w:tc>
        <w:tc>
          <w:tcPr>
            <w:tcW w:w="6390" w:type="dxa"/>
          </w:tcPr>
          <w:p w:rsidR="00C064BE" w:rsidRPr="00AB4DA9" w:rsidRDefault="00C064BE" w:rsidP="00341EDD">
            <w:pPr>
              <w:spacing w:after="120"/>
              <w:rPr>
                <w:rFonts w:cs="Arial"/>
                <w:sz w:val="20"/>
                <w:szCs w:val="20"/>
              </w:rPr>
            </w:pPr>
            <w:r w:rsidRPr="00AB4DA9">
              <w:rPr>
                <w:rFonts w:cs="Arial"/>
                <w:sz w:val="20"/>
                <w:szCs w:val="20"/>
              </w:rPr>
              <w:t>Megawatt-hour.</w:t>
            </w:r>
            <w:r w:rsidR="00655D52">
              <w:rPr>
                <w:rFonts w:cs="Arial"/>
                <w:sz w:val="20"/>
                <w:szCs w:val="20"/>
              </w:rPr>
              <w:t xml:space="preserve"> </w:t>
            </w:r>
            <w:r w:rsidRPr="00AB4DA9">
              <w:rPr>
                <w:rFonts w:cs="Arial"/>
                <w:sz w:val="20"/>
                <w:szCs w:val="20"/>
              </w:rPr>
              <w:t>1,000 kWh = 1 MWh</w:t>
            </w:r>
          </w:p>
        </w:tc>
      </w:tr>
      <w:tr w:rsidR="00AC4CF4" w:rsidTr="00341EDD">
        <w:tc>
          <w:tcPr>
            <w:tcW w:w="2358" w:type="dxa"/>
          </w:tcPr>
          <w:p w:rsidR="00AC4CF4" w:rsidRPr="00AB4DA9" w:rsidRDefault="00AC4CF4" w:rsidP="00686AF9">
            <w:pPr>
              <w:spacing w:after="120"/>
              <w:rPr>
                <w:rFonts w:cs="Arial"/>
                <w:b/>
                <w:sz w:val="20"/>
                <w:szCs w:val="20"/>
              </w:rPr>
            </w:pPr>
            <w:proofErr w:type="spellStart"/>
            <w:r>
              <w:rPr>
                <w:rFonts w:cs="Arial"/>
                <w:b/>
                <w:sz w:val="20"/>
                <w:szCs w:val="20"/>
              </w:rPr>
              <w:t>NEB</w:t>
            </w:r>
            <w:r w:rsidR="00A05590">
              <w:rPr>
                <w:rFonts w:cs="Arial"/>
                <w:b/>
                <w:sz w:val="20"/>
                <w:szCs w:val="20"/>
              </w:rPr>
              <w:t>s</w:t>
            </w:r>
            <w:proofErr w:type="spellEnd"/>
            <w:r w:rsidR="004D1F17">
              <w:rPr>
                <w:rFonts w:cs="Arial"/>
                <w:b/>
                <w:sz w:val="20"/>
                <w:szCs w:val="20"/>
              </w:rPr>
              <w:fldChar w:fldCharType="begin"/>
            </w:r>
            <w:r w:rsidR="004D1F17">
              <w:instrText xml:space="preserve"> XE "</w:instrText>
            </w:r>
            <w:r w:rsidR="004D1F17" w:rsidRPr="004E2AF4">
              <w:instrText>NEBs</w:instrText>
            </w:r>
            <w:r w:rsidR="004D1F17">
              <w:instrText xml:space="preserve">" </w:instrText>
            </w:r>
            <w:r w:rsidR="004D1F17">
              <w:rPr>
                <w:rFonts w:cs="Arial"/>
                <w:b/>
                <w:sz w:val="20"/>
                <w:szCs w:val="20"/>
              </w:rPr>
              <w:fldChar w:fldCharType="end"/>
            </w:r>
          </w:p>
        </w:tc>
        <w:tc>
          <w:tcPr>
            <w:tcW w:w="6390" w:type="dxa"/>
          </w:tcPr>
          <w:p w:rsidR="00AC4CF4" w:rsidRPr="00AB4DA9" w:rsidRDefault="00AC4CF4" w:rsidP="00686AF9">
            <w:pPr>
              <w:spacing w:after="120" w:line="240" w:lineRule="auto"/>
              <w:rPr>
                <w:rFonts w:cs="Arial"/>
                <w:sz w:val="20"/>
                <w:szCs w:val="20"/>
              </w:rPr>
            </w:pPr>
            <w:r>
              <w:rPr>
                <w:rFonts w:cs="Arial"/>
                <w:sz w:val="20"/>
                <w:szCs w:val="20"/>
              </w:rPr>
              <w:t>Non-Energy Benefit</w:t>
            </w:r>
            <w:r w:rsidR="00D65846">
              <w:rPr>
                <w:rFonts w:cs="Arial"/>
                <w:sz w:val="20"/>
                <w:szCs w:val="20"/>
              </w:rPr>
              <w:t>, Quantifiable</w:t>
            </w:r>
            <w:r>
              <w:rPr>
                <w:rFonts w:cs="Arial"/>
                <w:sz w:val="20"/>
                <w:szCs w:val="20"/>
              </w:rPr>
              <w:t>.</w:t>
            </w:r>
            <w:r w:rsidR="00655D52">
              <w:rPr>
                <w:rFonts w:cs="Arial"/>
                <w:sz w:val="20"/>
                <w:szCs w:val="20"/>
              </w:rPr>
              <w:t xml:space="preserve"> </w:t>
            </w:r>
            <w:r>
              <w:rPr>
                <w:rFonts w:cs="Arial"/>
                <w:sz w:val="20"/>
                <w:szCs w:val="20"/>
              </w:rPr>
              <w:t>Attributes having a direct cost-effectiveness correlation applicable to the Total Resource Cost test and Participant Cost Test.</w:t>
            </w:r>
            <w:r w:rsidR="00655D52">
              <w:rPr>
                <w:rFonts w:cs="Arial"/>
                <w:sz w:val="20"/>
                <w:szCs w:val="20"/>
              </w:rPr>
              <w:t xml:space="preserve"> </w:t>
            </w:r>
            <w:r w:rsidR="00D65846">
              <w:rPr>
                <w:rFonts w:cs="Arial"/>
                <w:sz w:val="20"/>
                <w:szCs w:val="20"/>
              </w:rPr>
              <w:t xml:space="preserve">It is important to note that any reference to </w:t>
            </w:r>
            <w:proofErr w:type="spellStart"/>
            <w:r w:rsidR="00D65846">
              <w:rPr>
                <w:rFonts w:cs="Arial"/>
                <w:sz w:val="20"/>
                <w:szCs w:val="20"/>
              </w:rPr>
              <w:t>NEBs</w:t>
            </w:r>
            <w:proofErr w:type="spellEnd"/>
            <w:r w:rsidR="004D1F17">
              <w:rPr>
                <w:rFonts w:cs="Arial"/>
                <w:sz w:val="20"/>
                <w:szCs w:val="20"/>
              </w:rPr>
              <w:fldChar w:fldCharType="begin"/>
            </w:r>
            <w:r w:rsidR="004D1F17">
              <w:instrText xml:space="preserve"> XE "</w:instrText>
            </w:r>
            <w:r w:rsidR="004D1F17" w:rsidRPr="004E2AF4">
              <w:instrText>NEBs</w:instrText>
            </w:r>
            <w:r w:rsidR="004D1F17">
              <w:instrText xml:space="preserve">" </w:instrText>
            </w:r>
            <w:r w:rsidR="004D1F17">
              <w:rPr>
                <w:rFonts w:cs="Arial"/>
                <w:sz w:val="20"/>
                <w:szCs w:val="20"/>
              </w:rPr>
              <w:fldChar w:fldCharType="end"/>
            </w:r>
            <w:r w:rsidR="00D65846">
              <w:rPr>
                <w:rFonts w:cs="Arial"/>
                <w:sz w:val="20"/>
                <w:szCs w:val="20"/>
              </w:rPr>
              <w:t xml:space="preserve"> in any PSE document refers to those that are quantifiable.</w:t>
            </w:r>
            <w:r w:rsidR="00655D52">
              <w:rPr>
                <w:rFonts w:cs="Arial"/>
                <w:sz w:val="20"/>
                <w:szCs w:val="20"/>
              </w:rPr>
              <w:t xml:space="preserve"> </w:t>
            </w:r>
            <w:r w:rsidR="00D65846">
              <w:rPr>
                <w:rFonts w:cs="Arial"/>
                <w:sz w:val="20"/>
                <w:szCs w:val="20"/>
              </w:rPr>
              <w:t>Any non-quantifiable benefits will be specifically noted.</w:t>
            </w:r>
          </w:p>
        </w:tc>
      </w:tr>
      <w:tr w:rsidR="00C064BE" w:rsidTr="00341EDD">
        <w:tc>
          <w:tcPr>
            <w:tcW w:w="2358" w:type="dxa"/>
          </w:tcPr>
          <w:p w:rsidR="00C064BE" w:rsidRPr="00AB4DA9" w:rsidRDefault="00C064BE" w:rsidP="00686AF9">
            <w:pPr>
              <w:spacing w:after="120"/>
              <w:rPr>
                <w:rFonts w:cs="Arial"/>
                <w:b/>
                <w:sz w:val="20"/>
                <w:szCs w:val="20"/>
              </w:rPr>
            </w:pPr>
            <w:r w:rsidRPr="00AB4DA9">
              <w:rPr>
                <w:rFonts w:cs="Arial"/>
                <w:b/>
                <w:sz w:val="20"/>
                <w:szCs w:val="20"/>
              </w:rPr>
              <w:t>NEEA</w:t>
            </w:r>
            <w:r w:rsidR="00E30680">
              <w:rPr>
                <w:rFonts w:cs="Arial"/>
                <w:b/>
                <w:sz w:val="20"/>
                <w:szCs w:val="20"/>
              </w:rPr>
              <w:fldChar w:fldCharType="begin"/>
            </w:r>
            <w:r w:rsidR="00E30680">
              <w:instrText xml:space="preserve"> XE "</w:instrText>
            </w:r>
            <w:r w:rsidR="00E30680" w:rsidRPr="004E2AF4">
              <w:instrText>NEEA</w:instrText>
            </w:r>
            <w:r w:rsidR="00E30680">
              <w:instrText xml:space="preserve">" </w:instrText>
            </w:r>
            <w:r w:rsidR="00E30680">
              <w:rPr>
                <w:rFonts w:cs="Arial"/>
                <w:b/>
                <w:sz w:val="20"/>
                <w:szCs w:val="20"/>
              </w:rPr>
              <w:fldChar w:fldCharType="end"/>
            </w:r>
          </w:p>
        </w:tc>
        <w:tc>
          <w:tcPr>
            <w:tcW w:w="6390" w:type="dxa"/>
          </w:tcPr>
          <w:p w:rsidR="00C064BE" w:rsidRPr="00AB4DA9" w:rsidRDefault="00C064BE" w:rsidP="00341EDD">
            <w:pPr>
              <w:spacing w:after="120"/>
              <w:rPr>
                <w:rFonts w:cs="Arial"/>
                <w:sz w:val="20"/>
                <w:szCs w:val="20"/>
              </w:rPr>
            </w:pPr>
            <w:r w:rsidRPr="00AB4DA9">
              <w:rPr>
                <w:rFonts w:cs="Arial"/>
                <w:sz w:val="20"/>
                <w:szCs w:val="20"/>
              </w:rPr>
              <w:t>Northwest Energy Efficiency Alliance</w:t>
            </w:r>
          </w:p>
        </w:tc>
      </w:tr>
      <w:tr w:rsidR="00C064BE" w:rsidRPr="00AB4DA9" w:rsidTr="00341EDD">
        <w:tc>
          <w:tcPr>
            <w:tcW w:w="2358" w:type="dxa"/>
          </w:tcPr>
          <w:p w:rsidR="00C064BE" w:rsidRPr="00AB4DA9" w:rsidRDefault="00C064BE" w:rsidP="00341EDD">
            <w:pPr>
              <w:spacing w:after="120"/>
              <w:rPr>
                <w:rFonts w:cs="Arial"/>
                <w:b/>
                <w:sz w:val="20"/>
                <w:szCs w:val="20"/>
              </w:rPr>
            </w:pPr>
            <w:r w:rsidRPr="00AB4DA9">
              <w:rPr>
                <w:rFonts w:cs="Arial"/>
                <w:b/>
                <w:sz w:val="20"/>
                <w:szCs w:val="20"/>
              </w:rPr>
              <w:t>O&amp;M</w:t>
            </w:r>
          </w:p>
        </w:tc>
        <w:tc>
          <w:tcPr>
            <w:tcW w:w="6390" w:type="dxa"/>
          </w:tcPr>
          <w:p w:rsidR="00C064BE" w:rsidRPr="00AB4DA9" w:rsidRDefault="00C064BE" w:rsidP="00341EDD">
            <w:pPr>
              <w:spacing w:after="120"/>
              <w:rPr>
                <w:rFonts w:cs="Arial"/>
                <w:sz w:val="20"/>
                <w:szCs w:val="20"/>
              </w:rPr>
            </w:pPr>
            <w:r w:rsidRPr="00AB4DA9">
              <w:rPr>
                <w:rFonts w:cs="Arial"/>
                <w:sz w:val="20"/>
                <w:szCs w:val="20"/>
              </w:rPr>
              <w:t>Operations &amp; Maintenance</w:t>
            </w:r>
          </w:p>
        </w:tc>
      </w:tr>
      <w:tr w:rsidR="00C064BE" w:rsidRPr="00AB4DA9" w:rsidTr="00341EDD">
        <w:tc>
          <w:tcPr>
            <w:tcW w:w="2358" w:type="dxa"/>
          </w:tcPr>
          <w:p w:rsidR="00C064BE" w:rsidRDefault="00C064BE" w:rsidP="00341EDD">
            <w:pPr>
              <w:spacing w:after="120"/>
              <w:rPr>
                <w:rFonts w:cs="Arial"/>
                <w:b/>
                <w:sz w:val="20"/>
                <w:szCs w:val="20"/>
              </w:rPr>
            </w:pPr>
            <w:proofErr w:type="spellStart"/>
            <w:r>
              <w:rPr>
                <w:rFonts w:cs="Arial"/>
                <w:b/>
                <w:sz w:val="20"/>
                <w:szCs w:val="20"/>
              </w:rPr>
              <w:t>RB2B</w:t>
            </w:r>
            <w:proofErr w:type="spellEnd"/>
          </w:p>
        </w:tc>
        <w:tc>
          <w:tcPr>
            <w:tcW w:w="6390" w:type="dxa"/>
          </w:tcPr>
          <w:p w:rsidR="00C064BE" w:rsidRDefault="00C064BE" w:rsidP="001356CC">
            <w:pPr>
              <w:spacing w:after="120" w:line="240" w:lineRule="auto"/>
              <w:rPr>
                <w:rFonts w:cs="Arial"/>
                <w:sz w:val="20"/>
                <w:szCs w:val="20"/>
              </w:rPr>
            </w:pPr>
            <w:r>
              <w:rPr>
                <w:rFonts w:cs="Arial"/>
                <w:sz w:val="20"/>
                <w:szCs w:val="20"/>
              </w:rPr>
              <w:t>Residential Business to Business Channel.</w:t>
            </w:r>
            <w:r w:rsidR="00655D52">
              <w:rPr>
                <w:rFonts w:cs="Arial"/>
                <w:sz w:val="20"/>
                <w:szCs w:val="20"/>
              </w:rPr>
              <w:t xml:space="preserve"> </w:t>
            </w:r>
            <w:r>
              <w:rPr>
                <w:rFonts w:cs="Arial"/>
                <w:sz w:val="20"/>
                <w:szCs w:val="20"/>
              </w:rPr>
              <w:t xml:space="preserve">Comprised of Multifamily Existing, Multifamily New Construction, </w:t>
            </w:r>
            <w:r w:rsidR="001356CC">
              <w:rPr>
                <w:rFonts w:cs="Arial"/>
                <w:sz w:val="20"/>
                <w:szCs w:val="20"/>
              </w:rPr>
              <w:t>Low Income Weatherization</w:t>
            </w:r>
            <w:r>
              <w:rPr>
                <w:rFonts w:cs="Arial"/>
                <w:sz w:val="20"/>
                <w:szCs w:val="20"/>
              </w:rPr>
              <w:t>, and the Single Family New Construction programs.</w:t>
            </w:r>
            <w:r w:rsidR="00655D52">
              <w:rPr>
                <w:rFonts w:cs="Arial"/>
                <w:sz w:val="20"/>
                <w:szCs w:val="20"/>
              </w:rPr>
              <w:t xml:space="preserve"> </w:t>
            </w:r>
            <w:r>
              <w:rPr>
                <w:rFonts w:cs="Arial"/>
                <w:sz w:val="20"/>
                <w:szCs w:val="20"/>
              </w:rPr>
              <w:t>Formerly referred to as the Multifamily Channel.</w:t>
            </w:r>
          </w:p>
        </w:tc>
      </w:tr>
      <w:tr w:rsidR="00C064BE" w:rsidRPr="00AB4DA9" w:rsidTr="00341EDD">
        <w:tc>
          <w:tcPr>
            <w:tcW w:w="2358" w:type="dxa"/>
          </w:tcPr>
          <w:p w:rsidR="00C064BE" w:rsidRPr="00AB4DA9" w:rsidRDefault="00C064BE" w:rsidP="00521598">
            <w:pPr>
              <w:spacing w:after="120"/>
              <w:rPr>
                <w:rFonts w:cs="Arial"/>
                <w:b/>
                <w:sz w:val="20"/>
                <w:szCs w:val="20"/>
              </w:rPr>
            </w:pPr>
            <w:r w:rsidRPr="00AB4DA9">
              <w:rPr>
                <w:rFonts w:cs="Arial"/>
                <w:b/>
                <w:sz w:val="20"/>
                <w:szCs w:val="20"/>
              </w:rPr>
              <w:t>RCW</w:t>
            </w:r>
            <w:r w:rsidR="004D1F17">
              <w:rPr>
                <w:rFonts w:cs="Arial"/>
                <w:b/>
                <w:sz w:val="20"/>
                <w:szCs w:val="20"/>
              </w:rPr>
              <w:fldChar w:fldCharType="begin"/>
            </w:r>
            <w:r w:rsidR="004D1F17">
              <w:instrText xml:space="preserve"> XE "</w:instrText>
            </w:r>
            <w:r w:rsidR="004D1F17" w:rsidRPr="004E2AF4">
              <w:instrText>RCW</w:instrText>
            </w:r>
            <w:r w:rsidR="004D1F17">
              <w:instrText xml:space="preserve">" </w:instrText>
            </w:r>
            <w:r w:rsidR="004D1F17">
              <w:rPr>
                <w:rFonts w:cs="Arial"/>
                <w:b/>
                <w:sz w:val="20"/>
                <w:szCs w:val="20"/>
              </w:rPr>
              <w:fldChar w:fldCharType="end"/>
            </w:r>
          </w:p>
        </w:tc>
        <w:tc>
          <w:tcPr>
            <w:tcW w:w="6390" w:type="dxa"/>
          </w:tcPr>
          <w:p w:rsidR="00C064BE" w:rsidRPr="00AB4DA9" w:rsidRDefault="00C064BE" w:rsidP="00341EDD">
            <w:pPr>
              <w:spacing w:after="120"/>
              <w:rPr>
                <w:rFonts w:cs="Arial"/>
                <w:sz w:val="20"/>
                <w:szCs w:val="20"/>
              </w:rPr>
            </w:pPr>
            <w:r w:rsidRPr="00AB4DA9">
              <w:rPr>
                <w:rFonts w:cs="Arial"/>
                <w:sz w:val="20"/>
                <w:szCs w:val="20"/>
              </w:rPr>
              <w:t>Revised Code of Washington.</w:t>
            </w:r>
            <w:r w:rsidR="00655D52">
              <w:rPr>
                <w:rFonts w:cs="Arial"/>
                <w:sz w:val="20"/>
                <w:szCs w:val="20"/>
              </w:rPr>
              <w:t xml:space="preserve"> </w:t>
            </w:r>
          </w:p>
        </w:tc>
      </w:tr>
      <w:tr w:rsidR="00C064BE" w:rsidRPr="00AB4DA9" w:rsidTr="00341EDD">
        <w:tc>
          <w:tcPr>
            <w:tcW w:w="2358" w:type="dxa"/>
          </w:tcPr>
          <w:p w:rsidR="00C064BE" w:rsidRPr="00AB4DA9" w:rsidRDefault="00C064BE" w:rsidP="00686AF9">
            <w:pPr>
              <w:spacing w:after="120"/>
              <w:rPr>
                <w:rFonts w:cs="Arial"/>
                <w:b/>
                <w:sz w:val="20"/>
                <w:szCs w:val="20"/>
              </w:rPr>
            </w:pPr>
            <w:r>
              <w:rPr>
                <w:rFonts w:cs="Arial"/>
                <w:b/>
                <w:sz w:val="20"/>
                <w:szCs w:val="20"/>
              </w:rPr>
              <w:t>REM</w:t>
            </w:r>
            <w:r w:rsidR="004D1F17">
              <w:rPr>
                <w:rFonts w:cs="Arial"/>
                <w:b/>
                <w:sz w:val="20"/>
                <w:szCs w:val="20"/>
              </w:rPr>
              <w:fldChar w:fldCharType="begin"/>
            </w:r>
            <w:r w:rsidR="004D1F17">
              <w:instrText xml:space="preserve"> XE "</w:instrText>
            </w:r>
            <w:r w:rsidR="004D1F17" w:rsidRPr="004E2AF4">
              <w:instrText>REM</w:instrText>
            </w:r>
            <w:r w:rsidR="004D1F17">
              <w:instrText xml:space="preserve">" </w:instrText>
            </w:r>
            <w:r w:rsidR="004D1F17">
              <w:rPr>
                <w:rFonts w:cs="Arial"/>
                <w:b/>
                <w:sz w:val="20"/>
                <w:szCs w:val="20"/>
              </w:rPr>
              <w:fldChar w:fldCharType="end"/>
            </w:r>
          </w:p>
        </w:tc>
        <w:tc>
          <w:tcPr>
            <w:tcW w:w="6390" w:type="dxa"/>
          </w:tcPr>
          <w:p w:rsidR="00C064BE" w:rsidRPr="00AB4DA9" w:rsidRDefault="00C064BE" w:rsidP="00341EDD">
            <w:pPr>
              <w:spacing w:after="120"/>
              <w:rPr>
                <w:rFonts w:cs="Arial"/>
                <w:sz w:val="20"/>
                <w:szCs w:val="20"/>
              </w:rPr>
            </w:pPr>
            <w:r>
              <w:rPr>
                <w:rFonts w:cs="Arial"/>
                <w:sz w:val="20"/>
                <w:szCs w:val="20"/>
              </w:rPr>
              <w:t>Residential Energy Management</w:t>
            </w:r>
          </w:p>
        </w:tc>
      </w:tr>
      <w:tr w:rsidR="00C064BE" w:rsidRPr="00AB4DA9" w:rsidTr="00341EDD">
        <w:tc>
          <w:tcPr>
            <w:tcW w:w="2358" w:type="dxa"/>
          </w:tcPr>
          <w:p w:rsidR="00C064BE" w:rsidRPr="00AB4DA9" w:rsidRDefault="00C064BE" w:rsidP="00686AF9">
            <w:pPr>
              <w:spacing w:after="120"/>
              <w:rPr>
                <w:rFonts w:cs="Arial"/>
                <w:b/>
                <w:sz w:val="20"/>
                <w:szCs w:val="20"/>
              </w:rPr>
            </w:pPr>
            <w:r w:rsidRPr="00AB4DA9">
              <w:rPr>
                <w:rFonts w:cs="Arial"/>
                <w:b/>
                <w:sz w:val="20"/>
                <w:szCs w:val="20"/>
              </w:rPr>
              <w:t>RTF</w:t>
            </w:r>
            <w:r w:rsidR="004D1F17">
              <w:rPr>
                <w:rFonts w:cs="Arial"/>
                <w:b/>
                <w:sz w:val="20"/>
                <w:szCs w:val="20"/>
              </w:rPr>
              <w:fldChar w:fldCharType="begin"/>
            </w:r>
            <w:r w:rsidR="004D1F17">
              <w:instrText xml:space="preserve"> XE "</w:instrText>
            </w:r>
            <w:r w:rsidR="004D1F17" w:rsidRPr="004E2AF4">
              <w:instrText>RTF</w:instrText>
            </w:r>
            <w:r w:rsidR="004D1F17">
              <w:instrText xml:space="preserve">" </w:instrText>
            </w:r>
            <w:r w:rsidR="004D1F17">
              <w:rPr>
                <w:rFonts w:cs="Arial"/>
                <w:b/>
                <w:sz w:val="20"/>
                <w:szCs w:val="20"/>
              </w:rPr>
              <w:fldChar w:fldCharType="end"/>
            </w:r>
          </w:p>
        </w:tc>
        <w:tc>
          <w:tcPr>
            <w:tcW w:w="6390" w:type="dxa"/>
          </w:tcPr>
          <w:p w:rsidR="00C064BE" w:rsidRPr="00AB4DA9" w:rsidRDefault="00C064BE" w:rsidP="00686AF9">
            <w:pPr>
              <w:spacing w:after="120" w:line="240" w:lineRule="auto"/>
              <w:rPr>
                <w:rFonts w:cs="Arial"/>
                <w:sz w:val="20"/>
                <w:szCs w:val="20"/>
              </w:rPr>
            </w:pPr>
            <w:r w:rsidRPr="00AB4DA9">
              <w:rPr>
                <w:rFonts w:cs="Arial"/>
                <w:sz w:val="20"/>
                <w:szCs w:val="20"/>
              </w:rPr>
              <w:t>Regional Technical Forum, an advisory committee and a part of the Northwest Power and Conservation Council.</w:t>
            </w:r>
            <w:r w:rsidR="00655D52">
              <w:rPr>
                <w:rFonts w:cs="Arial"/>
                <w:sz w:val="20"/>
                <w:szCs w:val="20"/>
              </w:rPr>
              <w:t xml:space="preserve"> </w:t>
            </w:r>
            <w:r w:rsidRPr="00AB4DA9">
              <w:rPr>
                <w:rFonts w:cs="Arial"/>
                <w:sz w:val="20"/>
                <w:szCs w:val="20"/>
              </w:rPr>
              <w:t>The RTF</w:t>
            </w:r>
            <w:r w:rsidR="004D1F17">
              <w:rPr>
                <w:rFonts w:cs="Arial"/>
                <w:sz w:val="20"/>
                <w:szCs w:val="20"/>
              </w:rPr>
              <w:fldChar w:fldCharType="begin"/>
            </w:r>
            <w:r w:rsidR="004D1F17">
              <w:instrText xml:space="preserve"> XE "</w:instrText>
            </w:r>
            <w:r w:rsidR="004D1F17" w:rsidRPr="004E2AF4">
              <w:instrText>RTF</w:instrText>
            </w:r>
            <w:r w:rsidR="004D1F17">
              <w:instrText xml:space="preserve">" </w:instrText>
            </w:r>
            <w:r w:rsidR="004D1F17">
              <w:rPr>
                <w:rFonts w:cs="Arial"/>
                <w:sz w:val="20"/>
                <w:szCs w:val="20"/>
              </w:rPr>
              <w:fldChar w:fldCharType="end"/>
            </w:r>
            <w:r w:rsidRPr="00AB4DA9">
              <w:rPr>
                <w:rFonts w:cs="Arial"/>
                <w:sz w:val="20"/>
                <w:szCs w:val="20"/>
              </w:rPr>
              <w:t xml:space="preserve"> develops standardized protocols for verifying and evaluating conservation.</w:t>
            </w:r>
          </w:p>
        </w:tc>
      </w:tr>
      <w:tr w:rsidR="00C064BE" w:rsidRPr="00AB4DA9" w:rsidTr="00341EDD">
        <w:tc>
          <w:tcPr>
            <w:tcW w:w="2358" w:type="dxa"/>
          </w:tcPr>
          <w:p w:rsidR="00C064BE" w:rsidRPr="00AB4DA9" w:rsidRDefault="00C064BE" w:rsidP="00341EDD">
            <w:pPr>
              <w:spacing w:after="120"/>
              <w:rPr>
                <w:rFonts w:cs="Arial"/>
                <w:b/>
                <w:sz w:val="20"/>
                <w:szCs w:val="20"/>
              </w:rPr>
            </w:pPr>
            <w:proofErr w:type="spellStart"/>
            <w:r>
              <w:rPr>
                <w:rFonts w:cs="Arial"/>
                <w:b/>
                <w:sz w:val="20"/>
                <w:szCs w:val="20"/>
              </w:rPr>
              <w:t>SBDI</w:t>
            </w:r>
            <w:proofErr w:type="spellEnd"/>
          </w:p>
        </w:tc>
        <w:tc>
          <w:tcPr>
            <w:tcW w:w="6390" w:type="dxa"/>
          </w:tcPr>
          <w:p w:rsidR="00C064BE" w:rsidRPr="00AB4DA9" w:rsidRDefault="00C064BE" w:rsidP="00686AF9">
            <w:pPr>
              <w:spacing w:after="120" w:line="240" w:lineRule="auto"/>
              <w:rPr>
                <w:rFonts w:cs="Arial"/>
                <w:sz w:val="20"/>
                <w:szCs w:val="20"/>
              </w:rPr>
            </w:pPr>
            <w:r>
              <w:rPr>
                <w:rFonts w:cs="Arial"/>
                <w:sz w:val="20"/>
                <w:szCs w:val="20"/>
              </w:rPr>
              <w:t>Small Business Direct Install (program within the BEM</w:t>
            </w:r>
            <w:r w:rsidR="004D1F17">
              <w:rPr>
                <w:rFonts w:cs="Arial"/>
                <w:sz w:val="20"/>
                <w:szCs w:val="20"/>
              </w:rPr>
              <w:fldChar w:fldCharType="begin"/>
            </w:r>
            <w:r w:rsidR="004D1F17">
              <w:instrText xml:space="preserve"> XE "</w:instrText>
            </w:r>
            <w:r w:rsidR="004D1F17" w:rsidRPr="004E2AF4">
              <w:rPr>
                <w:rFonts w:cs="Arial"/>
                <w:szCs w:val="22"/>
              </w:rPr>
              <w:instrText>BEM</w:instrText>
            </w:r>
            <w:r w:rsidR="004D1F17">
              <w:instrText xml:space="preserve">" </w:instrText>
            </w:r>
            <w:r w:rsidR="004D1F17">
              <w:rPr>
                <w:rFonts w:cs="Arial"/>
                <w:sz w:val="20"/>
                <w:szCs w:val="20"/>
              </w:rPr>
              <w:fldChar w:fldCharType="end"/>
            </w:r>
            <w:r>
              <w:rPr>
                <w:rFonts w:cs="Arial"/>
                <w:sz w:val="20"/>
                <w:szCs w:val="20"/>
              </w:rPr>
              <w:t xml:space="preserve"> Sector</w:t>
            </w:r>
            <w:r w:rsidR="00E30680">
              <w:rPr>
                <w:rFonts w:cs="Arial"/>
                <w:sz w:val="20"/>
                <w:szCs w:val="20"/>
              </w:rPr>
              <w:fldChar w:fldCharType="begin"/>
            </w:r>
            <w:r w:rsidR="00E30680">
              <w:instrText xml:space="preserve"> XE "</w:instrText>
            </w:r>
            <w:r w:rsidR="00E30680" w:rsidRPr="004E2AF4">
              <w:instrText>Sector</w:instrText>
            </w:r>
            <w:r w:rsidR="00E30680">
              <w:instrText xml:space="preserve">" </w:instrText>
            </w:r>
            <w:r w:rsidR="00E30680">
              <w:rPr>
                <w:rFonts w:cs="Arial"/>
                <w:sz w:val="20"/>
                <w:szCs w:val="20"/>
              </w:rPr>
              <w:fldChar w:fldCharType="end"/>
            </w:r>
            <w:r>
              <w:rPr>
                <w:rFonts w:cs="Arial"/>
                <w:sz w:val="20"/>
                <w:szCs w:val="20"/>
              </w:rPr>
              <w:t>, Commercial Rebates).</w:t>
            </w:r>
          </w:p>
        </w:tc>
      </w:tr>
    </w:tbl>
    <w:p w:rsidR="00EE3797" w:rsidRDefault="00EE3797">
      <w:r>
        <w:br w:type="page"/>
      </w:r>
    </w:p>
    <w:p w:rsidR="00EE3797" w:rsidRDefault="00EE3797" w:rsidP="00EE3797">
      <w:pPr>
        <w:rPr>
          <w:rFonts w:cs="Arial"/>
        </w:rPr>
      </w:pPr>
      <w:r>
        <w:lastRenderedPageBreak/>
        <w:t>Acronyms,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6390"/>
      </w:tblGrid>
      <w:tr w:rsidR="00C064BE" w:rsidRPr="00AB4DA9" w:rsidTr="00341EDD">
        <w:tc>
          <w:tcPr>
            <w:tcW w:w="2358" w:type="dxa"/>
          </w:tcPr>
          <w:p w:rsidR="00C064BE" w:rsidRPr="00AB4DA9" w:rsidRDefault="00C064BE" w:rsidP="00B57350">
            <w:pPr>
              <w:spacing w:after="120"/>
              <w:rPr>
                <w:rFonts w:cs="Arial"/>
                <w:b/>
                <w:sz w:val="20"/>
                <w:szCs w:val="20"/>
              </w:rPr>
            </w:pPr>
            <w:r w:rsidRPr="00AB4DA9">
              <w:rPr>
                <w:rFonts w:cs="Arial"/>
                <w:b/>
                <w:sz w:val="20"/>
                <w:szCs w:val="20"/>
              </w:rPr>
              <w:t>TRC</w:t>
            </w:r>
            <w:r w:rsidR="004D1F17">
              <w:rPr>
                <w:rFonts w:cs="Arial"/>
                <w:b/>
                <w:sz w:val="20"/>
                <w:szCs w:val="20"/>
              </w:rPr>
              <w:fldChar w:fldCharType="begin"/>
            </w:r>
            <w:r w:rsidR="004D1F17">
              <w:instrText xml:space="preserve"> XE "</w:instrText>
            </w:r>
            <w:r w:rsidR="004D1F17" w:rsidRPr="004E2AF4">
              <w:rPr>
                <w:rFonts w:cs="Arial"/>
                <w:szCs w:val="22"/>
              </w:rPr>
              <w:instrText>TRC</w:instrText>
            </w:r>
            <w:r w:rsidR="004D1F17">
              <w:instrText xml:space="preserve">" </w:instrText>
            </w:r>
            <w:r w:rsidR="004D1F17">
              <w:rPr>
                <w:rFonts w:cs="Arial"/>
                <w:b/>
                <w:sz w:val="20"/>
                <w:szCs w:val="20"/>
              </w:rPr>
              <w:fldChar w:fldCharType="end"/>
            </w:r>
          </w:p>
        </w:tc>
        <w:tc>
          <w:tcPr>
            <w:tcW w:w="6390" w:type="dxa"/>
          </w:tcPr>
          <w:p w:rsidR="00C064BE" w:rsidRPr="00AB4DA9" w:rsidRDefault="00C064BE" w:rsidP="006D300E">
            <w:pPr>
              <w:spacing w:after="120" w:line="240" w:lineRule="auto"/>
              <w:rPr>
                <w:rFonts w:cs="Arial"/>
                <w:sz w:val="20"/>
                <w:szCs w:val="20"/>
              </w:rPr>
            </w:pPr>
            <w:r w:rsidRPr="00AB4DA9">
              <w:rPr>
                <w:rFonts w:cs="Arial"/>
                <w:sz w:val="20"/>
                <w:szCs w:val="20"/>
              </w:rPr>
              <w:t>Total Resource Cost:</w:t>
            </w:r>
            <w:r w:rsidR="00655D52">
              <w:rPr>
                <w:rFonts w:cs="Arial"/>
                <w:sz w:val="20"/>
                <w:szCs w:val="20"/>
              </w:rPr>
              <w:t xml:space="preserve"> </w:t>
            </w:r>
            <w:r w:rsidRPr="00AB4DA9">
              <w:rPr>
                <w:rFonts w:cs="Arial"/>
                <w:sz w:val="20"/>
                <w:szCs w:val="20"/>
              </w:rPr>
              <w:t>The cost to the customer and/or other party costs to install or have installed approved Measures plus Utility Costs and minus Quantifiable Benefits (or Costs).</w:t>
            </w:r>
            <w:r w:rsidRPr="00AB4DA9">
              <w:rPr>
                <w:rStyle w:val="FootnoteReference"/>
                <w:rFonts w:cs="Arial"/>
              </w:rPr>
              <w:footnoteReference w:id="86"/>
            </w:r>
          </w:p>
        </w:tc>
      </w:tr>
      <w:tr w:rsidR="00CE28EC" w:rsidRPr="00AB4DA9" w:rsidTr="00341EDD">
        <w:tc>
          <w:tcPr>
            <w:tcW w:w="2358" w:type="dxa"/>
          </w:tcPr>
          <w:p w:rsidR="00CE28EC" w:rsidRPr="00AB4DA9" w:rsidRDefault="00CE28EC" w:rsidP="00B57350">
            <w:pPr>
              <w:spacing w:after="120"/>
              <w:rPr>
                <w:rFonts w:cs="Arial"/>
                <w:b/>
                <w:sz w:val="20"/>
                <w:szCs w:val="20"/>
              </w:rPr>
            </w:pPr>
            <w:r>
              <w:rPr>
                <w:rFonts w:cs="Arial"/>
                <w:b/>
                <w:sz w:val="20"/>
                <w:szCs w:val="20"/>
              </w:rPr>
              <w:t>TQM</w:t>
            </w:r>
            <w:r w:rsidR="00195E1F">
              <w:rPr>
                <w:rFonts w:cs="Arial"/>
                <w:b/>
                <w:sz w:val="20"/>
                <w:szCs w:val="20"/>
              </w:rPr>
              <w:fldChar w:fldCharType="begin"/>
            </w:r>
            <w:r w:rsidR="00195E1F">
              <w:instrText xml:space="preserve"> XE "</w:instrText>
            </w:r>
            <w:r w:rsidR="00195E1F" w:rsidRPr="005B3D8B">
              <w:rPr>
                <w:rFonts w:cs="Arial"/>
                <w:szCs w:val="22"/>
              </w:rPr>
              <w:instrText>TQM</w:instrText>
            </w:r>
            <w:r w:rsidR="00195E1F">
              <w:instrText xml:space="preserve">" </w:instrText>
            </w:r>
            <w:r w:rsidR="00195E1F">
              <w:rPr>
                <w:rFonts w:cs="Arial"/>
                <w:b/>
                <w:sz w:val="20"/>
                <w:szCs w:val="20"/>
              </w:rPr>
              <w:fldChar w:fldCharType="end"/>
            </w:r>
          </w:p>
        </w:tc>
        <w:tc>
          <w:tcPr>
            <w:tcW w:w="6390" w:type="dxa"/>
          </w:tcPr>
          <w:p w:rsidR="00CE28EC" w:rsidRPr="00AB4DA9" w:rsidRDefault="00CE28EC" w:rsidP="00B50A39">
            <w:pPr>
              <w:spacing w:after="120" w:line="240" w:lineRule="auto"/>
              <w:rPr>
                <w:rFonts w:cs="Arial"/>
                <w:sz w:val="20"/>
                <w:szCs w:val="20"/>
              </w:rPr>
            </w:pPr>
            <w:r>
              <w:rPr>
                <w:rFonts w:cs="Arial"/>
                <w:sz w:val="20"/>
                <w:szCs w:val="20"/>
              </w:rPr>
              <w:t xml:space="preserve">Total Quality Management; the general business management principle </w:t>
            </w:r>
            <w:r w:rsidR="00B50A39">
              <w:rPr>
                <w:rFonts w:cs="Arial"/>
                <w:sz w:val="20"/>
                <w:szCs w:val="20"/>
              </w:rPr>
              <w:t xml:space="preserve">established in the early </w:t>
            </w:r>
            <w:proofErr w:type="spellStart"/>
            <w:r w:rsidR="00B50A39">
              <w:rPr>
                <w:rFonts w:cs="Arial"/>
                <w:sz w:val="20"/>
                <w:szCs w:val="20"/>
              </w:rPr>
              <w:t>198</w:t>
            </w:r>
            <w:r>
              <w:rPr>
                <w:rFonts w:cs="Arial"/>
                <w:sz w:val="20"/>
                <w:szCs w:val="20"/>
              </w:rPr>
              <w:t>0s</w:t>
            </w:r>
            <w:proofErr w:type="spellEnd"/>
            <w:r w:rsidR="00B50A39">
              <w:rPr>
                <w:rFonts w:cs="Arial"/>
                <w:sz w:val="20"/>
                <w:szCs w:val="20"/>
              </w:rPr>
              <w:t xml:space="preserve"> that is focused on continuous improvement</w:t>
            </w:r>
            <w:r>
              <w:rPr>
                <w:rFonts w:cs="Arial"/>
                <w:sz w:val="20"/>
                <w:szCs w:val="20"/>
              </w:rPr>
              <w:t>, consisting of (in the majority of models) Assess</w:t>
            </w:r>
            <w:r w:rsidRPr="00CE28EC">
              <w:rPr>
                <w:rFonts w:cs="Arial"/>
                <w:sz w:val="20"/>
                <w:szCs w:val="20"/>
              </w:rPr>
              <w:sym w:font="Wingdings" w:char="F0E0"/>
            </w:r>
            <w:r>
              <w:rPr>
                <w:rFonts w:cs="Arial"/>
                <w:sz w:val="20"/>
                <w:szCs w:val="20"/>
              </w:rPr>
              <w:t>Plan</w:t>
            </w:r>
            <w:r w:rsidR="00195E1F">
              <w:rPr>
                <w:rFonts w:cs="Arial"/>
                <w:sz w:val="20"/>
                <w:szCs w:val="20"/>
              </w:rPr>
              <w:fldChar w:fldCharType="begin"/>
            </w:r>
            <w:r w:rsidR="00195E1F">
              <w:instrText xml:space="preserve"> XE "</w:instrText>
            </w:r>
            <w:r w:rsidR="00195E1F" w:rsidRPr="005B3D8B">
              <w:rPr>
                <w:rFonts w:cs="Arial"/>
                <w:szCs w:val="22"/>
              </w:rPr>
              <w:instrText>Plan</w:instrText>
            </w:r>
            <w:r w:rsidR="00195E1F">
              <w:instrText xml:space="preserve">" </w:instrText>
            </w:r>
            <w:r w:rsidR="00195E1F">
              <w:rPr>
                <w:rFonts w:cs="Arial"/>
                <w:sz w:val="20"/>
                <w:szCs w:val="20"/>
              </w:rPr>
              <w:fldChar w:fldCharType="end"/>
            </w:r>
            <w:r w:rsidRPr="00CE28EC">
              <w:rPr>
                <w:rFonts w:cs="Arial"/>
                <w:sz w:val="20"/>
                <w:szCs w:val="20"/>
              </w:rPr>
              <w:sym w:font="Wingdings" w:char="F0E0"/>
            </w:r>
            <w:r w:rsidR="0056597D">
              <w:rPr>
                <w:rFonts w:cs="Arial"/>
                <w:sz w:val="20"/>
                <w:szCs w:val="20"/>
              </w:rPr>
              <w:t>Execute</w:t>
            </w:r>
            <w:r w:rsidRPr="00CE28EC">
              <w:rPr>
                <w:rFonts w:cs="Arial"/>
                <w:sz w:val="20"/>
                <w:szCs w:val="20"/>
              </w:rPr>
              <w:sym w:font="Wingdings" w:char="F0E0"/>
            </w:r>
            <w:r>
              <w:rPr>
                <w:rFonts w:cs="Arial"/>
                <w:sz w:val="20"/>
                <w:szCs w:val="20"/>
              </w:rPr>
              <w:t>Verify.</w:t>
            </w:r>
            <w:r w:rsidR="00655D52">
              <w:rPr>
                <w:rFonts w:cs="Arial"/>
                <w:sz w:val="20"/>
                <w:szCs w:val="20"/>
              </w:rPr>
              <w:t xml:space="preserve"> </w:t>
            </w:r>
            <w:r w:rsidR="00B50A39">
              <w:rPr>
                <w:rFonts w:cs="Arial"/>
                <w:sz w:val="20"/>
                <w:szCs w:val="20"/>
              </w:rPr>
              <w:t>Also associated with the concept of adaptive management.</w:t>
            </w:r>
          </w:p>
        </w:tc>
      </w:tr>
      <w:tr w:rsidR="00C064BE" w:rsidRPr="00AB4DA9" w:rsidTr="00341EDD">
        <w:tc>
          <w:tcPr>
            <w:tcW w:w="2358" w:type="dxa"/>
          </w:tcPr>
          <w:p w:rsidR="00C064BE" w:rsidRPr="00AB4DA9" w:rsidRDefault="00C064BE" w:rsidP="00B57350">
            <w:pPr>
              <w:spacing w:after="120"/>
              <w:rPr>
                <w:rFonts w:cs="Arial"/>
                <w:b/>
                <w:sz w:val="20"/>
                <w:szCs w:val="20"/>
              </w:rPr>
            </w:pPr>
            <w:r w:rsidRPr="00AB4DA9">
              <w:rPr>
                <w:rFonts w:cs="Arial"/>
                <w:b/>
                <w:sz w:val="20"/>
                <w:szCs w:val="20"/>
              </w:rPr>
              <w:t>UC</w:t>
            </w:r>
            <w:r w:rsidR="004D1F17">
              <w:rPr>
                <w:rFonts w:cs="Arial"/>
                <w:b/>
                <w:sz w:val="20"/>
                <w:szCs w:val="20"/>
              </w:rPr>
              <w:fldChar w:fldCharType="begin"/>
            </w:r>
            <w:r w:rsidR="004D1F17">
              <w:instrText xml:space="preserve"> XE "</w:instrText>
            </w:r>
            <w:r w:rsidR="004D1F17" w:rsidRPr="004E2AF4">
              <w:rPr>
                <w:rFonts w:cs="Arial"/>
                <w:szCs w:val="22"/>
              </w:rPr>
              <w:instrText>UC</w:instrText>
            </w:r>
            <w:r w:rsidR="004D1F17">
              <w:instrText xml:space="preserve">" </w:instrText>
            </w:r>
            <w:r w:rsidR="004D1F17">
              <w:rPr>
                <w:rFonts w:cs="Arial"/>
                <w:b/>
                <w:sz w:val="20"/>
                <w:szCs w:val="20"/>
              </w:rPr>
              <w:fldChar w:fldCharType="end"/>
            </w:r>
          </w:p>
        </w:tc>
        <w:tc>
          <w:tcPr>
            <w:tcW w:w="6390" w:type="dxa"/>
          </w:tcPr>
          <w:p w:rsidR="00C064BE" w:rsidRPr="00AB4DA9" w:rsidRDefault="00C064BE" w:rsidP="006D300E">
            <w:pPr>
              <w:spacing w:after="120" w:line="240" w:lineRule="auto"/>
              <w:rPr>
                <w:rFonts w:cs="Arial"/>
                <w:sz w:val="20"/>
                <w:szCs w:val="20"/>
              </w:rPr>
            </w:pPr>
            <w:r w:rsidRPr="00AB4DA9">
              <w:rPr>
                <w:rFonts w:cs="Arial"/>
                <w:sz w:val="20"/>
                <w:szCs w:val="20"/>
              </w:rPr>
              <w:t>Utility Cost: The Company’s costs of administering programs included, but not limited to, costs ass</w:t>
            </w:r>
            <w:r>
              <w:rPr>
                <w:rFonts w:cs="Arial"/>
                <w:sz w:val="20"/>
                <w:szCs w:val="20"/>
              </w:rPr>
              <w:t>ociated with incentives, audits</w:t>
            </w:r>
            <w:r w:rsidRPr="00AB4DA9">
              <w:rPr>
                <w:rFonts w:cs="Arial"/>
                <w:sz w:val="20"/>
                <w:szCs w:val="20"/>
              </w:rPr>
              <w:t>, analysis, technical review and funding specific to the Measure or program and evaluation.</w:t>
            </w:r>
            <w:r w:rsidRPr="00AB4DA9">
              <w:rPr>
                <w:rStyle w:val="FootnoteReference"/>
                <w:rFonts w:cs="Arial"/>
              </w:rPr>
              <w:footnoteReference w:id="87"/>
            </w:r>
          </w:p>
        </w:tc>
      </w:tr>
      <w:tr w:rsidR="00C064BE" w:rsidRPr="00AB4DA9" w:rsidTr="00341EDD">
        <w:tc>
          <w:tcPr>
            <w:tcW w:w="2358" w:type="dxa"/>
          </w:tcPr>
          <w:p w:rsidR="00C064BE" w:rsidRPr="00AB4DA9" w:rsidRDefault="00C064BE" w:rsidP="00341EDD">
            <w:pPr>
              <w:spacing w:after="120"/>
              <w:rPr>
                <w:rFonts w:cs="Arial"/>
                <w:b/>
                <w:sz w:val="20"/>
                <w:szCs w:val="20"/>
              </w:rPr>
            </w:pPr>
            <w:r>
              <w:rPr>
                <w:rFonts w:cs="Arial"/>
                <w:b/>
                <w:sz w:val="20"/>
                <w:szCs w:val="20"/>
              </w:rPr>
              <w:t>UES</w:t>
            </w:r>
            <w:r w:rsidR="00E30680">
              <w:rPr>
                <w:rFonts w:cs="Arial"/>
                <w:b/>
                <w:sz w:val="20"/>
                <w:szCs w:val="20"/>
              </w:rPr>
              <w:fldChar w:fldCharType="begin"/>
            </w:r>
            <w:r w:rsidR="00E30680">
              <w:instrText xml:space="preserve"> XE "</w:instrText>
            </w:r>
            <w:r w:rsidR="00E30680" w:rsidRPr="004E2AF4">
              <w:instrText>UES</w:instrText>
            </w:r>
            <w:r w:rsidR="00E30680">
              <w:instrText xml:space="preserve">" </w:instrText>
            </w:r>
            <w:r w:rsidR="00E30680">
              <w:rPr>
                <w:rFonts w:cs="Arial"/>
                <w:b/>
                <w:sz w:val="20"/>
                <w:szCs w:val="20"/>
              </w:rPr>
              <w:fldChar w:fldCharType="end"/>
            </w:r>
          </w:p>
        </w:tc>
        <w:tc>
          <w:tcPr>
            <w:tcW w:w="6390" w:type="dxa"/>
          </w:tcPr>
          <w:p w:rsidR="00C064BE" w:rsidRPr="00AB4DA9" w:rsidRDefault="00C064BE" w:rsidP="00B57350">
            <w:pPr>
              <w:spacing w:after="120" w:line="240" w:lineRule="auto"/>
              <w:rPr>
                <w:rFonts w:cs="Arial"/>
                <w:sz w:val="20"/>
                <w:szCs w:val="20"/>
              </w:rPr>
            </w:pPr>
            <w:r>
              <w:rPr>
                <w:rFonts w:cs="Arial"/>
                <w:sz w:val="20"/>
                <w:szCs w:val="20"/>
              </w:rPr>
              <w:t>Unit Energy Savings.</w:t>
            </w:r>
            <w:r w:rsidR="00655D52">
              <w:rPr>
                <w:rFonts w:cs="Arial"/>
                <w:sz w:val="20"/>
                <w:szCs w:val="20"/>
              </w:rPr>
              <w:t xml:space="preserve"> </w:t>
            </w:r>
            <w:r>
              <w:rPr>
                <w:rFonts w:cs="Arial"/>
                <w:sz w:val="20"/>
                <w:szCs w:val="20"/>
              </w:rPr>
              <w:t>Formerly “Deemed”, the RTF</w:t>
            </w:r>
            <w:r w:rsidR="004D1F17">
              <w:rPr>
                <w:rFonts w:cs="Arial"/>
                <w:sz w:val="20"/>
                <w:szCs w:val="20"/>
              </w:rPr>
              <w:fldChar w:fldCharType="begin"/>
            </w:r>
            <w:r w:rsidR="004D1F17">
              <w:instrText xml:space="preserve"> XE "</w:instrText>
            </w:r>
            <w:r w:rsidR="004D1F17" w:rsidRPr="004E2AF4">
              <w:instrText>RTF</w:instrText>
            </w:r>
            <w:r w:rsidR="004D1F17">
              <w:instrText xml:space="preserve">" </w:instrText>
            </w:r>
            <w:r w:rsidR="004D1F17">
              <w:rPr>
                <w:rFonts w:cs="Arial"/>
                <w:sz w:val="20"/>
                <w:szCs w:val="20"/>
              </w:rPr>
              <w:fldChar w:fldCharType="end"/>
            </w:r>
            <w:r>
              <w:rPr>
                <w:rFonts w:cs="Arial"/>
                <w:sz w:val="20"/>
                <w:szCs w:val="20"/>
              </w:rPr>
              <w:t xml:space="preserve"> </w:t>
            </w:r>
            <w:r w:rsidR="006D300E">
              <w:rPr>
                <w:rFonts w:cs="Arial"/>
                <w:sz w:val="20"/>
                <w:szCs w:val="20"/>
              </w:rPr>
              <w:t>updated</w:t>
            </w:r>
            <w:r>
              <w:rPr>
                <w:rFonts w:cs="Arial"/>
                <w:sz w:val="20"/>
                <w:szCs w:val="20"/>
              </w:rPr>
              <w:t xml:space="preserve"> the term </w:t>
            </w:r>
            <w:r w:rsidR="006D300E">
              <w:rPr>
                <w:rFonts w:cs="Arial"/>
                <w:sz w:val="20"/>
                <w:szCs w:val="20"/>
              </w:rPr>
              <w:t>in 2011</w:t>
            </w:r>
            <w:r>
              <w:rPr>
                <w:rFonts w:cs="Arial"/>
                <w:sz w:val="20"/>
                <w:szCs w:val="20"/>
              </w:rPr>
              <w:t>.</w:t>
            </w:r>
          </w:p>
        </w:tc>
      </w:tr>
      <w:tr w:rsidR="00C064BE" w:rsidRPr="00AB4DA9" w:rsidTr="00341EDD">
        <w:tc>
          <w:tcPr>
            <w:tcW w:w="2358" w:type="dxa"/>
          </w:tcPr>
          <w:p w:rsidR="00C064BE" w:rsidRPr="00AB4DA9" w:rsidRDefault="00C064BE" w:rsidP="00341EDD">
            <w:pPr>
              <w:spacing w:after="120"/>
              <w:rPr>
                <w:rFonts w:cs="Arial"/>
                <w:b/>
                <w:sz w:val="20"/>
                <w:szCs w:val="20"/>
              </w:rPr>
            </w:pPr>
            <w:r w:rsidRPr="00AB4DA9">
              <w:rPr>
                <w:rFonts w:cs="Arial"/>
                <w:b/>
                <w:sz w:val="20"/>
                <w:szCs w:val="20"/>
              </w:rPr>
              <w:t>WAC</w:t>
            </w:r>
            <w:r w:rsidR="004D1F17">
              <w:rPr>
                <w:rFonts w:cs="Arial"/>
                <w:b/>
                <w:sz w:val="20"/>
                <w:szCs w:val="20"/>
              </w:rPr>
              <w:fldChar w:fldCharType="begin"/>
            </w:r>
            <w:r w:rsidR="004D1F17">
              <w:instrText xml:space="preserve"> XE "</w:instrText>
            </w:r>
            <w:r w:rsidR="004D1F17" w:rsidRPr="004E2AF4">
              <w:rPr>
                <w:rFonts w:cs="Arial"/>
                <w:szCs w:val="22"/>
              </w:rPr>
              <w:instrText>WAC</w:instrText>
            </w:r>
            <w:r w:rsidR="004D1F17">
              <w:instrText xml:space="preserve">" </w:instrText>
            </w:r>
            <w:r w:rsidR="004D1F17">
              <w:rPr>
                <w:rFonts w:cs="Arial"/>
                <w:b/>
                <w:sz w:val="20"/>
                <w:szCs w:val="20"/>
              </w:rPr>
              <w:fldChar w:fldCharType="end"/>
            </w:r>
          </w:p>
        </w:tc>
        <w:tc>
          <w:tcPr>
            <w:tcW w:w="6390" w:type="dxa"/>
          </w:tcPr>
          <w:p w:rsidR="00C064BE" w:rsidRPr="00AB4DA9" w:rsidRDefault="00C064BE" w:rsidP="00341EDD">
            <w:pPr>
              <w:spacing w:after="120"/>
              <w:rPr>
                <w:rFonts w:cs="Arial"/>
                <w:sz w:val="20"/>
                <w:szCs w:val="20"/>
              </w:rPr>
            </w:pPr>
            <w:r w:rsidRPr="00AB4DA9">
              <w:rPr>
                <w:rFonts w:cs="Arial"/>
                <w:sz w:val="20"/>
                <w:szCs w:val="20"/>
              </w:rPr>
              <w:t>Washington Administrative Code</w:t>
            </w:r>
          </w:p>
        </w:tc>
      </w:tr>
      <w:tr w:rsidR="00C064BE" w:rsidRPr="00AB4DA9" w:rsidTr="00341EDD">
        <w:tc>
          <w:tcPr>
            <w:tcW w:w="2358" w:type="dxa"/>
          </w:tcPr>
          <w:p w:rsidR="00C064BE" w:rsidRPr="00AB4DA9" w:rsidRDefault="00C064BE" w:rsidP="00341EDD">
            <w:pPr>
              <w:spacing w:after="120"/>
              <w:rPr>
                <w:rFonts w:cs="Arial"/>
                <w:b/>
                <w:sz w:val="20"/>
                <w:szCs w:val="20"/>
              </w:rPr>
            </w:pPr>
            <w:r w:rsidRPr="00AB4DA9">
              <w:rPr>
                <w:rFonts w:cs="Arial"/>
                <w:b/>
                <w:sz w:val="20"/>
                <w:szCs w:val="20"/>
              </w:rPr>
              <w:t>WUTC</w:t>
            </w:r>
            <w:r w:rsidR="004D1F17">
              <w:rPr>
                <w:rFonts w:cs="Arial"/>
                <w:b/>
                <w:sz w:val="20"/>
                <w:szCs w:val="20"/>
              </w:rPr>
              <w:fldChar w:fldCharType="begin"/>
            </w:r>
            <w:r w:rsidR="004D1F17">
              <w:instrText xml:space="preserve"> XE "</w:instrText>
            </w:r>
            <w:r w:rsidR="004D1F17" w:rsidRPr="004E2AF4">
              <w:instrText>WUTC</w:instrText>
            </w:r>
            <w:r w:rsidR="004D1F17">
              <w:instrText xml:space="preserve">" </w:instrText>
            </w:r>
            <w:r w:rsidR="004D1F17">
              <w:rPr>
                <w:rFonts w:cs="Arial"/>
                <w:b/>
                <w:sz w:val="20"/>
                <w:szCs w:val="20"/>
              </w:rPr>
              <w:fldChar w:fldCharType="end"/>
            </w:r>
            <w:r w:rsidR="00587104">
              <w:rPr>
                <w:rFonts w:cs="Arial"/>
                <w:b/>
                <w:sz w:val="20"/>
                <w:szCs w:val="20"/>
              </w:rPr>
              <w:t>, or UTC</w:t>
            </w:r>
            <w:r w:rsidR="004D1F17">
              <w:rPr>
                <w:rFonts w:cs="Arial"/>
                <w:b/>
                <w:sz w:val="20"/>
                <w:szCs w:val="20"/>
              </w:rPr>
              <w:fldChar w:fldCharType="begin"/>
            </w:r>
            <w:r w:rsidR="004D1F17">
              <w:instrText xml:space="preserve"> XE "</w:instrText>
            </w:r>
            <w:r w:rsidR="004D1F17" w:rsidRPr="004E2AF4">
              <w:instrText>UTC</w:instrText>
            </w:r>
            <w:r w:rsidR="004D1F17">
              <w:instrText xml:space="preserve">" </w:instrText>
            </w:r>
            <w:r w:rsidR="004D1F17">
              <w:rPr>
                <w:rFonts w:cs="Arial"/>
                <w:b/>
                <w:sz w:val="20"/>
                <w:szCs w:val="20"/>
              </w:rPr>
              <w:fldChar w:fldCharType="end"/>
            </w:r>
          </w:p>
        </w:tc>
        <w:tc>
          <w:tcPr>
            <w:tcW w:w="6390" w:type="dxa"/>
          </w:tcPr>
          <w:p w:rsidR="00C064BE" w:rsidRPr="00AB4DA9" w:rsidRDefault="00C064BE" w:rsidP="00341EDD">
            <w:pPr>
              <w:spacing w:after="120"/>
              <w:rPr>
                <w:rFonts w:cs="Arial"/>
                <w:sz w:val="20"/>
                <w:szCs w:val="20"/>
              </w:rPr>
            </w:pPr>
            <w:r w:rsidRPr="00AB4DA9">
              <w:rPr>
                <w:rFonts w:cs="Arial"/>
                <w:sz w:val="20"/>
                <w:szCs w:val="20"/>
              </w:rPr>
              <w:t>Washington Utilities and Transportation Commission</w:t>
            </w:r>
          </w:p>
        </w:tc>
      </w:tr>
    </w:tbl>
    <w:p w:rsidR="00890BB7" w:rsidRPr="0002492A" w:rsidRDefault="00890BB7" w:rsidP="00C064BE">
      <w:pPr>
        <w:rPr>
          <w:rFonts w:cs="Arial"/>
        </w:rPr>
      </w:pPr>
    </w:p>
    <w:p w:rsidR="00890BB7" w:rsidRDefault="00890BB7" w:rsidP="00600A3B">
      <w:pPr>
        <w:rPr>
          <w:rFonts w:cs="Arial"/>
          <w:szCs w:val="22"/>
        </w:rPr>
        <w:sectPr w:rsidR="00890BB7" w:rsidSect="00FA259C">
          <w:headerReference w:type="even" r:id="rId129"/>
          <w:headerReference w:type="default" r:id="rId130"/>
          <w:footerReference w:type="even" r:id="rId131"/>
          <w:footerReference w:type="default" r:id="rId132"/>
          <w:headerReference w:type="first" r:id="rId133"/>
          <w:pgSz w:w="12240" w:h="15840" w:code="1"/>
          <w:pgMar w:top="2016" w:right="1440" w:bottom="1800" w:left="1800" w:header="720" w:footer="720" w:gutter="0"/>
          <w:cols w:space="720"/>
          <w:docGrid w:linePitch="360"/>
        </w:sectPr>
      </w:pPr>
      <w:bookmarkStart w:id="174" w:name="_Toc332201962"/>
    </w:p>
    <w:p w:rsidR="00600A3B" w:rsidRDefault="00600A3B" w:rsidP="00600A3B">
      <w:pPr>
        <w:rPr>
          <w:rFonts w:cs="Arial"/>
          <w:szCs w:val="22"/>
        </w:rPr>
      </w:pPr>
    </w:p>
    <w:p w:rsidR="00600A3B" w:rsidRPr="008034AB" w:rsidRDefault="00600A3B" w:rsidP="00600A3B">
      <w:pPr>
        <w:pStyle w:val="Heading1"/>
      </w:pPr>
      <w:bookmarkStart w:id="175" w:name="_Toc462906473"/>
      <w:r>
        <w:t>Index</w:t>
      </w:r>
      <w:bookmarkEnd w:id="175"/>
    </w:p>
    <w:p w:rsidR="00A87C02" w:rsidRDefault="004619F5" w:rsidP="008034AB">
      <w:pPr>
        <w:rPr>
          <w:b/>
          <w:bCs/>
          <w:noProof/>
          <w:szCs w:val="22"/>
        </w:rPr>
        <w:sectPr w:rsidR="00A87C02" w:rsidSect="00A87C02">
          <w:headerReference w:type="even" r:id="rId134"/>
          <w:headerReference w:type="default" r:id="rId135"/>
          <w:footerReference w:type="even" r:id="rId136"/>
          <w:footerReference w:type="default" r:id="rId137"/>
          <w:headerReference w:type="first" r:id="rId138"/>
          <w:type w:val="continuous"/>
          <w:pgSz w:w="12240" w:h="15840" w:code="1"/>
          <w:pgMar w:top="1440" w:right="1800" w:bottom="2074" w:left="1800" w:header="720" w:footer="720" w:gutter="0"/>
          <w:cols w:space="720"/>
          <w:docGrid w:linePitch="360"/>
        </w:sectPr>
      </w:pPr>
      <w:r>
        <w:rPr>
          <w:b/>
          <w:bCs/>
          <w:szCs w:val="22"/>
        </w:rPr>
        <w:fldChar w:fldCharType="begin"/>
      </w:r>
      <w:r>
        <w:rPr>
          <w:b/>
          <w:bCs/>
          <w:szCs w:val="22"/>
        </w:rPr>
        <w:instrText xml:space="preserve"> INDEX \e "</w:instrText>
      </w:r>
      <w:r>
        <w:rPr>
          <w:b/>
          <w:bCs/>
          <w:szCs w:val="22"/>
        </w:rPr>
        <w:tab/>
        <w:instrText xml:space="preserve">" \c "2" \z "1033" </w:instrText>
      </w:r>
      <w:r>
        <w:rPr>
          <w:b/>
          <w:bCs/>
          <w:szCs w:val="22"/>
        </w:rPr>
        <w:fldChar w:fldCharType="separate"/>
      </w:r>
    </w:p>
    <w:p w:rsidR="00A87C02" w:rsidRDefault="00A87C02">
      <w:pPr>
        <w:pStyle w:val="Index1"/>
        <w:tabs>
          <w:tab w:val="right" w:leader="dot" w:pos="3950"/>
        </w:tabs>
        <w:rPr>
          <w:noProof/>
        </w:rPr>
      </w:pPr>
      <w:r w:rsidRPr="00351AB5">
        <w:rPr>
          <w:rFonts w:cs="Arial"/>
          <w:noProof/>
        </w:rPr>
        <w:lastRenderedPageBreak/>
        <w:t>ACP</w:t>
      </w:r>
      <w:r>
        <w:rPr>
          <w:noProof/>
        </w:rPr>
        <w:tab/>
        <w:t>iii, 1, 2, 5, 6, 7, 9, 10, 11, 22, 28, 29, 30, 31, 34, 36, 48, 50, 51, 52, 80, 101, 127, 131, 133, 135, 140</w:t>
      </w:r>
    </w:p>
    <w:p w:rsidR="00A87C02" w:rsidRDefault="00A87C02">
      <w:pPr>
        <w:pStyle w:val="Index1"/>
        <w:tabs>
          <w:tab w:val="right" w:leader="dot" w:pos="3950"/>
        </w:tabs>
        <w:rPr>
          <w:noProof/>
        </w:rPr>
      </w:pPr>
      <w:r>
        <w:rPr>
          <w:noProof/>
        </w:rPr>
        <w:t>Adaptive Management</w:t>
      </w:r>
      <w:r>
        <w:rPr>
          <w:noProof/>
        </w:rPr>
        <w:tab/>
        <w:t>iii, 20, 23, 27, 32, 60, 62, 63, 64, 66, 67, 68, 70, 71, 72, 73, 74, 75, 77, 78, 83, 86, 88, 89, 91, 92, 93, 94, 95, 96, 97, 98, 100, 102, 103, 105, 106, 107, 108, 109, 110, 111, 112, 113, 114, 115, 116, 117, 118, 121, 123</w:t>
      </w:r>
    </w:p>
    <w:p w:rsidR="00A87C02" w:rsidRDefault="00A87C02">
      <w:pPr>
        <w:pStyle w:val="Index1"/>
        <w:tabs>
          <w:tab w:val="right" w:leader="dot" w:pos="3950"/>
        </w:tabs>
        <w:rPr>
          <w:noProof/>
        </w:rPr>
      </w:pPr>
      <w:r w:rsidRPr="00351AB5">
        <w:rPr>
          <w:rFonts w:cs="Arial"/>
          <w:noProof/>
        </w:rPr>
        <w:t>Annual Conservation Plan</w:t>
      </w:r>
      <w:r>
        <w:rPr>
          <w:noProof/>
        </w:rPr>
        <w:tab/>
        <w:t>iii, vi, 1, 6, 9, 10, 19, 28, 30, 31, 55, 91, 100, 102, 105, 111, 125, 135, 140, 145</w:t>
      </w:r>
    </w:p>
    <w:p w:rsidR="00A87C02" w:rsidRDefault="00A87C02">
      <w:pPr>
        <w:pStyle w:val="Index1"/>
        <w:tabs>
          <w:tab w:val="right" w:leader="dot" w:pos="3950"/>
        </w:tabs>
        <w:rPr>
          <w:noProof/>
        </w:rPr>
      </w:pPr>
      <w:r w:rsidRPr="00351AB5">
        <w:rPr>
          <w:rFonts w:cs="Arial"/>
          <w:noProof/>
        </w:rPr>
        <w:t>BCP</w:t>
      </w:r>
      <w:r>
        <w:rPr>
          <w:noProof/>
        </w:rPr>
        <w:tab/>
        <w:t>iii, vi, 2, 3, 4, 5, 9, 10, 19, 20, 24, 29, 30, 33, 34, 36, 39, 47, 48, 60, 65, 86, 93, 94, 95, 100, 101, 117, 118, 125, 127, 131, 139, 140</w:t>
      </w:r>
    </w:p>
    <w:p w:rsidR="00A87C02" w:rsidRDefault="00A87C02">
      <w:pPr>
        <w:pStyle w:val="Index1"/>
        <w:tabs>
          <w:tab w:val="right" w:leader="dot" w:pos="3950"/>
        </w:tabs>
        <w:rPr>
          <w:noProof/>
        </w:rPr>
      </w:pPr>
      <w:r w:rsidRPr="00351AB5">
        <w:rPr>
          <w:rFonts w:cs="Arial"/>
          <w:noProof/>
        </w:rPr>
        <w:t>BCR</w:t>
      </w:r>
      <w:r>
        <w:rPr>
          <w:noProof/>
        </w:rPr>
        <w:tab/>
        <w:t>6, 35, 39, 40, 50, 140</w:t>
      </w:r>
    </w:p>
    <w:p w:rsidR="00A87C02" w:rsidRDefault="00A87C02">
      <w:pPr>
        <w:pStyle w:val="Index1"/>
        <w:tabs>
          <w:tab w:val="right" w:leader="dot" w:pos="3950"/>
        </w:tabs>
        <w:rPr>
          <w:noProof/>
        </w:rPr>
      </w:pPr>
      <w:r>
        <w:rPr>
          <w:noProof/>
        </w:rPr>
        <w:t>BECAR</w:t>
      </w:r>
      <w:r>
        <w:rPr>
          <w:noProof/>
        </w:rPr>
        <w:tab/>
        <w:t>34, 35, 37, 116</w:t>
      </w:r>
    </w:p>
    <w:p w:rsidR="00A87C02" w:rsidRDefault="00A87C02">
      <w:pPr>
        <w:pStyle w:val="Index1"/>
        <w:tabs>
          <w:tab w:val="right" w:leader="dot" w:pos="3950"/>
        </w:tabs>
        <w:rPr>
          <w:noProof/>
        </w:rPr>
      </w:pPr>
      <w:r w:rsidRPr="00351AB5">
        <w:rPr>
          <w:rFonts w:cs="Arial"/>
          <w:noProof/>
        </w:rPr>
        <w:t>BEM</w:t>
      </w:r>
      <w:r>
        <w:rPr>
          <w:noProof/>
        </w:rPr>
        <w:tab/>
        <w:t>iv, vi, 4, 23, 24, 36, 41, 42, 43, 53, 79, 80, 81, 82, 86, 99, 106, 111, 130, 140, 141</w:t>
      </w:r>
    </w:p>
    <w:p w:rsidR="00A87C02" w:rsidRDefault="00A87C02">
      <w:pPr>
        <w:pStyle w:val="Index1"/>
        <w:tabs>
          <w:tab w:val="right" w:leader="dot" w:pos="3950"/>
        </w:tabs>
        <w:rPr>
          <w:noProof/>
        </w:rPr>
      </w:pPr>
      <w:r w:rsidRPr="00351AB5">
        <w:rPr>
          <w:rFonts w:cs="Arial"/>
          <w:noProof/>
        </w:rPr>
        <w:t>Biennial Conservation Report</w:t>
      </w:r>
      <w:r>
        <w:rPr>
          <w:noProof/>
        </w:rPr>
        <w:tab/>
        <w:t>5, 6, 35, 140</w:t>
      </w:r>
    </w:p>
    <w:p w:rsidR="00A87C02" w:rsidRDefault="00A87C02">
      <w:pPr>
        <w:pStyle w:val="Index1"/>
        <w:tabs>
          <w:tab w:val="right" w:leader="dot" w:pos="3950"/>
        </w:tabs>
        <w:rPr>
          <w:noProof/>
        </w:rPr>
      </w:pPr>
      <w:r>
        <w:rPr>
          <w:noProof/>
        </w:rPr>
        <w:t>budget</w:t>
      </w:r>
      <w:r>
        <w:rPr>
          <w:noProof/>
        </w:rPr>
        <w:tab/>
        <w:t>vi</w:t>
      </w:r>
    </w:p>
    <w:p w:rsidR="00A87C02" w:rsidRDefault="00A87C02">
      <w:pPr>
        <w:pStyle w:val="Index1"/>
        <w:tabs>
          <w:tab w:val="right" w:leader="dot" w:pos="3950"/>
        </w:tabs>
        <w:rPr>
          <w:noProof/>
        </w:rPr>
      </w:pPr>
      <w:r>
        <w:rPr>
          <w:noProof/>
        </w:rPr>
        <w:t>CEM</w:t>
      </w:r>
      <w:r>
        <w:rPr>
          <w:noProof/>
        </w:rPr>
        <w:tab/>
        <w:t>23, 24, 25, 26</w:t>
      </w:r>
    </w:p>
    <w:p w:rsidR="00A87C02" w:rsidRDefault="00A87C02">
      <w:pPr>
        <w:pStyle w:val="Index1"/>
        <w:tabs>
          <w:tab w:val="right" w:leader="dot" w:pos="3950"/>
        </w:tabs>
        <w:rPr>
          <w:noProof/>
        </w:rPr>
      </w:pPr>
      <w:r>
        <w:rPr>
          <w:noProof/>
        </w:rPr>
        <w:t>CMS</w:t>
      </w:r>
      <w:r>
        <w:rPr>
          <w:noProof/>
        </w:rPr>
        <w:tab/>
        <w:t>17, 140</w:t>
      </w:r>
    </w:p>
    <w:p w:rsidR="00A87C02" w:rsidRDefault="00A87C02">
      <w:pPr>
        <w:pStyle w:val="Index1"/>
        <w:tabs>
          <w:tab w:val="right" w:leader="dot" w:pos="3950"/>
        </w:tabs>
        <w:rPr>
          <w:noProof/>
        </w:rPr>
      </w:pPr>
      <w:r>
        <w:rPr>
          <w:noProof/>
        </w:rPr>
        <w:t>Conservation Rider</w:t>
      </w:r>
      <w:r>
        <w:rPr>
          <w:noProof/>
        </w:rPr>
        <w:tab/>
        <w:t>47, 59, 90, 121</w:t>
      </w:r>
    </w:p>
    <w:p w:rsidR="00A87C02" w:rsidRDefault="00A87C02">
      <w:pPr>
        <w:pStyle w:val="Index1"/>
        <w:tabs>
          <w:tab w:val="right" w:leader="dot" w:pos="3950"/>
        </w:tabs>
        <w:rPr>
          <w:noProof/>
        </w:rPr>
      </w:pPr>
      <w:r>
        <w:rPr>
          <w:noProof/>
        </w:rPr>
        <w:t>CRAG</w:t>
      </w:r>
      <w:r>
        <w:rPr>
          <w:noProof/>
        </w:rPr>
        <w:tab/>
        <w:t>iii, 3, 5, 6, 11, 16, 19, 20, 32, 39, 40, 42, 46, 51, 52, 57, 60, 61, 68, 71, 89, 91, 100, 102, 118, 123, 131, 133, 134, 135, 140, 145</w:t>
      </w:r>
    </w:p>
    <w:p w:rsidR="00A87C02" w:rsidRDefault="00A87C02">
      <w:pPr>
        <w:pStyle w:val="Index1"/>
        <w:tabs>
          <w:tab w:val="right" w:leader="dot" w:pos="3950"/>
        </w:tabs>
        <w:rPr>
          <w:noProof/>
        </w:rPr>
      </w:pPr>
      <w:r>
        <w:rPr>
          <w:noProof/>
        </w:rPr>
        <w:t>CSY</w:t>
      </w:r>
      <w:r>
        <w:rPr>
          <w:noProof/>
        </w:rPr>
        <w:tab/>
        <w:t>17, 140</w:t>
      </w:r>
    </w:p>
    <w:p w:rsidR="00A87C02" w:rsidRDefault="00A87C02">
      <w:pPr>
        <w:pStyle w:val="Index1"/>
        <w:tabs>
          <w:tab w:val="right" w:leader="dot" w:pos="3950"/>
        </w:tabs>
        <w:rPr>
          <w:noProof/>
        </w:rPr>
      </w:pPr>
      <w:r w:rsidRPr="00351AB5">
        <w:rPr>
          <w:rFonts w:cs="Arial"/>
          <w:noProof/>
        </w:rPr>
        <w:t>decoupling</w:t>
      </w:r>
      <w:r>
        <w:rPr>
          <w:noProof/>
        </w:rPr>
        <w:tab/>
        <w:t>10, 33, 59</w:t>
      </w:r>
    </w:p>
    <w:p w:rsidR="00A87C02" w:rsidRDefault="00A87C02">
      <w:pPr>
        <w:pStyle w:val="Index1"/>
        <w:tabs>
          <w:tab w:val="right" w:leader="dot" w:pos="3950"/>
        </w:tabs>
        <w:rPr>
          <w:noProof/>
        </w:rPr>
      </w:pPr>
      <w:r>
        <w:rPr>
          <w:noProof/>
        </w:rPr>
        <w:t>demand response</w:t>
      </w:r>
      <w:r>
        <w:rPr>
          <w:noProof/>
        </w:rPr>
        <w:tab/>
        <w:t>2, 47, 110, 122</w:t>
      </w:r>
    </w:p>
    <w:p w:rsidR="00A87C02" w:rsidRDefault="00A87C02">
      <w:pPr>
        <w:pStyle w:val="Index1"/>
        <w:tabs>
          <w:tab w:val="right" w:leader="dot" w:pos="3950"/>
        </w:tabs>
        <w:rPr>
          <w:noProof/>
        </w:rPr>
      </w:pPr>
      <w:r>
        <w:rPr>
          <w:noProof/>
        </w:rPr>
        <w:t>DSMc</w:t>
      </w:r>
      <w:r>
        <w:rPr>
          <w:noProof/>
        </w:rPr>
        <w:tab/>
        <w:t>3, 13, 17, 18, 21, 22, 26, 48, 98, 105, 106, 110, 111</w:t>
      </w:r>
    </w:p>
    <w:p w:rsidR="00A87C02" w:rsidRDefault="00A87C02">
      <w:pPr>
        <w:pStyle w:val="Index1"/>
        <w:tabs>
          <w:tab w:val="right" w:leader="dot" w:pos="3950"/>
        </w:tabs>
        <w:rPr>
          <w:noProof/>
        </w:rPr>
      </w:pPr>
      <w:r>
        <w:rPr>
          <w:noProof/>
        </w:rPr>
        <w:t>EIA Target</w:t>
      </w:r>
      <w:r>
        <w:rPr>
          <w:noProof/>
        </w:rPr>
        <w:tab/>
        <w:t>33, 35, 39, 40, 46</w:t>
      </w:r>
    </w:p>
    <w:p w:rsidR="00A87C02" w:rsidRDefault="00A87C02">
      <w:pPr>
        <w:pStyle w:val="Index1"/>
        <w:tabs>
          <w:tab w:val="right" w:leader="dot" w:pos="3950"/>
        </w:tabs>
        <w:rPr>
          <w:noProof/>
        </w:rPr>
      </w:pPr>
      <w:r>
        <w:rPr>
          <w:noProof/>
        </w:rPr>
        <w:t>EME</w:t>
      </w:r>
      <w:r>
        <w:rPr>
          <w:noProof/>
        </w:rPr>
        <w:tab/>
        <w:t>137, 140</w:t>
      </w:r>
    </w:p>
    <w:p w:rsidR="00A87C02" w:rsidRDefault="00A87C02">
      <w:pPr>
        <w:pStyle w:val="Index1"/>
        <w:tabs>
          <w:tab w:val="right" w:leader="dot" w:pos="3950"/>
        </w:tabs>
        <w:rPr>
          <w:noProof/>
        </w:rPr>
      </w:pPr>
      <w:r>
        <w:rPr>
          <w:noProof/>
        </w:rPr>
        <w:t>Energy Code</w:t>
      </w:r>
      <w:r>
        <w:rPr>
          <w:noProof/>
        </w:rPr>
        <w:tab/>
        <w:t>35, 39, 49, 78, 79</w:t>
      </w:r>
    </w:p>
    <w:p w:rsidR="00A87C02" w:rsidRDefault="00A87C02">
      <w:pPr>
        <w:pStyle w:val="Index1"/>
        <w:tabs>
          <w:tab w:val="right" w:leader="dot" w:pos="3950"/>
        </w:tabs>
        <w:rPr>
          <w:noProof/>
        </w:rPr>
      </w:pPr>
      <w:r>
        <w:rPr>
          <w:noProof/>
        </w:rPr>
        <w:lastRenderedPageBreak/>
        <w:t>Exhibit 1</w:t>
      </w:r>
      <w:r>
        <w:rPr>
          <w:noProof/>
        </w:rPr>
        <w:tab/>
        <w:t>v, vi, vii, 2, 11, 19, 29, 30, 31, 36, 41, 42, 55, 58, 81, 125, 126, 127, 128, 130</w:t>
      </w:r>
    </w:p>
    <w:p w:rsidR="00A87C02" w:rsidRDefault="00A87C02">
      <w:pPr>
        <w:pStyle w:val="Index1"/>
        <w:tabs>
          <w:tab w:val="right" w:leader="dot" w:pos="3950"/>
        </w:tabs>
        <w:rPr>
          <w:noProof/>
        </w:rPr>
      </w:pPr>
      <w:r w:rsidRPr="00351AB5">
        <w:rPr>
          <w:rFonts w:cs="Arial"/>
          <w:noProof/>
          <w:color w:val="000000" w:themeColor="text1"/>
        </w:rPr>
        <w:t>Exhibit 10</w:t>
      </w:r>
      <w:r>
        <w:rPr>
          <w:noProof/>
        </w:rPr>
        <w:tab/>
        <w:t>v, vi, 30, 101, 131</w:t>
      </w:r>
    </w:p>
    <w:p w:rsidR="00A87C02" w:rsidRDefault="00A87C02">
      <w:pPr>
        <w:pStyle w:val="Index1"/>
        <w:tabs>
          <w:tab w:val="right" w:leader="dot" w:pos="3950"/>
        </w:tabs>
        <w:rPr>
          <w:noProof/>
        </w:rPr>
      </w:pPr>
      <w:r>
        <w:rPr>
          <w:noProof/>
        </w:rPr>
        <w:t>Exhibit 2</w:t>
      </w:r>
      <w:r>
        <w:rPr>
          <w:noProof/>
        </w:rPr>
        <w:tab/>
        <w:t>v, vi, 4, 12, 30, 52, 130, 139</w:t>
      </w:r>
    </w:p>
    <w:p w:rsidR="00A87C02" w:rsidRDefault="00A87C02">
      <w:pPr>
        <w:pStyle w:val="Index1"/>
        <w:tabs>
          <w:tab w:val="right" w:leader="dot" w:pos="3950"/>
        </w:tabs>
        <w:rPr>
          <w:noProof/>
        </w:rPr>
      </w:pPr>
      <w:r>
        <w:rPr>
          <w:noProof/>
        </w:rPr>
        <w:t>Exhibit 3</w:t>
      </w:r>
      <w:r>
        <w:rPr>
          <w:noProof/>
        </w:rPr>
        <w:tab/>
        <w:t>v, vi, 27, 30, 41, 51, 57, 64, 80, 130</w:t>
      </w:r>
    </w:p>
    <w:p w:rsidR="00A87C02" w:rsidRDefault="00A87C02">
      <w:pPr>
        <w:pStyle w:val="Index1"/>
        <w:tabs>
          <w:tab w:val="right" w:leader="dot" w:pos="3950"/>
        </w:tabs>
        <w:rPr>
          <w:noProof/>
        </w:rPr>
      </w:pPr>
      <w:r w:rsidRPr="00351AB5">
        <w:rPr>
          <w:rFonts w:cs="Arial"/>
          <w:noProof/>
          <w:color w:val="000000" w:themeColor="text1"/>
        </w:rPr>
        <w:t>Exhibit 5</w:t>
      </w:r>
      <w:r>
        <w:rPr>
          <w:noProof/>
        </w:rPr>
        <w:tab/>
        <w:t>v, vi, 30, 131</w:t>
      </w:r>
    </w:p>
    <w:p w:rsidR="00A87C02" w:rsidRDefault="00A87C02">
      <w:pPr>
        <w:pStyle w:val="Index1"/>
        <w:tabs>
          <w:tab w:val="right" w:leader="dot" w:pos="3950"/>
        </w:tabs>
        <w:rPr>
          <w:noProof/>
        </w:rPr>
      </w:pPr>
      <w:r w:rsidRPr="00351AB5">
        <w:rPr>
          <w:rFonts w:cs="Arial"/>
          <w:noProof/>
        </w:rPr>
        <w:t>Exhibit 9</w:t>
      </w:r>
      <w:r>
        <w:rPr>
          <w:noProof/>
        </w:rPr>
        <w:tab/>
        <w:t>vi, 7, 19, 133, 135</w:t>
      </w:r>
    </w:p>
    <w:p w:rsidR="00A87C02" w:rsidRDefault="00A87C02">
      <w:pPr>
        <w:pStyle w:val="Index1"/>
        <w:tabs>
          <w:tab w:val="right" w:leader="dot" w:pos="3950"/>
        </w:tabs>
        <w:rPr>
          <w:noProof/>
        </w:rPr>
      </w:pPr>
      <w:r w:rsidRPr="00351AB5">
        <w:rPr>
          <w:rFonts w:cs="Arial"/>
          <w:noProof/>
        </w:rPr>
        <w:t>Exhibit F</w:t>
      </w:r>
      <w:r>
        <w:rPr>
          <w:noProof/>
        </w:rPr>
        <w:tab/>
        <w:t>vi, 1, 9, 28, 29, 133, 135</w:t>
      </w:r>
    </w:p>
    <w:p w:rsidR="00A87C02" w:rsidRDefault="00A87C02">
      <w:pPr>
        <w:pStyle w:val="Index1"/>
        <w:tabs>
          <w:tab w:val="right" w:leader="dot" w:pos="3950"/>
        </w:tabs>
        <w:rPr>
          <w:noProof/>
        </w:rPr>
      </w:pPr>
      <w:r>
        <w:rPr>
          <w:noProof/>
        </w:rPr>
        <w:t>hard-to-reach</w:t>
      </w:r>
      <w:r>
        <w:rPr>
          <w:noProof/>
        </w:rPr>
        <w:tab/>
        <w:t>14, 16, 27, 93, 94, 96, 116</w:t>
      </w:r>
    </w:p>
    <w:p w:rsidR="00A87C02" w:rsidRDefault="00A87C02">
      <w:pPr>
        <w:pStyle w:val="Index1"/>
        <w:tabs>
          <w:tab w:val="right" w:leader="dot" w:pos="3950"/>
        </w:tabs>
        <w:rPr>
          <w:noProof/>
        </w:rPr>
      </w:pPr>
      <w:r>
        <w:rPr>
          <w:noProof/>
        </w:rPr>
        <w:t>M&amp;V</w:t>
      </w:r>
      <w:r>
        <w:rPr>
          <w:noProof/>
        </w:rPr>
        <w:tab/>
        <w:t>17, 27, 118</w:t>
      </w:r>
    </w:p>
    <w:p w:rsidR="00A87C02" w:rsidRDefault="00A87C02">
      <w:pPr>
        <w:pStyle w:val="Index1"/>
        <w:tabs>
          <w:tab w:val="right" w:leader="dot" w:pos="3950"/>
        </w:tabs>
        <w:rPr>
          <w:noProof/>
        </w:rPr>
      </w:pPr>
      <w:r>
        <w:rPr>
          <w:noProof/>
        </w:rPr>
        <w:t>micro-overhead</w:t>
      </w:r>
      <w:r>
        <w:rPr>
          <w:noProof/>
        </w:rPr>
        <w:tab/>
        <w:t>19, 31, 32, 47, 127, 128, 129</w:t>
      </w:r>
    </w:p>
    <w:p w:rsidR="00A87C02" w:rsidRDefault="00A87C02">
      <w:pPr>
        <w:pStyle w:val="Index1"/>
        <w:tabs>
          <w:tab w:val="right" w:leader="dot" w:pos="3950"/>
        </w:tabs>
        <w:rPr>
          <w:noProof/>
        </w:rPr>
      </w:pPr>
      <w:r>
        <w:rPr>
          <w:noProof/>
        </w:rPr>
        <w:t>Micro-overhead</w:t>
      </w:r>
      <w:r>
        <w:rPr>
          <w:noProof/>
        </w:rPr>
        <w:tab/>
        <w:t>32, 129</w:t>
      </w:r>
    </w:p>
    <w:p w:rsidR="00A87C02" w:rsidRDefault="00A87C02">
      <w:pPr>
        <w:pStyle w:val="Index1"/>
        <w:tabs>
          <w:tab w:val="right" w:leader="dot" w:pos="3950"/>
        </w:tabs>
        <w:rPr>
          <w:noProof/>
        </w:rPr>
      </w:pPr>
      <w:r>
        <w:rPr>
          <w:noProof/>
        </w:rPr>
        <w:t>NEBs</w:t>
      </w:r>
      <w:r>
        <w:rPr>
          <w:noProof/>
        </w:rPr>
        <w:tab/>
        <w:t>4, 52, 80, 130, 141</w:t>
      </w:r>
    </w:p>
    <w:p w:rsidR="00A87C02" w:rsidRDefault="00A87C02">
      <w:pPr>
        <w:pStyle w:val="Index1"/>
        <w:tabs>
          <w:tab w:val="right" w:leader="dot" w:pos="3950"/>
        </w:tabs>
        <w:rPr>
          <w:noProof/>
        </w:rPr>
      </w:pPr>
      <w:r>
        <w:rPr>
          <w:noProof/>
        </w:rPr>
        <w:t>NEEA</w:t>
      </w:r>
      <w:r>
        <w:rPr>
          <w:noProof/>
        </w:rPr>
        <w:tab/>
        <w:t>23, 25, 30, 35, 41, 45, 46, 53, 70, 82, 99, 101, 102, 110, 131, 141</w:t>
      </w:r>
    </w:p>
    <w:p w:rsidR="00A87C02" w:rsidRDefault="00A87C02">
      <w:pPr>
        <w:pStyle w:val="Index1"/>
        <w:tabs>
          <w:tab w:val="right" w:leader="dot" w:pos="3950"/>
        </w:tabs>
        <w:rPr>
          <w:noProof/>
        </w:rPr>
      </w:pPr>
      <w:r>
        <w:rPr>
          <w:noProof/>
        </w:rPr>
        <w:t>Other Electric Programs</w:t>
      </w:r>
      <w:r>
        <w:rPr>
          <w:noProof/>
        </w:rPr>
        <w:tab/>
        <w:t>v, 2, 121, 128</w:t>
      </w:r>
    </w:p>
    <w:p w:rsidR="00A87C02" w:rsidRDefault="00A87C02">
      <w:pPr>
        <w:pStyle w:val="Index1"/>
        <w:tabs>
          <w:tab w:val="right" w:leader="dot" w:pos="3950"/>
        </w:tabs>
        <w:rPr>
          <w:noProof/>
        </w:rPr>
      </w:pPr>
      <w:r w:rsidRPr="00351AB5">
        <w:rPr>
          <w:rFonts w:cs="Arial"/>
          <w:noProof/>
        </w:rPr>
        <w:t>Plan</w:t>
      </w:r>
      <w:r>
        <w:rPr>
          <w:noProof/>
        </w:rPr>
        <w:tab/>
        <w:t>iii, v, vi, vii, 1, 2, 5, 7, 9, 11, 17, 21, 28, 29, 30, 31, 32, 33, 36, 49, 57, 59, 62, 63, 65, 66, 67, 68, 69, 70, 72, 74, 76, 77, 79, 82, 85, 87, 89, 90, 92, 94, 95, 96, 97, 98, 99, 100, 101, 102, 105, 111, 115, 118, 121, 123, 131, 140, 141, 142</w:t>
      </w:r>
    </w:p>
    <w:p w:rsidR="00A87C02" w:rsidRDefault="00A87C02">
      <w:pPr>
        <w:pStyle w:val="Index1"/>
        <w:tabs>
          <w:tab w:val="right" w:leader="dot" w:pos="3950"/>
        </w:tabs>
        <w:rPr>
          <w:noProof/>
        </w:rPr>
      </w:pPr>
      <w:r w:rsidRPr="00351AB5">
        <w:rPr>
          <w:rFonts w:cs="Arial"/>
          <w:noProof/>
        </w:rPr>
        <w:t>Portfolio</w:t>
      </w:r>
      <w:r>
        <w:rPr>
          <w:noProof/>
        </w:rPr>
        <w:tab/>
        <w:t>iii, iv, vi, 1, 2, 4, 5, 7, 9, 10, 11, 12, 24, 30, 35, 39, 40, 41, 45, 46, 51, 52, 53, 55, 105, 121, 125, 130</w:t>
      </w:r>
    </w:p>
    <w:p w:rsidR="00A87C02" w:rsidRDefault="00A87C02">
      <w:pPr>
        <w:pStyle w:val="Index1"/>
        <w:tabs>
          <w:tab w:val="right" w:leader="dot" w:pos="3950"/>
        </w:tabs>
        <w:rPr>
          <w:noProof/>
        </w:rPr>
      </w:pPr>
      <w:r>
        <w:rPr>
          <w:noProof/>
        </w:rPr>
        <w:t>RCW</w:t>
      </w:r>
      <w:r>
        <w:rPr>
          <w:noProof/>
        </w:rPr>
        <w:tab/>
        <w:t>v, 51, 89, 133, 138, 141</w:t>
      </w:r>
    </w:p>
    <w:p w:rsidR="00A87C02" w:rsidRDefault="00A87C02">
      <w:pPr>
        <w:pStyle w:val="Index1"/>
        <w:tabs>
          <w:tab w:val="right" w:leader="dot" w:pos="3950"/>
        </w:tabs>
        <w:rPr>
          <w:noProof/>
        </w:rPr>
      </w:pPr>
      <w:r>
        <w:rPr>
          <w:noProof/>
        </w:rPr>
        <w:t>REM</w:t>
      </w:r>
      <w:r>
        <w:rPr>
          <w:noProof/>
        </w:rPr>
        <w:tab/>
        <w:t>iv, vi, 3, 4, 23, 24, 26, 36, 46, 57, 58, 62, 67, 68, 74, 106, 111, 113, 129, 130, 141</w:t>
      </w:r>
    </w:p>
    <w:p w:rsidR="00A87C02" w:rsidRDefault="00A87C02">
      <w:pPr>
        <w:pStyle w:val="Index1"/>
        <w:tabs>
          <w:tab w:val="right" w:leader="dot" w:pos="3950"/>
        </w:tabs>
        <w:rPr>
          <w:noProof/>
        </w:rPr>
      </w:pPr>
      <w:r>
        <w:rPr>
          <w:noProof/>
        </w:rPr>
        <w:t>RFPs</w:t>
      </w:r>
      <w:r>
        <w:rPr>
          <w:noProof/>
        </w:rPr>
        <w:tab/>
        <w:t>2, 47, 51, 99, 122</w:t>
      </w:r>
    </w:p>
    <w:p w:rsidR="00A87C02" w:rsidRDefault="00A87C02">
      <w:pPr>
        <w:pStyle w:val="Index1"/>
        <w:tabs>
          <w:tab w:val="right" w:leader="dot" w:pos="3950"/>
        </w:tabs>
        <w:rPr>
          <w:noProof/>
        </w:rPr>
      </w:pPr>
      <w:r>
        <w:rPr>
          <w:noProof/>
        </w:rPr>
        <w:t>RTF</w:t>
      </w:r>
      <w:r>
        <w:rPr>
          <w:noProof/>
        </w:rPr>
        <w:tab/>
        <w:t>4, 11, 12, 23, 24, 35, 36, 52, 60, 69, 72, 73, 82, 102, 110, 130, 131, 137, 139, 141, 142</w:t>
      </w:r>
    </w:p>
    <w:p w:rsidR="00A87C02" w:rsidRDefault="00A87C02">
      <w:pPr>
        <w:pStyle w:val="Index1"/>
        <w:tabs>
          <w:tab w:val="right" w:leader="dot" w:pos="3950"/>
        </w:tabs>
        <w:rPr>
          <w:noProof/>
        </w:rPr>
      </w:pPr>
      <w:r>
        <w:rPr>
          <w:noProof/>
        </w:rPr>
        <w:t>Sector</w:t>
      </w:r>
      <w:r>
        <w:rPr>
          <w:noProof/>
        </w:rPr>
        <w:tab/>
        <w:t>iii, iv, vi, 1, 2, 3, 4, 6, 10, 24, 30, 31, 33, 34, 42, 53, 54, 55, 57, 58, 62, 74, 78, 79, 80, 85, 93, 100, 105, 116, 125, 140, 141</w:t>
      </w:r>
    </w:p>
    <w:p w:rsidR="00A87C02" w:rsidRDefault="00A87C02">
      <w:pPr>
        <w:pStyle w:val="Index1"/>
        <w:tabs>
          <w:tab w:val="right" w:leader="dot" w:pos="3950"/>
        </w:tabs>
        <w:rPr>
          <w:noProof/>
        </w:rPr>
      </w:pPr>
      <w:r>
        <w:rPr>
          <w:noProof/>
        </w:rPr>
        <w:t>Source of Savings database</w:t>
      </w:r>
      <w:r>
        <w:rPr>
          <w:noProof/>
        </w:rPr>
        <w:tab/>
        <w:t>17, 30, 139</w:t>
      </w:r>
    </w:p>
    <w:p w:rsidR="00A87C02" w:rsidRDefault="00A87C02">
      <w:pPr>
        <w:pStyle w:val="Index1"/>
        <w:tabs>
          <w:tab w:val="right" w:leader="dot" w:pos="3950"/>
        </w:tabs>
        <w:rPr>
          <w:noProof/>
        </w:rPr>
      </w:pPr>
      <w:r w:rsidRPr="00351AB5">
        <w:rPr>
          <w:rFonts w:cs="Arial"/>
          <w:noProof/>
        </w:rPr>
        <w:lastRenderedPageBreak/>
        <w:t>TQM</w:t>
      </w:r>
      <w:r>
        <w:rPr>
          <w:noProof/>
        </w:rPr>
        <w:tab/>
        <w:t>iii, 2, 6, 7, 11, 13, 20, 23, 26, 29, 30, 79, 125, 142</w:t>
      </w:r>
    </w:p>
    <w:p w:rsidR="00A87C02" w:rsidRDefault="00A87C02">
      <w:pPr>
        <w:pStyle w:val="Index1"/>
        <w:tabs>
          <w:tab w:val="right" w:leader="dot" w:pos="3950"/>
        </w:tabs>
        <w:rPr>
          <w:noProof/>
        </w:rPr>
      </w:pPr>
      <w:r w:rsidRPr="00351AB5">
        <w:rPr>
          <w:rFonts w:cs="Arial"/>
          <w:noProof/>
        </w:rPr>
        <w:t>TRC</w:t>
      </w:r>
      <w:r>
        <w:rPr>
          <w:noProof/>
        </w:rPr>
        <w:tab/>
        <w:t>1, 5, 12, 15, 51, 52, 53, 54, 58, 61, 80, 83, 142</w:t>
      </w:r>
    </w:p>
    <w:p w:rsidR="00A87C02" w:rsidRDefault="00A87C02">
      <w:pPr>
        <w:pStyle w:val="Index1"/>
        <w:tabs>
          <w:tab w:val="right" w:leader="dot" w:pos="3950"/>
        </w:tabs>
        <w:rPr>
          <w:noProof/>
        </w:rPr>
      </w:pPr>
      <w:r w:rsidRPr="00351AB5">
        <w:rPr>
          <w:rFonts w:cs="Arial"/>
          <w:noProof/>
        </w:rPr>
        <w:t>UC</w:t>
      </w:r>
      <w:r>
        <w:rPr>
          <w:noProof/>
        </w:rPr>
        <w:tab/>
        <w:t>5, 51, 61, 142</w:t>
      </w:r>
    </w:p>
    <w:p w:rsidR="00A87C02" w:rsidRDefault="00A87C02">
      <w:pPr>
        <w:pStyle w:val="Index1"/>
        <w:tabs>
          <w:tab w:val="right" w:leader="dot" w:pos="3950"/>
        </w:tabs>
        <w:rPr>
          <w:noProof/>
        </w:rPr>
      </w:pPr>
      <w:r>
        <w:rPr>
          <w:noProof/>
        </w:rPr>
        <w:t>UE-100177</w:t>
      </w:r>
      <w:r>
        <w:rPr>
          <w:noProof/>
        </w:rPr>
        <w:tab/>
        <w:t>1, 28, 29, 134</w:t>
      </w:r>
    </w:p>
    <w:p w:rsidR="00A87C02" w:rsidRDefault="00A87C02">
      <w:pPr>
        <w:pStyle w:val="Index1"/>
        <w:tabs>
          <w:tab w:val="right" w:leader="dot" w:pos="3950"/>
        </w:tabs>
        <w:rPr>
          <w:noProof/>
        </w:rPr>
      </w:pPr>
      <w:r w:rsidRPr="00351AB5">
        <w:rPr>
          <w:rFonts w:cs="Arial"/>
          <w:noProof/>
        </w:rPr>
        <w:t>UE-152058</w:t>
      </w:r>
      <w:r>
        <w:rPr>
          <w:noProof/>
        </w:rPr>
        <w:tab/>
        <w:t>vi, 1, 9, 28, 29, 134, 135</w:t>
      </w:r>
    </w:p>
    <w:p w:rsidR="00A87C02" w:rsidRDefault="00A87C02">
      <w:pPr>
        <w:pStyle w:val="Index1"/>
        <w:tabs>
          <w:tab w:val="right" w:leader="dot" w:pos="3950"/>
        </w:tabs>
        <w:rPr>
          <w:noProof/>
        </w:rPr>
      </w:pPr>
      <w:r>
        <w:rPr>
          <w:noProof/>
        </w:rPr>
        <w:t>UES</w:t>
      </w:r>
      <w:r>
        <w:rPr>
          <w:noProof/>
        </w:rPr>
        <w:tab/>
        <w:t>11, 23, 24, 35, 36, 37, 52, 69, 72, 73, 76, 92, 116, 131, 137, 139, 142</w:t>
      </w:r>
    </w:p>
    <w:p w:rsidR="00A87C02" w:rsidRDefault="00A87C02">
      <w:pPr>
        <w:pStyle w:val="Index1"/>
        <w:tabs>
          <w:tab w:val="right" w:leader="dot" w:pos="3950"/>
        </w:tabs>
        <w:rPr>
          <w:noProof/>
        </w:rPr>
      </w:pPr>
      <w:r w:rsidRPr="00351AB5">
        <w:rPr>
          <w:rFonts w:cs="Arial"/>
          <w:noProof/>
        </w:rPr>
        <w:lastRenderedPageBreak/>
        <w:t>UG-011571</w:t>
      </w:r>
      <w:r>
        <w:rPr>
          <w:noProof/>
        </w:rPr>
        <w:tab/>
        <w:t>vi, 1, 9, 28, 29, 133, 134, 135</w:t>
      </w:r>
    </w:p>
    <w:p w:rsidR="00A87C02" w:rsidRDefault="00A87C02">
      <w:pPr>
        <w:pStyle w:val="Index1"/>
        <w:tabs>
          <w:tab w:val="right" w:leader="dot" w:pos="3950"/>
        </w:tabs>
        <w:rPr>
          <w:noProof/>
        </w:rPr>
      </w:pPr>
      <w:r>
        <w:rPr>
          <w:noProof/>
        </w:rPr>
        <w:t>UTC</w:t>
      </w:r>
      <w:r>
        <w:rPr>
          <w:noProof/>
        </w:rPr>
        <w:tab/>
        <w:t>9, 29, 61, 128, 139, 142</w:t>
      </w:r>
    </w:p>
    <w:p w:rsidR="00A87C02" w:rsidRDefault="00A87C02">
      <w:pPr>
        <w:pStyle w:val="Index1"/>
        <w:tabs>
          <w:tab w:val="right" w:leader="dot" w:pos="3950"/>
        </w:tabs>
        <w:rPr>
          <w:noProof/>
        </w:rPr>
      </w:pPr>
      <w:r w:rsidRPr="00351AB5">
        <w:rPr>
          <w:rFonts w:cs="Arial"/>
          <w:noProof/>
        </w:rPr>
        <w:t>WAC</w:t>
      </w:r>
      <w:r>
        <w:rPr>
          <w:noProof/>
        </w:rPr>
        <w:tab/>
        <w:t>v, 1, 3, 5, 6, 9, 11, 12, 28, 29, 36, 40, 50, 51, 53, 59, 61, 89, 116, 130, 131, 133, 138, 142</w:t>
      </w:r>
    </w:p>
    <w:p w:rsidR="00A87C02" w:rsidRDefault="00A87C02">
      <w:pPr>
        <w:pStyle w:val="Index1"/>
        <w:tabs>
          <w:tab w:val="right" w:leader="dot" w:pos="3950"/>
        </w:tabs>
        <w:rPr>
          <w:noProof/>
        </w:rPr>
      </w:pPr>
      <w:r>
        <w:rPr>
          <w:noProof/>
        </w:rPr>
        <w:t>WUTC</w:t>
      </w:r>
      <w:r>
        <w:rPr>
          <w:noProof/>
        </w:rPr>
        <w:tab/>
        <w:t>9, 142</w:t>
      </w:r>
    </w:p>
    <w:p w:rsidR="00A87C02" w:rsidRDefault="00A87C02" w:rsidP="008034AB">
      <w:pPr>
        <w:rPr>
          <w:b/>
          <w:bCs/>
          <w:noProof/>
          <w:szCs w:val="22"/>
        </w:rPr>
        <w:sectPr w:rsidR="00A87C02" w:rsidSect="00A87C02">
          <w:type w:val="continuous"/>
          <w:pgSz w:w="12240" w:h="15840" w:code="1"/>
          <w:pgMar w:top="1440" w:right="1800" w:bottom="2074" w:left="1800" w:header="720" w:footer="720" w:gutter="0"/>
          <w:cols w:num="2" w:space="720"/>
          <w:docGrid w:linePitch="360"/>
        </w:sectPr>
      </w:pPr>
    </w:p>
    <w:p w:rsidR="00A66DA0" w:rsidRDefault="004619F5" w:rsidP="008034AB">
      <w:pPr>
        <w:sectPr w:rsidR="00A66DA0" w:rsidSect="00A87C02">
          <w:type w:val="continuous"/>
          <w:pgSz w:w="12240" w:h="15840" w:code="1"/>
          <w:pgMar w:top="1440" w:right="1800" w:bottom="2074" w:left="1800" w:header="720" w:footer="720" w:gutter="0"/>
          <w:cols w:space="720"/>
          <w:docGrid w:linePitch="360"/>
        </w:sectPr>
      </w:pPr>
      <w:r>
        <w:rPr>
          <w:b/>
          <w:bCs/>
          <w:szCs w:val="22"/>
        </w:rPr>
        <w:lastRenderedPageBreak/>
        <w:fldChar w:fldCharType="end"/>
      </w:r>
    </w:p>
    <w:p w:rsidR="00176823" w:rsidRPr="00890BB7" w:rsidRDefault="00176823" w:rsidP="00890BB7">
      <w:pPr>
        <w:pStyle w:val="Heading1"/>
        <w:rPr>
          <w:szCs w:val="22"/>
        </w:rPr>
      </w:pPr>
      <w:bookmarkStart w:id="176" w:name="_Toc462906474"/>
      <w:r>
        <w:lastRenderedPageBreak/>
        <w:t>Conclusion</w:t>
      </w:r>
      <w:bookmarkEnd w:id="174"/>
      <w:bookmarkEnd w:id="176"/>
    </w:p>
    <w:p w:rsidR="00713C20" w:rsidRDefault="00176823" w:rsidP="00713C20">
      <w:pPr>
        <w:rPr>
          <w:rFonts w:cs="Arial"/>
          <w:szCs w:val="22"/>
        </w:rPr>
      </w:pPr>
      <w:r w:rsidRPr="00C12779">
        <w:t xml:space="preserve">This concludes </w:t>
      </w:r>
      <w:r w:rsidR="00A51AC8">
        <w:t>Energy Efficiency</w:t>
      </w:r>
      <w:r>
        <w:t xml:space="preserve">’s </w:t>
      </w:r>
      <w:r w:rsidR="00BF24A2">
        <w:t>2017</w:t>
      </w:r>
      <w:r w:rsidRPr="00C12779">
        <w:t xml:space="preserve"> </w:t>
      </w:r>
      <w:r w:rsidR="00497956">
        <w:t>Annual</w:t>
      </w:r>
      <w:r w:rsidR="000A798C">
        <w:t xml:space="preserve"> Conservation Plan</w:t>
      </w:r>
      <w:r w:rsidR="00195E1F">
        <w:fldChar w:fldCharType="begin"/>
      </w:r>
      <w:r w:rsidR="00195E1F">
        <w:instrText xml:space="preserve"> XE "</w:instrText>
      </w:r>
      <w:r w:rsidR="00195E1F" w:rsidRPr="005B3D8B">
        <w:rPr>
          <w:rFonts w:cs="Arial"/>
          <w:szCs w:val="22"/>
        </w:rPr>
        <w:instrText>Annual Conservation Plan</w:instrText>
      </w:r>
      <w:r w:rsidR="00195E1F">
        <w:instrText xml:space="preserve">" </w:instrText>
      </w:r>
      <w:r w:rsidR="00195E1F">
        <w:fldChar w:fldCharType="end"/>
      </w:r>
      <w:r w:rsidRPr="00C12779">
        <w:t>.</w:t>
      </w:r>
      <w:r w:rsidR="00655D52">
        <w:t xml:space="preserve"> </w:t>
      </w:r>
      <w:r w:rsidR="00713C20">
        <w:rPr>
          <w:rFonts w:cs="Arial"/>
          <w:szCs w:val="22"/>
        </w:rPr>
        <w:t>PSE acknowledges, and is very appreciative of the partnership with the CRAG</w:t>
      </w:r>
      <w:r w:rsidR="004D1F17">
        <w:rPr>
          <w:rFonts w:cs="Arial"/>
          <w:szCs w:val="22"/>
        </w:rPr>
        <w:fldChar w:fldCharType="begin"/>
      </w:r>
      <w:r w:rsidR="004D1F17">
        <w:instrText xml:space="preserve"> XE "</w:instrText>
      </w:r>
      <w:r w:rsidR="004D1F17" w:rsidRPr="004E2AF4">
        <w:instrText>CRAG</w:instrText>
      </w:r>
      <w:r w:rsidR="004D1F17">
        <w:instrText xml:space="preserve">" </w:instrText>
      </w:r>
      <w:r w:rsidR="004D1F17">
        <w:rPr>
          <w:rFonts w:cs="Arial"/>
          <w:szCs w:val="22"/>
        </w:rPr>
        <w:fldChar w:fldCharType="end"/>
      </w:r>
      <w:r w:rsidR="00713C20">
        <w:rPr>
          <w:rFonts w:cs="Arial"/>
          <w:szCs w:val="22"/>
        </w:rPr>
        <w:t xml:space="preserve"> and the collaboration that was cultivated with CRAG members throughout 201</w:t>
      </w:r>
      <w:r w:rsidR="00497956">
        <w:rPr>
          <w:rFonts w:cs="Arial"/>
          <w:szCs w:val="22"/>
        </w:rPr>
        <w:t>6</w:t>
      </w:r>
      <w:r w:rsidR="00713C20">
        <w:rPr>
          <w:rFonts w:cs="Arial"/>
          <w:szCs w:val="22"/>
        </w:rPr>
        <w:t>.</w:t>
      </w:r>
      <w:r w:rsidR="00655D52">
        <w:rPr>
          <w:rFonts w:cs="Arial"/>
          <w:szCs w:val="22"/>
        </w:rPr>
        <w:t xml:space="preserve"> </w:t>
      </w:r>
      <w:r w:rsidR="00713C20">
        <w:rPr>
          <w:rFonts w:cs="Arial"/>
          <w:szCs w:val="22"/>
        </w:rPr>
        <w:t xml:space="preserve">PSE looks forward to further success in </w:t>
      </w:r>
      <w:r w:rsidR="00BF24A2">
        <w:rPr>
          <w:rFonts w:cs="Arial"/>
          <w:szCs w:val="22"/>
        </w:rPr>
        <w:t>2017</w:t>
      </w:r>
      <w:r w:rsidR="00713C20">
        <w:rPr>
          <w:rFonts w:cs="Arial"/>
          <w:szCs w:val="22"/>
        </w:rPr>
        <w:t>.</w:t>
      </w:r>
    </w:p>
    <w:p w:rsidR="00176823" w:rsidRDefault="00F4651A" w:rsidP="00176823">
      <w:r>
        <w:t>PSE</w:t>
      </w:r>
      <w:r w:rsidR="00176823">
        <w:t xml:space="preserve"> additionally appreciate</w:t>
      </w:r>
      <w:r>
        <w:t>s</w:t>
      </w:r>
      <w:r w:rsidR="00176823">
        <w:t xml:space="preserve"> the input and cooperation of </w:t>
      </w:r>
      <w:r w:rsidR="007F1217">
        <w:t>its</w:t>
      </w:r>
      <w:r w:rsidR="00176823" w:rsidRPr="00C12779">
        <w:t xml:space="preserve"> regional partners, other PSE divisions,</w:t>
      </w:r>
      <w:r w:rsidR="00176823">
        <w:t xml:space="preserve"> and</w:t>
      </w:r>
      <w:r w:rsidR="00176823" w:rsidRPr="00C12779">
        <w:t xml:space="preserve"> </w:t>
      </w:r>
      <w:r w:rsidR="007F1217">
        <w:t>its</w:t>
      </w:r>
      <w:r w:rsidR="00176823" w:rsidRPr="00C12779">
        <w:t xml:space="preserve"> constituents</w:t>
      </w:r>
      <w:r w:rsidR="00176823">
        <w:t>.</w:t>
      </w:r>
      <w:r w:rsidR="00655D52">
        <w:t xml:space="preserve"> </w:t>
      </w:r>
      <w:r w:rsidR="00176823">
        <w:t xml:space="preserve">As </w:t>
      </w:r>
      <w:r>
        <w:t>PSE</w:t>
      </w:r>
      <w:r w:rsidR="00176823">
        <w:t xml:space="preserve"> progress</w:t>
      </w:r>
      <w:r>
        <w:t>es</w:t>
      </w:r>
      <w:r w:rsidR="00176823">
        <w:t xml:space="preserve"> through the upcoming </w:t>
      </w:r>
      <w:r w:rsidR="004715B9">
        <w:t>biennium</w:t>
      </w:r>
      <w:r w:rsidR="00176823">
        <w:t xml:space="preserve">, PSE will continue to keep </w:t>
      </w:r>
      <w:r w:rsidR="007F1217">
        <w:t>its</w:t>
      </w:r>
      <w:r w:rsidR="00176823">
        <w:t xml:space="preserve"> Stakeholders apprised of progress, program refinements, measure updates, and other adjustments as </w:t>
      </w:r>
      <w:r>
        <w:t>PSE</w:t>
      </w:r>
      <w:r w:rsidR="00176823">
        <w:t xml:space="preserve"> utilize</w:t>
      </w:r>
      <w:r>
        <w:t>s</w:t>
      </w:r>
      <w:r w:rsidR="00176823">
        <w:t xml:space="preserve"> </w:t>
      </w:r>
      <w:r>
        <w:t>its</w:t>
      </w:r>
      <w:r w:rsidR="00176823">
        <w:t xml:space="preserve"> </w:t>
      </w:r>
      <w:r w:rsidR="00176823" w:rsidRPr="000A524C">
        <w:t>business management acumen</w:t>
      </w:r>
      <w:r w:rsidR="000A524C">
        <w:t xml:space="preserve"> to anticipate and stay</w:t>
      </w:r>
      <w:r w:rsidR="00176823">
        <w:t xml:space="preserve"> ahead of regional conditions</w:t>
      </w:r>
      <w:r w:rsidR="004E4CE2">
        <w:t xml:space="preserve"> in moving toward</w:t>
      </w:r>
      <w:r w:rsidR="004715B9">
        <w:t xml:space="preserve"> achievement of </w:t>
      </w:r>
      <w:r w:rsidR="007F1217">
        <w:t>its</w:t>
      </w:r>
      <w:r w:rsidR="004715B9">
        <w:t xml:space="preserve"> </w:t>
      </w:r>
      <w:r w:rsidR="00BF24A2">
        <w:t>2016-2017</w:t>
      </w:r>
      <w:r w:rsidR="004715B9" w:rsidRPr="00C12779">
        <w:t xml:space="preserve"> biennial </w:t>
      </w:r>
      <w:r w:rsidR="004715B9">
        <w:t>savings targets</w:t>
      </w:r>
      <w:r w:rsidR="00176823">
        <w:t>.</w:t>
      </w:r>
    </w:p>
    <w:p w:rsidR="00176823" w:rsidRPr="00C12779" w:rsidRDefault="00176823" w:rsidP="00176823">
      <w:r>
        <w:t xml:space="preserve">Most importantly, </w:t>
      </w:r>
      <w:r w:rsidR="00F4651A">
        <w:t>PSE</w:t>
      </w:r>
      <w:r w:rsidR="000A524C">
        <w:t xml:space="preserve"> extend</w:t>
      </w:r>
      <w:r w:rsidR="00F4651A">
        <w:t>s</w:t>
      </w:r>
      <w:r w:rsidR="000A524C">
        <w:t xml:space="preserve"> </w:t>
      </w:r>
      <w:r w:rsidR="00F4651A">
        <w:t xml:space="preserve">its </w:t>
      </w:r>
      <w:r w:rsidR="004715B9">
        <w:t>thanks to PSE customers.</w:t>
      </w:r>
      <w:r w:rsidR="00655D52">
        <w:t xml:space="preserve"> </w:t>
      </w:r>
      <w:r w:rsidR="00F4651A">
        <w:t>PSE</w:t>
      </w:r>
      <w:r w:rsidR="004715B9">
        <w:t xml:space="preserve"> sincerely appreciate</w:t>
      </w:r>
      <w:r w:rsidR="00F4651A">
        <w:t>s</w:t>
      </w:r>
      <w:r w:rsidR="004715B9">
        <w:t xml:space="preserve"> their</w:t>
      </w:r>
      <w:r>
        <w:t xml:space="preserve"> </w:t>
      </w:r>
      <w:r w:rsidR="004715B9">
        <w:t xml:space="preserve">acknowledgement of </w:t>
      </w:r>
      <w:r w:rsidR="007F1217">
        <w:t>its</w:t>
      </w:r>
      <w:r w:rsidR="004715B9">
        <w:t xml:space="preserve"> efforts and </w:t>
      </w:r>
      <w:r>
        <w:t xml:space="preserve">trust </w:t>
      </w:r>
      <w:r w:rsidR="004715B9">
        <w:t xml:space="preserve">that they put in </w:t>
      </w:r>
      <w:r>
        <w:t xml:space="preserve">the dedicated men and women of </w:t>
      </w:r>
      <w:r w:rsidR="00A51AC8">
        <w:t>Energy Efficiency</w:t>
      </w:r>
      <w:r w:rsidR="004715B9">
        <w:t>.</w:t>
      </w:r>
      <w:r w:rsidR="00655D52">
        <w:t xml:space="preserve"> </w:t>
      </w:r>
      <w:r w:rsidR="00F4651A">
        <w:t>PSE is a steward</w:t>
      </w:r>
      <w:r w:rsidR="004715B9">
        <w:t xml:space="preserve"> of their efficiency efforts</w:t>
      </w:r>
      <w:r>
        <w:t xml:space="preserve"> to prudently use the funds that they provide</w:t>
      </w:r>
      <w:r w:rsidR="00F4651A">
        <w:t xml:space="preserve"> and improve the environment for them and their children</w:t>
      </w:r>
      <w:r w:rsidR="004715B9">
        <w:t>.</w:t>
      </w:r>
      <w:r w:rsidR="00655D52">
        <w:t xml:space="preserve"> </w:t>
      </w:r>
      <w:r w:rsidR="00F4651A">
        <w:t>PSE</w:t>
      </w:r>
      <w:r w:rsidR="00770F37">
        <w:t xml:space="preserve"> consistently strive</w:t>
      </w:r>
      <w:r w:rsidR="00F4651A">
        <w:t>s</w:t>
      </w:r>
      <w:r w:rsidR="00770F37">
        <w:t xml:space="preserve"> to</w:t>
      </w:r>
      <w:r>
        <w:t xml:space="preserve"> provide the highest level of customer service in the Northwest</w:t>
      </w:r>
      <w:r w:rsidRPr="00C12779">
        <w:t>.</w:t>
      </w:r>
    </w:p>
    <w:p w:rsidR="00176823" w:rsidRPr="00C12779" w:rsidRDefault="00176823" w:rsidP="00176823">
      <w:r>
        <w:t xml:space="preserve">The </w:t>
      </w:r>
      <w:r w:rsidR="00A51AC8">
        <w:t>Energy Efficiency</w:t>
      </w:r>
      <w:r>
        <w:t xml:space="preserve"> </w:t>
      </w:r>
      <w:r w:rsidR="00231932">
        <w:t xml:space="preserve">Staff </w:t>
      </w:r>
      <w:r w:rsidRPr="00C12779">
        <w:t xml:space="preserve">look forward to a productive </w:t>
      </w:r>
      <w:r w:rsidR="00DC1A9A">
        <w:t xml:space="preserve">and collaborative </w:t>
      </w:r>
      <w:r w:rsidR="00BF24A2">
        <w:t>2017</w:t>
      </w:r>
      <w:r w:rsidRPr="00C12779">
        <w:t>!</w:t>
      </w:r>
    </w:p>
    <w:p w:rsidR="00176823" w:rsidRDefault="00176823" w:rsidP="00176823">
      <w:r>
        <w:t>Respectfully submitted,</w:t>
      </w:r>
    </w:p>
    <w:p w:rsidR="00176823" w:rsidRDefault="00D1184F" w:rsidP="00176823">
      <w:pPr>
        <w:spacing w:after="0"/>
        <w:rPr>
          <w:rFonts w:cs="Arial"/>
        </w:rPr>
      </w:pPr>
      <w:r>
        <w:rPr>
          <w:rFonts w:cs="Arial"/>
          <w:noProof/>
        </w:rPr>
        <w:drawing>
          <wp:anchor distT="0" distB="0" distL="114300" distR="114300" simplePos="0" relativeHeight="251816448" behindDoc="0" locked="0" layoutInCell="1" allowOverlap="1" wp14:anchorId="77A482DA" wp14:editId="7D3CD56F">
            <wp:simplePos x="0" y="0"/>
            <wp:positionH relativeFrom="column">
              <wp:posOffset>40640</wp:posOffset>
            </wp:positionH>
            <wp:positionV relativeFrom="paragraph">
              <wp:posOffset>140335</wp:posOffset>
            </wp:positionV>
            <wp:extent cx="3339465" cy="532130"/>
            <wp:effectExtent l="0" t="0" r="0" b="1270"/>
            <wp:wrapNone/>
            <wp:docPr id="11" name="Picture 11" descr="H:\6-Efficiency Communications\1. Administrative\PSE Logos\CURRENT Logos\PMS2_jpg\PSE2_D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6-Efficiency Communications\1. Administrative\PSE Logos\CURRENT Logos\PMS2_jpg\PSE2_DARK.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339465" cy="532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6823" w:rsidRDefault="00176823" w:rsidP="00176823">
      <w:pPr>
        <w:spacing w:after="0"/>
        <w:rPr>
          <w:rFonts w:cs="Arial"/>
        </w:rPr>
      </w:pPr>
    </w:p>
    <w:p w:rsidR="00176823" w:rsidRDefault="00176823" w:rsidP="00176823">
      <w:pPr>
        <w:spacing w:after="0"/>
        <w:rPr>
          <w:rFonts w:cs="Arial"/>
        </w:rPr>
      </w:pPr>
    </w:p>
    <w:p w:rsidR="00176823" w:rsidRDefault="00176823" w:rsidP="00176823">
      <w:pPr>
        <w:spacing w:after="0"/>
        <w:rPr>
          <w:rFonts w:cs="Arial"/>
        </w:rPr>
      </w:pPr>
    </w:p>
    <w:p w:rsidR="00225B41" w:rsidRDefault="00225B41" w:rsidP="00176823">
      <w:pPr>
        <w:spacing w:after="0"/>
        <w:rPr>
          <w:rFonts w:cs="Arial"/>
        </w:rPr>
      </w:pPr>
    </w:p>
    <w:p w:rsidR="00176823" w:rsidRPr="00615938" w:rsidRDefault="00176823" w:rsidP="00176823">
      <w:pPr>
        <w:spacing w:after="0"/>
        <w:rPr>
          <w:rFonts w:cs="Arial"/>
          <w:i/>
        </w:rPr>
      </w:pPr>
      <w:r w:rsidRPr="00615938">
        <w:rPr>
          <w:rFonts w:cs="Arial"/>
          <w:i/>
        </w:rPr>
        <w:t>Puget Sound Energy</w:t>
      </w:r>
    </w:p>
    <w:p w:rsidR="00176823" w:rsidRPr="00615938" w:rsidRDefault="00176823" w:rsidP="00176823">
      <w:pPr>
        <w:spacing w:after="0"/>
        <w:rPr>
          <w:rFonts w:cs="Arial"/>
          <w:i/>
        </w:rPr>
      </w:pPr>
      <w:r w:rsidRPr="00615938">
        <w:rPr>
          <w:rFonts w:cs="Arial"/>
          <w:i/>
        </w:rPr>
        <w:t>Energy Efficiency</w:t>
      </w:r>
    </w:p>
    <w:p w:rsidR="00AE0920" w:rsidRDefault="00AE0920" w:rsidP="00AA6CEB">
      <w:pPr>
        <w:rPr>
          <w:rFonts w:cs="Arial"/>
          <w:szCs w:val="22"/>
        </w:rPr>
      </w:pPr>
    </w:p>
    <w:p w:rsidR="00274B62" w:rsidRPr="00D70495" w:rsidRDefault="00274B62" w:rsidP="00AA6CEB">
      <w:pPr>
        <w:rPr>
          <w:rFonts w:cs="Arial"/>
          <w:szCs w:val="22"/>
        </w:rPr>
      </w:pPr>
    </w:p>
    <w:sectPr w:rsidR="00274B62" w:rsidRPr="00D70495" w:rsidSect="00A66DA0">
      <w:headerReference w:type="even" r:id="rId140"/>
      <w:headerReference w:type="default" r:id="rId141"/>
      <w:footerReference w:type="default" r:id="rId142"/>
      <w:headerReference w:type="first" r:id="rId143"/>
      <w:pgSz w:w="12240" w:h="15840" w:code="1"/>
      <w:pgMar w:top="2016" w:right="1440" w:bottom="2016"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4E4B" w:rsidRDefault="00794E4B">
      <w:r>
        <w:separator/>
      </w:r>
    </w:p>
  </w:endnote>
  <w:endnote w:type="continuationSeparator" w:id="0">
    <w:p w:rsidR="00794E4B" w:rsidRDefault="00794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9F17D2">
    <w:pPr>
      <w:pStyle w:val="Footer"/>
      <w:pBdr>
        <w:top w:val="double" w:sz="4" w:space="1" w:color="auto"/>
      </w:pBdr>
      <w:tabs>
        <w:tab w:val="clear" w:pos="4320"/>
      </w:tabs>
      <w:spacing w:after="0"/>
      <w:ind w:right="90"/>
      <w:rPr>
        <w:rStyle w:val="PageNumber"/>
        <w:rFonts w:cs="Arial"/>
        <w:b/>
        <w:szCs w:val="22"/>
      </w:rPr>
    </w:pPr>
  </w:p>
  <w:p w:rsidR="00794E4B" w:rsidRPr="009F17D2" w:rsidRDefault="00794E4B" w:rsidP="009F17D2">
    <w:pPr>
      <w:pStyle w:val="Footer"/>
      <w:pBdr>
        <w:top w:val="double" w:sz="4" w:space="1" w:color="auto"/>
      </w:pBdr>
      <w:tabs>
        <w:tab w:val="clear" w:pos="4320"/>
      </w:tabs>
      <w:spacing w:after="0"/>
      <w:ind w:right="90"/>
      <w:rPr>
        <w:rStyle w:val="PageNumber"/>
        <w:rFonts w:cs="Arial"/>
        <w:b/>
        <w:szCs w:val="22"/>
      </w:rPr>
    </w:pPr>
    <w:r>
      <w:rPr>
        <w:rFonts w:cs="Arial"/>
        <w:noProof/>
        <w:sz w:val="20"/>
        <w:szCs w:val="20"/>
      </w:rPr>
      <w:drawing>
        <wp:anchor distT="0" distB="0" distL="114300" distR="114300" simplePos="0" relativeHeight="251639808" behindDoc="0" locked="0" layoutInCell="1" allowOverlap="1" wp14:anchorId="0957984B" wp14:editId="007A36AA">
          <wp:simplePos x="0" y="0"/>
          <wp:positionH relativeFrom="margin">
            <wp:posOffset>3503295</wp:posOffset>
          </wp:positionH>
          <wp:positionV relativeFrom="margin">
            <wp:posOffset>8001000</wp:posOffset>
          </wp:positionV>
          <wp:extent cx="2070100" cy="333375"/>
          <wp:effectExtent l="19050" t="0" r="6350" b="0"/>
          <wp:wrapSquare wrapText="bothSides"/>
          <wp:docPr id="3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srcRect/>
                  <a:stretch>
                    <a:fillRect/>
                  </a:stretch>
                </pic:blipFill>
                <pic:spPr bwMode="auto">
                  <a:xfrm>
                    <a:off x="0" y="0"/>
                    <a:ext cx="2070100" cy="333375"/>
                  </a:xfrm>
                  <a:prstGeom prst="rect">
                    <a:avLst/>
                  </a:prstGeom>
                  <a:noFill/>
                </pic:spPr>
              </pic:pic>
            </a:graphicData>
          </a:graphic>
        </wp:anchor>
      </w:drawing>
    </w:r>
    <w:r>
      <w:rPr>
        <w:rStyle w:val="PageNumber"/>
        <w:rFonts w:cs="Arial"/>
        <w:b/>
        <w:szCs w:val="22"/>
      </w:rPr>
      <w:t>2016-2017</w:t>
    </w:r>
    <w:r w:rsidRPr="009F17D2">
      <w:rPr>
        <w:rStyle w:val="PageNumber"/>
        <w:rFonts w:cs="Arial"/>
        <w:b/>
        <w:szCs w:val="22"/>
      </w:rPr>
      <w:t xml:space="preserve"> </w:t>
    </w:r>
    <w:r>
      <w:rPr>
        <w:rStyle w:val="PageNumber"/>
        <w:rFonts w:cs="Arial"/>
        <w:b/>
        <w:szCs w:val="22"/>
      </w:rPr>
      <w:t>Biennial Conservation Plan</w:t>
    </w:r>
  </w:p>
  <w:p w:rsidR="00794E4B" w:rsidRPr="009F17D2" w:rsidRDefault="00794E4B" w:rsidP="009F17D2">
    <w:pPr>
      <w:pStyle w:val="Footer"/>
      <w:tabs>
        <w:tab w:val="clear" w:pos="4320"/>
      </w:tabs>
      <w:spacing w:after="0"/>
      <w:ind w:right="893"/>
      <w:rPr>
        <w:rFonts w:cs="Arial"/>
        <w:sz w:val="20"/>
        <w:szCs w:val="20"/>
      </w:rPr>
    </w:pP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Pr>
        <w:rStyle w:val="PageNumber"/>
        <w:rFonts w:cs="Arial"/>
        <w:noProof/>
        <w:sz w:val="20"/>
        <w:szCs w:val="20"/>
      </w:rPr>
      <w:t>2</w:t>
    </w:r>
    <w:r w:rsidRPr="00E273B5">
      <w:rPr>
        <w:rStyle w:val="PageNumber"/>
        <w:rFonts w:cs="Arial"/>
        <w:sz w:val="20"/>
        <w:szCs w:val="20"/>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6D1134">
    <w:pPr>
      <w:pStyle w:val="Footer"/>
      <w:pBdr>
        <w:top w:val="double" w:sz="4" w:space="1" w:color="auto"/>
      </w:pBdr>
      <w:spacing w:after="0"/>
      <w:ind w:right="90"/>
      <w:rPr>
        <w:rStyle w:val="PageNumber"/>
        <w:rFonts w:cs="Arial"/>
        <w:b/>
        <w:szCs w:val="20"/>
      </w:rPr>
    </w:pPr>
  </w:p>
  <w:p w:rsidR="00794E4B" w:rsidRDefault="00794E4B" w:rsidP="00314B27">
    <w:pPr>
      <w:pStyle w:val="Footer"/>
      <w:pBdr>
        <w:top w:val="double" w:sz="4" w:space="1" w:color="auto"/>
      </w:pBdr>
      <w:tabs>
        <w:tab w:val="clear" w:pos="4320"/>
        <w:tab w:val="center" w:pos="4680"/>
      </w:tabs>
      <w:spacing w:after="0"/>
      <w:ind w:right="90"/>
      <w:rPr>
        <w:rStyle w:val="PageNumber"/>
        <w:sz w:val="16"/>
        <w:szCs w:val="16"/>
      </w:rPr>
    </w:pPr>
    <w:r>
      <w:rPr>
        <w:rStyle w:val="PageNumber"/>
        <w:rFonts w:cs="Arial"/>
        <w:b/>
        <w:szCs w:val="20"/>
      </w:rPr>
      <w:t>2017 Annual</w:t>
    </w:r>
    <w:r w:rsidRPr="006D1134">
      <w:rPr>
        <w:rStyle w:val="PageNumber"/>
        <w:rFonts w:cs="Arial"/>
        <w:b/>
        <w:szCs w:val="20"/>
      </w:rPr>
      <w:t xml:space="preserve"> Conservation Plan</w:t>
    </w:r>
    <w:r>
      <w:rPr>
        <w:rStyle w:val="PageNumber"/>
        <w:rFonts w:cs="Arial"/>
        <w:sz w:val="20"/>
        <w:szCs w:val="20"/>
      </w:rPr>
      <w:tab/>
    </w:r>
    <w:r w:rsidRPr="00116928">
      <w:rPr>
        <w:rStyle w:val="PageNumber"/>
        <w:rFonts w:cs="Arial"/>
        <w:sz w:val="18"/>
        <w:szCs w:val="22"/>
      </w:rPr>
      <w:t xml:space="preserve">Doc# </w:t>
    </w:r>
    <w:proofErr w:type="spellStart"/>
    <w:r w:rsidRPr="00116928">
      <w:rPr>
        <w:rStyle w:val="PageNumber"/>
        <w:rFonts w:cs="Arial"/>
        <w:sz w:val="18"/>
        <w:szCs w:val="22"/>
      </w:rPr>
      <w:t>EES0032016</w:t>
    </w:r>
    <w:proofErr w:type="spellEnd"/>
    <w:r>
      <w:rPr>
        <w:rStyle w:val="PageNumber"/>
        <w:rFonts w:cs="Arial"/>
        <w:sz w:val="20"/>
        <w:szCs w:val="20"/>
      </w:rPr>
      <w:tab/>
      <w:t>November 15, 2016</w:t>
    </w:r>
  </w:p>
  <w:p w:rsidR="00794E4B" w:rsidRPr="00E273B5" w:rsidRDefault="00794E4B" w:rsidP="008B32B2">
    <w:pPr>
      <w:pStyle w:val="Footer"/>
      <w:spacing w:after="0"/>
      <w:ind w:right="893" w:firstLine="2880"/>
      <w:rPr>
        <w:rFonts w:cs="Arial"/>
        <w:sz w:val="20"/>
        <w:szCs w:val="20"/>
      </w:rPr>
    </w:pPr>
    <w:r>
      <w:rPr>
        <w:rStyle w:val="PageNumber"/>
        <w:sz w:val="16"/>
        <w:szCs w:val="16"/>
      </w:rPr>
      <w:tab/>
    </w:r>
    <w:r>
      <w:rPr>
        <w:rStyle w:val="PageNumber"/>
        <w:sz w:val="16"/>
        <w:szCs w:val="16"/>
      </w:rPr>
      <w:tab/>
    </w: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51</w:t>
    </w:r>
    <w:r w:rsidRPr="00E273B5">
      <w:rPr>
        <w:rStyle w:val="PageNumber"/>
        <w:rFonts w:cs="Arial"/>
        <w:sz w:val="20"/>
        <w:szCs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A1941" w:rsidRDefault="00794E4B" w:rsidP="003A1941">
    <w:pPr>
      <w:pStyle w:val="Footer"/>
      <w:pBdr>
        <w:top w:val="double" w:sz="4" w:space="1" w:color="auto"/>
      </w:pBdr>
      <w:tabs>
        <w:tab w:val="clear" w:pos="4320"/>
      </w:tabs>
      <w:spacing w:after="0"/>
      <w:ind w:right="90"/>
      <w:rPr>
        <w:rStyle w:val="PageNumber"/>
        <w:rFonts w:cs="Arial"/>
        <w:b/>
        <w:szCs w:val="22"/>
      </w:rPr>
    </w:pPr>
    <w:r>
      <w:rPr>
        <w:rFonts w:cs="Arial"/>
        <w:noProof/>
        <w:sz w:val="20"/>
        <w:szCs w:val="20"/>
      </w:rPr>
      <w:drawing>
        <wp:anchor distT="0" distB="0" distL="114300" distR="114300" simplePos="0" relativeHeight="251649024" behindDoc="0" locked="0" layoutInCell="1" allowOverlap="1" wp14:anchorId="2AD14725" wp14:editId="39A3238B">
          <wp:simplePos x="0" y="0"/>
          <wp:positionH relativeFrom="margin">
            <wp:posOffset>-26670</wp:posOffset>
          </wp:positionH>
          <wp:positionV relativeFrom="margin">
            <wp:posOffset>7895590</wp:posOffset>
          </wp:positionV>
          <wp:extent cx="2079625" cy="333375"/>
          <wp:effectExtent l="19050" t="0" r="0" b="0"/>
          <wp:wrapSquare wrapText="bothSides"/>
          <wp:docPr id="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srcRect/>
                  <a:stretch>
                    <a:fillRect/>
                  </a:stretch>
                </pic:blipFill>
                <pic:spPr bwMode="auto">
                  <a:xfrm>
                    <a:off x="0" y="0"/>
                    <a:ext cx="2079625" cy="333375"/>
                  </a:xfrm>
                  <a:prstGeom prst="rect">
                    <a:avLst/>
                  </a:prstGeom>
                  <a:noFill/>
                </pic:spPr>
              </pic:pic>
            </a:graphicData>
          </a:graphic>
        </wp:anchor>
      </w:drawing>
    </w:r>
    <w:r>
      <w:rPr>
        <w:rStyle w:val="PageNumber"/>
        <w:rFonts w:cs="Arial"/>
        <w:sz w:val="20"/>
        <w:szCs w:val="20"/>
      </w:rPr>
      <w:tab/>
    </w:r>
  </w:p>
  <w:p w:rsidR="00794E4B" w:rsidRDefault="00794E4B" w:rsidP="008B32B2">
    <w:pPr>
      <w:pStyle w:val="Footer"/>
      <w:pBdr>
        <w:top w:val="double" w:sz="4" w:space="1" w:color="auto"/>
      </w:pBdr>
      <w:spacing w:after="0"/>
      <w:ind w:right="90" w:firstLine="2880"/>
      <w:rPr>
        <w:rStyle w:val="PageNumber"/>
        <w:sz w:val="16"/>
        <w:szCs w:val="16"/>
      </w:rPr>
    </w:pPr>
    <w:r>
      <w:rPr>
        <w:rStyle w:val="PageNumber"/>
        <w:rFonts w:cs="Arial"/>
        <w:sz w:val="20"/>
        <w:szCs w:val="20"/>
      </w:rPr>
      <w:tab/>
    </w:r>
    <w:r>
      <w:rPr>
        <w:rStyle w:val="PageNumber"/>
        <w:rFonts w:cs="Arial"/>
        <w:sz w:val="20"/>
        <w:szCs w:val="20"/>
      </w:rPr>
      <w:tab/>
      <w:t>November 15, 2016</w:t>
    </w:r>
  </w:p>
  <w:p w:rsidR="00794E4B" w:rsidRPr="00E273B5" w:rsidRDefault="00794E4B" w:rsidP="008B32B2">
    <w:pPr>
      <w:pStyle w:val="Footer"/>
      <w:spacing w:after="0"/>
      <w:ind w:right="893" w:firstLine="2880"/>
      <w:rPr>
        <w:rFonts w:cs="Arial"/>
        <w:sz w:val="20"/>
        <w:szCs w:val="20"/>
      </w:rPr>
    </w:pPr>
    <w:r>
      <w:rPr>
        <w:rStyle w:val="PageNumber"/>
        <w:sz w:val="16"/>
        <w:szCs w:val="16"/>
      </w:rPr>
      <w:tab/>
    </w:r>
    <w:r>
      <w:rPr>
        <w:rStyle w:val="PageNumber"/>
        <w:sz w:val="16"/>
        <w:szCs w:val="16"/>
      </w:rPr>
      <w:tab/>
    </w: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55</w:t>
    </w:r>
    <w:r w:rsidRPr="00E273B5">
      <w:rPr>
        <w:rStyle w:val="PageNumber"/>
        <w:rFonts w:cs="Arial"/>
        <w:sz w:val="20"/>
        <w:szCs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9F17D2">
    <w:pPr>
      <w:pStyle w:val="Footer"/>
      <w:pBdr>
        <w:top w:val="double" w:sz="4" w:space="1" w:color="auto"/>
      </w:pBdr>
      <w:tabs>
        <w:tab w:val="clear" w:pos="4320"/>
      </w:tabs>
      <w:spacing w:after="0"/>
      <w:ind w:right="90"/>
      <w:rPr>
        <w:rStyle w:val="PageNumber"/>
        <w:rFonts w:cs="Arial"/>
        <w:b/>
        <w:szCs w:val="22"/>
      </w:rPr>
    </w:pPr>
    <w:r>
      <w:rPr>
        <w:rFonts w:cs="Arial"/>
        <w:b/>
        <w:noProof/>
        <w:szCs w:val="22"/>
      </w:rPr>
      <w:drawing>
        <wp:anchor distT="0" distB="0" distL="114300" distR="114300" simplePos="0" relativeHeight="251648000" behindDoc="0" locked="0" layoutInCell="1" allowOverlap="1" wp14:anchorId="6EC02A89" wp14:editId="5D2CACC0">
          <wp:simplePos x="0" y="0"/>
          <wp:positionH relativeFrom="margin">
            <wp:posOffset>3612515</wp:posOffset>
          </wp:positionH>
          <wp:positionV relativeFrom="margin">
            <wp:posOffset>8046085</wp:posOffset>
          </wp:positionV>
          <wp:extent cx="2073275" cy="333375"/>
          <wp:effectExtent l="0" t="0" r="3175" b="9525"/>
          <wp:wrapSquare wrapText="bothSides"/>
          <wp:docPr id="4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srcRect/>
                  <a:stretch>
                    <a:fillRect/>
                  </a:stretch>
                </pic:blipFill>
                <pic:spPr bwMode="auto">
                  <a:xfrm>
                    <a:off x="0" y="0"/>
                    <a:ext cx="2073275" cy="333375"/>
                  </a:xfrm>
                  <a:prstGeom prst="rect">
                    <a:avLst/>
                  </a:prstGeom>
                  <a:noFill/>
                </pic:spPr>
              </pic:pic>
            </a:graphicData>
          </a:graphic>
        </wp:anchor>
      </w:drawing>
    </w:r>
  </w:p>
  <w:p w:rsidR="00794E4B" w:rsidRPr="009F17D2" w:rsidRDefault="00794E4B" w:rsidP="009F17D2">
    <w:pPr>
      <w:pStyle w:val="Footer"/>
      <w:tabs>
        <w:tab w:val="clear" w:pos="4320"/>
      </w:tabs>
      <w:spacing w:after="0"/>
      <w:ind w:right="893"/>
      <w:rPr>
        <w:rFonts w:cs="Arial"/>
        <w:sz w:val="20"/>
        <w:szCs w:val="20"/>
      </w:rPr>
    </w:pP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58</w:t>
    </w:r>
    <w:r w:rsidRPr="00E273B5">
      <w:rPr>
        <w:rStyle w:val="PageNumber"/>
        <w:rFonts w:cs="Arial"/>
        <w:sz w:val="20"/>
        <w:szCs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F43A0A">
    <w:pPr>
      <w:pStyle w:val="Footer"/>
      <w:pBdr>
        <w:top w:val="double" w:sz="4" w:space="1" w:color="auto"/>
      </w:pBdr>
      <w:spacing w:after="0"/>
      <w:ind w:right="90"/>
      <w:rPr>
        <w:rStyle w:val="PageNumber"/>
        <w:rFonts w:cs="Arial"/>
        <w:b/>
        <w:szCs w:val="20"/>
      </w:rPr>
    </w:pPr>
  </w:p>
  <w:p w:rsidR="00794E4B" w:rsidRDefault="00794E4B" w:rsidP="00314B27">
    <w:pPr>
      <w:pStyle w:val="Footer"/>
      <w:pBdr>
        <w:top w:val="double" w:sz="4" w:space="1" w:color="auto"/>
      </w:pBdr>
      <w:tabs>
        <w:tab w:val="clear" w:pos="4320"/>
        <w:tab w:val="center" w:pos="4680"/>
      </w:tabs>
      <w:spacing w:after="0"/>
      <w:ind w:right="90"/>
      <w:rPr>
        <w:rStyle w:val="PageNumber"/>
        <w:sz w:val="16"/>
        <w:szCs w:val="16"/>
      </w:rPr>
    </w:pPr>
    <w:r w:rsidRPr="00F43A0A">
      <w:rPr>
        <w:rStyle w:val="PageNumber"/>
        <w:rFonts w:cs="Arial"/>
        <w:b/>
        <w:szCs w:val="20"/>
      </w:rPr>
      <w:t>2</w:t>
    </w:r>
    <w:r>
      <w:rPr>
        <w:rStyle w:val="PageNumber"/>
        <w:rFonts w:cs="Arial"/>
        <w:b/>
        <w:szCs w:val="20"/>
      </w:rPr>
      <w:t>017 Annual</w:t>
    </w:r>
    <w:r w:rsidRPr="00F43A0A">
      <w:rPr>
        <w:rStyle w:val="PageNumber"/>
        <w:rFonts w:cs="Arial"/>
        <w:b/>
        <w:szCs w:val="20"/>
      </w:rPr>
      <w:t xml:space="preserve"> Conservation Plan</w:t>
    </w:r>
    <w:r>
      <w:rPr>
        <w:rStyle w:val="PageNumber"/>
        <w:rFonts w:cs="Arial"/>
        <w:sz w:val="20"/>
        <w:szCs w:val="20"/>
      </w:rPr>
      <w:tab/>
    </w:r>
    <w:r w:rsidRPr="00116928">
      <w:rPr>
        <w:rStyle w:val="PageNumber"/>
        <w:rFonts w:cs="Arial"/>
        <w:sz w:val="18"/>
        <w:szCs w:val="22"/>
      </w:rPr>
      <w:t xml:space="preserve">Doc# </w:t>
    </w:r>
    <w:proofErr w:type="spellStart"/>
    <w:r w:rsidRPr="00116928">
      <w:rPr>
        <w:rStyle w:val="PageNumber"/>
        <w:rFonts w:cs="Arial"/>
        <w:sz w:val="18"/>
        <w:szCs w:val="22"/>
      </w:rPr>
      <w:t>EES0032016</w:t>
    </w:r>
    <w:proofErr w:type="spellEnd"/>
    <w:r>
      <w:rPr>
        <w:rStyle w:val="PageNumber"/>
        <w:rFonts w:cs="Arial"/>
        <w:sz w:val="20"/>
        <w:szCs w:val="20"/>
      </w:rPr>
      <w:tab/>
      <w:t>November 15, 2016</w:t>
    </w:r>
  </w:p>
  <w:p w:rsidR="00794E4B" w:rsidRPr="00E273B5" w:rsidRDefault="00794E4B" w:rsidP="008B32B2">
    <w:pPr>
      <w:pStyle w:val="Footer"/>
      <w:spacing w:after="0"/>
      <w:ind w:right="893" w:firstLine="2880"/>
      <w:rPr>
        <w:rFonts w:cs="Arial"/>
        <w:sz w:val="20"/>
        <w:szCs w:val="20"/>
      </w:rPr>
    </w:pPr>
    <w:r>
      <w:rPr>
        <w:rStyle w:val="PageNumber"/>
        <w:sz w:val="16"/>
        <w:szCs w:val="16"/>
      </w:rPr>
      <w:tab/>
    </w:r>
    <w:r>
      <w:rPr>
        <w:rStyle w:val="PageNumber"/>
        <w:sz w:val="16"/>
        <w:szCs w:val="16"/>
      </w:rPr>
      <w:tab/>
    </w: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57</w:t>
    </w:r>
    <w:r w:rsidRPr="00E273B5">
      <w:rPr>
        <w:rStyle w:val="PageNumber"/>
        <w:rFonts w:cs="Arial"/>
        <w:sz w:val="20"/>
        <w:szCs w:val="2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9F17D2">
    <w:pPr>
      <w:pStyle w:val="Footer"/>
      <w:pBdr>
        <w:top w:val="double" w:sz="4" w:space="1" w:color="auto"/>
      </w:pBdr>
      <w:tabs>
        <w:tab w:val="clear" w:pos="4320"/>
      </w:tabs>
      <w:spacing w:after="0"/>
      <w:ind w:right="90"/>
      <w:rPr>
        <w:rStyle w:val="PageNumber"/>
        <w:rFonts w:cs="Arial"/>
        <w:b/>
        <w:szCs w:val="22"/>
      </w:rPr>
    </w:pPr>
    <w:r>
      <w:rPr>
        <w:rFonts w:cs="Arial"/>
        <w:b/>
        <w:noProof/>
        <w:szCs w:val="22"/>
      </w:rPr>
      <w:drawing>
        <wp:anchor distT="0" distB="0" distL="114300" distR="114300" simplePos="0" relativeHeight="251646976" behindDoc="0" locked="0" layoutInCell="1" allowOverlap="1" wp14:anchorId="3216F047" wp14:editId="350C9847">
          <wp:simplePos x="0" y="0"/>
          <wp:positionH relativeFrom="margin">
            <wp:posOffset>3612515</wp:posOffset>
          </wp:positionH>
          <wp:positionV relativeFrom="margin">
            <wp:posOffset>8070215</wp:posOffset>
          </wp:positionV>
          <wp:extent cx="2073275" cy="333375"/>
          <wp:effectExtent l="0" t="0" r="3175" b="9525"/>
          <wp:wrapSquare wrapText="bothSides"/>
          <wp:docPr id="4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srcRect/>
                  <a:stretch>
                    <a:fillRect/>
                  </a:stretch>
                </pic:blipFill>
                <pic:spPr bwMode="auto">
                  <a:xfrm>
                    <a:off x="0" y="0"/>
                    <a:ext cx="2073275" cy="333375"/>
                  </a:xfrm>
                  <a:prstGeom prst="rect">
                    <a:avLst/>
                  </a:prstGeom>
                  <a:noFill/>
                </pic:spPr>
              </pic:pic>
            </a:graphicData>
          </a:graphic>
        </wp:anchor>
      </w:drawing>
    </w:r>
  </w:p>
  <w:p w:rsidR="00794E4B" w:rsidRPr="009F17D2" w:rsidRDefault="00794E4B" w:rsidP="009F17D2">
    <w:pPr>
      <w:pStyle w:val="Footer"/>
      <w:tabs>
        <w:tab w:val="clear" w:pos="4320"/>
      </w:tabs>
      <w:spacing w:after="0"/>
      <w:ind w:right="893"/>
      <w:rPr>
        <w:rFonts w:cs="Arial"/>
        <w:sz w:val="20"/>
        <w:szCs w:val="20"/>
      </w:rPr>
    </w:pP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80</w:t>
    </w:r>
    <w:r w:rsidRPr="00E273B5">
      <w:rPr>
        <w:rStyle w:val="PageNumber"/>
        <w:rFonts w:cs="Arial"/>
        <w:sz w:val="20"/>
        <w:szCs w:val="2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F43A0A">
    <w:pPr>
      <w:pStyle w:val="Footer"/>
      <w:pBdr>
        <w:top w:val="double" w:sz="4" w:space="1" w:color="auto"/>
      </w:pBdr>
      <w:spacing w:after="0"/>
      <w:ind w:right="90"/>
      <w:rPr>
        <w:rStyle w:val="PageNumber"/>
        <w:rFonts w:cs="Arial"/>
        <w:b/>
        <w:szCs w:val="20"/>
      </w:rPr>
    </w:pPr>
  </w:p>
  <w:p w:rsidR="00794E4B" w:rsidRDefault="00794E4B" w:rsidP="00314B27">
    <w:pPr>
      <w:pStyle w:val="Footer"/>
      <w:pBdr>
        <w:top w:val="double" w:sz="4" w:space="1" w:color="auto"/>
      </w:pBdr>
      <w:tabs>
        <w:tab w:val="clear" w:pos="4320"/>
        <w:tab w:val="center" w:pos="4680"/>
      </w:tabs>
      <w:spacing w:after="0"/>
      <w:ind w:right="90"/>
      <w:rPr>
        <w:rStyle w:val="PageNumber"/>
        <w:sz w:val="16"/>
        <w:szCs w:val="16"/>
      </w:rPr>
    </w:pPr>
    <w:r w:rsidRPr="00F43A0A">
      <w:rPr>
        <w:rStyle w:val="PageNumber"/>
        <w:rFonts w:cs="Arial"/>
        <w:b/>
        <w:szCs w:val="20"/>
      </w:rPr>
      <w:t xml:space="preserve">2017 </w:t>
    </w:r>
    <w:r>
      <w:rPr>
        <w:rStyle w:val="PageNumber"/>
        <w:rFonts w:cs="Arial"/>
        <w:b/>
        <w:szCs w:val="20"/>
      </w:rPr>
      <w:t>Annual</w:t>
    </w:r>
    <w:r w:rsidRPr="00F43A0A">
      <w:rPr>
        <w:rStyle w:val="PageNumber"/>
        <w:rFonts w:cs="Arial"/>
        <w:b/>
        <w:szCs w:val="20"/>
      </w:rPr>
      <w:t xml:space="preserve"> Conservation Plan</w:t>
    </w:r>
    <w:r>
      <w:rPr>
        <w:rStyle w:val="PageNumber"/>
        <w:rFonts w:cs="Arial"/>
        <w:sz w:val="20"/>
        <w:szCs w:val="20"/>
      </w:rPr>
      <w:tab/>
    </w:r>
    <w:r w:rsidRPr="00116928">
      <w:rPr>
        <w:rStyle w:val="PageNumber"/>
        <w:rFonts w:cs="Arial"/>
        <w:sz w:val="18"/>
        <w:szCs w:val="22"/>
      </w:rPr>
      <w:t xml:space="preserve">Doc# </w:t>
    </w:r>
    <w:proofErr w:type="spellStart"/>
    <w:r w:rsidRPr="00116928">
      <w:rPr>
        <w:rStyle w:val="PageNumber"/>
        <w:rFonts w:cs="Arial"/>
        <w:sz w:val="18"/>
        <w:szCs w:val="22"/>
      </w:rPr>
      <w:t>EES0032016</w:t>
    </w:r>
    <w:proofErr w:type="spellEnd"/>
    <w:r>
      <w:rPr>
        <w:rStyle w:val="PageNumber"/>
        <w:rFonts w:cs="Arial"/>
        <w:sz w:val="20"/>
        <w:szCs w:val="20"/>
      </w:rPr>
      <w:tab/>
      <w:t>November 15, 2016</w:t>
    </w:r>
  </w:p>
  <w:p w:rsidR="00794E4B" w:rsidRPr="00E273B5" w:rsidRDefault="00794E4B" w:rsidP="008B32B2">
    <w:pPr>
      <w:pStyle w:val="Footer"/>
      <w:spacing w:after="0"/>
      <w:ind w:right="893" w:firstLine="2880"/>
      <w:rPr>
        <w:rFonts w:cs="Arial"/>
        <w:sz w:val="20"/>
        <w:szCs w:val="20"/>
      </w:rPr>
    </w:pPr>
    <w:r>
      <w:rPr>
        <w:rStyle w:val="PageNumber"/>
        <w:sz w:val="16"/>
        <w:szCs w:val="16"/>
      </w:rPr>
      <w:tab/>
    </w:r>
    <w:r>
      <w:rPr>
        <w:rStyle w:val="PageNumber"/>
        <w:sz w:val="16"/>
        <w:szCs w:val="16"/>
      </w:rPr>
      <w:tab/>
    </w: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97</w:t>
    </w:r>
    <w:r w:rsidRPr="00E273B5">
      <w:rPr>
        <w:rStyle w:val="PageNumber"/>
        <w:rFonts w:cs="Arial"/>
        <w:sz w:val="20"/>
        <w:szCs w:val="20"/>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9F17D2">
    <w:pPr>
      <w:pStyle w:val="Footer"/>
      <w:pBdr>
        <w:top w:val="double" w:sz="4" w:space="1" w:color="auto"/>
      </w:pBdr>
      <w:tabs>
        <w:tab w:val="clear" w:pos="4320"/>
      </w:tabs>
      <w:spacing w:after="0"/>
      <w:ind w:right="90"/>
      <w:rPr>
        <w:rStyle w:val="PageNumber"/>
        <w:rFonts w:cs="Arial"/>
        <w:b/>
        <w:szCs w:val="22"/>
      </w:rPr>
    </w:pPr>
    <w:r>
      <w:rPr>
        <w:rFonts w:cs="Arial"/>
        <w:b/>
        <w:noProof/>
        <w:szCs w:val="22"/>
      </w:rPr>
      <w:drawing>
        <wp:anchor distT="0" distB="0" distL="114300" distR="114300" simplePos="0" relativeHeight="251645952" behindDoc="0" locked="0" layoutInCell="1" allowOverlap="1" wp14:anchorId="3D134BE3" wp14:editId="28531836">
          <wp:simplePos x="0" y="0"/>
          <wp:positionH relativeFrom="margin">
            <wp:posOffset>3532505</wp:posOffset>
          </wp:positionH>
          <wp:positionV relativeFrom="margin">
            <wp:posOffset>8046085</wp:posOffset>
          </wp:positionV>
          <wp:extent cx="2073275" cy="333375"/>
          <wp:effectExtent l="0" t="0" r="3175" b="9525"/>
          <wp:wrapSquare wrapText="bothSides"/>
          <wp:docPr id="5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srcRect/>
                  <a:stretch>
                    <a:fillRect/>
                  </a:stretch>
                </pic:blipFill>
                <pic:spPr bwMode="auto">
                  <a:xfrm>
                    <a:off x="0" y="0"/>
                    <a:ext cx="2073275" cy="333375"/>
                  </a:xfrm>
                  <a:prstGeom prst="rect">
                    <a:avLst/>
                  </a:prstGeom>
                  <a:noFill/>
                </pic:spPr>
              </pic:pic>
            </a:graphicData>
          </a:graphic>
        </wp:anchor>
      </w:drawing>
    </w:r>
  </w:p>
  <w:p w:rsidR="00794E4B" w:rsidRPr="009F17D2" w:rsidRDefault="00794E4B" w:rsidP="009F17D2">
    <w:pPr>
      <w:pStyle w:val="Footer"/>
      <w:tabs>
        <w:tab w:val="clear" w:pos="4320"/>
      </w:tabs>
      <w:spacing w:after="0"/>
      <w:ind w:right="893"/>
      <w:rPr>
        <w:rFonts w:cs="Arial"/>
        <w:sz w:val="20"/>
        <w:szCs w:val="20"/>
      </w:rPr>
    </w:pP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100</w:t>
    </w:r>
    <w:r w:rsidRPr="00E273B5">
      <w:rPr>
        <w:rStyle w:val="PageNumber"/>
        <w:rFonts w:cs="Arial"/>
        <w:sz w:val="20"/>
        <w:szCs w:val="20"/>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A1941" w:rsidRDefault="00794E4B" w:rsidP="003A1941">
    <w:pPr>
      <w:pStyle w:val="Footer"/>
      <w:pBdr>
        <w:top w:val="double" w:sz="4" w:space="1" w:color="auto"/>
      </w:pBdr>
      <w:tabs>
        <w:tab w:val="clear" w:pos="4320"/>
      </w:tabs>
      <w:spacing w:after="0"/>
      <w:ind w:right="90"/>
      <w:rPr>
        <w:rStyle w:val="PageNumber"/>
        <w:rFonts w:cs="Arial"/>
        <w:b/>
        <w:szCs w:val="22"/>
      </w:rPr>
    </w:pPr>
    <w:r>
      <w:rPr>
        <w:rStyle w:val="PageNumber"/>
        <w:rFonts w:cs="Arial"/>
        <w:sz w:val="20"/>
        <w:szCs w:val="20"/>
      </w:rPr>
      <w:tab/>
    </w:r>
  </w:p>
  <w:p w:rsidR="00794E4B" w:rsidRDefault="00794E4B" w:rsidP="00606EFD">
    <w:pPr>
      <w:pStyle w:val="Footer"/>
      <w:pBdr>
        <w:top w:val="double" w:sz="4" w:space="1" w:color="auto"/>
      </w:pBdr>
      <w:spacing w:after="0"/>
      <w:ind w:right="90"/>
      <w:rPr>
        <w:rStyle w:val="PageNumber"/>
        <w:sz w:val="16"/>
        <w:szCs w:val="16"/>
      </w:rPr>
    </w:pPr>
    <w:r w:rsidRPr="00606EFD">
      <w:rPr>
        <w:rStyle w:val="PageNumber"/>
        <w:rFonts w:cs="Arial"/>
        <w:b/>
        <w:szCs w:val="20"/>
      </w:rPr>
      <w:t>2016-2017 Biennial Conservation Plan</w:t>
    </w:r>
    <w:r>
      <w:rPr>
        <w:rStyle w:val="PageNumber"/>
        <w:rFonts w:cs="Arial"/>
        <w:sz w:val="20"/>
        <w:szCs w:val="20"/>
      </w:rPr>
      <w:tab/>
    </w:r>
    <w:r>
      <w:rPr>
        <w:rStyle w:val="PageNumber"/>
        <w:rFonts w:cs="Arial"/>
        <w:sz w:val="20"/>
        <w:szCs w:val="20"/>
      </w:rPr>
      <w:tab/>
      <w:t>November 15, 2016</w:t>
    </w:r>
  </w:p>
  <w:p w:rsidR="00794E4B" w:rsidRPr="00E273B5" w:rsidRDefault="00794E4B" w:rsidP="008B32B2">
    <w:pPr>
      <w:pStyle w:val="Footer"/>
      <w:spacing w:after="0"/>
      <w:ind w:right="893" w:firstLine="2880"/>
      <w:rPr>
        <w:rFonts w:cs="Arial"/>
        <w:sz w:val="20"/>
        <w:szCs w:val="20"/>
      </w:rPr>
    </w:pPr>
    <w:r>
      <w:rPr>
        <w:rStyle w:val="PageNumber"/>
        <w:sz w:val="16"/>
        <w:szCs w:val="16"/>
      </w:rPr>
      <w:tab/>
    </w:r>
    <w:r>
      <w:rPr>
        <w:rStyle w:val="PageNumber"/>
        <w:sz w:val="16"/>
        <w:szCs w:val="16"/>
      </w:rPr>
      <w:tab/>
    </w: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99</w:t>
    </w:r>
    <w:r w:rsidRPr="00E273B5">
      <w:rPr>
        <w:rStyle w:val="PageNumber"/>
        <w:rFonts w:cs="Arial"/>
        <w:sz w:val="20"/>
        <w:szCs w:val="2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9F17D2">
    <w:pPr>
      <w:pStyle w:val="Footer"/>
      <w:pBdr>
        <w:top w:val="double" w:sz="4" w:space="1" w:color="auto"/>
      </w:pBdr>
      <w:tabs>
        <w:tab w:val="clear" w:pos="4320"/>
      </w:tabs>
      <w:spacing w:after="0"/>
      <w:ind w:right="90"/>
      <w:rPr>
        <w:rStyle w:val="PageNumber"/>
        <w:rFonts w:cs="Arial"/>
        <w:b/>
        <w:szCs w:val="22"/>
      </w:rPr>
    </w:pPr>
    <w:r>
      <w:rPr>
        <w:rFonts w:cs="Arial"/>
        <w:b/>
        <w:noProof/>
        <w:szCs w:val="22"/>
      </w:rPr>
      <w:drawing>
        <wp:anchor distT="0" distB="0" distL="114300" distR="114300" simplePos="0" relativeHeight="251672576" behindDoc="0" locked="0" layoutInCell="1" allowOverlap="1" wp14:anchorId="7DB67055" wp14:editId="5B006849">
          <wp:simplePos x="0" y="0"/>
          <wp:positionH relativeFrom="margin">
            <wp:posOffset>3532505</wp:posOffset>
          </wp:positionH>
          <wp:positionV relativeFrom="margin">
            <wp:posOffset>8046085</wp:posOffset>
          </wp:positionV>
          <wp:extent cx="2073275" cy="333375"/>
          <wp:effectExtent l="0" t="0" r="3175" b="9525"/>
          <wp:wrapSquare wrapText="bothSides"/>
          <wp:docPr id="5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srcRect/>
                  <a:stretch>
                    <a:fillRect/>
                  </a:stretch>
                </pic:blipFill>
                <pic:spPr bwMode="auto">
                  <a:xfrm>
                    <a:off x="0" y="0"/>
                    <a:ext cx="2073275" cy="333375"/>
                  </a:xfrm>
                  <a:prstGeom prst="rect">
                    <a:avLst/>
                  </a:prstGeom>
                  <a:noFill/>
                </pic:spPr>
              </pic:pic>
            </a:graphicData>
          </a:graphic>
        </wp:anchor>
      </w:drawing>
    </w:r>
  </w:p>
  <w:p w:rsidR="00794E4B" w:rsidRPr="009F17D2" w:rsidRDefault="00794E4B" w:rsidP="009F17D2">
    <w:pPr>
      <w:pStyle w:val="Footer"/>
      <w:tabs>
        <w:tab w:val="clear" w:pos="4320"/>
      </w:tabs>
      <w:spacing w:after="0"/>
      <w:ind w:right="893"/>
      <w:rPr>
        <w:rFonts w:cs="Arial"/>
        <w:sz w:val="20"/>
        <w:szCs w:val="20"/>
      </w:rPr>
    </w:pP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104</w:t>
    </w:r>
    <w:r w:rsidRPr="00E273B5">
      <w:rPr>
        <w:rStyle w:val="PageNumber"/>
        <w:rFonts w:cs="Arial"/>
        <w:sz w:val="20"/>
        <w:szCs w:val="20"/>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A1941" w:rsidRDefault="00794E4B" w:rsidP="003A1941">
    <w:pPr>
      <w:pStyle w:val="Footer"/>
      <w:pBdr>
        <w:top w:val="double" w:sz="4" w:space="1" w:color="auto"/>
      </w:pBdr>
      <w:tabs>
        <w:tab w:val="clear" w:pos="4320"/>
      </w:tabs>
      <w:spacing w:after="0"/>
      <w:ind w:right="90"/>
      <w:rPr>
        <w:rStyle w:val="PageNumber"/>
        <w:rFonts w:cs="Arial"/>
        <w:b/>
        <w:szCs w:val="22"/>
      </w:rPr>
    </w:pPr>
    <w:r>
      <w:rPr>
        <w:rStyle w:val="PageNumber"/>
        <w:rFonts w:cs="Arial"/>
        <w:sz w:val="20"/>
        <w:szCs w:val="20"/>
      </w:rPr>
      <w:tab/>
    </w:r>
  </w:p>
  <w:p w:rsidR="00794E4B" w:rsidRDefault="00794E4B" w:rsidP="00314B27">
    <w:pPr>
      <w:pStyle w:val="Footer"/>
      <w:pBdr>
        <w:top w:val="double" w:sz="4" w:space="1" w:color="auto"/>
      </w:pBdr>
      <w:tabs>
        <w:tab w:val="clear" w:pos="4320"/>
        <w:tab w:val="center" w:pos="4680"/>
      </w:tabs>
      <w:spacing w:after="0"/>
      <w:ind w:right="90"/>
      <w:rPr>
        <w:rStyle w:val="PageNumber"/>
        <w:sz w:val="16"/>
        <w:szCs w:val="16"/>
      </w:rPr>
    </w:pPr>
    <w:r w:rsidRPr="00606EFD">
      <w:rPr>
        <w:rStyle w:val="PageNumber"/>
        <w:rFonts w:cs="Arial"/>
        <w:b/>
        <w:szCs w:val="20"/>
      </w:rPr>
      <w:t xml:space="preserve">2017 </w:t>
    </w:r>
    <w:r>
      <w:rPr>
        <w:rStyle w:val="PageNumber"/>
        <w:rFonts w:cs="Arial"/>
        <w:b/>
        <w:szCs w:val="20"/>
      </w:rPr>
      <w:t>Annual</w:t>
    </w:r>
    <w:r w:rsidRPr="00606EFD">
      <w:rPr>
        <w:rStyle w:val="PageNumber"/>
        <w:rFonts w:cs="Arial"/>
        <w:b/>
        <w:szCs w:val="20"/>
      </w:rPr>
      <w:t xml:space="preserve"> Conservation Plan</w:t>
    </w:r>
    <w:r>
      <w:rPr>
        <w:rStyle w:val="PageNumber"/>
        <w:rFonts w:cs="Arial"/>
        <w:sz w:val="20"/>
        <w:szCs w:val="20"/>
      </w:rPr>
      <w:tab/>
    </w:r>
    <w:r w:rsidRPr="00116928">
      <w:rPr>
        <w:rStyle w:val="PageNumber"/>
        <w:rFonts w:cs="Arial"/>
        <w:sz w:val="18"/>
        <w:szCs w:val="22"/>
      </w:rPr>
      <w:t xml:space="preserve">Doc# </w:t>
    </w:r>
    <w:proofErr w:type="spellStart"/>
    <w:r w:rsidRPr="00116928">
      <w:rPr>
        <w:rStyle w:val="PageNumber"/>
        <w:rFonts w:cs="Arial"/>
        <w:sz w:val="18"/>
        <w:szCs w:val="22"/>
      </w:rPr>
      <w:t>EES0032016</w:t>
    </w:r>
    <w:proofErr w:type="spellEnd"/>
    <w:r>
      <w:rPr>
        <w:rStyle w:val="PageNumber"/>
        <w:rFonts w:cs="Arial"/>
        <w:sz w:val="20"/>
        <w:szCs w:val="20"/>
      </w:rPr>
      <w:tab/>
      <w:t>November 15, 2016</w:t>
    </w:r>
  </w:p>
  <w:p w:rsidR="00794E4B" w:rsidRPr="00E273B5" w:rsidRDefault="00794E4B" w:rsidP="008B32B2">
    <w:pPr>
      <w:pStyle w:val="Footer"/>
      <w:spacing w:after="0"/>
      <w:ind w:right="893" w:firstLine="2880"/>
      <w:rPr>
        <w:rFonts w:cs="Arial"/>
        <w:sz w:val="20"/>
        <w:szCs w:val="20"/>
      </w:rPr>
    </w:pPr>
    <w:r>
      <w:rPr>
        <w:rStyle w:val="PageNumber"/>
        <w:sz w:val="16"/>
        <w:szCs w:val="16"/>
      </w:rPr>
      <w:tab/>
    </w:r>
    <w:r>
      <w:rPr>
        <w:rStyle w:val="PageNumber"/>
        <w:sz w:val="16"/>
        <w:szCs w:val="16"/>
      </w:rPr>
      <w:tab/>
    </w: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103</w:t>
    </w:r>
    <w:r w:rsidRPr="00E273B5">
      <w:rPr>
        <w:rStyle w:val="PageNumber"/>
        <w:rFonts w:cs="Arial"/>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2F7E4C" w:rsidRDefault="00794E4B" w:rsidP="002F7E4C">
    <w:pPr>
      <w:pStyle w:val="Footer"/>
      <w:rPr>
        <w:szCs w:val="20"/>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9F17D2">
    <w:pPr>
      <w:pStyle w:val="Footer"/>
      <w:pBdr>
        <w:top w:val="double" w:sz="4" w:space="1" w:color="auto"/>
      </w:pBdr>
      <w:tabs>
        <w:tab w:val="clear" w:pos="4320"/>
      </w:tabs>
      <w:spacing w:after="0"/>
      <w:ind w:right="90"/>
      <w:rPr>
        <w:rStyle w:val="PageNumber"/>
        <w:rFonts w:cs="Arial"/>
        <w:b/>
        <w:szCs w:val="22"/>
      </w:rPr>
    </w:pPr>
    <w:r>
      <w:rPr>
        <w:rFonts w:cs="Arial"/>
        <w:b/>
        <w:noProof/>
        <w:szCs w:val="22"/>
      </w:rPr>
      <w:drawing>
        <wp:anchor distT="0" distB="0" distL="114300" distR="114300" simplePos="0" relativeHeight="251673600" behindDoc="0" locked="0" layoutInCell="1" allowOverlap="1" wp14:anchorId="71E921EC" wp14:editId="17C7486F">
          <wp:simplePos x="0" y="0"/>
          <wp:positionH relativeFrom="margin">
            <wp:posOffset>3532505</wp:posOffset>
          </wp:positionH>
          <wp:positionV relativeFrom="margin">
            <wp:posOffset>8046085</wp:posOffset>
          </wp:positionV>
          <wp:extent cx="2073275" cy="333375"/>
          <wp:effectExtent l="0" t="0" r="3175" b="9525"/>
          <wp:wrapSquare wrapText="bothSides"/>
          <wp:docPr id="5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srcRect/>
                  <a:stretch>
                    <a:fillRect/>
                  </a:stretch>
                </pic:blipFill>
                <pic:spPr bwMode="auto">
                  <a:xfrm>
                    <a:off x="0" y="0"/>
                    <a:ext cx="2073275" cy="333375"/>
                  </a:xfrm>
                  <a:prstGeom prst="rect">
                    <a:avLst/>
                  </a:prstGeom>
                  <a:noFill/>
                </pic:spPr>
              </pic:pic>
            </a:graphicData>
          </a:graphic>
        </wp:anchor>
      </w:drawing>
    </w:r>
  </w:p>
  <w:p w:rsidR="00794E4B" w:rsidRPr="009F17D2" w:rsidRDefault="00794E4B" w:rsidP="009F17D2">
    <w:pPr>
      <w:pStyle w:val="Footer"/>
      <w:tabs>
        <w:tab w:val="clear" w:pos="4320"/>
      </w:tabs>
      <w:spacing w:after="0"/>
      <w:ind w:right="893"/>
      <w:rPr>
        <w:rFonts w:cs="Arial"/>
        <w:sz w:val="20"/>
        <w:szCs w:val="20"/>
      </w:rPr>
    </w:pP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114</w:t>
    </w:r>
    <w:r w:rsidRPr="00E273B5">
      <w:rPr>
        <w:rStyle w:val="PageNumber"/>
        <w:rFonts w:cs="Arial"/>
        <w:sz w:val="20"/>
        <w:szCs w:val="20"/>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A1941" w:rsidRDefault="00794E4B" w:rsidP="003A1941">
    <w:pPr>
      <w:pStyle w:val="Footer"/>
      <w:pBdr>
        <w:top w:val="double" w:sz="4" w:space="1" w:color="auto"/>
      </w:pBdr>
      <w:tabs>
        <w:tab w:val="clear" w:pos="4320"/>
      </w:tabs>
      <w:spacing w:after="0"/>
      <w:ind w:right="90"/>
      <w:rPr>
        <w:rStyle w:val="PageNumber"/>
        <w:rFonts w:cs="Arial"/>
        <w:b/>
        <w:szCs w:val="22"/>
      </w:rPr>
    </w:pPr>
    <w:r>
      <w:rPr>
        <w:rStyle w:val="PageNumber"/>
        <w:rFonts w:cs="Arial"/>
        <w:sz w:val="20"/>
        <w:szCs w:val="20"/>
      </w:rPr>
      <w:tab/>
    </w:r>
  </w:p>
  <w:p w:rsidR="00794E4B" w:rsidRDefault="00794E4B" w:rsidP="00314B27">
    <w:pPr>
      <w:pStyle w:val="Footer"/>
      <w:pBdr>
        <w:top w:val="double" w:sz="4" w:space="1" w:color="auto"/>
      </w:pBdr>
      <w:tabs>
        <w:tab w:val="clear" w:pos="4320"/>
        <w:tab w:val="center" w:pos="4680"/>
      </w:tabs>
      <w:spacing w:after="0"/>
      <w:ind w:right="90"/>
      <w:rPr>
        <w:rStyle w:val="PageNumber"/>
        <w:sz w:val="16"/>
        <w:szCs w:val="16"/>
      </w:rPr>
    </w:pPr>
    <w:r>
      <w:rPr>
        <w:rStyle w:val="PageNumber"/>
        <w:rFonts w:cs="Arial"/>
        <w:b/>
        <w:szCs w:val="20"/>
      </w:rPr>
      <w:t>2017 Annual</w:t>
    </w:r>
    <w:r w:rsidRPr="00606EFD">
      <w:rPr>
        <w:rStyle w:val="PageNumber"/>
        <w:rFonts w:cs="Arial"/>
        <w:b/>
        <w:szCs w:val="20"/>
      </w:rPr>
      <w:t xml:space="preserve"> Conservation Plan</w:t>
    </w:r>
    <w:r>
      <w:rPr>
        <w:rStyle w:val="PageNumber"/>
        <w:rFonts w:cs="Arial"/>
        <w:sz w:val="20"/>
        <w:szCs w:val="20"/>
      </w:rPr>
      <w:tab/>
    </w:r>
    <w:r w:rsidRPr="00116928">
      <w:rPr>
        <w:rStyle w:val="PageNumber"/>
        <w:rFonts w:cs="Arial"/>
        <w:sz w:val="18"/>
        <w:szCs w:val="22"/>
      </w:rPr>
      <w:t xml:space="preserve">Doc# </w:t>
    </w:r>
    <w:proofErr w:type="spellStart"/>
    <w:r w:rsidRPr="00116928">
      <w:rPr>
        <w:rStyle w:val="PageNumber"/>
        <w:rFonts w:cs="Arial"/>
        <w:sz w:val="18"/>
        <w:szCs w:val="22"/>
      </w:rPr>
      <w:t>EES0032016</w:t>
    </w:r>
    <w:proofErr w:type="spellEnd"/>
    <w:r>
      <w:rPr>
        <w:rStyle w:val="PageNumber"/>
        <w:rFonts w:cs="Arial"/>
        <w:sz w:val="20"/>
        <w:szCs w:val="20"/>
      </w:rPr>
      <w:tab/>
      <w:t>November 15, 2016</w:t>
    </w:r>
  </w:p>
  <w:p w:rsidR="00794E4B" w:rsidRPr="00E273B5" w:rsidRDefault="00794E4B" w:rsidP="008B32B2">
    <w:pPr>
      <w:pStyle w:val="Footer"/>
      <w:spacing w:after="0"/>
      <w:ind w:right="893" w:firstLine="2880"/>
      <w:rPr>
        <w:rFonts w:cs="Arial"/>
        <w:sz w:val="20"/>
        <w:szCs w:val="20"/>
      </w:rPr>
    </w:pPr>
    <w:r>
      <w:rPr>
        <w:rStyle w:val="PageNumber"/>
        <w:sz w:val="16"/>
        <w:szCs w:val="16"/>
      </w:rPr>
      <w:tab/>
    </w:r>
    <w:r>
      <w:rPr>
        <w:rStyle w:val="PageNumber"/>
        <w:sz w:val="16"/>
        <w:szCs w:val="16"/>
      </w:rPr>
      <w:tab/>
    </w: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113</w:t>
    </w:r>
    <w:r w:rsidRPr="00E273B5">
      <w:rPr>
        <w:rStyle w:val="PageNumber"/>
        <w:rFonts w:cs="Arial"/>
        <w:sz w:val="20"/>
        <w:szCs w:val="20"/>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9F17D2">
    <w:pPr>
      <w:pStyle w:val="Footer"/>
      <w:pBdr>
        <w:top w:val="double" w:sz="4" w:space="1" w:color="auto"/>
      </w:pBdr>
      <w:tabs>
        <w:tab w:val="clear" w:pos="4320"/>
      </w:tabs>
      <w:spacing w:after="0"/>
      <w:ind w:right="90"/>
      <w:rPr>
        <w:rStyle w:val="PageNumber"/>
        <w:rFonts w:cs="Arial"/>
        <w:b/>
        <w:szCs w:val="22"/>
      </w:rPr>
    </w:pPr>
    <w:r>
      <w:rPr>
        <w:rFonts w:cs="Arial"/>
        <w:b/>
        <w:noProof/>
        <w:szCs w:val="22"/>
      </w:rPr>
      <w:drawing>
        <wp:anchor distT="0" distB="0" distL="114300" distR="114300" simplePos="0" relativeHeight="251644928" behindDoc="0" locked="0" layoutInCell="1" allowOverlap="1" wp14:anchorId="43F151FA" wp14:editId="1BE2CE85">
          <wp:simplePos x="0" y="0"/>
          <wp:positionH relativeFrom="margin">
            <wp:posOffset>3604895</wp:posOffset>
          </wp:positionH>
          <wp:positionV relativeFrom="margin">
            <wp:posOffset>8037830</wp:posOffset>
          </wp:positionV>
          <wp:extent cx="2073275" cy="333375"/>
          <wp:effectExtent l="0" t="0" r="3175" b="9525"/>
          <wp:wrapSquare wrapText="bothSides"/>
          <wp:docPr id="5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srcRect/>
                  <a:stretch>
                    <a:fillRect/>
                  </a:stretch>
                </pic:blipFill>
                <pic:spPr bwMode="auto">
                  <a:xfrm>
                    <a:off x="0" y="0"/>
                    <a:ext cx="2073275" cy="333375"/>
                  </a:xfrm>
                  <a:prstGeom prst="rect">
                    <a:avLst/>
                  </a:prstGeom>
                  <a:noFill/>
                </pic:spPr>
              </pic:pic>
            </a:graphicData>
          </a:graphic>
        </wp:anchor>
      </w:drawing>
    </w:r>
  </w:p>
  <w:p w:rsidR="00794E4B" w:rsidRPr="009F17D2" w:rsidRDefault="00794E4B" w:rsidP="009F17D2">
    <w:pPr>
      <w:pStyle w:val="Footer"/>
      <w:tabs>
        <w:tab w:val="clear" w:pos="4320"/>
      </w:tabs>
      <w:spacing w:after="0"/>
      <w:ind w:right="893"/>
      <w:rPr>
        <w:rFonts w:cs="Arial"/>
        <w:sz w:val="20"/>
        <w:szCs w:val="20"/>
      </w:rPr>
    </w:pP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120</w:t>
    </w:r>
    <w:r w:rsidRPr="00E273B5">
      <w:rPr>
        <w:rStyle w:val="PageNumber"/>
        <w:rFonts w:cs="Arial"/>
        <w:sz w:val="20"/>
        <w:szCs w:val="20"/>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A1941" w:rsidRDefault="00794E4B" w:rsidP="003A1941">
    <w:pPr>
      <w:pStyle w:val="Footer"/>
      <w:pBdr>
        <w:top w:val="double" w:sz="4" w:space="1" w:color="auto"/>
      </w:pBdr>
      <w:tabs>
        <w:tab w:val="clear" w:pos="4320"/>
      </w:tabs>
      <w:spacing w:after="0"/>
      <w:ind w:right="90"/>
      <w:rPr>
        <w:rStyle w:val="PageNumber"/>
        <w:rFonts w:cs="Arial"/>
        <w:b/>
        <w:szCs w:val="22"/>
      </w:rPr>
    </w:pPr>
    <w:r>
      <w:rPr>
        <w:rStyle w:val="PageNumber"/>
        <w:rFonts w:cs="Arial"/>
        <w:sz w:val="20"/>
        <w:szCs w:val="20"/>
      </w:rPr>
      <w:tab/>
    </w:r>
  </w:p>
  <w:p w:rsidR="00794E4B" w:rsidRDefault="00794E4B" w:rsidP="00314B27">
    <w:pPr>
      <w:pStyle w:val="Footer"/>
      <w:pBdr>
        <w:top w:val="double" w:sz="4" w:space="1" w:color="auto"/>
      </w:pBdr>
      <w:tabs>
        <w:tab w:val="clear" w:pos="4320"/>
        <w:tab w:val="center" w:pos="4680"/>
      </w:tabs>
      <w:spacing w:after="0"/>
      <w:ind w:right="90"/>
      <w:rPr>
        <w:rStyle w:val="PageNumber"/>
        <w:sz w:val="16"/>
        <w:szCs w:val="16"/>
      </w:rPr>
    </w:pPr>
    <w:r w:rsidRPr="00117B4C">
      <w:rPr>
        <w:rStyle w:val="PageNumber"/>
        <w:rFonts w:cs="Arial"/>
        <w:b/>
        <w:szCs w:val="20"/>
      </w:rPr>
      <w:t xml:space="preserve">2017 </w:t>
    </w:r>
    <w:r>
      <w:rPr>
        <w:rStyle w:val="PageNumber"/>
        <w:rFonts w:cs="Arial"/>
        <w:b/>
        <w:szCs w:val="20"/>
      </w:rPr>
      <w:t>Annual</w:t>
    </w:r>
    <w:r w:rsidRPr="00117B4C">
      <w:rPr>
        <w:rStyle w:val="PageNumber"/>
        <w:rFonts w:cs="Arial"/>
        <w:b/>
        <w:szCs w:val="20"/>
      </w:rPr>
      <w:t xml:space="preserve"> Conservation Plan</w:t>
    </w:r>
    <w:r>
      <w:rPr>
        <w:rStyle w:val="PageNumber"/>
        <w:rFonts w:cs="Arial"/>
        <w:sz w:val="20"/>
        <w:szCs w:val="20"/>
      </w:rPr>
      <w:tab/>
    </w:r>
    <w:r w:rsidRPr="00116928">
      <w:rPr>
        <w:rStyle w:val="PageNumber"/>
        <w:rFonts w:cs="Arial"/>
        <w:sz w:val="18"/>
        <w:szCs w:val="22"/>
      </w:rPr>
      <w:t xml:space="preserve">Doc# </w:t>
    </w:r>
    <w:proofErr w:type="spellStart"/>
    <w:r w:rsidRPr="00116928">
      <w:rPr>
        <w:rStyle w:val="PageNumber"/>
        <w:rFonts w:cs="Arial"/>
        <w:sz w:val="18"/>
        <w:szCs w:val="22"/>
      </w:rPr>
      <w:t>EES0032016</w:t>
    </w:r>
    <w:proofErr w:type="spellEnd"/>
    <w:r>
      <w:rPr>
        <w:rStyle w:val="PageNumber"/>
        <w:rFonts w:cs="Arial"/>
        <w:sz w:val="20"/>
        <w:szCs w:val="20"/>
      </w:rPr>
      <w:tab/>
      <w:t>November 15, 2016</w:t>
    </w:r>
  </w:p>
  <w:p w:rsidR="00794E4B" w:rsidRPr="00E273B5" w:rsidRDefault="00794E4B" w:rsidP="008B32B2">
    <w:pPr>
      <w:pStyle w:val="Footer"/>
      <w:spacing w:after="0"/>
      <w:ind w:right="893" w:firstLine="2880"/>
      <w:rPr>
        <w:rFonts w:cs="Arial"/>
        <w:sz w:val="20"/>
        <w:szCs w:val="20"/>
      </w:rPr>
    </w:pPr>
    <w:r>
      <w:rPr>
        <w:rStyle w:val="PageNumber"/>
        <w:sz w:val="16"/>
        <w:szCs w:val="16"/>
      </w:rPr>
      <w:tab/>
    </w:r>
    <w:r>
      <w:rPr>
        <w:rStyle w:val="PageNumber"/>
        <w:sz w:val="16"/>
        <w:szCs w:val="16"/>
      </w:rPr>
      <w:tab/>
    </w: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119</w:t>
    </w:r>
    <w:r w:rsidRPr="00E273B5">
      <w:rPr>
        <w:rStyle w:val="PageNumber"/>
        <w:rFonts w:cs="Arial"/>
        <w:sz w:val="20"/>
        <w:szCs w:val="20"/>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9F17D2">
    <w:pPr>
      <w:pStyle w:val="Footer"/>
      <w:pBdr>
        <w:top w:val="double" w:sz="4" w:space="1" w:color="auto"/>
      </w:pBdr>
      <w:tabs>
        <w:tab w:val="clear" w:pos="4320"/>
      </w:tabs>
      <w:spacing w:after="0"/>
      <w:ind w:right="90"/>
      <w:rPr>
        <w:rStyle w:val="PageNumber"/>
        <w:rFonts w:cs="Arial"/>
        <w:b/>
        <w:szCs w:val="22"/>
      </w:rPr>
    </w:pPr>
    <w:r>
      <w:rPr>
        <w:rFonts w:cs="Arial"/>
        <w:b/>
        <w:noProof/>
        <w:szCs w:val="22"/>
      </w:rPr>
      <w:drawing>
        <wp:anchor distT="0" distB="0" distL="114300" distR="114300" simplePos="0" relativeHeight="251674624" behindDoc="0" locked="0" layoutInCell="1" allowOverlap="1" wp14:anchorId="6D8ECB45" wp14:editId="1A190D34">
          <wp:simplePos x="0" y="0"/>
          <wp:positionH relativeFrom="margin">
            <wp:posOffset>3604895</wp:posOffset>
          </wp:positionH>
          <wp:positionV relativeFrom="margin">
            <wp:posOffset>8037830</wp:posOffset>
          </wp:positionV>
          <wp:extent cx="2073275" cy="333375"/>
          <wp:effectExtent l="0" t="0" r="3175" b="9525"/>
          <wp:wrapSquare wrapText="bothSides"/>
          <wp:docPr id="5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srcRect/>
                  <a:stretch>
                    <a:fillRect/>
                  </a:stretch>
                </pic:blipFill>
                <pic:spPr bwMode="auto">
                  <a:xfrm>
                    <a:off x="0" y="0"/>
                    <a:ext cx="2073275" cy="333375"/>
                  </a:xfrm>
                  <a:prstGeom prst="rect">
                    <a:avLst/>
                  </a:prstGeom>
                  <a:noFill/>
                </pic:spPr>
              </pic:pic>
            </a:graphicData>
          </a:graphic>
        </wp:anchor>
      </w:drawing>
    </w:r>
  </w:p>
  <w:p w:rsidR="00794E4B" w:rsidRPr="009F17D2" w:rsidRDefault="00794E4B" w:rsidP="009F17D2">
    <w:pPr>
      <w:pStyle w:val="Footer"/>
      <w:tabs>
        <w:tab w:val="clear" w:pos="4320"/>
      </w:tabs>
      <w:spacing w:after="0"/>
      <w:ind w:right="893"/>
      <w:rPr>
        <w:rFonts w:cs="Arial"/>
        <w:sz w:val="20"/>
        <w:szCs w:val="20"/>
      </w:rPr>
    </w:pP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124</w:t>
    </w:r>
    <w:r w:rsidRPr="00E273B5">
      <w:rPr>
        <w:rStyle w:val="PageNumber"/>
        <w:rFonts w:cs="Arial"/>
        <w:sz w:val="20"/>
        <w:szCs w:val="20"/>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A1941" w:rsidRDefault="00794E4B" w:rsidP="003A1941">
    <w:pPr>
      <w:pStyle w:val="Footer"/>
      <w:pBdr>
        <w:top w:val="double" w:sz="4" w:space="1" w:color="auto"/>
      </w:pBdr>
      <w:tabs>
        <w:tab w:val="clear" w:pos="4320"/>
      </w:tabs>
      <w:spacing w:after="0"/>
      <w:ind w:right="90"/>
      <w:rPr>
        <w:rStyle w:val="PageNumber"/>
        <w:rFonts w:cs="Arial"/>
        <w:b/>
        <w:szCs w:val="22"/>
      </w:rPr>
    </w:pPr>
    <w:r>
      <w:rPr>
        <w:rStyle w:val="PageNumber"/>
        <w:rFonts w:cs="Arial"/>
        <w:sz w:val="20"/>
        <w:szCs w:val="20"/>
      </w:rPr>
      <w:tab/>
    </w:r>
  </w:p>
  <w:p w:rsidR="00794E4B" w:rsidRDefault="00794E4B" w:rsidP="00314B27">
    <w:pPr>
      <w:pStyle w:val="Footer"/>
      <w:pBdr>
        <w:top w:val="double" w:sz="4" w:space="1" w:color="auto"/>
      </w:pBdr>
      <w:tabs>
        <w:tab w:val="clear" w:pos="4320"/>
        <w:tab w:val="center" w:pos="4680"/>
      </w:tabs>
      <w:spacing w:after="0"/>
      <w:ind w:right="90"/>
      <w:rPr>
        <w:rStyle w:val="PageNumber"/>
        <w:sz w:val="16"/>
        <w:szCs w:val="16"/>
      </w:rPr>
    </w:pPr>
    <w:r w:rsidRPr="00156DF7">
      <w:rPr>
        <w:rStyle w:val="PageNumber"/>
        <w:rFonts w:cs="Arial"/>
        <w:b/>
        <w:szCs w:val="20"/>
      </w:rPr>
      <w:t xml:space="preserve">2017 </w:t>
    </w:r>
    <w:r>
      <w:rPr>
        <w:rStyle w:val="PageNumber"/>
        <w:rFonts w:cs="Arial"/>
        <w:b/>
        <w:szCs w:val="20"/>
      </w:rPr>
      <w:t>Annual</w:t>
    </w:r>
    <w:r w:rsidRPr="00156DF7">
      <w:rPr>
        <w:rStyle w:val="PageNumber"/>
        <w:rFonts w:cs="Arial"/>
        <w:b/>
        <w:szCs w:val="20"/>
      </w:rPr>
      <w:t xml:space="preserve"> Conservation Plan</w:t>
    </w:r>
    <w:r>
      <w:rPr>
        <w:rStyle w:val="PageNumber"/>
        <w:rFonts w:cs="Arial"/>
        <w:sz w:val="20"/>
        <w:szCs w:val="20"/>
      </w:rPr>
      <w:tab/>
    </w:r>
    <w:r w:rsidRPr="00116928">
      <w:rPr>
        <w:rStyle w:val="PageNumber"/>
        <w:rFonts w:cs="Arial"/>
        <w:sz w:val="18"/>
        <w:szCs w:val="22"/>
      </w:rPr>
      <w:t xml:space="preserve">Doc# </w:t>
    </w:r>
    <w:proofErr w:type="spellStart"/>
    <w:r w:rsidRPr="00116928">
      <w:rPr>
        <w:rStyle w:val="PageNumber"/>
        <w:rFonts w:cs="Arial"/>
        <w:sz w:val="18"/>
        <w:szCs w:val="22"/>
      </w:rPr>
      <w:t>EES0032016</w:t>
    </w:r>
    <w:proofErr w:type="spellEnd"/>
    <w:r>
      <w:rPr>
        <w:rStyle w:val="PageNumber"/>
        <w:rFonts w:cs="Arial"/>
        <w:sz w:val="20"/>
        <w:szCs w:val="20"/>
      </w:rPr>
      <w:tab/>
      <w:t>November 15, 2016</w:t>
    </w:r>
  </w:p>
  <w:p w:rsidR="00794E4B" w:rsidRPr="00E273B5" w:rsidRDefault="00794E4B" w:rsidP="008B32B2">
    <w:pPr>
      <w:pStyle w:val="Footer"/>
      <w:spacing w:after="0"/>
      <w:ind w:right="893" w:firstLine="2880"/>
      <w:rPr>
        <w:rFonts w:cs="Arial"/>
        <w:sz w:val="20"/>
        <w:szCs w:val="20"/>
      </w:rPr>
    </w:pPr>
    <w:r>
      <w:rPr>
        <w:rStyle w:val="PageNumber"/>
        <w:sz w:val="16"/>
        <w:szCs w:val="16"/>
      </w:rPr>
      <w:tab/>
    </w:r>
    <w:r>
      <w:rPr>
        <w:rStyle w:val="PageNumber"/>
        <w:sz w:val="16"/>
        <w:szCs w:val="16"/>
      </w:rPr>
      <w:tab/>
    </w: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123</w:t>
    </w:r>
    <w:r w:rsidRPr="00E273B5">
      <w:rPr>
        <w:rStyle w:val="PageNumber"/>
        <w:rFonts w:cs="Arial"/>
        <w:sz w:val="20"/>
        <w:szCs w:val="20"/>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9F17D2">
    <w:pPr>
      <w:pStyle w:val="Footer"/>
      <w:pBdr>
        <w:top w:val="double" w:sz="4" w:space="1" w:color="auto"/>
      </w:pBdr>
      <w:tabs>
        <w:tab w:val="clear" w:pos="4320"/>
      </w:tabs>
      <w:spacing w:after="0"/>
      <w:ind w:right="90"/>
      <w:rPr>
        <w:rStyle w:val="PageNumber"/>
        <w:rFonts w:cs="Arial"/>
        <w:b/>
        <w:szCs w:val="22"/>
      </w:rPr>
    </w:pPr>
    <w:r>
      <w:rPr>
        <w:rFonts w:cs="Arial"/>
        <w:b/>
        <w:noProof/>
        <w:szCs w:val="22"/>
      </w:rPr>
      <w:drawing>
        <wp:anchor distT="0" distB="0" distL="114300" distR="114300" simplePos="0" relativeHeight="251643904" behindDoc="0" locked="0" layoutInCell="1" allowOverlap="1" wp14:anchorId="5C42C1A3" wp14:editId="080B7418">
          <wp:simplePos x="0" y="0"/>
          <wp:positionH relativeFrom="margin">
            <wp:posOffset>3507740</wp:posOffset>
          </wp:positionH>
          <wp:positionV relativeFrom="margin">
            <wp:posOffset>8061960</wp:posOffset>
          </wp:positionV>
          <wp:extent cx="2073275" cy="333375"/>
          <wp:effectExtent l="0" t="0" r="3175" b="9525"/>
          <wp:wrapSquare wrapText="bothSides"/>
          <wp:docPr id="6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srcRect/>
                  <a:stretch>
                    <a:fillRect/>
                  </a:stretch>
                </pic:blipFill>
                <pic:spPr bwMode="auto">
                  <a:xfrm>
                    <a:off x="0" y="0"/>
                    <a:ext cx="2073275" cy="333375"/>
                  </a:xfrm>
                  <a:prstGeom prst="rect">
                    <a:avLst/>
                  </a:prstGeom>
                  <a:noFill/>
                </pic:spPr>
              </pic:pic>
            </a:graphicData>
          </a:graphic>
        </wp:anchor>
      </w:drawing>
    </w:r>
  </w:p>
  <w:p w:rsidR="00794E4B" w:rsidRPr="009F17D2" w:rsidRDefault="00794E4B" w:rsidP="009F17D2">
    <w:pPr>
      <w:pStyle w:val="Footer"/>
      <w:tabs>
        <w:tab w:val="clear" w:pos="4320"/>
      </w:tabs>
      <w:spacing w:after="0"/>
      <w:ind w:right="893"/>
      <w:rPr>
        <w:rFonts w:cs="Arial"/>
        <w:sz w:val="20"/>
        <w:szCs w:val="20"/>
      </w:rPr>
    </w:pP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0B32F3">
      <w:rPr>
        <w:rStyle w:val="PageNumber"/>
        <w:rFonts w:cs="Arial"/>
        <w:noProof/>
        <w:sz w:val="20"/>
        <w:szCs w:val="20"/>
      </w:rPr>
      <w:t>130</w:t>
    </w:r>
    <w:r w:rsidRPr="00E273B5">
      <w:rPr>
        <w:rStyle w:val="PageNumber"/>
        <w:rFonts w:cs="Arial"/>
        <w:sz w:val="20"/>
        <w:szCs w:val="20"/>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A1941" w:rsidRDefault="00794E4B" w:rsidP="003A1941">
    <w:pPr>
      <w:pStyle w:val="Footer"/>
      <w:pBdr>
        <w:top w:val="double" w:sz="4" w:space="1" w:color="auto"/>
      </w:pBdr>
      <w:tabs>
        <w:tab w:val="clear" w:pos="4320"/>
      </w:tabs>
      <w:spacing w:after="0"/>
      <w:ind w:right="90"/>
      <w:rPr>
        <w:rStyle w:val="PageNumber"/>
        <w:rFonts w:cs="Arial"/>
        <w:b/>
        <w:szCs w:val="22"/>
      </w:rPr>
    </w:pPr>
    <w:r>
      <w:rPr>
        <w:rStyle w:val="PageNumber"/>
        <w:rFonts w:cs="Arial"/>
        <w:sz w:val="20"/>
        <w:szCs w:val="20"/>
      </w:rPr>
      <w:tab/>
    </w:r>
  </w:p>
  <w:p w:rsidR="00794E4B" w:rsidRDefault="00794E4B" w:rsidP="00314B27">
    <w:pPr>
      <w:pStyle w:val="Footer"/>
      <w:pBdr>
        <w:top w:val="double" w:sz="4" w:space="1" w:color="auto"/>
      </w:pBdr>
      <w:tabs>
        <w:tab w:val="clear" w:pos="4320"/>
        <w:tab w:val="center" w:pos="4680"/>
      </w:tabs>
      <w:spacing w:after="0"/>
      <w:ind w:right="90"/>
      <w:rPr>
        <w:rStyle w:val="PageNumber"/>
        <w:sz w:val="16"/>
        <w:szCs w:val="16"/>
      </w:rPr>
    </w:pPr>
    <w:r w:rsidRPr="008E7DEB">
      <w:rPr>
        <w:rStyle w:val="PageNumber"/>
        <w:rFonts w:cs="Arial"/>
        <w:b/>
        <w:szCs w:val="20"/>
      </w:rPr>
      <w:t xml:space="preserve">2017 </w:t>
    </w:r>
    <w:r>
      <w:rPr>
        <w:rStyle w:val="PageNumber"/>
        <w:rFonts w:cs="Arial"/>
        <w:b/>
        <w:szCs w:val="20"/>
      </w:rPr>
      <w:t>Annual</w:t>
    </w:r>
    <w:r w:rsidRPr="008E7DEB">
      <w:rPr>
        <w:rStyle w:val="PageNumber"/>
        <w:rFonts w:cs="Arial"/>
        <w:b/>
        <w:szCs w:val="20"/>
      </w:rPr>
      <w:t xml:space="preserve"> Conservation Plan</w:t>
    </w:r>
    <w:r>
      <w:rPr>
        <w:rStyle w:val="PageNumber"/>
        <w:rFonts w:cs="Arial"/>
        <w:sz w:val="20"/>
        <w:szCs w:val="20"/>
      </w:rPr>
      <w:tab/>
    </w:r>
    <w:r w:rsidRPr="00116928">
      <w:rPr>
        <w:rStyle w:val="PageNumber"/>
        <w:rFonts w:cs="Arial"/>
        <w:sz w:val="18"/>
        <w:szCs w:val="22"/>
      </w:rPr>
      <w:t xml:space="preserve">Doc# </w:t>
    </w:r>
    <w:proofErr w:type="spellStart"/>
    <w:r w:rsidRPr="00116928">
      <w:rPr>
        <w:rStyle w:val="PageNumber"/>
        <w:rFonts w:cs="Arial"/>
        <w:sz w:val="18"/>
        <w:szCs w:val="22"/>
      </w:rPr>
      <w:t>EES0032016</w:t>
    </w:r>
    <w:proofErr w:type="spellEnd"/>
    <w:r>
      <w:rPr>
        <w:rStyle w:val="PageNumber"/>
        <w:rFonts w:cs="Arial"/>
        <w:sz w:val="20"/>
        <w:szCs w:val="20"/>
      </w:rPr>
      <w:tab/>
      <w:t>November 15, 2016</w:t>
    </w:r>
  </w:p>
  <w:p w:rsidR="00794E4B" w:rsidRPr="00E273B5" w:rsidRDefault="00794E4B" w:rsidP="008B32B2">
    <w:pPr>
      <w:pStyle w:val="Footer"/>
      <w:spacing w:after="0"/>
      <w:ind w:right="893" w:firstLine="2880"/>
      <w:rPr>
        <w:rFonts w:cs="Arial"/>
        <w:sz w:val="20"/>
        <w:szCs w:val="20"/>
      </w:rPr>
    </w:pPr>
    <w:r>
      <w:rPr>
        <w:rStyle w:val="PageNumber"/>
        <w:sz w:val="16"/>
        <w:szCs w:val="16"/>
      </w:rPr>
      <w:tab/>
    </w:r>
    <w:r>
      <w:rPr>
        <w:rStyle w:val="PageNumber"/>
        <w:sz w:val="16"/>
        <w:szCs w:val="16"/>
      </w:rPr>
      <w:tab/>
    </w: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0B32F3">
      <w:rPr>
        <w:rStyle w:val="PageNumber"/>
        <w:rFonts w:cs="Arial"/>
        <w:noProof/>
        <w:sz w:val="20"/>
        <w:szCs w:val="20"/>
      </w:rPr>
      <w:t>129</w:t>
    </w:r>
    <w:r w:rsidRPr="00E273B5">
      <w:rPr>
        <w:rStyle w:val="PageNumber"/>
        <w:rFonts w:cs="Arial"/>
        <w:sz w:val="20"/>
        <w:szCs w:val="20"/>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9F17D2">
    <w:pPr>
      <w:pStyle w:val="Footer"/>
      <w:pBdr>
        <w:top w:val="double" w:sz="4" w:space="1" w:color="auto"/>
      </w:pBdr>
      <w:tabs>
        <w:tab w:val="clear" w:pos="4320"/>
      </w:tabs>
      <w:spacing w:after="0"/>
      <w:ind w:right="90"/>
      <w:rPr>
        <w:rStyle w:val="PageNumber"/>
        <w:rFonts w:cs="Arial"/>
        <w:b/>
        <w:szCs w:val="22"/>
      </w:rPr>
    </w:pPr>
    <w:r>
      <w:rPr>
        <w:rFonts w:cs="Arial"/>
        <w:b/>
        <w:noProof/>
        <w:szCs w:val="22"/>
      </w:rPr>
      <w:drawing>
        <wp:anchor distT="0" distB="0" distL="114300" distR="114300" simplePos="0" relativeHeight="251642880" behindDoc="0" locked="0" layoutInCell="1" allowOverlap="1" wp14:anchorId="0DBE831A" wp14:editId="60B8408E">
          <wp:simplePos x="0" y="0"/>
          <wp:positionH relativeFrom="margin">
            <wp:posOffset>3618865</wp:posOffset>
          </wp:positionH>
          <wp:positionV relativeFrom="margin">
            <wp:posOffset>8046085</wp:posOffset>
          </wp:positionV>
          <wp:extent cx="2073275" cy="333375"/>
          <wp:effectExtent l="0" t="0" r="3175" b="9525"/>
          <wp:wrapSquare wrapText="bothSides"/>
          <wp:docPr id="12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srcRect/>
                  <a:stretch>
                    <a:fillRect/>
                  </a:stretch>
                </pic:blipFill>
                <pic:spPr bwMode="auto">
                  <a:xfrm>
                    <a:off x="0" y="0"/>
                    <a:ext cx="2073275" cy="333375"/>
                  </a:xfrm>
                  <a:prstGeom prst="rect">
                    <a:avLst/>
                  </a:prstGeom>
                  <a:noFill/>
                </pic:spPr>
              </pic:pic>
            </a:graphicData>
          </a:graphic>
        </wp:anchor>
      </w:drawing>
    </w:r>
  </w:p>
  <w:p w:rsidR="00794E4B" w:rsidRPr="009F17D2" w:rsidRDefault="00794E4B" w:rsidP="009F17D2">
    <w:pPr>
      <w:pStyle w:val="Footer"/>
      <w:tabs>
        <w:tab w:val="clear" w:pos="4320"/>
      </w:tabs>
      <w:spacing w:after="0"/>
      <w:ind w:right="893"/>
      <w:rPr>
        <w:rFonts w:cs="Arial"/>
        <w:sz w:val="20"/>
        <w:szCs w:val="20"/>
      </w:rPr>
    </w:pP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136</w:t>
    </w:r>
    <w:r w:rsidRPr="00E273B5">
      <w:rPr>
        <w:rStyle w:val="PageNumber"/>
        <w:rFonts w:cs="Arial"/>
        <w:sz w:val="20"/>
        <w:szCs w:val="20"/>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A1941" w:rsidRDefault="00794E4B" w:rsidP="003A1941">
    <w:pPr>
      <w:pStyle w:val="Footer"/>
      <w:pBdr>
        <w:top w:val="double" w:sz="4" w:space="1" w:color="auto"/>
      </w:pBdr>
      <w:tabs>
        <w:tab w:val="clear" w:pos="4320"/>
      </w:tabs>
      <w:spacing w:after="0"/>
      <w:ind w:right="90"/>
      <w:rPr>
        <w:rStyle w:val="PageNumber"/>
        <w:rFonts w:cs="Arial"/>
        <w:b/>
        <w:szCs w:val="22"/>
      </w:rPr>
    </w:pPr>
    <w:r>
      <w:rPr>
        <w:rStyle w:val="PageNumber"/>
        <w:rFonts w:cs="Arial"/>
        <w:sz w:val="20"/>
        <w:szCs w:val="20"/>
      </w:rPr>
      <w:tab/>
    </w:r>
  </w:p>
  <w:p w:rsidR="00794E4B" w:rsidRDefault="00794E4B" w:rsidP="00314B27">
    <w:pPr>
      <w:pStyle w:val="Footer"/>
      <w:pBdr>
        <w:top w:val="double" w:sz="4" w:space="1" w:color="auto"/>
      </w:pBdr>
      <w:tabs>
        <w:tab w:val="clear" w:pos="4320"/>
        <w:tab w:val="center" w:pos="4680"/>
      </w:tabs>
      <w:spacing w:after="0"/>
      <w:ind w:right="90"/>
      <w:rPr>
        <w:rStyle w:val="PageNumber"/>
        <w:sz w:val="16"/>
        <w:szCs w:val="16"/>
      </w:rPr>
    </w:pPr>
    <w:r w:rsidRPr="00892129">
      <w:rPr>
        <w:rStyle w:val="PageNumber"/>
        <w:rFonts w:cs="Arial"/>
        <w:b/>
        <w:szCs w:val="20"/>
      </w:rPr>
      <w:t xml:space="preserve">2017 </w:t>
    </w:r>
    <w:r>
      <w:rPr>
        <w:rStyle w:val="PageNumber"/>
        <w:rFonts w:cs="Arial"/>
        <w:b/>
        <w:szCs w:val="20"/>
      </w:rPr>
      <w:t>Annual</w:t>
    </w:r>
    <w:r w:rsidRPr="00892129">
      <w:rPr>
        <w:rStyle w:val="PageNumber"/>
        <w:rFonts w:cs="Arial"/>
        <w:b/>
        <w:szCs w:val="20"/>
      </w:rPr>
      <w:t xml:space="preserve"> Conservation Plan</w:t>
    </w:r>
    <w:r>
      <w:rPr>
        <w:rStyle w:val="PageNumber"/>
        <w:rFonts w:cs="Arial"/>
        <w:sz w:val="20"/>
        <w:szCs w:val="20"/>
      </w:rPr>
      <w:tab/>
    </w:r>
    <w:r w:rsidRPr="00116928">
      <w:rPr>
        <w:rStyle w:val="PageNumber"/>
        <w:rFonts w:cs="Arial"/>
        <w:sz w:val="18"/>
        <w:szCs w:val="22"/>
      </w:rPr>
      <w:t xml:space="preserve">Doc# </w:t>
    </w:r>
    <w:proofErr w:type="spellStart"/>
    <w:r w:rsidRPr="00116928">
      <w:rPr>
        <w:rStyle w:val="PageNumber"/>
        <w:rFonts w:cs="Arial"/>
        <w:sz w:val="18"/>
        <w:szCs w:val="22"/>
      </w:rPr>
      <w:t>EES0032016</w:t>
    </w:r>
    <w:proofErr w:type="spellEnd"/>
    <w:r>
      <w:rPr>
        <w:rStyle w:val="PageNumber"/>
        <w:rFonts w:cs="Arial"/>
        <w:sz w:val="20"/>
        <w:szCs w:val="20"/>
      </w:rPr>
      <w:tab/>
      <w:t>November 15, 2016</w:t>
    </w:r>
  </w:p>
  <w:p w:rsidR="00794E4B" w:rsidRPr="00E273B5" w:rsidRDefault="00794E4B" w:rsidP="008B32B2">
    <w:pPr>
      <w:pStyle w:val="Footer"/>
      <w:spacing w:after="0"/>
      <w:ind w:right="893" w:firstLine="2880"/>
      <w:rPr>
        <w:rFonts w:cs="Arial"/>
        <w:sz w:val="20"/>
        <w:szCs w:val="20"/>
      </w:rPr>
    </w:pPr>
    <w:r>
      <w:rPr>
        <w:rStyle w:val="PageNumber"/>
        <w:sz w:val="16"/>
        <w:szCs w:val="16"/>
      </w:rPr>
      <w:tab/>
    </w:r>
    <w:r>
      <w:rPr>
        <w:rStyle w:val="PageNumber"/>
        <w:sz w:val="16"/>
        <w:szCs w:val="16"/>
      </w:rPr>
      <w:tab/>
    </w: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135</w:t>
    </w:r>
    <w:r w:rsidRPr="00E273B5">
      <w:rPr>
        <w:rStyle w:val="PageNumber"/>
        <w:rFonts w:cs="Arial"/>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9F17D2">
    <w:pPr>
      <w:pStyle w:val="Footer"/>
      <w:pBdr>
        <w:top w:val="double" w:sz="4" w:space="1" w:color="auto"/>
      </w:pBdr>
      <w:tabs>
        <w:tab w:val="clear" w:pos="4320"/>
      </w:tabs>
      <w:spacing w:after="0"/>
      <w:ind w:right="90"/>
      <w:rPr>
        <w:rStyle w:val="PageNumber"/>
        <w:rFonts w:cs="Arial"/>
        <w:b/>
        <w:szCs w:val="22"/>
      </w:rPr>
    </w:pPr>
    <w:r>
      <w:rPr>
        <w:rFonts w:cs="Arial"/>
        <w:b/>
        <w:noProof/>
        <w:szCs w:val="22"/>
      </w:rPr>
      <w:drawing>
        <wp:anchor distT="0" distB="0" distL="114300" distR="114300" simplePos="0" relativeHeight="251654144" behindDoc="0" locked="0" layoutInCell="1" allowOverlap="1" wp14:anchorId="79A02C06" wp14:editId="10C5D07A">
          <wp:simplePos x="0" y="0"/>
          <wp:positionH relativeFrom="margin">
            <wp:posOffset>3501390</wp:posOffset>
          </wp:positionH>
          <wp:positionV relativeFrom="margin">
            <wp:posOffset>8094345</wp:posOffset>
          </wp:positionV>
          <wp:extent cx="2073275" cy="333375"/>
          <wp:effectExtent l="0" t="0" r="3175" b="9525"/>
          <wp:wrapSquare wrapText="bothSides"/>
          <wp:docPr id="2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srcRect/>
                  <a:stretch>
                    <a:fillRect/>
                  </a:stretch>
                </pic:blipFill>
                <pic:spPr bwMode="auto">
                  <a:xfrm>
                    <a:off x="0" y="0"/>
                    <a:ext cx="2073275" cy="333375"/>
                  </a:xfrm>
                  <a:prstGeom prst="rect">
                    <a:avLst/>
                  </a:prstGeom>
                  <a:noFill/>
                </pic:spPr>
              </pic:pic>
            </a:graphicData>
          </a:graphic>
        </wp:anchor>
      </w:drawing>
    </w:r>
  </w:p>
  <w:p w:rsidR="00794E4B" w:rsidRPr="009F17D2" w:rsidRDefault="00794E4B" w:rsidP="009F17D2">
    <w:pPr>
      <w:pStyle w:val="Footer"/>
      <w:tabs>
        <w:tab w:val="clear" w:pos="4320"/>
      </w:tabs>
      <w:spacing w:after="0"/>
      <w:ind w:right="893"/>
      <w:rPr>
        <w:rFonts w:cs="Arial"/>
        <w:sz w:val="20"/>
        <w:szCs w:val="20"/>
      </w:rPr>
    </w:pP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vi</w:t>
    </w:r>
    <w:r w:rsidRPr="00E273B5">
      <w:rPr>
        <w:rStyle w:val="PageNumber"/>
        <w:rFonts w:cs="Arial"/>
        <w:sz w:val="20"/>
        <w:szCs w:val="20"/>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9F17D2">
    <w:pPr>
      <w:pStyle w:val="Footer"/>
      <w:pBdr>
        <w:top w:val="double" w:sz="4" w:space="1" w:color="auto"/>
      </w:pBdr>
      <w:tabs>
        <w:tab w:val="clear" w:pos="4320"/>
      </w:tabs>
      <w:spacing w:after="0"/>
      <w:ind w:right="90"/>
      <w:rPr>
        <w:rStyle w:val="PageNumber"/>
        <w:rFonts w:cs="Arial"/>
        <w:b/>
        <w:szCs w:val="22"/>
      </w:rPr>
    </w:pPr>
    <w:r>
      <w:rPr>
        <w:rFonts w:cs="Arial"/>
        <w:b/>
        <w:noProof/>
        <w:szCs w:val="22"/>
      </w:rPr>
      <w:drawing>
        <wp:anchor distT="0" distB="0" distL="114300" distR="114300" simplePos="0" relativeHeight="251641856" behindDoc="0" locked="0" layoutInCell="1" allowOverlap="1" wp14:anchorId="57FB7E29" wp14:editId="6623CBED">
          <wp:simplePos x="0" y="0"/>
          <wp:positionH relativeFrom="margin">
            <wp:posOffset>3571240</wp:posOffset>
          </wp:positionH>
          <wp:positionV relativeFrom="margin">
            <wp:posOffset>8054340</wp:posOffset>
          </wp:positionV>
          <wp:extent cx="2073275" cy="333375"/>
          <wp:effectExtent l="0" t="0" r="3175" b="9525"/>
          <wp:wrapSquare wrapText="bothSides"/>
          <wp:docPr id="12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srcRect/>
                  <a:stretch>
                    <a:fillRect/>
                  </a:stretch>
                </pic:blipFill>
                <pic:spPr bwMode="auto">
                  <a:xfrm>
                    <a:off x="0" y="0"/>
                    <a:ext cx="2073275" cy="333375"/>
                  </a:xfrm>
                  <a:prstGeom prst="rect">
                    <a:avLst/>
                  </a:prstGeom>
                  <a:noFill/>
                </pic:spPr>
              </pic:pic>
            </a:graphicData>
          </a:graphic>
        </wp:anchor>
      </w:drawing>
    </w:r>
  </w:p>
  <w:p w:rsidR="00794E4B" w:rsidRPr="009F17D2" w:rsidRDefault="00794E4B" w:rsidP="009F17D2">
    <w:pPr>
      <w:pStyle w:val="Footer"/>
      <w:tabs>
        <w:tab w:val="clear" w:pos="4320"/>
      </w:tabs>
      <w:spacing w:after="0"/>
      <w:ind w:right="893"/>
      <w:rPr>
        <w:rFonts w:cs="Arial"/>
        <w:sz w:val="20"/>
        <w:szCs w:val="20"/>
      </w:rPr>
    </w:pP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142</w:t>
    </w:r>
    <w:r w:rsidRPr="00E273B5">
      <w:rPr>
        <w:rStyle w:val="PageNumber"/>
        <w:rFonts w:cs="Arial"/>
        <w:sz w:val="20"/>
        <w:szCs w:val="20"/>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A1941" w:rsidRDefault="00794E4B" w:rsidP="003A1941">
    <w:pPr>
      <w:pStyle w:val="Footer"/>
      <w:pBdr>
        <w:top w:val="double" w:sz="4" w:space="1" w:color="auto"/>
      </w:pBdr>
      <w:tabs>
        <w:tab w:val="clear" w:pos="4320"/>
      </w:tabs>
      <w:spacing w:after="0"/>
      <w:ind w:right="90"/>
      <w:rPr>
        <w:rStyle w:val="PageNumber"/>
        <w:rFonts w:cs="Arial"/>
        <w:b/>
        <w:szCs w:val="22"/>
      </w:rPr>
    </w:pPr>
    <w:r>
      <w:rPr>
        <w:rStyle w:val="PageNumber"/>
        <w:rFonts w:cs="Arial"/>
        <w:sz w:val="20"/>
        <w:szCs w:val="20"/>
      </w:rPr>
      <w:tab/>
    </w:r>
  </w:p>
  <w:p w:rsidR="00794E4B" w:rsidRDefault="00794E4B" w:rsidP="00314B27">
    <w:pPr>
      <w:pStyle w:val="Footer"/>
      <w:pBdr>
        <w:top w:val="double" w:sz="4" w:space="1" w:color="auto"/>
      </w:pBdr>
      <w:tabs>
        <w:tab w:val="clear" w:pos="4320"/>
        <w:tab w:val="center" w:pos="4680"/>
      </w:tabs>
      <w:spacing w:after="0"/>
      <w:ind w:right="90"/>
      <w:rPr>
        <w:rStyle w:val="PageNumber"/>
        <w:sz w:val="16"/>
        <w:szCs w:val="16"/>
      </w:rPr>
    </w:pPr>
    <w:r w:rsidRPr="00A139CE">
      <w:rPr>
        <w:rStyle w:val="PageNumber"/>
        <w:rFonts w:cs="Arial"/>
        <w:b/>
        <w:szCs w:val="20"/>
      </w:rPr>
      <w:t xml:space="preserve">2017 </w:t>
    </w:r>
    <w:r>
      <w:rPr>
        <w:rStyle w:val="PageNumber"/>
        <w:rFonts w:cs="Arial"/>
        <w:b/>
        <w:szCs w:val="20"/>
      </w:rPr>
      <w:t>Annual</w:t>
    </w:r>
    <w:r w:rsidRPr="00A139CE">
      <w:rPr>
        <w:rStyle w:val="PageNumber"/>
        <w:rFonts w:cs="Arial"/>
        <w:b/>
        <w:szCs w:val="20"/>
      </w:rPr>
      <w:t xml:space="preserve"> Conservation Plan</w:t>
    </w:r>
    <w:r>
      <w:rPr>
        <w:rStyle w:val="PageNumber"/>
        <w:rFonts w:cs="Arial"/>
        <w:sz w:val="20"/>
        <w:szCs w:val="20"/>
      </w:rPr>
      <w:tab/>
    </w:r>
    <w:r w:rsidRPr="00116928">
      <w:rPr>
        <w:rStyle w:val="PageNumber"/>
        <w:rFonts w:cs="Arial"/>
        <w:sz w:val="18"/>
        <w:szCs w:val="22"/>
      </w:rPr>
      <w:t xml:space="preserve">Doc# </w:t>
    </w:r>
    <w:proofErr w:type="spellStart"/>
    <w:r w:rsidRPr="00116928">
      <w:rPr>
        <w:rStyle w:val="PageNumber"/>
        <w:rFonts w:cs="Arial"/>
        <w:sz w:val="18"/>
        <w:szCs w:val="22"/>
      </w:rPr>
      <w:t>EES0032016</w:t>
    </w:r>
    <w:proofErr w:type="spellEnd"/>
    <w:r>
      <w:rPr>
        <w:rStyle w:val="PageNumber"/>
        <w:rFonts w:cs="Arial"/>
        <w:sz w:val="20"/>
        <w:szCs w:val="20"/>
      </w:rPr>
      <w:tab/>
      <w:t>November 15, 2016</w:t>
    </w:r>
  </w:p>
  <w:p w:rsidR="00794E4B" w:rsidRPr="00E273B5" w:rsidRDefault="00794E4B" w:rsidP="008B32B2">
    <w:pPr>
      <w:pStyle w:val="Footer"/>
      <w:spacing w:after="0"/>
      <w:ind w:right="893" w:firstLine="2880"/>
      <w:rPr>
        <w:rFonts w:cs="Arial"/>
        <w:sz w:val="20"/>
        <w:szCs w:val="20"/>
      </w:rPr>
    </w:pPr>
    <w:r>
      <w:rPr>
        <w:rStyle w:val="PageNumber"/>
        <w:sz w:val="16"/>
        <w:szCs w:val="16"/>
      </w:rPr>
      <w:tab/>
    </w:r>
    <w:r>
      <w:rPr>
        <w:rStyle w:val="PageNumber"/>
        <w:sz w:val="16"/>
        <w:szCs w:val="16"/>
      </w:rPr>
      <w:tab/>
    </w: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141</w:t>
    </w:r>
    <w:r w:rsidRPr="00E273B5">
      <w:rPr>
        <w:rStyle w:val="PageNumber"/>
        <w:rFonts w:cs="Arial"/>
        <w:sz w:val="20"/>
        <w:szCs w:val="20"/>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9F17D2">
    <w:pPr>
      <w:pStyle w:val="Footer"/>
      <w:pBdr>
        <w:top w:val="double" w:sz="4" w:space="1" w:color="auto"/>
      </w:pBdr>
      <w:tabs>
        <w:tab w:val="clear" w:pos="4320"/>
      </w:tabs>
      <w:spacing w:after="0"/>
      <w:ind w:right="90"/>
      <w:rPr>
        <w:rStyle w:val="PageNumber"/>
        <w:rFonts w:cs="Arial"/>
        <w:b/>
        <w:szCs w:val="22"/>
      </w:rPr>
    </w:pPr>
    <w:r>
      <w:rPr>
        <w:rFonts w:cs="Arial"/>
        <w:b/>
        <w:noProof/>
        <w:szCs w:val="22"/>
      </w:rPr>
      <w:drawing>
        <wp:anchor distT="0" distB="0" distL="114300" distR="114300" simplePos="0" relativeHeight="251640832" behindDoc="0" locked="0" layoutInCell="1" allowOverlap="1" wp14:anchorId="4B143E25" wp14:editId="62A0ED60">
          <wp:simplePos x="0" y="0"/>
          <wp:positionH relativeFrom="margin">
            <wp:posOffset>3466465</wp:posOffset>
          </wp:positionH>
          <wp:positionV relativeFrom="margin">
            <wp:posOffset>7936865</wp:posOffset>
          </wp:positionV>
          <wp:extent cx="2076450" cy="333375"/>
          <wp:effectExtent l="0" t="0" r="0" b="9525"/>
          <wp:wrapSquare wrapText="bothSides"/>
          <wp:docPr id="6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srcRect/>
                  <a:stretch>
                    <a:fillRect/>
                  </a:stretch>
                </pic:blipFill>
                <pic:spPr bwMode="auto">
                  <a:xfrm>
                    <a:off x="0" y="0"/>
                    <a:ext cx="2076450" cy="333375"/>
                  </a:xfrm>
                  <a:prstGeom prst="rect">
                    <a:avLst/>
                  </a:prstGeom>
                  <a:noFill/>
                </pic:spPr>
              </pic:pic>
            </a:graphicData>
          </a:graphic>
        </wp:anchor>
      </w:drawing>
    </w:r>
  </w:p>
  <w:p w:rsidR="00794E4B" w:rsidRPr="009F17D2" w:rsidRDefault="00794E4B" w:rsidP="009F17D2">
    <w:pPr>
      <w:pStyle w:val="Footer"/>
      <w:pBdr>
        <w:top w:val="double" w:sz="4" w:space="1" w:color="auto"/>
      </w:pBdr>
      <w:tabs>
        <w:tab w:val="clear" w:pos="4320"/>
      </w:tabs>
      <w:spacing w:after="0"/>
      <w:ind w:right="90"/>
      <w:rPr>
        <w:rStyle w:val="PageNumber"/>
        <w:rFonts w:cs="Arial"/>
        <w:b/>
        <w:szCs w:val="22"/>
      </w:rPr>
    </w:pPr>
    <w:r>
      <w:rPr>
        <w:rStyle w:val="PageNumber"/>
        <w:rFonts w:cs="Arial"/>
        <w:b/>
        <w:szCs w:val="22"/>
      </w:rPr>
      <w:t>2017</w:t>
    </w:r>
    <w:r w:rsidRPr="009F17D2">
      <w:rPr>
        <w:rStyle w:val="PageNumber"/>
        <w:rFonts w:cs="Arial"/>
        <w:b/>
        <w:szCs w:val="22"/>
      </w:rPr>
      <w:t xml:space="preserve"> </w:t>
    </w:r>
    <w:r>
      <w:rPr>
        <w:rStyle w:val="PageNumber"/>
        <w:rFonts w:cs="Arial"/>
        <w:b/>
        <w:szCs w:val="22"/>
      </w:rPr>
      <w:t>Annual Conservation Plan</w:t>
    </w:r>
  </w:p>
  <w:p w:rsidR="00794E4B" w:rsidRPr="009F17D2" w:rsidRDefault="00794E4B" w:rsidP="009F17D2">
    <w:pPr>
      <w:pStyle w:val="Footer"/>
      <w:tabs>
        <w:tab w:val="clear" w:pos="4320"/>
      </w:tabs>
      <w:spacing w:after="0"/>
      <w:ind w:right="893"/>
      <w:rPr>
        <w:rFonts w:cs="Arial"/>
        <w:sz w:val="20"/>
        <w:szCs w:val="20"/>
      </w:rPr>
    </w:pP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144</w:t>
    </w:r>
    <w:r w:rsidRPr="00E273B5">
      <w:rPr>
        <w:rStyle w:val="PageNumber"/>
        <w:rFonts w:cs="Arial"/>
        <w:sz w:val="20"/>
        <w:szCs w:val="20"/>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A1941" w:rsidRDefault="00794E4B" w:rsidP="003A1941">
    <w:pPr>
      <w:pStyle w:val="Footer"/>
      <w:pBdr>
        <w:top w:val="double" w:sz="4" w:space="1" w:color="auto"/>
      </w:pBdr>
      <w:tabs>
        <w:tab w:val="clear" w:pos="4320"/>
      </w:tabs>
      <w:spacing w:after="0"/>
      <w:ind w:right="90"/>
      <w:rPr>
        <w:rStyle w:val="PageNumber"/>
        <w:rFonts w:cs="Arial"/>
        <w:b/>
        <w:szCs w:val="22"/>
      </w:rPr>
    </w:pPr>
    <w:r>
      <w:rPr>
        <w:rStyle w:val="PageNumber"/>
        <w:rFonts w:cs="Arial"/>
        <w:sz w:val="20"/>
        <w:szCs w:val="20"/>
      </w:rPr>
      <w:tab/>
    </w:r>
  </w:p>
  <w:p w:rsidR="00794E4B" w:rsidRDefault="00794E4B" w:rsidP="007B322B">
    <w:pPr>
      <w:pStyle w:val="Footer"/>
      <w:pBdr>
        <w:top w:val="double" w:sz="4" w:space="1" w:color="auto"/>
      </w:pBdr>
      <w:spacing w:after="0"/>
      <w:ind w:right="90"/>
      <w:rPr>
        <w:rStyle w:val="PageNumber"/>
        <w:sz w:val="16"/>
        <w:szCs w:val="16"/>
      </w:rPr>
    </w:pPr>
    <w:r w:rsidRPr="007B322B">
      <w:rPr>
        <w:rStyle w:val="PageNumber"/>
        <w:rFonts w:cs="Arial"/>
        <w:b/>
        <w:szCs w:val="20"/>
      </w:rPr>
      <w:t>2016-2017 Biennial Conservation Plan</w:t>
    </w:r>
    <w:r>
      <w:rPr>
        <w:rStyle w:val="PageNumber"/>
        <w:rFonts w:cs="Arial"/>
        <w:sz w:val="20"/>
        <w:szCs w:val="20"/>
      </w:rPr>
      <w:tab/>
    </w:r>
    <w:r>
      <w:rPr>
        <w:rStyle w:val="PageNumber"/>
        <w:rFonts w:cs="Arial"/>
        <w:sz w:val="20"/>
        <w:szCs w:val="20"/>
      </w:rPr>
      <w:tab/>
      <w:t>November 15, 2016</w:t>
    </w:r>
  </w:p>
  <w:p w:rsidR="00794E4B" w:rsidRPr="00E273B5" w:rsidRDefault="00794E4B" w:rsidP="008B32B2">
    <w:pPr>
      <w:pStyle w:val="Footer"/>
      <w:spacing w:after="0"/>
      <w:ind w:right="893" w:firstLine="2880"/>
      <w:rPr>
        <w:rFonts w:cs="Arial"/>
        <w:sz w:val="20"/>
        <w:szCs w:val="20"/>
      </w:rPr>
    </w:pPr>
    <w:r>
      <w:rPr>
        <w:rStyle w:val="PageNumber"/>
        <w:sz w:val="16"/>
        <w:szCs w:val="16"/>
      </w:rPr>
      <w:tab/>
    </w:r>
    <w:r>
      <w:rPr>
        <w:rStyle w:val="PageNumber"/>
        <w:sz w:val="16"/>
        <w:szCs w:val="16"/>
      </w:rPr>
      <w:tab/>
    </w: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143</w:t>
    </w:r>
    <w:r w:rsidRPr="00E273B5">
      <w:rPr>
        <w:rStyle w:val="PageNumber"/>
        <w:rFonts w:cs="Arial"/>
        <w:sz w:val="20"/>
        <w:szCs w:val="20"/>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A1941" w:rsidRDefault="00794E4B" w:rsidP="003A1941">
    <w:pPr>
      <w:pStyle w:val="Footer"/>
      <w:pBdr>
        <w:top w:val="double" w:sz="4" w:space="1" w:color="auto"/>
      </w:pBdr>
      <w:tabs>
        <w:tab w:val="clear" w:pos="4320"/>
      </w:tabs>
      <w:spacing w:after="0"/>
      <w:ind w:right="90"/>
      <w:rPr>
        <w:rStyle w:val="PageNumber"/>
        <w:rFonts w:cs="Arial"/>
        <w:b/>
        <w:szCs w:val="22"/>
      </w:rPr>
    </w:pPr>
    <w:r>
      <w:rPr>
        <w:rFonts w:cs="Arial"/>
        <w:noProof/>
        <w:sz w:val="20"/>
        <w:szCs w:val="20"/>
      </w:rPr>
      <w:drawing>
        <wp:anchor distT="0" distB="0" distL="114300" distR="114300" simplePos="0" relativeHeight="251656192" behindDoc="0" locked="0" layoutInCell="1" allowOverlap="1" wp14:anchorId="61AD42A6" wp14:editId="4EE2CCF2">
          <wp:simplePos x="0" y="0"/>
          <wp:positionH relativeFrom="margin">
            <wp:posOffset>-10795</wp:posOffset>
          </wp:positionH>
          <wp:positionV relativeFrom="margin">
            <wp:posOffset>7879715</wp:posOffset>
          </wp:positionV>
          <wp:extent cx="2079625" cy="333375"/>
          <wp:effectExtent l="19050" t="0" r="0" b="0"/>
          <wp:wrapSquare wrapText="bothSides"/>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srcRect/>
                  <a:stretch>
                    <a:fillRect/>
                  </a:stretch>
                </pic:blipFill>
                <pic:spPr bwMode="auto">
                  <a:xfrm>
                    <a:off x="0" y="0"/>
                    <a:ext cx="2079625" cy="333375"/>
                  </a:xfrm>
                  <a:prstGeom prst="rect">
                    <a:avLst/>
                  </a:prstGeom>
                  <a:noFill/>
                </pic:spPr>
              </pic:pic>
            </a:graphicData>
          </a:graphic>
        </wp:anchor>
      </w:drawing>
    </w:r>
    <w:r>
      <w:rPr>
        <w:rStyle w:val="PageNumber"/>
        <w:rFonts w:cs="Arial"/>
        <w:sz w:val="20"/>
        <w:szCs w:val="20"/>
      </w:rPr>
      <w:tab/>
    </w:r>
  </w:p>
  <w:p w:rsidR="00794E4B" w:rsidRDefault="00794E4B" w:rsidP="008B32B2">
    <w:pPr>
      <w:pStyle w:val="Footer"/>
      <w:pBdr>
        <w:top w:val="double" w:sz="4" w:space="1" w:color="auto"/>
      </w:pBdr>
      <w:spacing w:after="0"/>
      <w:ind w:right="90" w:firstLine="2880"/>
      <w:rPr>
        <w:rStyle w:val="PageNumber"/>
        <w:sz w:val="16"/>
        <w:szCs w:val="16"/>
      </w:rPr>
    </w:pPr>
    <w:r>
      <w:rPr>
        <w:rStyle w:val="PageNumber"/>
        <w:rFonts w:cs="Arial"/>
        <w:sz w:val="20"/>
        <w:szCs w:val="20"/>
      </w:rPr>
      <w:tab/>
    </w:r>
    <w:r>
      <w:rPr>
        <w:rStyle w:val="PageNumber"/>
        <w:rFonts w:cs="Arial"/>
        <w:sz w:val="20"/>
        <w:szCs w:val="20"/>
      </w:rPr>
      <w:tab/>
      <w:t>November 15, 2016</w:t>
    </w:r>
  </w:p>
  <w:p w:rsidR="00794E4B" w:rsidRPr="00E273B5" w:rsidRDefault="00794E4B" w:rsidP="008B32B2">
    <w:pPr>
      <w:pStyle w:val="Footer"/>
      <w:spacing w:after="0"/>
      <w:ind w:right="893" w:firstLine="2880"/>
      <w:rPr>
        <w:rFonts w:cs="Arial"/>
        <w:sz w:val="20"/>
        <w:szCs w:val="20"/>
      </w:rPr>
    </w:pPr>
    <w:r>
      <w:rPr>
        <w:rStyle w:val="PageNumber"/>
        <w:sz w:val="16"/>
        <w:szCs w:val="16"/>
      </w:rPr>
      <w:tab/>
    </w:r>
    <w:r>
      <w:rPr>
        <w:rStyle w:val="PageNumber"/>
        <w:sz w:val="16"/>
        <w:szCs w:val="16"/>
      </w:rPr>
      <w:tab/>
    </w: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145</w:t>
    </w:r>
    <w:r w:rsidRPr="00E273B5">
      <w:rPr>
        <w:rStyle w:val="PageNumber"/>
        <w:rFonts w:cs="Arial"/>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A1941" w:rsidRDefault="00794E4B" w:rsidP="003A1941">
    <w:pPr>
      <w:pStyle w:val="Footer"/>
      <w:pBdr>
        <w:top w:val="double" w:sz="4" w:space="1" w:color="auto"/>
      </w:pBdr>
      <w:tabs>
        <w:tab w:val="clear" w:pos="4320"/>
      </w:tabs>
      <w:spacing w:after="0"/>
      <w:ind w:right="90"/>
      <w:rPr>
        <w:rStyle w:val="PageNumber"/>
        <w:rFonts w:cs="Arial"/>
        <w:b/>
        <w:szCs w:val="22"/>
      </w:rPr>
    </w:pPr>
    <w:r>
      <w:rPr>
        <w:rStyle w:val="PageNumber"/>
        <w:rFonts w:cs="Arial"/>
        <w:sz w:val="20"/>
        <w:szCs w:val="20"/>
      </w:rPr>
      <w:tab/>
    </w:r>
  </w:p>
  <w:p w:rsidR="00794E4B" w:rsidRPr="00C6128D" w:rsidRDefault="00794E4B" w:rsidP="00116928">
    <w:pPr>
      <w:pStyle w:val="Footer"/>
      <w:pBdr>
        <w:top w:val="double" w:sz="4" w:space="1" w:color="auto"/>
      </w:pBdr>
      <w:tabs>
        <w:tab w:val="center" w:pos="0"/>
        <w:tab w:val="left" w:pos="4320"/>
      </w:tabs>
      <w:spacing w:after="0"/>
      <w:ind w:right="90"/>
      <w:rPr>
        <w:sz w:val="16"/>
        <w:szCs w:val="16"/>
      </w:rPr>
    </w:pPr>
    <w:r w:rsidRPr="00C6128D">
      <w:rPr>
        <w:rStyle w:val="PageNumber"/>
        <w:rFonts w:cs="Arial"/>
        <w:b/>
        <w:szCs w:val="20"/>
      </w:rPr>
      <w:t xml:space="preserve">2017 </w:t>
    </w:r>
    <w:r>
      <w:rPr>
        <w:rStyle w:val="PageNumber"/>
        <w:rFonts w:cs="Arial"/>
        <w:b/>
        <w:szCs w:val="20"/>
      </w:rPr>
      <w:t>Annual</w:t>
    </w:r>
    <w:r w:rsidRPr="00C6128D">
      <w:rPr>
        <w:rStyle w:val="PageNumber"/>
        <w:rFonts w:cs="Arial"/>
        <w:b/>
        <w:szCs w:val="20"/>
      </w:rPr>
      <w:t xml:space="preserve"> Conservation Plan</w:t>
    </w:r>
    <w:r>
      <w:rPr>
        <w:rStyle w:val="PageNumber"/>
        <w:rFonts w:cs="Arial"/>
        <w:b/>
        <w:szCs w:val="20"/>
      </w:rPr>
      <w:tab/>
    </w:r>
    <w:r w:rsidRPr="00116928">
      <w:rPr>
        <w:rStyle w:val="PageNumber"/>
        <w:rFonts w:cs="Arial"/>
        <w:sz w:val="18"/>
        <w:szCs w:val="20"/>
      </w:rPr>
      <w:t xml:space="preserve">Doc# </w:t>
    </w:r>
    <w:proofErr w:type="spellStart"/>
    <w:r w:rsidRPr="00116928">
      <w:rPr>
        <w:rStyle w:val="PageNumber"/>
        <w:rFonts w:cs="Arial"/>
        <w:sz w:val="18"/>
        <w:szCs w:val="20"/>
      </w:rPr>
      <w:t>EES0032016</w:t>
    </w:r>
    <w:proofErr w:type="spellEnd"/>
    <w:r>
      <w:rPr>
        <w:rStyle w:val="PageNumber"/>
        <w:sz w:val="16"/>
        <w:szCs w:val="16"/>
      </w:rPr>
      <w:tab/>
    </w: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vii</w:t>
    </w:r>
    <w:r w:rsidRPr="00E273B5">
      <w:rPr>
        <w:rStyle w:val="PageNumber"/>
        <w:rFonts w:cs="Arial"/>
        <w:sz w:val="20"/>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9F17D2">
    <w:pPr>
      <w:pStyle w:val="Footer"/>
      <w:pBdr>
        <w:top w:val="double" w:sz="4" w:space="1" w:color="auto"/>
      </w:pBdr>
      <w:tabs>
        <w:tab w:val="clear" w:pos="4320"/>
      </w:tabs>
      <w:spacing w:after="0"/>
      <w:ind w:right="90"/>
      <w:rPr>
        <w:rStyle w:val="PageNumber"/>
        <w:rFonts w:cs="Arial"/>
        <w:b/>
        <w:szCs w:val="22"/>
      </w:rPr>
    </w:pPr>
    <w:r>
      <w:rPr>
        <w:rFonts w:cs="Arial"/>
        <w:b/>
        <w:noProof/>
        <w:szCs w:val="22"/>
      </w:rPr>
      <w:drawing>
        <wp:anchor distT="0" distB="0" distL="114300" distR="114300" simplePos="0" relativeHeight="251653120" behindDoc="0" locked="0" layoutInCell="1" allowOverlap="1" wp14:anchorId="4136C503" wp14:editId="6D30DC6E">
          <wp:simplePos x="0" y="0"/>
          <wp:positionH relativeFrom="margin">
            <wp:posOffset>3572510</wp:posOffset>
          </wp:positionH>
          <wp:positionV relativeFrom="margin">
            <wp:posOffset>8077835</wp:posOffset>
          </wp:positionV>
          <wp:extent cx="2076450" cy="333375"/>
          <wp:effectExtent l="0" t="0" r="0" b="9525"/>
          <wp:wrapSquare wrapText="bothSides"/>
          <wp:docPr id="21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srcRect/>
                  <a:stretch>
                    <a:fillRect/>
                  </a:stretch>
                </pic:blipFill>
                <pic:spPr bwMode="auto">
                  <a:xfrm>
                    <a:off x="0" y="0"/>
                    <a:ext cx="2076450" cy="333375"/>
                  </a:xfrm>
                  <a:prstGeom prst="rect">
                    <a:avLst/>
                  </a:prstGeom>
                  <a:noFill/>
                </pic:spPr>
              </pic:pic>
            </a:graphicData>
          </a:graphic>
        </wp:anchor>
      </w:drawing>
    </w:r>
  </w:p>
  <w:p w:rsidR="00794E4B" w:rsidRPr="009F17D2" w:rsidRDefault="00794E4B" w:rsidP="009F17D2">
    <w:pPr>
      <w:pStyle w:val="Footer"/>
      <w:tabs>
        <w:tab w:val="clear" w:pos="4320"/>
      </w:tabs>
      <w:spacing w:after="0"/>
      <w:ind w:right="893"/>
      <w:rPr>
        <w:rFonts w:cs="Arial"/>
        <w:sz w:val="20"/>
        <w:szCs w:val="20"/>
      </w:rPr>
    </w:pP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2</w:t>
    </w:r>
    <w:r w:rsidRPr="00E273B5">
      <w:rPr>
        <w:rStyle w:val="PageNumber"/>
        <w:rFonts w:cs="Arial"/>
        <w:sz w:val="20"/>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C6128D">
    <w:pPr>
      <w:pStyle w:val="Footer"/>
      <w:pBdr>
        <w:top w:val="double" w:sz="4" w:space="1" w:color="auto"/>
      </w:pBdr>
      <w:tabs>
        <w:tab w:val="clear" w:pos="4320"/>
      </w:tabs>
      <w:spacing w:after="0"/>
      <w:ind w:right="90"/>
      <w:rPr>
        <w:rStyle w:val="PageNumber"/>
        <w:rFonts w:cs="Arial"/>
        <w:b/>
        <w:szCs w:val="22"/>
      </w:rPr>
    </w:pPr>
  </w:p>
  <w:p w:rsidR="00794E4B" w:rsidRPr="00C6128D" w:rsidRDefault="00794E4B" w:rsidP="00116928">
    <w:pPr>
      <w:pStyle w:val="Footer"/>
      <w:pBdr>
        <w:top w:val="double" w:sz="4" w:space="1" w:color="auto"/>
      </w:pBdr>
      <w:tabs>
        <w:tab w:val="clear" w:pos="4320"/>
        <w:tab w:val="center" w:pos="4680"/>
      </w:tabs>
      <w:spacing w:after="0"/>
      <w:ind w:right="90"/>
      <w:rPr>
        <w:rStyle w:val="PageNumber"/>
        <w:rFonts w:cs="Arial"/>
        <w:b/>
        <w:szCs w:val="22"/>
      </w:rPr>
    </w:pPr>
    <w:r>
      <w:rPr>
        <w:rStyle w:val="PageNumber"/>
        <w:rFonts w:cs="Arial"/>
        <w:b/>
        <w:szCs w:val="22"/>
      </w:rPr>
      <w:t>2017</w:t>
    </w:r>
    <w:r w:rsidRPr="009F17D2">
      <w:rPr>
        <w:rStyle w:val="PageNumber"/>
        <w:rFonts w:cs="Arial"/>
        <w:b/>
        <w:szCs w:val="22"/>
      </w:rPr>
      <w:t xml:space="preserve"> </w:t>
    </w:r>
    <w:r>
      <w:rPr>
        <w:rStyle w:val="PageNumber"/>
        <w:rFonts w:cs="Arial"/>
        <w:b/>
        <w:szCs w:val="22"/>
      </w:rPr>
      <w:t xml:space="preserve">Annual Conservation Plan </w:t>
    </w:r>
    <w:r>
      <w:rPr>
        <w:rStyle w:val="PageNumber"/>
        <w:rFonts w:cs="Arial"/>
        <w:b/>
        <w:szCs w:val="22"/>
      </w:rPr>
      <w:tab/>
    </w:r>
    <w:r w:rsidRPr="00116928">
      <w:rPr>
        <w:rStyle w:val="PageNumber"/>
        <w:rFonts w:cs="Arial"/>
        <w:sz w:val="18"/>
        <w:szCs w:val="22"/>
      </w:rPr>
      <w:t xml:space="preserve">Doc# </w:t>
    </w:r>
    <w:proofErr w:type="spellStart"/>
    <w:r w:rsidRPr="00116928">
      <w:rPr>
        <w:rStyle w:val="PageNumber"/>
        <w:rFonts w:cs="Arial"/>
        <w:sz w:val="18"/>
        <w:szCs w:val="22"/>
      </w:rPr>
      <w:t>EES0032016</w:t>
    </w:r>
    <w:proofErr w:type="spellEnd"/>
    <w:r>
      <w:rPr>
        <w:rStyle w:val="PageNumber"/>
        <w:rFonts w:cs="Arial"/>
        <w:sz w:val="20"/>
        <w:szCs w:val="20"/>
      </w:rPr>
      <w:tab/>
      <w:t>November 15, 2016</w:t>
    </w:r>
  </w:p>
  <w:p w:rsidR="00794E4B" w:rsidRPr="00E273B5" w:rsidRDefault="00794E4B" w:rsidP="008B32B2">
    <w:pPr>
      <w:pStyle w:val="Footer"/>
      <w:spacing w:after="0"/>
      <w:ind w:right="893" w:firstLine="2880"/>
      <w:rPr>
        <w:rFonts w:cs="Arial"/>
        <w:sz w:val="20"/>
        <w:szCs w:val="20"/>
      </w:rPr>
    </w:pPr>
    <w:r>
      <w:rPr>
        <w:rStyle w:val="PageNumber"/>
        <w:sz w:val="16"/>
        <w:szCs w:val="16"/>
      </w:rPr>
      <w:tab/>
    </w:r>
    <w:r>
      <w:rPr>
        <w:rStyle w:val="PageNumber"/>
        <w:sz w:val="16"/>
        <w:szCs w:val="16"/>
      </w:rPr>
      <w:tab/>
    </w: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3</w:t>
    </w:r>
    <w:r w:rsidRPr="00E273B5">
      <w:rPr>
        <w:rStyle w:val="PageNumber"/>
        <w:rFonts w:cs="Arial"/>
        <w:sz w:val="20"/>
        <w:szCs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9F17D2" w:rsidRDefault="00794E4B" w:rsidP="009F17D2">
    <w:pPr>
      <w:pStyle w:val="Footer"/>
      <w:pBdr>
        <w:top w:val="double" w:sz="4" w:space="1" w:color="auto"/>
      </w:pBdr>
      <w:tabs>
        <w:tab w:val="clear" w:pos="4320"/>
      </w:tabs>
      <w:spacing w:after="0"/>
      <w:ind w:right="90"/>
      <w:rPr>
        <w:rStyle w:val="PageNumber"/>
        <w:rFonts w:cs="Arial"/>
        <w:b/>
        <w:szCs w:val="22"/>
      </w:rPr>
    </w:pPr>
    <w:r>
      <w:rPr>
        <w:rFonts w:cs="Arial"/>
        <w:b/>
        <w:noProof/>
        <w:szCs w:val="22"/>
      </w:rPr>
      <w:drawing>
        <wp:anchor distT="0" distB="0" distL="114300" distR="114300" simplePos="0" relativeHeight="251652096" behindDoc="0" locked="0" layoutInCell="1" allowOverlap="1" wp14:anchorId="76B73D31" wp14:editId="6EB36C9F">
          <wp:simplePos x="0" y="0"/>
          <wp:positionH relativeFrom="margin">
            <wp:posOffset>3501390</wp:posOffset>
          </wp:positionH>
          <wp:positionV relativeFrom="margin">
            <wp:posOffset>8046085</wp:posOffset>
          </wp:positionV>
          <wp:extent cx="2073275" cy="333375"/>
          <wp:effectExtent l="0" t="0" r="3175" b="9525"/>
          <wp:wrapSquare wrapText="bothSides"/>
          <wp:docPr id="1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srcRect/>
                  <a:stretch>
                    <a:fillRect/>
                  </a:stretch>
                </pic:blipFill>
                <pic:spPr bwMode="auto">
                  <a:xfrm>
                    <a:off x="0" y="0"/>
                    <a:ext cx="2073275" cy="333375"/>
                  </a:xfrm>
                  <a:prstGeom prst="rect">
                    <a:avLst/>
                  </a:prstGeom>
                  <a:noFill/>
                </pic:spPr>
              </pic:pic>
            </a:graphicData>
          </a:graphic>
        </wp:anchor>
      </w:drawing>
    </w:r>
  </w:p>
  <w:p w:rsidR="00794E4B" w:rsidRPr="009F17D2" w:rsidRDefault="00794E4B" w:rsidP="009F17D2">
    <w:pPr>
      <w:pStyle w:val="Footer"/>
      <w:tabs>
        <w:tab w:val="clear" w:pos="4320"/>
      </w:tabs>
      <w:spacing w:after="0"/>
      <w:ind w:right="893"/>
      <w:rPr>
        <w:rFonts w:cs="Arial"/>
        <w:sz w:val="20"/>
        <w:szCs w:val="20"/>
      </w:rPr>
    </w:pP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20</w:t>
    </w:r>
    <w:r w:rsidRPr="00E273B5">
      <w:rPr>
        <w:rStyle w:val="PageNumber"/>
        <w:rFonts w:cs="Arial"/>
        <w:sz w:val="20"/>
        <w:szCs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A1941" w:rsidRDefault="00794E4B" w:rsidP="003A1941">
    <w:pPr>
      <w:pStyle w:val="Footer"/>
      <w:pBdr>
        <w:top w:val="double" w:sz="4" w:space="1" w:color="auto"/>
      </w:pBdr>
      <w:tabs>
        <w:tab w:val="clear" w:pos="4320"/>
      </w:tabs>
      <w:spacing w:after="0"/>
      <w:ind w:right="90"/>
      <w:rPr>
        <w:rStyle w:val="PageNumber"/>
        <w:rFonts w:cs="Arial"/>
        <w:b/>
        <w:szCs w:val="22"/>
      </w:rPr>
    </w:pPr>
    <w:r>
      <w:rPr>
        <w:rStyle w:val="PageNumber"/>
        <w:rFonts w:cs="Arial"/>
        <w:sz w:val="20"/>
        <w:szCs w:val="20"/>
      </w:rPr>
      <w:tab/>
    </w:r>
  </w:p>
  <w:p w:rsidR="00794E4B" w:rsidRDefault="00794E4B" w:rsidP="00314B27">
    <w:pPr>
      <w:pStyle w:val="Footer"/>
      <w:pBdr>
        <w:top w:val="double" w:sz="4" w:space="1" w:color="auto"/>
      </w:pBdr>
      <w:tabs>
        <w:tab w:val="clear" w:pos="4320"/>
        <w:tab w:val="center" w:pos="4680"/>
      </w:tabs>
      <w:spacing w:after="0"/>
      <w:ind w:right="90"/>
      <w:rPr>
        <w:rStyle w:val="PageNumber"/>
        <w:sz w:val="16"/>
        <w:szCs w:val="16"/>
      </w:rPr>
    </w:pPr>
    <w:r w:rsidRPr="009D1189">
      <w:rPr>
        <w:rStyle w:val="PageNumber"/>
        <w:rFonts w:cs="Arial"/>
        <w:b/>
        <w:szCs w:val="20"/>
      </w:rPr>
      <w:t xml:space="preserve">2017 </w:t>
    </w:r>
    <w:r>
      <w:rPr>
        <w:rStyle w:val="PageNumber"/>
        <w:rFonts w:cs="Arial"/>
        <w:b/>
        <w:szCs w:val="20"/>
      </w:rPr>
      <w:t>Annual</w:t>
    </w:r>
    <w:r w:rsidRPr="009D1189">
      <w:rPr>
        <w:rStyle w:val="PageNumber"/>
        <w:rFonts w:cs="Arial"/>
        <w:b/>
        <w:szCs w:val="20"/>
      </w:rPr>
      <w:t xml:space="preserve"> Conservation Plan</w:t>
    </w:r>
    <w:r>
      <w:rPr>
        <w:rStyle w:val="PageNumber"/>
        <w:rFonts w:cs="Arial"/>
        <w:sz w:val="20"/>
        <w:szCs w:val="20"/>
      </w:rPr>
      <w:tab/>
    </w:r>
    <w:r w:rsidRPr="00116928">
      <w:rPr>
        <w:rStyle w:val="PageNumber"/>
        <w:rFonts w:cs="Arial"/>
        <w:sz w:val="18"/>
        <w:szCs w:val="22"/>
      </w:rPr>
      <w:t xml:space="preserve">Doc# </w:t>
    </w:r>
    <w:proofErr w:type="spellStart"/>
    <w:r w:rsidRPr="00116928">
      <w:rPr>
        <w:rStyle w:val="PageNumber"/>
        <w:rFonts w:cs="Arial"/>
        <w:sz w:val="18"/>
        <w:szCs w:val="22"/>
      </w:rPr>
      <w:t>EES0032016</w:t>
    </w:r>
    <w:proofErr w:type="spellEnd"/>
    <w:r>
      <w:rPr>
        <w:rStyle w:val="PageNumber"/>
        <w:rFonts w:cs="Arial"/>
        <w:sz w:val="20"/>
        <w:szCs w:val="20"/>
      </w:rPr>
      <w:tab/>
      <w:t>November 15, 2016</w:t>
    </w:r>
  </w:p>
  <w:p w:rsidR="00794E4B" w:rsidRPr="00E273B5" w:rsidRDefault="00794E4B" w:rsidP="008B32B2">
    <w:pPr>
      <w:pStyle w:val="Footer"/>
      <w:spacing w:after="0"/>
      <w:ind w:right="893" w:firstLine="2880"/>
      <w:rPr>
        <w:rFonts w:cs="Arial"/>
        <w:sz w:val="20"/>
        <w:szCs w:val="20"/>
      </w:rPr>
    </w:pPr>
    <w:r>
      <w:rPr>
        <w:rStyle w:val="PageNumber"/>
        <w:sz w:val="16"/>
        <w:szCs w:val="16"/>
      </w:rPr>
      <w:tab/>
    </w:r>
    <w:r>
      <w:rPr>
        <w:rStyle w:val="PageNumber"/>
        <w:sz w:val="16"/>
        <w:szCs w:val="16"/>
      </w:rPr>
      <w:tab/>
    </w: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11</w:t>
    </w:r>
    <w:r w:rsidRPr="00E273B5">
      <w:rPr>
        <w:rStyle w:val="PageNumber"/>
        <w:rFonts w:cs="Arial"/>
        <w:sz w:val="20"/>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9F17D2">
    <w:pPr>
      <w:pStyle w:val="Footer"/>
      <w:pBdr>
        <w:top w:val="double" w:sz="4" w:space="1" w:color="auto"/>
      </w:pBdr>
      <w:tabs>
        <w:tab w:val="clear" w:pos="4320"/>
      </w:tabs>
      <w:spacing w:after="0"/>
      <w:ind w:right="90"/>
      <w:rPr>
        <w:rStyle w:val="PageNumber"/>
        <w:rFonts w:cs="Arial"/>
        <w:b/>
        <w:szCs w:val="22"/>
      </w:rPr>
    </w:pPr>
    <w:r>
      <w:rPr>
        <w:rFonts w:cs="Arial"/>
        <w:b/>
        <w:noProof/>
        <w:szCs w:val="22"/>
      </w:rPr>
      <w:drawing>
        <wp:anchor distT="0" distB="0" distL="114300" distR="114300" simplePos="0" relativeHeight="251651072" behindDoc="0" locked="0" layoutInCell="1" allowOverlap="1" wp14:anchorId="436538B3" wp14:editId="1D3CFA3B">
          <wp:simplePos x="0" y="0"/>
          <wp:positionH relativeFrom="margin">
            <wp:posOffset>3612515</wp:posOffset>
          </wp:positionH>
          <wp:positionV relativeFrom="margin">
            <wp:posOffset>8037830</wp:posOffset>
          </wp:positionV>
          <wp:extent cx="2076450" cy="333375"/>
          <wp:effectExtent l="0" t="0" r="0" b="9525"/>
          <wp:wrapSquare wrapText="bothSides"/>
          <wp:docPr id="3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srcRect/>
                  <a:stretch>
                    <a:fillRect/>
                  </a:stretch>
                </pic:blipFill>
                <pic:spPr bwMode="auto">
                  <a:xfrm>
                    <a:off x="0" y="0"/>
                    <a:ext cx="2076450" cy="333375"/>
                  </a:xfrm>
                  <a:prstGeom prst="rect">
                    <a:avLst/>
                  </a:prstGeom>
                  <a:noFill/>
                </pic:spPr>
              </pic:pic>
            </a:graphicData>
          </a:graphic>
        </wp:anchor>
      </w:drawing>
    </w:r>
  </w:p>
  <w:p w:rsidR="00794E4B" w:rsidRPr="009F17D2" w:rsidRDefault="00794E4B" w:rsidP="009F17D2">
    <w:pPr>
      <w:pStyle w:val="Footer"/>
      <w:tabs>
        <w:tab w:val="clear" w:pos="4320"/>
      </w:tabs>
      <w:spacing w:after="0"/>
      <w:ind w:right="893"/>
      <w:rPr>
        <w:rFonts w:cs="Arial"/>
        <w:sz w:val="20"/>
        <w:szCs w:val="20"/>
      </w:rPr>
    </w:pPr>
    <w:r w:rsidRPr="00E273B5">
      <w:rPr>
        <w:rStyle w:val="PageNumber"/>
        <w:rFonts w:cs="Arial"/>
        <w:sz w:val="20"/>
        <w:szCs w:val="20"/>
      </w:rPr>
      <w:fldChar w:fldCharType="begin"/>
    </w:r>
    <w:r w:rsidRPr="00E273B5">
      <w:rPr>
        <w:rStyle w:val="PageNumber"/>
        <w:rFonts w:cs="Arial"/>
        <w:sz w:val="20"/>
        <w:szCs w:val="20"/>
      </w:rPr>
      <w:instrText xml:space="preserve"> PAGE </w:instrText>
    </w:r>
    <w:r w:rsidRPr="00E273B5">
      <w:rPr>
        <w:rStyle w:val="PageNumber"/>
        <w:rFonts w:cs="Arial"/>
        <w:sz w:val="20"/>
        <w:szCs w:val="20"/>
      </w:rPr>
      <w:fldChar w:fldCharType="separate"/>
    </w:r>
    <w:r w:rsidR="00D3598F">
      <w:rPr>
        <w:rStyle w:val="PageNumber"/>
        <w:rFonts w:cs="Arial"/>
        <w:noProof/>
        <w:sz w:val="20"/>
        <w:szCs w:val="20"/>
      </w:rPr>
      <w:t>36</w:t>
    </w:r>
    <w:r w:rsidRPr="00E273B5">
      <w:rPr>
        <w:rStyle w:val="PageNumber"/>
        <w:rFonts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4E4B" w:rsidRDefault="00794E4B">
      <w:r>
        <w:separator/>
      </w:r>
    </w:p>
  </w:footnote>
  <w:footnote w:type="continuationSeparator" w:id="0">
    <w:p w:rsidR="00794E4B" w:rsidRDefault="00794E4B">
      <w:r>
        <w:continuationSeparator/>
      </w:r>
    </w:p>
  </w:footnote>
  <w:footnote w:id="1">
    <w:p w:rsidR="00794E4B" w:rsidRPr="00607AA7" w:rsidRDefault="00794E4B" w:rsidP="001902DA">
      <w:pPr>
        <w:pStyle w:val="FootnoteText"/>
        <w:spacing w:after="120" w:line="240" w:lineRule="auto"/>
        <w:rPr>
          <w:rFonts w:ascii="Times New Roman" w:hAnsi="Times New Roman"/>
        </w:rPr>
      </w:pPr>
      <w:r>
        <w:rPr>
          <w:rStyle w:val="FootnoteReference"/>
        </w:rPr>
        <w:footnoteRef/>
      </w:r>
      <w:r>
        <w:t xml:space="preserve"> </w:t>
      </w:r>
      <w:r w:rsidRPr="00607AA7">
        <w:rPr>
          <w:rFonts w:ascii="Times New Roman" w:hAnsi="Times New Roman"/>
        </w:rPr>
        <w:t>WAC 480-109-120(2):</w:t>
      </w:r>
      <w:r>
        <w:t xml:space="preserve"> </w:t>
      </w:r>
      <w:r w:rsidRPr="00607AA7">
        <w:rPr>
          <w:rFonts w:ascii="Times New Roman" w:hAnsi="Times New Roman"/>
          <w:b/>
        </w:rPr>
        <w:t>Annual conservation plan.</w:t>
      </w:r>
      <w:r w:rsidRPr="00607AA7">
        <w:rPr>
          <w:rFonts w:ascii="Times New Roman" w:hAnsi="Times New Roman"/>
        </w:rPr>
        <w:t xml:space="preserve"> On or before November 15th of each even-numbered year, a utility must file with the commission, in the same docket as its current biennial conservation plan, an annual conservation plan containing any changes to program details and annual budget.</w:t>
      </w:r>
    </w:p>
  </w:footnote>
  <w:footnote w:id="2">
    <w:p w:rsidR="00794E4B" w:rsidRPr="001B4037" w:rsidRDefault="00794E4B" w:rsidP="001B4037">
      <w:pPr>
        <w:pStyle w:val="FootnoteText"/>
        <w:spacing w:after="120" w:line="240" w:lineRule="auto"/>
        <w:rPr>
          <w:rFonts w:ascii="Times New Roman" w:hAnsi="Times New Roman"/>
        </w:rPr>
      </w:pPr>
      <w:r w:rsidRPr="001B4037">
        <w:rPr>
          <w:rStyle w:val="FootnoteReference"/>
          <w:rFonts w:ascii="Times New Roman" w:hAnsi="Times New Roman"/>
        </w:rPr>
        <w:footnoteRef/>
      </w:r>
      <w:r w:rsidRPr="001B4037">
        <w:rPr>
          <w:rFonts w:ascii="Times New Roman" w:hAnsi="Times New Roman"/>
        </w:rPr>
        <w:t xml:space="preserve"> Exhibit F</w:t>
      </w:r>
      <w:r>
        <w:rPr>
          <w:rFonts w:ascii="Times New Roman" w:hAnsi="Times New Roman"/>
        </w:rPr>
        <w:fldChar w:fldCharType="begin"/>
      </w:r>
      <w:r>
        <w:instrText xml:space="preserve"> XE "</w:instrText>
      </w:r>
      <w:r w:rsidRPr="005B3D8B">
        <w:rPr>
          <w:rFonts w:cs="Arial"/>
          <w:szCs w:val="22"/>
        </w:rPr>
        <w:instrText>Exhibit F</w:instrText>
      </w:r>
      <w:r>
        <w:instrText xml:space="preserve">" </w:instrText>
      </w:r>
      <w:r>
        <w:rPr>
          <w:rFonts w:ascii="Times New Roman" w:hAnsi="Times New Roman"/>
        </w:rPr>
        <w:fldChar w:fldCharType="end"/>
      </w:r>
      <w:r w:rsidRPr="001B4037">
        <w:rPr>
          <w:rFonts w:ascii="Times New Roman" w:hAnsi="Times New Roman"/>
        </w:rPr>
        <w:t>, Settlement Terms for Conservation, is often referred to as the “Stipulation Agreement”. The corresponding electric portion of the Agreement, UE-011570, was vacated by the 2010 Electric Settlement Agreement in Docket No. UE-100177</w:t>
      </w:r>
      <w:r>
        <w:rPr>
          <w:rFonts w:ascii="Times New Roman" w:hAnsi="Times New Roman"/>
        </w:rPr>
        <w:fldChar w:fldCharType="begin"/>
      </w:r>
      <w:r>
        <w:instrText xml:space="preserve"> XE "</w:instrText>
      </w:r>
      <w:r w:rsidRPr="004E2AF4">
        <w:instrText>UE-100177</w:instrText>
      </w:r>
      <w:r>
        <w:instrText xml:space="preserve">" </w:instrText>
      </w:r>
      <w:r>
        <w:rPr>
          <w:rFonts w:ascii="Times New Roman" w:hAnsi="Times New Roman"/>
        </w:rPr>
        <w:fldChar w:fldCharType="end"/>
      </w:r>
      <w:r w:rsidRPr="001B4037">
        <w:rPr>
          <w:rFonts w:ascii="Times New Roman" w:hAnsi="Times New Roman"/>
        </w:rPr>
        <w:t>.</w:t>
      </w:r>
      <w:r>
        <w:rPr>
          <w:rFonts w:ascii="Times New Roman" w:hAnsi="Times New Roman"/>
        </w:rPr>
        <w:t xml:space="preserve"> Sections with which this Plan</w:t>
      </w:r>
      <w:r>
        <w:rPr>
          <w:rFonts w:ascii="Times New Roman" w:hAnsi="Times New Roman"/>
        </w:rPr>
        <w:fldChar w:fldCharType="begin"/>
      </w:r>
      <w:r>
        <w:instrText xml:space="preserve"> XE "</w:instrText>
      </w:r>
      <w:r w:rsidRPr="005B3D8B">
        <w:rPr>
          <w:rFonts w:cs="Arial"/>
          <w:szCs w:val="22"/>
        </w:rPr>
        <w:instrText>Plan</w:instrText>
      </w:r>
      <w:r>
        <w:instrText xml:space="preserve">" </w:instrText>
      </w:r>
      <w:r>
        <w:rPr>
          <w:rFonts w:ascii="Times New Roman" w:hAnsi="Times New Roman"/>
        </w:rPr>
        <w:fldChar w:fldCharType="end"/>
      </w:r>
      <w:r>
        <w:rPr>
          <w:rFonts w:ascii="Times New Roman" w:hAnsi="Times New Roman"/>
        </w:rPr>
        <w:t xml:space="preserve"> complies include, but are not limited to </w:t>
      </w:r>
      <w:proofErr w:type="spellStart"/>
      <w:r>
        <w:rPr>
          <w:rFonts w:ascii="Times New Roman" w:hAnsi="Times New Roman"/>
        </w:rPr>
        <w:t>C.5</w:t>
      </w:r>
      <w:proofErr w:type="spellEnd"/>
      <w:r>
        <w:rPr>
          <w:rFonts w:ascii="Times New Roman" w:hAnsi="Times New Roman"/>
        </w:rPr>
        <w:t xml:space="preserve">, </w:t>
      </w:r>
      <w:proofErr w:type="spellStart"/>
      <w:r>
        <w:rPr>
          <w:rFonts w:ascii="Times New Roman" w:hAnsi="Times New Roman"/>
        </w:rPr>
        <w:t>E.14</w:t>
      </w:r>
      <w:proofErr w:type="spellEnd"/>
      <w:r>
        <w:rPr>
          <w:rFonts w:ascii="Times New Roman" w:hAnsi="Times New Roman"/>
        </w:rPr>
        <w:t xml:space="preserve">, </w:t>
      </w:r>
      <w:proofErr w:type="spellStart"/>
      <w:r>
        <w:rPr>
          <w:rFonts w:ascii="Times New Roman" w:hAnsi="Times New Roman"/>
        </w:rPr>
        <w:t>H.21</w:t>
      </w:r>
      <w:proofErr w:type="spellEnd"/>
      <w:r>
        <w:rPr>
          <w:rFonts w:ascii="Times New Roman" w:hAnsi="Times New Roman"/>
        </w:rPr>
        <w:t xml:space="preserve">-27, and </w:t>
      </w:r>
      <w:proofErr w:type="spellStart"/>
      <w:r>
        <w:rPr>
          <w:rFonts w:ascii="Times New Roman" w:hAnsi="Times New Roman"/>
        </w:rPr>
        <w:t>K.34</w:t>
      </w:r>
      <w:proofErr w:type="spellEnd"/>
      <w:r>
        <w:rPr>
          <w:rFonts w:ascii="Times New Roman" w:hAnsi="Times New Roman"/>
        </w:rPr>
        <w:t>.</w:t>
      </w:r>
    </w:p>
  </w:footnote>
  <w:footnote w:id="3">
    <w:p w:rsidR="00794E4B" w:rsidRPr="00AD6480" w:rsidRDefault="00794E4B" w:rsidP="00AD6480">
      <w:pPr>
        <w:pStyle w:val="FootnoteText"/>
        <w:spacing w:after="120" w:line="240" w:lineRule="auto"/>
        <w:rPr>
          <w:rFonts w:ascii="Times New Roman" w:hAnsi="Times New Roman"/>
        </w:rPr>
      </w:pPr>
      <w:r w:rsidRPr="00AD6480">
        <w:rPr>
          <w:rStyle w:val="FootnoteReference"/>
          <w:rFonts w:ascii="Times New Roman" w:hAnsi="Times New Roman"/>
        </w:rPr>
        <w:footnoteRef/>
      </w:r>
      <w:r w:rsidRPr="00AD6480">
        <w:rPr>
          <w:rFonts w:ascii="Times New Roman" w:hAnsi="Times New Roman"/>
        </w:rPr>
        <w:t xml:space="preserve"> In addition to 2016-2017 combined Portfolio</w:t>
      </w:r>
      <w:r>
        <w:rPr>
          <w:rFonts w:ascii="Times New Roman" w:hAnsi="Times New Roman"/>
        </w:rPr>
        <w:fldChar w:fldCharType="begin"/>
      </w:r>
      <w:r>
        <w:instrText xml:space="preserve"> XE "</w:instrText>
      </w:r>
      <w:r w:rsidRPr="004E2AF4">
        <w:rPr>
          <w:rFonts w:cs="Arial"/>
          <w:szCs w:val="22"/>
        </w:rPr>
        <w:instrText>Portfolio</w:instrText>
      </w:r>
      <w:r>
        <w:instrText xml:space="preserve">" </w:instrText>
      </w:r>
      <w:r>
        <w:rPr>
          <w:rFonts w:ascii="Times New Roman" w:hAnsi="Times New Roman"/>
        </w:rPr>
        <w:fldChar w:fldCharType="end"/>
      </w:r>
      <w:r w:rsidRPr="00AD6480">
        <w:rPr>
          <w:rFonts w:ascii="Times New Roman" w:hAnsi="Times New Roman"/>
        </w:rPr>
        <w:t xml:space="preserve"> and Sector</w:t>
      </w:r>
      <w:r>
        <w:rPr>
          <w:rFonts w:ascii="Times New Roman" w:hAnsi="Times New Roman"/>
        </w:rPr>
        <w:fldChar w:fldCharType="begin"/>
      </w:r>
      <w:r>
        <w:instrText xml:space="preserve"> XE "</w:instrText>
      </w:r>
      <w:r w:rsidRPr="004E2AF4">
        <w:instrText>Sector</w:instrText>
      </w:r>
      <w:r>
        <w:instrText xml:space="preserve">" </w:instrText>
      </w:r>
      <w:r>
        <w:rPr>
          <w:rFonts w:ascii="Times New Roman" w:hAnsi="Times New Roman"/>
        </w:rPr>
        <w:fldChar w:fldCharType="end"/>
      </w:r>
      <w:r w:rsidRPr="00AD6480">
        <w:rPr>
          <w:rFonts w:ascii="Times New Roman" w:hAnsi="Times New Roman"/>
        </w:rPr>
        <w:t xml:space="preserve"> views within Exhibit 1</w:t>
      </w:r>
      <w:r>
        <w:rPr>
          <w:rFonts w:ascii="Times New Roman" w:hAnsi="Times New Roman"/>
        </w:rPr>
        <w:fldChar w:fldCharType="begin"/>
      </w:r>
      <w:r>
        <w:instrText xml:space="preserve"> XE "</w:instrText>
      </w:r>
      <w:r w:rsidRPr="005B3D8B">
        <w:instrText>Exhibit 1</w:instrText>
      </w:r>
      <w:r>
        <w:instrText xml:space="preserve">" </w:instrText>
      </w:r>
      <w:r>
        <w:rPr>
          <w:rFonts w:ascii="Times New Roman" w:hAnsi="Times New Roman"/>
        </w:rPr>
        <w:fldChar w:fldCharType="end"/>
      </w:r>
      <w:r w:rsidRPr="00AD6480">
        <w:rPr>
          <w:rFonts w:ascii="Times New Roman" w:hAnsi="Times New Roman"/>
        </w:rPr>
        <w:t>, there are also individual 2016 and 2017-specific pages, (or tabs, if viewing the Microsoft® Excel™ workbook).</w:t>
      </w:r>
    </w:p>
  </w:footnote>
  <w:footnote w:id="4">
    <w:p w:rsidR="00794E4B" w:rsidRDefault="00794E4B" w:rsidP="00360AEC">
      <w:pPr>
        <w:pStyle w:val="FootnoteText"/>
        <w:spacing w:after="120" w:line="240" w:lineRule="auto"/>
      </w:pPr>
      <w:r>
        <w:rPr>
          <w:rStyle w:val="FootnoteReference"/>
        </w:rPr>
        <w:footnoteRef/>
      </w:r>
      <w:r>
        <w:t xml:space="preserve"> </w:t>
      </w:r>
      <w:r w:rsidRPr="00360AEC">
        <w:rPr>
          <w:rFonts w:ascii="Times New Roman" w:hAnsi="Times New Roman"/>
        </w:rPr>
        <w:t xml:space="preserve">In its October 12, 2016 discussion with the CRAG, PSE </w:t>
      </w:r>
      <w:r>
        <w:rPr>
          <w:rFonts w:ascii="Times New Roman" w:hAnsi="Times New Roman"/>
        </w:rPr>
        <w:t xml:space="preserve">indicated that it </w:t>
      </w:r>
      <w:r w:rsidRPr="00360AEC">
        <w:rPr>
          <w:rFonts w:ascii="Times New Roman" w:hAnsi="Times New Roman"/>
        </w:rPr>
        <w:t xml:space="preserve">included a budget placeholder </w:t>
      </w:r>
      <w:r>
        <w:rPr>
          <w:rFonts w:ascii="Times New Roman" w:hAnsi="Times New Roman"/>
        </w:rPr>
        <w:t>of</w:t>
      </w:r>
      <w:r w:rsidRPr="00360AEC">
        <w:rPr>
          <w:rFonts w:ascii="Times New Roman" w:hAnsi="Times New Roman"/>
        </w:rPr>
        <w:t xml:space="preserve"> $1 million in demand response implementation expenditures.  Subsequent to that meeting, PSE management recommended that the expenditure be removed from the C</w:t>
      </w:r>
      <w:r>
        <w:rPr>
          <w:rFonts w:ascii="Times New Roman" w:hAnsi="Times New Roman"/>
        </w:rPr>
        <w:t>onservation Rider budget. The revised, filed 2017 ACP includes</w:t>
      </w:r>
      <w:r w:rsidRPr="00360AEC">
        <w:rPr>
          <w:rFonts w:ascii="Times New Roman" w:hAnsi="Times New Roman"/>
        </w:rPr>
        <w:t xml:space="preserve"> only the program development</w:t>
      </w:r>
      <w:r>
        <w:rPr>
          <w:rFonts w:ascii="Times New Roman" w:hAnsi="Times New Roman"/>
        </w:rPr>
        <w:t xml:space="preserve"> and RFP evaluation</w:t>
      </w:r>
      <w:r w:rsidRPr="00360AEC">
        <w:rPr>
          <w:rFonts w:ascii="Times New Roman" w:hAnsi="Times New Roman"/>
        </w:rPr>
        <w:t xml:space="preserve"> expenditures </w:t>
      </w:r>
      <w:r>
        <w:rPr>
          <w:rFonts w:ascii="Times New Roman" w:hAnsi="Times New Roman"/>
        </w:rPr>
        <w:t>of $322,000</w:t>
      </w:r>
      <w:r w:rsidRPr="00360AEC">
        <w:rPr>
          <w:rFonts w:ascii="Times New Roman" w:hAnsi="Times New Roman"/>
        </w:rPr>
        <w:t>.</w:t>
      </w:r>
    </w:p>
  </w:footnote>
  <w:footnote w:id="5">
    <w:p w:rsidR="00794E4B" w:rsidRPr="003448DE" w:rsidRDefault="00794E4B" w:rsidP="003448DE">
      <w:pPr>
        <w:pStyle w:val="FootnoteText"/>
        <w:spacing w:after="120" w:line="240" w:lineRule="auto"/>
        <w:rPr>
          <w:rFonts w:ascii="Times New Roman" w:hAnsi="Times New Roman"/>
        </w:rPr>
      </w:pPr>
      <w:r w:rsidRPr="003448DE">
        <w:rPr>
          <w:rStyle w:val="FootnoteReference"/>
          <w:rFonts w:ascii="Times New Roman" w:hAnsi="Times New Roman"/>
        </w:rPr>
        <w:footnoteRef/>
      </w:r>
      <w:r w:rsidRPr="003448DE">
        <w:rPr>
          <w:rFonts w:ascii="Times New Roman" w:hAnsi="Times New Roman"/>
        </w:rPr>
        <w:t xml:space="preserve"> Colloquially termed “M&amp;V 2.0” in 2015.</w:t>
      </w:r>
    </w:p>
  </w:footnote>
  <w:footnote w:id="6">
    <w:p w:rsidR="00794E4B" w:rsidRPr="00985F3A" w:rsidRDefault="00794E4B" w:rsidP="00985F3A">
      <w:pPr>
        <w:pStyle w:val="FootnoteText"/>
        <w:spacing w:line="240" w:lineRule="auto"/>
        <w:rPr>
          <w:rFonts w:ascii="Times New Roman" w:hAnsi="Times New Roman"/>
        </w:rPr>
      </w:pPr>
      <w:r>
        <w:rPr>
          <w:rStyle w:val="FootnoteReference"/>
        </w:rPr>
        <w:footnoteRef/>
      </w:r>
      <w:r>
        <w:t xml:space="preserve"> </w:t>
      </w:r>
      <w:r w:rsidRPr="00985F3A">
        <w:rPr>
          <w:rFonts w:ascii="Times New Roman" w:hAnsi="Times New Roman"/>
          <w:szCs w:val="22"/>
        </w:rPr>
        <w:t>Rather than file separate electric and natural gas Plans (and achievement Reports), PSE combines the information into a single compliance package. This approach reflects Energy Efficiency’s program operations, where program initiatives are much more efficient, effective, and innovative when the two fuel types are managed within the same expert staffing organizations.</w:t>
      </w:r>
    </w:p>
  </w:footnote>
  <w:footnote w:id="7">
    <w:p w:rsidR="00794E4B" w:rsidRPr="001115DD" w:rsidRDefault="00794E4B" w:rsidP="00A54CA4">
      <w:pPr>
        <w:pStyle w:val="FootnoteText"/>
        <w:spacing w:after="120" w:line="240" w:lineRule="auto"/>
        <w:jc w:val="left"/>
        <w:rPr>
          <w:rFonts w:ascii="Times New Roman" w:hAnsi="Times New Roman"/>
        </w:rPr>
      </w:pPr>
      <w:r w:rsidRPr="001115DD">
        <w:rPr>
          <w:rStyle w:val="FootnoteReference"/>
          <w:rFonts w:ascii="Times New Roman" w:hAnsi="Times New Roman"/>
        </w:rPr>
        <w:footnoteRef/>
      </w:r>
      <w:r w:rsidRPr="001115DD">
        <w:rPr>
          <w:rFonts w:ascii="Times New Roman" w:hAnsi="Times New Roman"/>
        </w:rPr>
        <w:t xml:space="preserve"> It is i</w:t>
      </w:r>
      <w:r>
        <w:rPr>
          <w:rFonts w:ascii="Times New Roman" w:hAnsi="Times New Roman"/>
        </w:rPr>
        <w:t>mportant to note that PSE aligns its RTF</w:t>
      </w:r>
      <w:r>
        <w:rPr>
          <w:rFonts w:ascii="Times New Roman" w:hAnsi="Times New Roman"/>
        </w:rPr>
        <w:fldChar w:fldCharType="begin"/>
      </w:r>
      <w:r>
        <w:instrText xml:space="preserve"> XE "</w:instrText>
      </w:r>
      <w:r w:rsidRPr="004E2AF4">
        <w:instrText>RTF</w:instrText>
      </w:r>
      <w:r>
        <w:instrText xml:space="preserve">" </w:instrText>
      </w:r>
      <w:r>
        <w:rPr>
          <w:rFonts w:ascii="Times New Roman" w:hAnsi="Times New Roman"/>
        </w:rPr>
        <w:fldChar w:fldCharType="end"/>
      </w:r>
      <w:r>
        <w:rPr>
          <w:rFonts w:ascii="Times New Roman" w:hAnsi="Times New Roman"/>
        </w:rPr>
        <w:t xml:space="preserve"> Deemed (UES</w:t>
      </w:r>
      <w:r>
        <w:rPr>
          <w:rFonts w:ascii="Times New Roman" w:hAnsi="Times New Roman"/>
        </w:rPr>
        <w:fldChar w:fldCharType="begin"/>
      </w:r>
      <w:r>
        <w:instrText xml:space="preserve"> XE "</w:instrText>
      </w:r>
      <w:r w:rsidRPr="004E2AF4">
        <w:instrText>UES</w:instrText>
      </w:r>
      <w:r>
        <w:instrText xml:space="preserve">" </w:instrText>
      </w:r>
      <w:r>
        <w:rPr>
          <w:rFonts w:ascii="Times New Roman" w:hAnsi="Times New Roman"/>
        </w:rPr>
        <w:fldChar w:fldCharType="end"/>
      </w:r>
      <w:r>
        <w:rPr>
          <w:rFonts w:ascii="Times New Roman" w:hAnsi="Times New Roman"/>
        </w:rPr>
        <w:t>) savings</w:t>
      </w:r>
      <w:r w:rsidRPr="001115DD">
        <w:rPr>
          <w:rFonts w:ascii="Times New Roman" w:hAnsi="Times New Roman"/>
        </w:rPr>
        <w:t xml:space="preserve"> value</w:t>
      </w:r>
      <w:r>
        <w:rPr>
          <w:rFonts w:ascii="Times New Roman" w:hAnsi="Times New Roman"/>
        </w:rPr>
        <w:t>s to those outlined in the version of</w:t>
      </w:r>
      <w:r w:rsidRPr="001115DD">
        <w:rPr>
          <w:rFonts w:ascii="Times New Roman" w:hAnsi="Times New Roman"/>
        </w:rPr>
        <w:t xml:space="preserve"> </w:t>
      </w:r>
      <w:r>
        <w:rPr>
          <w:rFonts w:ascii="Times New Roman" w:hAnsi="Times New Roman"/>
        </w:rPr>
        <w:t xml:space="preserve">applicable </w:t>
      </w:r>
      <w:r w:rsidRPr="001115DD">
        <w:rPr>
          <w:rFonts w:ascii="Times New Roman" w:hAnsi="Times New Roman"/>
        </w:rPr>
        <w:t xml:space="preserve">RTF </w:t>
      </w:r>
      <w:r>
        <w:rPr>
          <w:rFonts w:ascii="Times New Roman" w:hAnsi="Times New Roman"/>
        </w:rPr>
        <w:t xml:space="preserve">tables in effect on September 1 of a planning year. PSE reviews and updates these applicable values </w:t>
      </w:r>
      <w:r w:rsidRPr="001115DD">
        <w:rPr>
          <w:rFonts w:ascii="Times New Roman" w:hAnsi="Times New Roman"/>
        </w:rPr>
        <w:t>annually, rather than biennially, in order to reflect actual conservation savings in the most accurate manner.</w:t>
      </w:r>
    </w:p>
  </w:footnote>
  <w:footnote w:id="8">
    <w:p w:rsidR="00794E4B" w:rsidRPr="007B0373" w:rsidRDefault="00794E4B" w:rsidP="00DA7844">
      <w:pPr>
        <w:pStyle w:val="FootnoteText"/>
        <w:spacing w:after="120" w:line="240" w:lineRule="auto"/>
        <w:rPr>
          <w:rFonts w:ascii="Times New Roman" w:hAnsi="Times New Roman"/>
        </w:rPr>
      </w:pPr>
      <w:r w:rsidRPr="007B0373">
        <w:rPr>
          <w:rStyle w:val="FootnoteReference"/>
          <w:rFonts w:ascii="Times New Roman" w:hAnsi="Times New Roman"/>
        </w:rPr>
        <w:footnoteRef/>
      </w:r>
      <w:r w:rsidRPr="007B0373">
        <w:rPr>
          <w:rFonts w:ascii="Times New Roman" w:hAnsi="Times New Roman"/>
        </w:rPr>
        <w:t xml:space="preserve"> As noted in WAC</w:t>
      </w:r>
      <w:r>
        <w:rPr>
          <w:rFonts w:ascii="Times New Roman" w:hAnsi="Times New Roman"/>
        </w:rPr>
        <w:fldChar w:fldCharType="begin"/>
      </w:r>
      <w:r>
        <w:instrText xml:space="preserve"> XE "</w:instrText>
      </w:r>
      <w:r w:rsidRPr="004E2AF4">
        <w:rPr>
          <w:rFonts w:cs="Arial"/>
          <w:szCs w:val="22"/>
        </w:rPr>
        <w:instrText>WAC</w:instrText>
      </w:r>
      <w:r>
        <w:instrText xml:space="preserve">" </w:instrText>
      </w:r>
      <w:r>
        <w:rPr>
          <w:rFonts w:ascii="Times New Roman" w:hAnsi="Times New Roman"/>
        </w:rPr>
        <w:fldChar w:fldCharType="end"/>
      </w:r>
      <w:r w:rsidRPr="007B0373">
        <w:rPr>
          <w:rFonts w:ascii="Times New Roman" w:hAnsi="Times New Roman"/>
        </w:rPr>
        <w:t xml:space="preserve"> 480-109-100(1)(a)(ii), “[…]</w:t>
      </w:r>
      <w:r>
        <w:rPr>
          <w:rFonts w:ascii="Times New Roman" w:hAnsi="Times New Roman"/>
        </w:rPr>
        <w:t xml:space="preserve"> </w:t>
      </w:r>
      <w:r w:rsidRPr="007B0373">
        <w:rPr>
          <w:rFonts w:ascii="Times New Roman" w:hAnsi="Times New Roman"/>
        </w:rPr>
        <w:t>If no cost-effective, reliable and feasible conservation is available from one of the types of conservation, a utility is not obligated to acquire such a resource.</w:t>
      </w:r>
      <w:r>
        <w:rPr>
          <w:rFonts w:ascii="Times New Roman" w:hAnsi="Times New Roman"/>
        </w:rPr>
        <w:t>”</w:t>
      </w:r>
    </w:p>
  </w:footnote>
  <w:footnote w:id="9">
    <w:p w:rsidR="00794E4B" w:rsidRPr="008D43A9" w:rsidRDefault="00794E4B" w:rsidP="008D43A9">
      <w:pPr>
        <w:pStyle w:val="FootnoteText"/>
        <w:spacing w:after="120" w:line="240" w:lineRule="auto"/>
        <w:rPr>
          <w:rFonts w:ascii="Times New Roman" w:hAnsi="Times New Roman"/>
        </w:rPr>
      </w:pPr>
      <w:r w:rsidRPr="008D43A9">
        <w:rPr>
          <w:rStyle w:val="FootnoteReference"/>
          <w:rFonts w:ascii="Times New Roman" w:hAnsi="Times New Roman"/>
        </w:rPr>
        <w:footnoteRef/>
      </w:r>
      <w:r w:rsidRPr="008D43A9">
        <w:rPr>
          <w:rFonts w:ascii="Times New Roman" w:hAnsi="Times New Roman"/>
        </w:rPr>
        <w:t xml:space="preserve"> Indicated electric and natural gas TRC</w:t>
      </w:r>
      <w:r>
        <w:rPr>
          <w:rFonts w:ascii="Times New Roman" w:hAnsi="Times New Roman"/>
        </w:rPr>
        <w:fldChar w:fldCharType="begin"/>
      </w:r>
      <w:r>
        <w:instrText xml:space="preserve"> XE "</w:instrText>
      </w:r>
      <w:r w:rsidRPr="004E2AF4">
        <w:rPr>
          <w:rFonts w:cs="Arial"/>
          <w:szCs w:val="22"/>
        </w:rPr>
        <w:instrText>TRC</w:instrText>
      </w:r>
      <w:r>
        <w:instrText xml:space="preserve">" </w:instrText>
      </w:r>
      <w:r>
        <w:rPr>
          <w:rFonts w:ascii="Times New Roman" w:hAnsi="Times New Roman"/>
        </w:rPr>
        <w:fldChar w:fldCharType="end"/>
      </w:r>
      <w:r w:rsidRPr="008D43A9">
        <w:rPr>
          <w:rFonts w:ascii="Times New Roman" w:hAnsi="Times New Roman"/>
        </w:rPr>
        <w:t xml:space="preserve"> values include a 10 percent adde</w:t>
      </w:r>
      <w:r>
        <w:rPr>
          <w:rFonts w:ascii="Times New Roman" w:hAnsi="Times New Roman"/>
        </w:rPr>
        <w:t>r, consistent with condition (8</w:t>
      </w:r>
      <w:r w:rsidRPr="008D43A9">
        <w:rPr>
          <w:rFonts w:ascii="Times New Roman" w:hAnsi="Times New Roman"/>
        </w:rPr>
        <w:t>)(a).</w:t>
      </w:r>
    </w:p>
  </w:footnote>
  <w:footnote w:id="10">
    <w:p w:rsidR="00794E4B" w:rsidRPr="00E80DA3" w:rsidRDefault="00794E4B" w:rsidP="00A83702">
      <w:pPr>
        <w:pStyle w:val="FootnoteText"/>
        <w:spacing w:after="120" w:line="240" w:lineRule="auto"/>
        <w:rPr>
          <w:rFonts w:ascii="Times New Roman" w:hAnsi="Times New Roman"/>
        </w:rPr>
      </w:pPr>
      <w:r w:rsidRPr="00E80DA3">
        <w:rPr>
          <w:rStyle w:val="FootnoteReference"/>
          <w:rFonts w:ascii="Times New Roman" w:hAnsi="Times New Roman"/>
        </w:rPr>
        <w:footnoteRef/>
      </w:r>
      <w:r w:rsidRPr="00E80DA3">
        <w:rPr>
          <w:rFonts w:ascii="Times New Roman" w:hAnsi="Times New Roman"/>
        </w:rPr>
        <w:t xml:space="preserve"> Renters sometimes believe only the landlord or property owner is eligible to apply for efficiency incentives.</w:t>
      </w:r>
      <w:r>
        <w:rPr>
          <w:rFonts w:ascii="Times New Roman" w:hAnsi="Times New Roman"/>
        </w:rPr>
        <w:t xml:space="preserve"> This can especially be true of low-income customers and small business proprietors.</w:t>
      </w:r>
    </w:p>
  </w:footnote>
  <w:footnote w:id="11">
    <w:p w:rsidR="00794E4B" w:rsidRPr="00A83702" w:rsidRDefault="00794E4B" w:rsidP="00FA60E8">
      <w:pPr>
        <w:pStyle w:val="FootnoteText"/>
        <w:spacing w:after="120"/>
        <w:rPr>
          <w:rFonts w:ascii="Times New Roman" w:hAnsi="Times New Roman"/>
        </w:rPr>
      </w:pPr>
      <w:r w:rsidRPr="00A83702">
        <w:rPr>
          <w:rStyle w:val="FootnoteReference"/>
          <w:rFonts w:ascii="Times New Roman" w:hAnsi="Times New Roman"/>
        </w:rPr>
        <w:footnoteRef/>
      </w:r>
      <w:r w:rsidRPr="00A83702">
        <w:rPr>
          <w:rFonts w:ascii="Times New Roman" w:hAnsi="Times New Roman"/>
        </w:rPr>
        <w:t xml:space="preserve"> This is especially true with small-to-medium farms.</w:t>
      </w:r>
    </w:p>
  </w:footnote>
  <w:footnote w:id="12">
    <w:p w:rsidR="00794E4B" w:rsidRPr="00A83702" w:rsidRDefault="00794E4B" w:rsidP="00FA60E8">
      <w:pPr>
        <w:pStyle w:val="FootnoteText"/>
        <w:spacing w:after="120"/>
        <w:rPr>
          <w:rFonts w:ascii="Times New Roman" w:hAnsi="Times New Roman"/>
        </w:rPr>
      </w:pPr>
      <w:r w:rsidRPr="00A83702">
        <w:rPr>
          <w:rStyle w:val="FootnoteReference"/>
          <w:rFonts w:ascii="Times New Roman" w:hAnsi="Times New Roman"/>
        </w:rPr>
        <w:footnoteRef/>
      </w:r>
      <w:r w:rsidRPr="00A83702">
        <w:rPr>
          <w:rFonts w:ascii="Times New Roman" w:hAnsi="Times New Roman"/>
        </w:rPr>
        <w:t xml:space="preserve"> Again, particularly applicable to </w:t>
      </w:r>
      <w:r>
        <w:rPr>
          <w:rFonts w:ascii="Times New Roman" w:hAnsi="Times New Roman"/>
        </w:rPr>
        <w:t xml:space="preserve">business </w:t>
      </w:r>
      <w:r w:rsidRPr="00A83702">
        <w:rPr>
          <w:rFonts w:ascii="Times New Roman" w:hAnsi="Times New Roman"/>
        </w:rPr>
        <w:t>proprietors that lease their space.</w:t>
      </w:r>
    </w:p>
  </w:footnote>
  <w:footnote w:id="13">
    <w:p w:rsidR="00794E4B" w:rsidRPr="00FA60E8" w:rsidRDefault="00794E4B" w:rsidP="00FA60E8">
      <w:pPr>
        <w:pStyle w:val="FootnoteText"/>
        <w:spacing w:after="120" w:line="240" w:lineRule="auto"/>
        <w:rPr>
          <w:rFonts w:ascii="Times New Roman" w:hAnsi="Times New Roman"/>
        </w:rPr>
      </w:pPr>
      <w:r w:rsidRPr="00FA60E8">
        <w:rPr>
          <w:rStyle w:val="FootnoteReference"/>
          <w:rFonts w:ascii="Times New Roman" w:hAnsi="Times New Roman"/>
        </w:rPr>
        <w:footnoteRef/>
      </w:r>
      <w:r w:rsidRPr="00FA60E8">
        <w:rPr>
          <w:rFonts w:ascii="Times New Roman" w:hAnsi="Times New Roman"/>
        </w:rPr>
        <w:t xml:space="preserve"> As stipulated in Schedules 83 and 183 (electric and natural gas, respectively), section </w:t>
      </w:r>
      <w:proofErr w:type="spellStart"/>
      <w:r w:rsidRPr="00FA60E8">
        <w:rPr>
          <w:rFonts w:ascii="Times New Roman" w:hAnsi="Times New Roman"/>
        </w:rPr>
        <w:t>9.a</w:t>
      </w:r>
      <w:proofErr w:type="spellEnd"/>
      <w:r w:rsidRPr="00FA60E8">
        <w:rPr>
          <w:rFonts w:ascii="Times New Roman" w:hAnsi="Times New Roman"/>
        </w:rPr>
        <w:t>, Low Income agencies may receive funding equal to a value that will result in a TRC</w:t>
      </w:r>
      <w:r>
        <w:rPr>
          <w:rFonts w:ascii="Times New Roman" w:hAnsi="Times New Roman"/>
        </w:rPr>
        <w:fldChar w:fldCharType="begin"/>
      </w:r>
      <w:r>
        <w:instrText xml:space="preserve"> XE "</w:instrText>
      </w:r>
      <w:r w:rsidRPr="00410834">
        <w:rPr>
          <w:rFonts w:cs="Arial"/>
          <w:szCs w:val="22"/>
        </w:rPr>
        <w:instrText>TRC</w:instrText>
      </w:r>
      <w:r>
        <w:instrText xml:space="preserve">" </w:instrText>
      </w:r>
      <w:r>
        <w:rPr>
          <w:rFonts w:ascii="Times New Roman" w:hAnsi="Times New Roman"/>
        </w:rPr>
        <w:fldChar w:fldCharType="end"/>
      </w:r>
      <w:r w:rsidRPr="00FA60E8">
        <w:rPr>
          <w:rFonts w:ascii="Times New Roman" w:hAnsi="Times New Roman"/>
        </w:rPr>
        <w:t xml:space="preserve"> benefit-to-cost ratio of no less than 0.667.</w:t>
      </w:r>
    </w:p>
  </w:footnote>
  <w:footnote w:id="14">
    <w:p w:rsidR="00794E4B" w:rsidRPr="00FA60E8" w:rsidRDefault="00794E4B" w:rsidP="00FA60E8">
      <w:pPr>
        <w:pStyle w:val="FootnoteText"/>
        <w:spacing w:after="120" w:line="240" w:lineRule="auto"/>
        <w:rPr>
          <w:rFonts w:ascii="Times New Roman" w:hAnsi="Times New Roman"/>
        </w:rPr>
      </w:pPr>
      <w:r w:rsidRPr="00FA60E8">
        <w:rPr>
          <w:rStyle w:val="FootnoteReference"/>
          <w:rFonts w:ascii="Times New Roman" w:hAnsi="Times New Roman"/>
        </w:rPr>
        <w:footnoteRef/>
      </w:r>
      <w:r w:rsidRPr="00FA60E8">
        <w:rPr>
          <w:rFonts w:ascii="Times New Roman" w:hAnsi="Times New Roman"/>
        </w:rPr>
        <w:t xml:space="preserve"> For instance, it is unhealthy/hazardous to install new insulation in an attic structure than has mold or </w:t>
      </w:r>
      <w:proofErr w:type="spellStart"/>
      <w:r w:rsidRPr="00FA60E8">
        <w:rPr>
          <w:rFonts w:ascii="Times New Roman" w:hAnsi="Times New Roman"/>
        </w:rPr>
        <w:t>dryrot</w:t>
      </w:r>
      <w:proofErr w:type="spellEnd"/>
      <w:r w:rsidRPr="00FA60E8">
        <w:rPr>
          <w:rFonts w:ascii="Times New Roman" w:hAnsi="Times New Roman"/>
        </w:rPr>
        <w:t>, etc.</w:t>
      </w:r>
      <w:r>
        <w:rPr>
          <w:rFonts w:ascii="Times New Roman" w:hAnsi="Times New Roman"/>
        </w:rPr>
        <w:t xml:space="preserve"> A detailed discussion of repairs and health &amp; safety measures is included in </w:t>
      </w:r>
      <w:proofErr w:type="spellStart"/>
      <w:r>
        <w:rPr>
          <w:rFonts w:ascii="Times New Roman" w:hAnsi="Times New Roman"/>
        </w:rPr>
        <w:t>LIW’s</w:t>
      </w:r>
      <w:proofErr w:type="spellEnd"/>
      <w:r>
        <w:rPr>
          <w:rFonts w:ascii="Times New Roman" w:hAnsi="Times New Roman"/>
        </w:rPr>
        <w:t xml:space="preserve"> Exhibit 3: Program Details.</w:t>
      </w:r>
    </w:p>
  </w:footnote>
  <w:footnote w:id="15">
    <w:p w:rsidR="00794E4B" w:rsidRPr="005A76EC" w:rsidRDefault="00794E4B" w:rsidP="005A76EC">
      <w:pPr>
        <w:pStyle w:val="FootnoteText"/>
        <w:spacing w:after="120" w:line="240" w:lineRule="auto"/>
        <w:rPr>
          <w:rFonts w:ascii="Times New Roman" w:hAnsi="Times New Roman"/>
        </w:rPr>
      </w:pPr>
      <w:r w:rsidRPr="005A76EC">
        <w:rPr>
          <w:rStyle w:val="FootnoteReference"/>
          <w:rFonts w:ascii="Times New Roman" w:hAnsi="Times New Roman"/>
        </w:rPr>
        <w:footnoteRef/>
      </w:r>
      <w:r w:rsidRPr="005A76EC">
        <w:rPr>
          <w:rFonts w:ascii="Times New Roman" w:hAnsi="Times New Roman"/>
        </w:rPr>
        <w:t xml:space="preserve"> Using the results of a customer Home Energy Assessment, it is possible for PSE to align customers’ expectation with the most complete suite of measures that will meet their specific needs, installed by a Contractor Alliance Network (“CAN”) member contractor.</w:t>
      </w:r>
    </w:p>
  </w:footnote>
  <w:footnote w:id="16">
    <w:p w:rsidR="00794E4B" w:rsidRPr="00045999" w:rsidRDefault="00794E4B" w:rsidP="00AB53C8">
      <w:pPr>
        <w:pStyle w:val="FootnoteText"/>
        <w:spacing w:line="240" w:lineRule="auto"/>
        <w:rPr>
          <w:rFonts w:ascii="Times New Roman" w:hAnsi="Times New Roman"/>
        </w:rPr>
      </w:pPr>
      <w:r w:rsidRPr="00045999">
        <w:rPr>
          <w:rStyle w:val="FootnoteReference"/>
          <w:rFonts w:ascii="Times New Roman" w:hAnsi="Times New Roman"/>
        </w:rPr>
        <w:footnoteRef/>
      </w:r>
      <w:r w:rsidRPr="00045999">
        <w:rPr>
          <w:rFonts w:ascii="Times New Roman" w:hAnsi="Times New Roman"/>
        </w:rPr>
        <w:t xml:space="preserve"> The primary document containing Exhibit Supplements is the Annual Report of Conservation Accomplishments.</w:t>
      </w:r>
      <w:r>
        <w:rPr>
          <w:rFonts w:ascii="Times New Roman" w:hAnsi="Times New Roman"/>
        </w:rPr>
        <w:t xml:space="preserve"> </w:t>
      </w:r>
      <w:r w:rsidRPr="00045999">
        <w:rPr>
          <w:rFonts w:ascii="Times New Roman" w:hAnsi="Times New Roman"/>
        </w:rPr>
        <w:t>For instances, Exhibit 1</w:t>
      </w:r>
      <w:r>
        <w:rPr>
          <w:rFonts w:ascii="Times New Roman" w:hAnsi="Times New Roman"/>
        </w:rPr>
        <w:fldChar w:fldCharType="begin"/>
      </w:r>
      <w:r>
        <w:instrText xml:space="preserve"> XE "</w:instrText>
      </w:r>
      <w:r w:rsidRPr="005B3D8B">
        <w:instrText>Exhibit 1</w:instrText>
      </w:r>
      <w:r>
        <w:instrText xml:space="preserve">" </w:instrText>
      </w:r>
      <w:r>
        <w:rPr>
          <w:rFonts w:ascii="Times New Roman" w:hAnsi="Times New Roman"/>
        </w:rPr>
        <w:fldChar w:fldCharType="end"/>
      </w:r>
      <w:r>
        <w:rPr>
          <w:rFonts w:ascii="Times New Roman" w:hAnsi="Times New Roman"/>
        </w:rPr>
        <w:t>,</w:t>
      </w:r>
      <w:r w:rsidRPr="00045999">
        <w:rPr>
          <w:rFonts w:ascii="Times New Roman" w:hAnsi="Times New Roman"/>
        </w:rPr>
        <w:t xml:space="preserve"> Supplement 1 is a representation of actual-versus-planned expenditures by budget category.</w:t>
      </w:r>
      <w:r>
        <w:rPr>
          <w:rFonts w:ascii="Times New Roman" w:hAnsi="Times New Roman"/>
        </w:rPr>
        <w:t xml:space="preserve"> </w:t>
      </w:r>
      <w:r w:rsidRPr="00045999">
        <w:rPr>
          <w:rFonts w:ascii="Times New Roman" w:hAnsi="Times New Roman"/>
        </w:rPr>
        <w:t>Exhibit 1</w:t>
      </w:r>
      <w:r>
        <w:rPr>
          <w:rFonts w:ascii="Times New Roman" w:hAnsi="Times New Roman"/>
        </w:rPr>
        <w:t>, Supplement 4</w:t>
      </w:r>
      <w:r w:rsidRPr="00045999">
        <w:rPr>
          <w:rFonts w:ascii="Times New Roman" w:hAnsi="Times New Roman"/>
        </w:rPr>
        <w:t xml:space="preserve"> lists </w:t>
      </w:r>
      <w:r>
        <w:rPr>
          <w:rFonts w:ascii="Times New Roman" w:hAnsi="Times New Roman"/>
        </w:rPr>
        <w:t>the number of key measure types installed by program. There are no Supplements included in the Annual Conservation Plan</w:t>
      </w:r>
      <w:r>
        <w:rPr>
          <w:rFonts w:ascii="Times New Roman" w:hAnsi="Times New Roman"/>
        </w:rPr>
        <w:fldChar w:fldCharType="begin"/>
      </w:r>
      <w:r>
        <w:instrText xml:space="preserve"> XE "</w:instrText>
      </w:r>
      <w:r w:rsidRPr="005B3D8B">
        <w:rPr>
          <w:rFonts w:cs="Arial"/>
          <w:szCs w:val="22"/>
        </w:rPr>
        <w:instrText>Annual Conservation Plan</w:instrText>
      </w:r>
      <w:r>
        <w:instrText xml:space="preserve">" </w:instrText>
      </w:r>
      <w:r>
        <w:rPr>
          <w:rFonts w:ascii="Times New Roman" w:hAnsi="Times New Roman"/>
        </w:rPr>
        <w:fldChar w:fldCharType="end"/>
      </w:r>
      <w:r>
        <w:rPr>
          <w:rFonts w:ascii="Times New Roman" w:hAnsi="Times New Roman"/>
        </w:rPr>
        <w:t>.</w:t>
      </w:r>
    </w:p>
  </w:footnote>
  <w:footnote w:id="17">
    <w:p w:rsidR="00794E4B" w:rsidRPr="008136CF" w:rsidRDefault="00794E4B" w:rsidP="00A55250">
      <w:pPr>
        <w:pStyle w:val="FootnoteText"/>
        <w:spacing w:after="120" w:line="240" w:lineRule="auto"/>
        <w:rPr>
          <w:rFonts w:ascii="Times New Roman" w:hAnsi="Times New Roman"/>
        </w:rPr>
      </w:pPr>
      <w:r w:rsidRPr="008136CF">
        <w:rPr>
          <w:rStyle w:val="FootnoteReference"/>
          <w:rFonts w:ascii="Times New Roman" w:hAnsi="Times New Roman"/>
        </w:rPr>
        <w:footnoteRef/>
      </w:r>
      <w:r w:rsidRPr="008136CF">
        <w:rPr>
          <w:rFonts w:ascii="Times New Roman" w:hAnsi="Times New Roman"/>
        </w:rPr>
        <w:t xml:space="preserve"> It would be operationally inefficient and ineffective for program staff to </w:t>
      </w:r>
      <w:r>
        <w:rPr>
          <w:rFonts w:ascii="Times New Roman" w:hAnsi="Times New Roman"/>
        </w:rPr>
        <w:t xml:space="preserve">interrupt the process flow and </w:t>
      </w:r>
      <w:r w:rsidRPr="008136CF">
        <w:rPr>
          <w:rFonts w:ascii="Times New Roman" w:hAnsi="Times New Roman"/>
        </w:rPr>
        <w:t>formally indicate “now, I’m going to assess….now, I’m going to plan”</w:t>
      </w:r>
      <w:r>
        <w:rPr>
          <w:rFonts w:ascii="Times New Roman" w:hAnsi="Times New Roman"/>
        </w:rPr>
        <w:t xml:space="preserve"> with checklists, forms, </w:t>
      </w:r>
      <w:r w:rsidRPr="008136CF">
        <w:rPr>
          <w:rFonts w:ascii="Times New Roman" w:hAnsi="Times New Roman"/>
        </w:rPr>
        <w:t xml:space="preserve">etc. Rather, </w:t>
      </w:r>
      <w:r>
        <w:rPr>
          <w:rFonts w:ascii="Times New Roman" w:hAnsi="Times New Roman"/>
        </w:rPr>
        <w:t xml:space="preserve">program staff ensure that they complete each step in the process </w:t>
      </w:r>
      <w:r w:rsidRPr="008136CF">
        <w:rPr>
          <w:rFonts w:ascii="Times New Roman" w:hAnsi="Times New Roman"/>
        </w:rPr>
        <w:t>organic</w:t>
      </w:r>
      <w:r>
        <w:rPr>
          <w:rFonts w:ascii="Times New Roman" w:hAnsi="Times New Roman"/>
        </w:rPr>
        <w:t>ally</w:t>
      </w:r>
      <w:r w:rsidRPr="008136CF">
        <w:rPr>
          <w:rFonts w:ascii="Times New Roman" w:hAnsi="Times New Roman"/>
        </w:rPr>
        <w:t xml:space="preserve"> and fluid</w:t>
      </w:r>
      <w:r>
        <w:rPr>
          <w:rFonts w:ascii="Times New Roman" w:hAnsi="Times New Roman"/>
        </w:rPr>
        <w:t>ly</w:t>
      </w:r>
      <w:r w:rsidRPr="008136CF">
        <w:rPr>
          <w:rFonts w:ascii="Times New Roman" w:hAnsi="Times New Roman"/>
        </w:rPr>
        <w:t xml:space="preserve"> within the business environment.</w:t>
      </w:r>
    </w:p>
  </w:footnote>
  <w:footnote w:id="18">
    <w:p w:rsidR="00794E4B" w:rsidRPr="00805771" w:rsidRDefault="00794E4B" w:rsidP="00A55250">
      <w:pPr>
        <w:pStyle w:val="FootnoteText"/>
        <w:spacing w:after="120" w:line="240" w:lineRule="auto"/>
        <w:rPr>
          <w:rFonts w:ascii="Times New Roman" w:hAnsi="Times New Roman"/>
        </w:rPr>
      </w:pPr>
      <w:r w:rsidRPr="00805771">
        <w:rPr>
          <w:rStyle w:val="FootnoteReference"/>
          <w:rFonts w:ascii="Times New Roman" w:hAnsi="Times New Roman"/>
        </w:rPr>
        <w:footnoteRef/>
      </w:r>
      <w:r w:rsidRPr="00805771">
        <w:rPr>
          <w:rFonts w:ascii="Times New Roman" w:hAnsi="Times New Roman"/>
        </w:rPr>
        <w:t xml:space="preserve"> Although L</w:t>
      </w:r>
      <w:r>
        <w:rPr>
          <w:rFonts w:ascii="Times New Roman" w:hAnsi="Times New Roman"/>
        </w:rPr>
        <w:t xml:space="preserve">odging </w:t>
      </w:r>
      <w:r w:rsidRPr="00805771">
        <w:rPr>
          <w:rFonts w:ascii="Times New Roman" w:hAnsi="Times New Roman"/>
        </w:rPr>
        <w:t>D</w:t>
      </w:r>
      <w:r>
        <w:rPr>
          <w:rFonts w:ascii="Times New Roman" w:hAnsi="Times New Roman"/>
        </w:rPr>
        <w:t xml:space="preserve">irect </w:t>
      </w:r>
      <w:r w:rsidRPr="00805771">
        <w:rPr>
          <w:rFonts w:ascii="Times New Roman" w:hAnsi="Times New Roman"/>
        </w:rPr>
        <w:t>I</w:t>
      </w:r>
      <w:r>
        <w:rPr>
          <w:rFonts w:ascii="Times New Roman" w:hAnsi="Times New Roman"/>
        </w:rPr>
        <w:t>nstall</w:t>
      </w:r>
      <w:r w:rsidRPr="00805771">
        <w:rPr>
          <w:rFonts w:ascii="Times New Roman" w:hAnsi="Times New Roman"/>
        </w:rPr>
        <w:t xml:space="preserve"> was considered a new program for 2016, there were elements of it in previous iterations of the Small Business Direct Install, and Hospitality rebates in the overall Commercial Rebates programs prior to 2016.</w:t>
      </w:r>
    </w:p>
  </w:footnote>
  <w:footnote w:id="19">
    <w:p w:rsidR="00794E4B" w:rsidRPr="005C5EE9" w:rsidRDefault="00794E4B" w:rsidP="00A55250">
      <w:pPr>
        <w:pStyle w:val="FootnoteText"/>
        <w:spacing w:after="120" w:line="240" w:lineRule="auto"/>
        <w:jc w:val="left"/>
        <w:rPr>
          <w:rFonts w:ascii="Times New Roman" w:hAnsi="Times New Roman"/>
        </w:rPr>
      </w:pPr>
      <w:r w:rsidRPr="005C5EE9">
        <w:rPr>
          <w:rStyle w:val="FootnoteReference"/>
          <w:rFonts w:ascii="Times New Roman" w:hAnsi="Times New Roman"/>
        </w:rPr>
        <w:footnoteRef/>
      </w:r>
      <w:r w:rsidRPr="005C5EE9">
        <w:rPr>
          <w:rFonts w:ascii="Times New Roman" w:hAnsi="Times New Roman"/>
        </w:rPr>
        <w:t xml:space="preserve"> PSE ensures that all elements of program design and execution are consistent with condition (7)(a) through (7)(c), which outline requirements around sector inclusion, program outreach, and incentive levels.</w:t>
      </w:r>
    </w:p>
  </w:footnote>
  <w:footnote w:id="20">
    <w:p w:rsidR="00794E4B" w:rsidRPr="008468A5" w:rsidRDefault="00794E4B" w:rsidP="008468A5">
      <w:pPr>
        <w:pStyle w:val="FootnoteText"/>
        <w:spacing w:after="120" w:line="240" w:lineRule="auto"/>
        <w:rPr>
          <w:rFonts w:ascii="Times New Roman" w:hAnsi="Times New Roman"/>
        </w:rPr>
      </w:pPr>
      <w:r w:rsidRPr="008468A5">
        <w:rPr>
          <w:rStyle w:val="FootnoteReference"/>
          <w:rFonts w:ascii="Times New Roman" w:hAnsi="Times New Roman"/>
        </w:rPr>
        <w:footnoteRef/>
      </w:r>
      <w:r w:rsidRPr="008468A5">
        <w:rPr>
          <w:rFonts w:ascii="Times New Roman" w:hAnsi="Times New Roman"/>
        </w:rPr>
        <w:t xml:space="preserve"> Pilot programs and Regional programs, including NEEA</w:t>
      </w:r>
      <w:r>
        <w:rPr>
          <w:rFonts w:ascii="Times New Roman" w:hAnsi="Times New Roman"/>
        </w:rPr>
        <w:fldChar w:fldCharType="begin"/>
      </w:r>
      <w:r>
        <w:instrText xml:space="preserve"> XE "</w:instrText>
      </w:r>
      <w:r w:rsidRPr="004E2AF4">
        <w:instrText>NEEA</w:instrText>
      </w:r>
      <w:r>
        <w:instrText xml:space="preserve">" </w:instrText>
      </w:r>
      <w:r>
        <w:rPr>
          <w:rFonts w:ascii="Times New Roman" w:hAnsi="Times New Roman"/>
        </w:rPr>
        <w:fldChar w:fldCharType="end"/>
      </w:r>
      <w:r w:rsidRPr="008468A5">
        <w:rPr>
          <w:rFonts w:ascii="Times New Roman" w:hAnsi="Times New Roman"/>
        </w:rPr>
        <w:t>, are also managed by REM</w:t>
      </w:r>
      <w:r>
        <w:rPr>
          <w:rFonts w:ascii="Times New Roman" w:hAnsi="Times New Roman"/>
        </w:rPr>
        <w:fldChar w:fldCharType="begin"/>
      </w:r>
      <w:r>
        <w:instrText xml:space="preserve"> XE "</w:instrText>
      </w:r>
      <w:r w:rsidRPr="004E2AF4">
        <w:instrText>REM</w:instrText>
      </w:r>
      <w:r>
        <w:instrText xml:space="preserve">" </w:instrText>
      </w:r>
      <w:r>
        <w:rPr>
          <w:rFonts w:ascii="Times New Roman" w:hAnsi="Times New Roman"/>
        </w:rPr>
        <w:fldChar w:fldCharType="end"/>
      </w:r>
      <w:r w:rsidRPr="008468A5">
        <w:rPr>
          <w:rFonts w:ascii="Times New Roman" w:hAnsi="Times New Roman"/>
        </w:rPr>
        <w:t xml:space="preserve"> and BEM</w:t>
      </w:r>
      <w:r>
        <w:rPr>
          <w:rFonts w:ascii="Times New Roman" w:hAnsi="Times New Roman"/>
        </w:rPr>
        <w:fldChar w:fldCharType="begin"/>
      </w:r>
      <w:r>
        <w:instrText xml:space="preserve"> XE "</w:instrText>
      </w:r>
      <w:r w:rsidRPr="004E2AF4">
        <w:rPr>
          <w:rFonts w:cs="Arial"/>
          <w:szCs w:val="22"/>
        </w:rPr>
        <w:instrText>BEM</w:instrText>
      </w:r>
      <w:r>
        <w:instrText xml:space="preserve">" </w:instrText>
      </w:r>
      <w:r>
        <w:rPr>
          <w:rFonts w:ascii="Times New Roman" w:hAnsi="Times New Roman"/>
        </w:rPr>
        <w:fldChar w:fldCharType="end"/>
      </w:r>
      <w:r w:rsidRPr="008468A5">
        <w:rPr>
          <w:rFonts w:ascii="Times New Roman" w:hAnsi="Times New Roman"/>
        </w:rPr>
        <w:t xml:space="preserve"> staff. Collectively, </w:t>
      </w:r>
      <w:r>
        <w:rPr>
          <w:rFonts w:ascii="Times New Roman" w:hAnsi="Times New Roman"/>
        </w:rPr>
        <w:t xml:space="preserve">Energy Efficiency Staff often refer to </w:t>
      </w:r>
      <w:r w:rsidRPr="008468A5">
        <w:rPr>
          <w:rFonts w:ascii="Times New Roman" w:hAnsi="Times New Roman"/>
        </w:rPr>
        <w:t xml:space="preserve">REM and BEM </w:t>
      </w:r>
      <w:r>
        <w:rPr>
          <w:rFonts w:ascii="Times New Roman" w:hAnsi="Times New Roman"/>
        </w:rPr>
        <w:t>together</w:t>
      </w:r>
      <w:r w:rsidRPr="008468A5">
        <w:rPr>
          <w:rFonts w:ascii="Times New Roman" w:hAnsi="Times New Roman"/>
        </w:rPr>
        <w:t xml:space="preserve"> as “Customer Energy Management” or CEM</w:t>
      </w:r>
      <w:r>
        <w:rPr>
          <w:rFonts w:ascii="Times New Roman" w:hAnsi="Times New Roman"/>
        </w:rPr>
        <w:fldChar w:fldCharType="begin"/>
      </w:r>
      <w:r>
        <w:instrText xml:space="preserve"> XE "</w:instrText>
      </w:r>
      <w:r w:rsidRPr="004E2AF4">
        <w:instrText>CEM</w:instrText>
      </w:r>
      <w:r>
        <w:instrText xml:space="preserve">" </w:instrText>
      </w:r>
      <w:r>
        <w:rPr>
          <w:rFonts w:ascii="Times New Roman" w:hAnsi="Times New Roman"/>
        </w:rPr>
        <w:fldChar w:fldCharType="end"/>
      </w:r>
      <w:r w:rsidRPr="008468A5">
        <w:rPr>
          <w:rFonts w:ascii="Times New Roman" w:hAnsi="Times New Roman"/>
        </w:rPr>
        <w:t>.</w:t>
      </w:r>
    </w:p>
  </w:footnote>
  <w:footnote w:id="21">
    <w:p w:rsidR="00794E4B" w:rsidRPr="000F0238" w:rsidRDefault="00794E4B" w:rsidP="001F25C4">
      <w:pPr>
        <w:pStyle w:val="FootnoteText"/>
        <w:spacing w:after="120" w:line="240" w:lineRule="auto"/>
        <w:rPr>
          <w:rFonts w:ascii="Times New Roman" w:hAnsi="Times New Roman"/>
        </w:rPr>
      </w:pPr>
      <w:r w:rsidRPr="000F0238">
        <w:rPr>
          <w:rStyle w:val="FootnoteReference"/>
          <w:rFonts w:ascii="Times New Roman" w:hAnsi="Times New Roman"/>
        </w:rPr>
        <w:footnoteRef/>
      </w:r>
      <w:r w:rsidRPr="000F0238">
        <w:rPr>
          <w:rFonts w:ascii="Times New Roman" w:hAnsi="Times New Roman"/>
        </w:rPr>
        <w:t xml:space="preserve"> Sectors (Residential Energy Management, Business Energy Management, etc.) consist of a collection of associated Channels and programs. In REM</w:t>
      </w:r>
      <w:r>
        <w:rPr>
          <w:rFonts w:ascii="Times New Roman" w:hAnsi="Times New Roman"/>
        </w:rPr>
        <w:fldChar w:fldCharType="begin"/>
      </w:r>
      <w:r>
        <w:instrText xml:space="preserve"> XE "</w:instrText>
      </w:r>
      <w:r w:rsidRPr="004E2AF4">
        <w:instrText>REM</w:instrText>
      </w:r>
      <w:r>
        <w:instrText xml:space="preserve">" </w:instrText>
      </w:r>
      <w:r>
        <w:rPr>
          <w:rFonts w:ascii="Times New Roman" w:hAnsi="Times New Roman"/>
        </w:rPr>
        <w:fldChar w:fldCharType="end"/>
      </w:r>
      <w:r w:rsidRPr="000F0238">
        <w:rPr>
          <w:rFonts w:ascii="Times New Roman" w:hAnsi="Times New Roman"/>
        </w:rPr>
        <w:t>, for instance, the Direct to Consumer Channel consists of Retail Lighting, Retail Showerheads, Retail Appliances, etc</w:t>
      </w:r>
      <w:r>
        <w:rPr>
          <w:rFonts w:ascii="Times New Roman" w:hAnsi="Times New Roman"/>
        </w:rPr>
        <w:t>. programs</w:t>
      </w:r>
      <w:r w:rsidRPr="000F0238">
        <w:rPr>
          <w:rFonts w:ascii="Times New Roman" w:hAnsi="Times New Roman"/>
        </w:rPr>
        <w:t>.) REM, BEM</w:t>
      </w:r>
      <w:r>
        <w:rPr>
          <w:rFonts w:ascii="Times New Roman" w:hAnsi="Times New Roman"/>
        </w:rPr>
        <w:fldChar w:fldCharType="begin"/>
      </w:r>
      <w:r>
        <w:instrText xml:space="preserve"> XE "</w:instrText>
      </w:r>
      <w:r w:rsidRPr="004E2AF4">
        <w:rPr>
          <w:rFonts w:cs="Arial"/>
          <w:szCs w:val="22"/>
        </w:rPr>
        <w:instrText>BEM</w:instrText>
      </w:r>
      <w:r>
        <w:instrText xml:space="preserve">" </w:instrText>
      </w:r>
      <w:r>
        <w:rPr>
          <w:rFonts w:ascii="Times New Roman" w:hAnsi="Times New Roman"/>
        </w:rPr>
        <w:fldChar w:fldCharType="end"/>
      </w:r>
      <w:r w:rsidRPr="000F0238">
        <w:rPr>
          <w:rFonts w:ascii="Times New Roman" w:hAnsi="Times New Roman"/>
        </w:rPr>
        <w:t>, etc. then make up the overall Portfolio</w:t>
      </w:r>
      <w:r>
        <w:rPr>
          <w:rFonts w:ascii="Times New Roman" w:hAnsi="Times New Roman"/>
        </w:rPr>
        <w:fldChar w:fldCharType="begin"/>
      </w:r>
      <w:r>
        <w:instrText xml:space="preserve"> XE "</w:instrText>
      </w:r>
      <w:r w:rsidRPr="004E2AF4">
        <w:rPr>
          <w:rFonts w:cs="Arial"/>
          <w:szCs w:val="22"/>
        </w:rPr>
        <w:instrText>Portfolio</w:instrText>
      </w:r>
      <w:r>
        <w:instrText xml:space="preserve">" </w:instrText>
      </w:r>
      <w:r>
        <w:rPr>
          <w:rFonts w:ascii="Times New Roman" w:hAnsi="Times New Roman"/>
        </w:rPr>
        <w:fldChar w:fldCharType="end"/>
      </w:r>
      <w:r w:rsidRPr="000F0238">
        <w:rPr>
          <w:rFonts w:ascii="Times New Roman" w:hAnsi="Times New Roman"/>
        </w:rPr>
        <w:t xml:space="preserve"> for Energy Efficiency. The general hierarchy </w:t>
      </w:r>
      <w:r>
        <w:rPr>
          <w:rFonts w:ascii="Times New Roman" w:hAnsi="Times New Roman"/>
        </w:rPr>
        <w:t xml:space="preserve">(from most detailed to most general) </w:t>
      </w:r>
      <w:r w:rsidRPr="000F0238">
        <w:rPr>
          <w:rFonts w:ascii="Times New Roman" w:hAnsi="Times New Roman"/>
        </w:rPr>
        <w:t>is thus:  Programs</w:t>
      </w:r>
      <w:r w:rsidRPr="000F0238">
        <w:rPr>
          <w:rFonts w:ascii="Times New Roman" w:hAnsi="Times New Roman"/>
        </w:rPr>
        <w:sym w:font="Wingdings" w:char="F0E0"/>
      </w:r>
      <w:r w:rsidRPr="000F0238">
        <w:rPr>
          <w:rFonts w:ascii="Times New Roman" w:hAnsi="Times New Roman"/>
        </w:rPr>
        <w:t>Channels</w:t>
      </w:r>
      <w:r w:rsidRPr="000F0238">
        <w:rPr>
          <w:rFonts w:ascii="Times New Roman" w:hAnsi="Times New Roman"/>
        </w:rPr>
        <w:sym w:font="Wingdings" w:char="F0E0"/>
      </w:r>
      <w:r w:rsidRPr="000F0238">
        <w:rPr>
          <w:rFonts w:ascii="Times New Roman" w:hAnsi="Times New Roman"/>
        </w:rPr>
        <w:t>Sectors</w:t>
      </w:r>
      <w:r w:rsidRPr="000F0238">
        <w:rPr>
          <w:rFonts w:ascii="Times New Roman" w:hAnsi="Times New Roman"/>
        </w:rPr>
        <w:sym w:font="Wingdings" w:char="F0E0"/>
      </w:r>
      <w:r w:rsidRPr="000F0238">
        <w:rPr>
          <w:rFonts w:ascii="Times New Roman" w:hAnsi="Times New Roman"/>
        </w:rPr>
        <w:t>Portfolio.</w:t>
      </w:r>
    </w:p>
  </w:footnote>
  <w:footnote w:id="22">
    <w:p w:rsidR="00794E4B" w:rsidRPr="00DF3A09" w:rsidRDefault="00794E4B" w:rsidP="00DF3A09">
      <w:pPr>
        <w:pStyle w:val="FootnoteText"/>
        <w:spacing w:after="120" w:line="240" w:lineRule="auto"/>
        <w:rPr>
          <w:rFonts w:ascii="Times New Roman" w:hAnsi="Times New Roman"/>
        </w:rPr>
      </w:pPr>
      <w:r w:rsidRPr="00DF3A09">
        <w:rPr>
          <w:rStyle w:val="FootnoteReference"/>
          <w:rFonts w:ascii="Times New Roman" w:hAnsi="Times New Roman"/>
        </w:rPr>
        <w:footnoteRef/>
      </w:r>
      <w:r w:rsidRPr="00DF3A09">
        <w:rPr>
          <w:rFonts w:ascii="Times New Roman" w:hAnsi="Times New Roman"/>
        </w:rPr>
        <w:t xml:space="preserve"> In </w:t>
      </w:r>
      <w:r>
        <w:rPr>
          <w:rFonts w:ascii="Times New Roman" w:hAnsi="Times New Roman"/>
        </w:rPr>
        <w:t>Appendix</w:t>
      </w:r>
      <w:r w:rsidRPr="00DF3A09">
        <w:rPr>
          <w:rFonts w:ascii="Times New Roman" w:hAnsi="Times New Roman"/>
        </w:rPr>
        <w:t xml:space="preserve"> A of Order 01, Docket No. UE-152058</w:t>
      </w:r>
      <w:r>
        <w:rPr>
          <w:rFonts w:ascii="Times New Roman" w:hAnsi="Times New Roman"/>
        </w:rPr>
        <w:fldChar w:fldCharType="begin"/>
      </w:r>
      <w:r>
        <w:instrText xml:space="preserve"> XE "</w:instrText>
      </w:r>
      <w:r w:rsidRPr="004E2AF4">
        <w:rPr>
          <w:rFonts w:cs="Arial"/>
          <w:szCs w:val="22"/>
        </w:rPr>
        <w:instrText>UE-152058</w:instrText>
      </w:r>
      <w:r>
        <w:instrText xml:space="preserve">" </w:instrText>
      </w:r>
      <w:r>
        <w:rPr>
          <w:rFonts w:ascii="Times New Roman" w:hAnsi="Times New Roman"/>
        </w:rPr>
        <w:fldChar w:fldCharType="end"/>
      </w:r>
      <w:r w:rsidRPr="00DF3A09">
        <w:rPr>
          <w:rFonts w:ascii="Times New Roman" w:hAnsi="Times New Roman"/>
        </w:rPr>
        <w:t>, all conditions relative to reporting were expunged and moved to WAC</w:t>
      </w:r>
      <w:r>
        <w:rPr>
          <w:rFonts w:ascii="Times New Roman" w:hAnsi="Times New Roman"/>
        </w:rPr>
        <w:fldChar w:fldCharType="begin"/>
      </w:r>
      <w:r>
        <w:instrText xml:space="preserve"> XE "</w:instrText>
      </w:r>
      <w:r w:rsidRPr="004E2AF4">
        <w:rPr>
          <w:rFonts w:cs="Arial"/>
          <w:szCs w:val="22"/>
        </w:rPr>
        <w:instrText>WAC</w:instrText>
      </w:r>
      <w:r>
        <w:instrText xml:space="preserve">" </w:instrText>
      </w:r>
      <w:r>
        <w:rPr>
          <w:rFonts w:ascii="Times New Roman" w:hAnsi="Times New Roman"/>
        </w:rPr>
        <w:fldChar w:fldCharType="end"/>
      </w:r>
      <w:r w:rsidRPr="00DF3A09">
        <w:rPr>
          <w:rFonts w:ascii="Times New Roman" w:hAnsi="Times New Roman"/>
        </w:rPr>
        <w:t xml:space="preserve"> 480-109-120.</w:t>
      </w:r>
    </w:p>
  </w:footnote>
  <w:footnote w:id="23">
    <w:p w:rsidR="00794E4B" w:rsidRPr="00502E75" w:rsidRDefault="00794E4B" w:rsidP="00502E75">
      <w:pPr>
        <w:pStyle w:val="FootnoteText"/>
        <w:spacing w:after="120" w:line="240" w:lineRule="auto"/>
        <w:rPr>
          <w:rFonts w:ascii="Times New Roman" w:hAnsi="Times New Roman"/>
        </w:rPr>
      </w:pPr>
      <w:r w:rsidRPr="00502E75">
        <w:rPr>
          <w:rStyle w:val="FootnoteReference"/>
          <w:rFonts w:ascii="Times New Roman" w:hAnsi="Times New Roman"/>
        </w:rPr>
        <w:footnoteRef/>
      </w:r>
      <w:r w:rsidRPr="00502E75">
        <w:rPr>
          <w:rFonts w:ascii="Times New Roman" w:hAnsi="Times New Roman"/>
        </w:rPr>
        <w:t xml:space="preserve"> Pertaining to the development of an annual electric budget.</w:t>
      </w:r>
    </w:p>
  </w:footnote>
  <w:footnote w:id="24">
    <w:p w:rsidR="00794E4B" w:rsidRPr="00726540" w:rsidRDefault="00794E4B" w:rsidP="00336ED6">
      <w:pPr>
        <w:pStyle w:val="FootnoteText"/>
        <w:spacing w:after="120" w:line="240" w:lineRule="auto"/>
        <w:rPr>
          <w:rFonts w:ascii="Times New Roman" w:hAnsi="Times New Roman"/>
        </w:rPr>
      </w:pPr>
      <w:r w:rsidRPr="00726540">
        <w:rPr>
          <w:rStyle w:val="FootnoteReference"/>
          <w:rFonts w:ascii="Times New Roman" w:hAnsi="Times New Roman"/>
        </w:rPr>
        <w:footnoteRef/>
      </w:r>
      <w:r w:rsidRPr="00726540">
        <w:rPr>
          <w:rFonts w:ascii="Times New Roman" w:hAnsi="Times New Roman"/>
        </w:rPr>
        <w:t xml:space="preserve"> </w:t>
      </w:r>
      <w:r>
        <w:rPr>
          <w:rFonts w:ascii="Times New Roman" w:hAnsi="Times New Roman"/>
        </w:rPr>
        <w:t xml:space="preserve">Where there is an action or commitment related specifically to 2016 in the </w:t>
      </w:r>
      <w:r w:rsidRPr="00B032E1">
        <w:rPr>
          <w:rFonts w:ascii="Times New Roman" w:hAnsi="Times New Roman"/>
          <w:i/>
        </w:rPr>
        <w:t>original</w:t>
      </w:r>
      <w:r>
        <w:rPr>
          <w:rFonts w:ascii="Times New Roman" w:hAnsi="Times New Roman"/>
        </w:rPr>
        <w:t xml:space="preserve"> BCP</w:t>
      </w:r>
      <w:r>
        <w:rPr>
          <w:rFonts w:ascii="Times New Roman" w:hAnsi="Times New Roman"/>
        </w:rPr>
        <w:fldChar w:fldCharType="begin"/>
      </w:r>
      <w:r>
        <w:instrText xml:space="preserve"> XE "</w:instrText>
      </w:r>
      <w:r w:rsidRPr="004E2AF4">
        <w:rPr>
          <w:rFonts w:cs="Arial"/>
          <w:szCs w:val="22"/>
        </w:rPr>
        <w:instrText>BCP</w:instrText>
      </w:r>
      <w:r>
        <w:instrText xml:space="preserve">" </w:instrText>
      </w:r>
      <w:r>
        <w:rPr>
          <w:rFonts w:ascii="Times New Roman" w:hAnsi="Times New Roman"/>
        </w:rPr>
        <w:fldChar w:fldCharType="end"/>
      </w:r>
      <w:r>
        <w:rPr>
          <w:rFonts w:ascii="Times New Roman" w:hAnsi="Times New Roman"/>
        </w:rPr>
        <w:t xml:space="preserve"> program discussion, PSE will provide follow-up in its 2016 Annual Report of Energy Conservation Accomplishments, filed on March 1, 2017.</w:t>
      </w:r>
    </w:p>
  </w:footnote>
  <w:footnote w:id="25">
    <w:p w:rsidR="00794E4B" w:rsidRPr="00C036C5" w:rsidRDefault="00794E4B" w:rsidP="00336ED6">
      <w:pPr>
        <w:pStyle w:val="FootnoteText"/>
        <w:spacing w:after="120" w:line="240" w:lineRule="auto"/>
        <w:jc w:val="left"/>
        <w:rPr>
          <w:rFonts w:ascii="Times New Roman" w:hAnsi="Times New Roman"/>
        </w:rPr>
      </w:pPr>
      <w:r w:rsidRPr="00C036C5">
        <w:rPr>
          <w:rStyle w:val="FootnoteReference"/>
          <w:rFonts w:ascii="Times New Roman" w:hAnsi="Times New Roman"/>
        </w:rPr>
        <w:footnoteRef/>
      </w:r>
      <w:r w:rsidRPr="00C036C5">
        <w:rPr>
          <w:rFonts w:ascii="Times New Roman" w:hAnsi="Times New Roman"/>
        </w:rPr>
        <w:t xml:space="preserve"> </w:t>
      </w:r>
      <w:r>
        <w:rPr>
          <w:rFonts w:ascii="Times New Roman" w:hAnsi="Times New Roman"/>
        </w:rPr>
        <w:t>PSE adds n</w:t>
      </w:r>
      <w:r w:rsidRPr="00C036C5">
        <w:rPr>
          <w:rFonts w:ascii="Times New Roman" w:hAnsi="Times New Roman"/>
        </w:rPr>
        <w:t xml:space="preserve">ew measures </w:t>
      </w:r>
      <w:r>
        <w:rPr>
          <w:rFonts w:ascii="Times New Roman" w:hAnsi="Times New Roman"/>
        </w:rPr>
        <w:t xml:space="preserve">and measure revisions </w:t>
      </w:r>
      <w:r w:rsidRPr="00C036C5">
        <w:rPr>
          <w:rFonts w:ascii="Times New Roman" w:hAnsi="Times New Roman"/>
        </w:rPr>
        <w:t xml:space="preserve">to the </w:t>
      </w:r>
      <w:r>
        <w:rPr>
          <w:rFonts w:ascii="Times New Roman" w:hAnsi="Times New Roman"/>
        </w:rPr>
        <w:t>Source of Savings database</w:t>
      </w:r>
      <w:r>
        <w:rPr>
          <w:rFonts w:ascii="Times New Roman" w:hAnsi="Times New Roman"/>
        </w:rPr>
        <w:fldChar w:fldCharType="begin"/>
      </w:r>
      <w:r>
        <w:instrText xml:space="preserve"> XE "</w:instrText>
      </w:r>
      <w:r w:rsidRPr="004E2AF4">
        <w:instrText>Source of Savings database</w:instrText>
      </w:r>
      <w:r>
        <w:instrText xml:space="preserve">" </w:instrText>
      </w:r>
      <w:r>
        <w:rPr>
          <w:rFonts w:ascii="Times New Roman" w:hAnsi="Times New Roman"/>
        </w:rPr>
        <w:fldChar w:fldCharType="end"/>
      </w:r>
      <w:r>
        <w:rPr>
          <w:rFonts w:ascii="Times New Roman" w:hAnsi="Times New Roman"/>
        </w:rPr>
        <w:t xml:space="preserve"> when they are approved and active. Therefore, the final measure data is not available at the time the BCP</w:t>
      </w:r>
      <w:r>
        <w:rPr>
          <w:rFonts w:ascii="Times New Roman" w:hAnsi="Times New Roman"/>
        </w:rPr>
        <w:fldChar w:fldCharType="begin"/>
      </w:r>
      <w:r>
        <w:instrText xml:space="preserve"> XE "</w:instrText>
      </w:r>
      <w:r w:rsidRPr="004E2AF4">
        <w:rPr>
          <w:rFonts w:cs="Arial"/>
          <w:szCs w:val="22"/>
        </w:rPr>
        <w:instrText>BCP</w:instrText>
      </w:r>
      <w:r>
        <w:instrText xml:space="preserve">" </w:instrText>
      </w:r>
      <w:r>
        <w:rPr>
          <w:rFonts w:ascii="Times New Roman" w:hAnsi="Times New Roman"/>
        </w:rPr>
        <w:fldChar w:fldCharType="end"/>
      </w:r>
      <w:r>
        <w:rPr>
          <w:rFonts w:ascii="Times New Roman" w:hAnsi="Times New Roman"/>
        </w:rPr>
        <w:t xml:space="preserve"> is filed. Exhibit 5</w:t>
      </w:r>
      <w:r>
        <w:rPr>
          <w:rFonts w:ascii="Times New Roman" w:hAnsi="Times New Roman"/>
        </w:rPr>
        <w:fldChar w:fldCharType="begin"/>
      </w:r>
      <w:r>
        <w:instrText xml:space="preserve"> XE "</w:instrText>
      </w:r>
      <w:r w:rsidRPr="004E2AF4">
        <w:rPr>
          <w:rFonts w:cs="Arial"/>
          <w:color w:val="000000" w:themeColor="text1"/>
          <w:szCs w:val="22"/>
        </w:rPr>
        <w:instrText>Exhibit 5</w:instrText>
      </w:r>
      <w:r>
        <w:instrText xml:space="preserve">" </w:instrText>
      </w:r>
      <w:r>
        <w:rPr>
          <w:rFonts w:ascii="Times New Roman" w:hAnsi="Times New Roman"/>
        </w:rPr>
        <w:fldChar w:fldCharType="end"/>
      </w:r>
      <w:r>
        <w:rPr>
          <w:rFonts w:ascii="Times New Roman" w:hAnsi="Times New Roman"/>
        </w:rPr>
        <w:t xml:space="preserve"> is derived from program planning document contents. The majority of the measure savings data is also reflected in the program detail pages of Exhibit 1</w:t>
      </w:r>
      <w:r>
        <w:rPr>
          <w:rFonts w:ascii="Times New Roman" w:hAnsi="Times New Roman"/>
        </w:rPr>
        <w:fldChar w:fldCharType="begin"/>
      </w:r>
      <w:r>
        <w:instrText xml:space="preserve"> XE "</w:instrText>
      </w:r>
      <w:r w:rsidRPr="005B3D8B">
        <w:instrText>Exhibit 1</w:instrText>
      </w:r>
      <w:r>
        <w:instrText xml:space="preserve">" </w:instrText>
      </w:r>
      <w:r>
        <w:rPr>
          <w:rFonts w:ascii="Times New Roman" w:hAnsi="Times New Roman"/>
        </w:rPr>
        <w:fldChar w:fldCharType="end"/>
      </w:r>
      <w:r>
        <w:rPr>
          <w:rFonts w:ascii="Times New Roman" w:hAnsi="Times New Roman"/>
        </w:rPr>
        <w:t>: Savings and Budgets. Actual measure savings values aren’t available until the 2016</w:t>
      </w:r>
      <w:r w:rsidRPr="00C036C5">
        <w:rPr>
          <w:rFonts w:ascii="Times New Roman" w:hAnsi="Times New Roman"/>
        </w:rPr>
        <w:t xml:space="preserve"> Annual Report is published in </w:t>
      </w:r>
      <w:r>
        <w:rPr>
          <w:rFonts w:ascii="Times New Roman" w:hAnsi="Times New Roman"/>
        </w:rPr>
        <w:t>March</w:t>
      </w:r>
      <w:r w:rsidRPr="00C036C5">
        <w:rPr>
          <w:rFonts w:ascii="Times New Roman" w:hAnsi="Times New Roman"/>
        </w:rPr>
        <w:t xml:space="preserve"> </w:t>
      </w:r>
      <w:r>
        <w:rPr>
          <w:rFonts w:ascii="Times New Roman" w:hAnsi="Times New Roman"/>
        </w:rPr>
        <w:t>2017</w:t>
      </w:r>
      <w:r w:rsidRPr="00C036C5">
        <w:rPr>
          <w:rFonts w:ascii="Times New Roman" w:hAnsi="Times New Roman"/>
        </w:rPr>
        <w:t>.</w:t>
      </w:r>
      <w:r>
        <w:rPr>
          <w:rFonts w:ascii="Times New Roman" w:hAnsi="Times New Roman"/>
        </w:rPr>
        <w:t xml:space="preserve"> </w:t>
      </w:r>
    </w:p>
  </w:footnote>
  <w:footnote w:id="26">
    <w:p w:rsidR="00794E4B" w:rsidRPr="004B751B" w:rsidRDefault="00794E4B" w:rsidP="00336ED6">
      <w:pPr>
        <w:spacing w:after="120" w:line="240" w:lineRule="auto"/>
        <w:jc w:val="left"/>
        <w:rPr>
          <w:rFonts w:ascii="Times New Roman" w:hAnsi="Times New Roman"/>
          <w:sz w:val="20"/>
          <w:szCs w:val="20"/>
        </w:rPr>
      </w:pPr>
      <w:r w:rsidRPr="004B751B">
        <w:rPr>
          <w:rStyle w:val="FootnoteReference"/>
          <w:rFonts w:ascii="Times New Roman" w:hAnsi="Times New Roman"/>
          <w:sz w:val="20"/>
          <w:szCs w:val="20"/>
        </w:rPr>
        <w:footnoteRef/>
      </w:r>
      <w:r w:rsidRPr="004B751B">
        <w:rPr>
          <w:rFonts w:ascii="Times New Roman" w:hAnsi="Times New Roman"/>
          <w:sz w:val="20"/>
          <w:szCs w:val="20"/>
        </w:rPr>
        <w:t xml:space="preserve"> </w:t>
      </w:r>
      <w:r>
        <w:rPr>
          <w:rFonts w:ascii="Times New Roman" w:hAnsi="Times New Roman"/>
          <w:sz w:val="20"/>
          <w:szCs w:val="20"/>
        </w:rPr>
        <w:t>I</w:t>
      </w:r>
      <w:r w:rsidRPr="004B751B">
        <w:rPr>
          <w:rFonts w:ascii="Times New Roman" w:hAnsi="Times New Roman"/>
          <w:sz w:val="20"/>
          <w:szCs w:val="20"/>
        </w:rPr>
        <w:t xml:space="preserve">n its Annual Conservation Plans, PSE excludes </w:t>
      </w:r>
      <w:r>
        <w:rPr>
          <w:rFonts w:ascii="Times New Roman" w:hAnsi="Times New Roman"/>
          <w:sz w:val="20"/>
          <w:szCs w:val="20"/>
        </w:rPr>
        <w:t xml:space="preserve">four Exhibits that are a part of its Biennial Plans: Exhibit i: </w:t>
      </w:r>
      <w:r w:rsidRPr="00851E95">
        <w:rPr>
          <w:rFonts w:ascii="Times New Roman" w:hAnsi="Times New Roman"/>
          <w:i/>
          <w:sz w:val="20"/>
          <w:szCs w:val="20"/>
        </w:rPr>
        <w:t>Ten-Year Potential, Two-Year Target</w:t>
      </w:r>
      <w:r>
        <w:rPr>
          <w:rFonts w:ascii="Times New Roman" w:hAnsi="Times New Roman"/>
          <w:sz w:val="20"/>
          <w:szCs w:val="20"/>
        </w:rPr>
        <w:t>; Exhibit 6: Evaluation Plan</w:t>
      </w:r>
      <w:r>
        <w:rPr>
          <w:rFonts w:ascii="Times New Roman" w:hAnsi="Times New Roman"/>
          <w:sz w:val="20"/>
          <w:szCs w:val="20"/>
        </w:rPr>
        <w:fldChar w:fldCharType="begin"/>
      </w:r>
      <w:r>
        <w:instrText xml:space="preserve"> XE "</w:instrText>
      </w:r>
      <w:r w:rsidRPr="005B3D8B">
        <w:rPr>
          <w:rFonts w:cs="Arial"/>
          <w:szCs w:val="22"/>
        </w:rPr>
        <w:instrText>Plan</w:instrText>
      </w:r>
      <w:r>
        <w:instrText xml:space="preserve">" </w:instrText>
      </w:r>
      <w:r>
        <w:rPr>
          <w:rFonts w:ascii="Times New Roman" w:hAnsi="Times New Roman"/>
          <w:sz w:val="20"/>
          <w:szCs w:val="20"/>
        </w:rPr>
        <w:fldChar w:fldCharType="end"/>
      </w:r>
      <w:r>
        <w:rPr>
          <w:rFonts w:ascii="Times New Roman" w:hAnsi="Times New Roman"/>
          <w:sz w:val="20"/>
          <w:szCs w:val="20"/>
        </w:rPr>
        <w:t xml:space="preserve">; Exhibit 7: </w:t>
      </w:r>
      <w:r w:rsidRPr="00140495">
        <w:rPr>
          <w:rFonts w:ascii="Times New Roman" w:hAnsi="Times New Roman"/>
          <w:i/>
          <w:sz w:val="20"/>
          <w:szCs w:val="20"/>
        </w:rPr>
        <w:t>Marketing Plan</w:t>
      </w:r>
      <w:r>
        <w:rPr>
          <w:rFonts w:ascii="Times New Roman" w:hAnsi="Times New Roman"/>
          <w:sz w:val="20"/>
          <w:szCs w:val="20"/>
        </w:rPr>
        <w:t xml:space="preserve">; and </w:t>
      </w:r>
      <w:r w:rsidRPr="004B751B">
        <w:rPr>
          <w:rFonts w:ascii="Times New Roman" w:hAnsi="Times New Roman"/>
          <w:sz w:val="20"/>
          <w:szCs w:val="20"/>
        </w:rPr>
        <w:t xml:space="preserve">Exhibit 8: </w:t>
      </w:r>
      <w:r w:rsidRPr="00140495">
        <w:rPr>
          <w:rFonts w:ascii="Times New Roman" w:hAnsi="Times New Roman"/>
          <w:i/>
          <w:sz w:val="20"/>
          <w:szCs w:val="20"/>
        </w:rPr>
        <w:t>The EM&amp;V Framework</w:t>
      </w:r>
      <w:r w:rsidRPr="004B751B">
        <w:rPr>
          <w:rFonts w:ascii="Times New Roman" w:hAnsi="Times New Roman"/>
          <w:sz w:val="20"/>
          <w:szCs w:val="20"/>
        </w:rPr>
        <w:t>.</w:t>
      </w:r>
    </w:p>
  </w:footnote>
  <w:footnote w:id="27">
    <w:p w:rsidR="00794E4B" w:rsidRPr="00FE5EBA" w:rsidRDefault="00794E4B" w:rsidP="008A1956">
      <w:pPr>
        <w:pStyle w:val="FootnoteText"/>
        <w:spacing w:after="120" w:line="240" w:lineRule="auto"/>
        <w:rPr>
          <w:rFonts w:ascii="Times New Roman" w:hAnsi="Times New Roman"/>
        </w:rPr>
      </w:pPr>
      <w:r w:rsidRPr="00FE5EBA">
        <w:rPr>
          <w:rStyle w:val="FootnoteReference"/>
          <w:rFonts w:ascii="Times New Roman" w:hAnsi="Times New Roman"/>
        </w:rPr>
        <w:footnoteRef/>
      </w:r>
      <w:r>
        <w:rPr>
          <w:rFonts w:ascii="Times New Roman" w:hAnsi="Times New Roman"/>
        </w:rPr>
        <w:t xml:space="preserve"> In their 2014-2015 Biennial Conservation Report</w:t>
      </w:r>
      <w:r>
        <w:rPr>
          <w:rFonts w:ascii="Times New Roman" w:hAnsi="Times New Roman"/>
        </w:rPr>
        <w:fldChar w:fldCharType="begin"/>
      </w:r>
      <w:r>
        <w:instrText xml:space="preserve"> XE "</w:instrText>
      </w:r>
      <w:r w:rsidRPr="005B3D8B">
        <w:rPr>
          <w:rFonts w:cs="Arial"/>
          <w:szCs w:val="22"/>
        </w:rPr>
        <w:instrText>Biennial Conservation Report</w:instrText>
      </w:r>
      <w:r>
        <w:instrText xml:space="preserve">" </w:instrText>
      </w:r>
      <w:r>
        <w:rPr>
          <w:rFonts w:ascii="Times New Roman" w:hAnsi="Times New Roman"/>
        </w:rPr>
        <w:fldChar w:fldCharType="end"/>
      </w:r>
      <w:r>
        <w:rPr>
          <w:rFonts w:ascii="Times New Roman" w:hAnsi="Times New Roman"/>
        </w:rPr>
        <w:t xml:space="preserve"> (“BCR</w:t>
      </w:r>
      <w:r>
        <w:rPr>
          <w:rFonts w:ascii="Times New Roman" w:hAnsi="Times New Roman"/>
        </w:rPr>
        <w:fldChar w:fldCharType="begin"/>
      </w:r>
      <w:r>
        <w:instrText xml:space="preserve"> XE "</w:instrText>
      </w:r>
      <w:r w:rsidRPr="005B3D8B">
        <w:rPr>
          <w:rFonts w:cs="Arial"/>
          <w:szCs w:val="22"/>
        </w:rPr>
        <w:instrText>BCR</w:instrText>
      </w:r>
      <w:r>
        <w:instrText xml:space="preserve">" </w:instrText>
      </w:r>
      <w:r>
        <w:rPr>
          <w:rFonts w:ascii="Times New Roman" w:hAnsi="Times New Roman"/>
        </w:rPr>
        <w:fldChar w:fldCharType="end"/>
      </w:r>
      <w:r>
        <w:rPr>
          <w:rFonts w:ascii="Times New Roman" w:hAnsi="Times New Roman"/>
        </w:rPr>
        <w:t>”) comments, Commission staff requested utilities to add pilot programs to their Portfolios. A</w:t>
      </w:r>
      <w:r w:rsidRPr="00FE5EBA">
        <w:rPr>
          <w:rFonts w:ascii="Times New Roman" w:hAnsi="Times New Roman"/>
        </w:rPr>
        <w:t xml:space="preserve">lthough comments on pilots were made in the electric docket UE-132052, Energy Efficiency program staff </w:t>
      </w:r>
      <w:r>
        <w:rPr>
          <w:rFonts w:ascii="Times New Roman" w:hAnsi="Times New Roman"/>
        </w:rPr>
        <w:t xml:space="preserve">also </w:t>
      </w:r>
      <w:r w:rsidRPr="00FE5EBA">
        <w:rPr>
          <w:rFonts w:ascii="Times New Roman" w:hAnsi="Times New Roman"/>
        </w:rPr>
        <w:t>carefully review the potential for natural gas pilots</w:t>
      </w:r>
      <w:r>
        <w:rPr>
          <w:rFonts w:ascii="Times New Roman" w:hAnsi="Times New Roman"/>
        </w:rPr>
        <w:t xml:space="preserve"> as well</w:t>
      </w:r>
      <w:r w:rsidRPr="00FE5EBA">
        <w:rPr>
          <w:rFonts w:ascii="Times New Roman" w:hAnsi="Times New Roman"/>
        </w:rPr>
        <w:t xml:space="preserve">. </w:t>
      </w:r>
      <w:r>
        <w:rPr>
          <w:rFonts w:ascii="Times New Roman" w:hAnsi="Times New Roman"/>
        </w:rPr>
        <w:t xml:space="preserve">The </w:t>
      </w:r>
      <w:r w:rsidRPr="00FE5EBA">
        <w:rPr>
          <w:rFonts w:ascii="Times New Roman" w:hAnsi="Times New Roman"/>
        </w:rPr>
        <w:t xml:space="preserve">Web-enabled thermostats </w:t>
      </w:r>
      <w:r>
        <w:rPr>
          <w:rFonts w:ascii="Times New Roman" w:hAnsi="Times New Roman"/>
        </w:rPr>
        <w:t xml:space="preserve">program in the Direct-to-Consumer Channel </w:t>
      </w:r>
      <w:r w:rsidRPr="00FE5EBA">
        <w:rPr>
          <w:rFonts w:ascii="Times New Roman" w:hAnsi="Times New Roman"/>
        </w:rPr>
        <w:t>is a case in point.</w:t>
      </w:r>
    </w:p>
  </w:footnote>
  <w:footnote w:id="28">
    <w:p w:rsidR="00794E4B" w:rsidRPr="00391DD6" w:rsidRDefault="00794E4B" w:rsidP="00391DD6">
      <w:pPr>
        <w:pStyle w:val="FootnoteText"/>
        <w:spacing w:after="120" w:line="240" w:lineRule="auto"/>
        <w:rPr>
          <w:rFonts w:ascii="Times New Roman" w:hAnsi="Times New Roman"/>
        </w:rPr>
      </w:pPr>
      <w:r w:rsidRPr="00391DD6">
        <w:rPr>
          <w:rStyle w:val="FootnoteReference"/>
          <w:rFonts w:ascii="Times New Roman" w:hAnsi="Times New Roman"/>
        </w:rPr>
        <w:footnoteRef/>
      </w:r>
      <w:r w:rsidRPr="00391DD6">
        <w:rPr>
          <w:rFonts w:ascii="Times New Roman" w:hAnsi="Times New Roman"/>
        </w:rPr>
        <w:t xml:space="preserve"> It isn’t possible to efficiently indicate the original-versus-updated savings values in each detail page measure table. A</w:t>
      </w:r>
      <w:r>
        <w:rPr>
          <w:rFonts w:ascii="Times New Roman" w:hAnsi="Times New Roman"/>
        </w:rPr>
        <w:t>ttempting to do so results in a</w:t>
      </w:r>
      <w:r w:rsidRPr="00391DD6">
        <w:rPr>
          <w:rFonts w:ascii="Times New Roman" w:hAnsi="Times New Roman"/>
        </w:rPr>
        <w:t xml:space="preserve"> cumbersome, unclear, and difficult-to-manage workbook. For programs with a very large measure portfolio with a significant number of revisions (Lodging Direct Install, for instance), PSE added an entirely new 2017 measure table</w:t>
      </w:r>
      <w:r>
        <w:rPr>
          <w:rFonts w:ascii="Times New Roman" w:hAnsi="Times New Roman"/>
        </w:rPr>
        <w:t>, while relocating the 2016 table below</w:t>
      </w:r>
      <w:r w:rsidRPr="00391DD6">
        <w:rPr>
          <w:rFonts w:ascii="Times New Roman" w:hAnsi="Times New Roman"/>
        </w:rPr>
        <w:t>.</w:t>
      </w:r>
    </w:p>
  </w:footnote>
  <w:footnote w:id="29">
    <w:p w:rsidR="00794E4B" w:rsidRPr="00FE339C" w:rsidRDefault="00794E4B" w:rsidP="004C3AEA">
      <w:pPr>
        <w:pStyle w:val="FootnoteText"/>
        <w:spacing w:after="120" w:line="240" w:lineRule="auto"/>
        <w:rPr>
          <w:rFonts w:ascii="Times New Roman" w:hAnsi="Times New Roman"/>
        </w:rPr>
      </w:pPr>
      <w:r w:rsidRPr="00FE339C">
        <w:rPr>
          <w:rStyle w:val="FootnoteReference"/>
          <w:rFonts w:ascii="Times New Roman" w:hAnsi="Times New Roman"/>
        </w:rPr>
        <w:footnoteRef/>
      </w:r>
      <w:r w:rsidRPr="00FE339C">
        <w:rPr>
          <w:rFonts w:ascii="Times New Roman" w:hAnsi="Times New Roman"/>
        </w:rPr>
        <w:t xml:space="preserve"> In cases where PSE pursues the conversion of a measure from RTF</w:t>
      </w:r>
      <w:r>
        <w:rPr>
          <w:rFonts w:ascii="Times New Roman" w:hAnsi="Times New Roman"/>
        </w:rPr>
        <w:fldChar w:fldCharType="begin"/>
      </w:r>
      <w:r>
        <w:instrText xml:space="preserve"> XE "</w:instrText>
      </w:r>
      <w:r w:rsidRPr="004E2AF4">
        <w:instrText>RTF</w:instrText>
      </w:r>
      <w:r>
        <w:instrText xml:space="preserve">" </w:instrText>
      </w:r>
      <w:r>
        <w:rPr>
          <w:rFonts w:ascii="Times New Roman" w:hAnsi="Times New Roman"/>
        </w:rPr>
        <w:fldChar w:fldCharType="end"/>
      </w:r>
      <w:r w:rsidRPr="00FE339C">
        <w:rPr>
          <w:rFonts w:ascii="Times New Roman" w:hAnsi="Times New Roman"/>
        </w:rPr>
        <w:t xml:space="preserve"> UES</w:t>
      </w:r>
      <w:r>
        <w:rPr>
          <w:rFonts w:ascii="Times New Roman" w:hAnsi="Times New Roman"/>
        </w:rPr>
        <w:fldChar w:fldCharType="begin"/>
      </w:r>
      <w:r>
        <w:instrText xml:space="preserve"> XE "</w:instrText>
      </w:r>
      <w:r w:rsidRPr="004E2AF4">
        <w:instrText>UES</w:instrText>
      </w:r>
      <w:r>
        <w:instrText xml:space="preserve">" </w:instrText>
      </w:r>
      <w:r>
        <w:rPr>
          <w:rFonts w:ascii="Times New Roman" w:hAnsi="Times New Roman"/>
        </w:rPr>
        <w:fldChar w:fldCharType="end"/>
      </w:r>
      <w:r w:rsidRPr="00FE339C">
        <w:rPr>
          <w:rFonts w:ascii="Times New Roman" w:hAnsi="Times New Roman"/>
        </w:rPr>
        <w:t xml:space="preserve"> to PSE Deemed, the measure cannot be used until the evaluation, engineering analysis, or actual usage studies are completed and approved.</w:t>
      </w:r>
      <w:r>
        <w:rPr>
          <w:rFonts w:ascii="Times New Roman" w:hAnsi="Times New Roman"/>
        </w:rPr>
        <w:t xml:space="preserve"> This impacts PSE’s ability to meet its savings targets and goals.</w:t>
      </w:r>
    </w:p>
  </w:footnote>
  <w:footnote w:id="30">
    <w:p w:rsidR="00794E4B" w:rsidRPr="001A3FC2" w:rsidRDefault="00794E4B" w:rsidP="001A3FC2">
      <w:pPr>
        <w:pStyle w:val="FootnoteText"/>
        <w:spacing w:after="120" w:line="240" w:lineRule="auto"/>
        <w:rPr>
          <w:rFonts w:ascii="Times New Roman" w:hAnsi="Times New Roman"/>
        </w:rPr>
      </w:pPr>
      <w:r w:rsidRPr="001A3FC2">
        <w:rPr>
          <w:rStyle w:val="FootnoteReference"/>
          <w:rFonts w:ascii="Times New Roman" w:hAnsi="Times New Roman"/>
        </w:rPr>
        <w:footnoteRef/>
      </w:r>
      <w:r w:rsidRPr="001A3FC2">
        <w:rPr>
          <w:rFonts w:ascii="Times New Roman" w:hAnsi="Times New Roman"/>
        </w:rPr>
        <w:t xml:space="preserve"> If an RTF</w:t>
      </w:r>
      <w:r>
        <w:rPr>
          <w:rFonts w:ascii="Times New Roman" w:hAnsi="Times New Roman"/>
        </w:rPr>
        <w:fldChar w:fldCharType="begin"/>
      </w:r>
      <w:r>
        <w:instrText xml:space="preserve"> XE "</w:instrText>
      </w:r>
      <w:r w:rsidRPr="004E2AF4">
        <w:instrText>RTF</w:instrText>
      </w:r>
      <w:r>
        <w:instrText xml:space="preserve">" </w:instrText>
      </w:r>
      <w:r>
        <w:rPr>
          <w:rFonts w:ascii="Times New Roman" w:hAnsi="Times New Roman"/>
        </w:rPr>
        <w:fldChar w:fldCharType="end"/>
      </w:r>
      <w:r w:rsidRPr="001A3FC2">
        <w:rPr>
          <w:rFonts w:ascii="Times New Roman" w:hAnsi="Times New Roman"/>
        </w:rPr>
        <w:t xml:space="preserve"> measure’s value was not updated by September 1, 2016, or if there was no revised business case for a PSE Deemed measure</w:t>
      </w:r>
      <w:r>
        <w:rPr>
          <w:rFonts w:ascii="Times New Roman" w:hAnsi="Times New Roman"/>
        </w:rPr>
        <w:t xml:space="preserve"> by December 31</w:t>
      </w:r>
      <w:r w:rsidRPr="001A3FC2">
        <w:rPr>
          <w:rFonts w:ascii="Times New Roman" w:hAnsi="Times New Roman"/>
        </w:rPr>
        <w:t xml:space="preserve">, the value will be the same as was noted in the original 2016-2017 </w:t>
      </w:r>
      <w:proofErr w:type="spellStart"/>
      <w:r w:rsidRPr="001A3FC2">
        <w:rPr>
          <w:rFonts w:ascii="Times New Roman" w:hAnsi="Times New Roman"/>
        </w:rPr>
        <w:t>BCP</w:t>
      </w:r>
      <w:r>
        <w:rPr>
          <w:rFonts w:ascii="Times New Roman" w:hAnsi="Times New Roman"/>
        </w:rPr>
        <w:fldChar w:fldCharType="begin"/>
      </w:r>
      <w:r>
        <w:instrText xml:space="preserve"> XE "</w:instrText>
      </w:r>
      <w:r w:rsidRPr="004E2AF4">
        <w:rPr>
          <w:rFonts w:cs="Arial"/>
          <w:szCs w:val="22"/>
        </w:rPr>
        <w:instrText>BCP</w:instrText>
      </w:r>
      <w:r>
        <w:instrText xml:space="preserve">" </w:instrText>
      </w:r>
      <w:r>
        <w:rPr>
          <w:rFonts w:ascii="Times New Roman" w:hAnsi="Times New Roman"/>
        </w:rPr>
        <w:fldChar w:fldCharType="end"/>
      </w:r>
      <w:r w:rsidRPr="001A3FC2">
        <w:rPr>
          <w:rFonts w:ascii="Times New Roman" w:hAnsi="Times New Roman"/>
        </w:rPr>
        <w:t>’s</w:t>
      </w:r>
      <w:proofErr w:type="spellEnd"/>
      <w:r w:rsidRPr="001A3FC2">
        <w:rPr>
          <w:rFonts w:ascii="Times New Roman" w:hAnsi="Times New Roman"/>
        </w:rPr>
        <w:t xml:space="preserve"> Exhibit 1</w:t>
      </w:r>
      <w:r>
        <w:rPr>
          <w:rFonts w:ascii="Times New Roman" w:hAnsi="Times New Roman"/>
        </w:rPr>
        <w:fldChar w:fldCharType="begin"/>
      </w:r>
      <w:r>
        <w:instrText xml:space="preserve"> XE "</w:instrText>
      </w:r>
      <w:r w:rsidRPr="005B3D8B">
        <w:instrText>Exhibit 1</w:instrText>
      </w:r>
      <w:r>
        <w:instrText xml:space="preserve">" </w:instrText>
      </w:r>
      <w:r>
        <w:rPr>
          <w:rFonts w:ascii="Times New Roman" w:hAnsi="Times New Roman"/>
        </w:rPr>
        <w:fldChar w:fldCharType="end"/>
      </w:r>
      <w:r w:rsidRPr="001A3FC2">
        <w:rPr>
          <w:rFonts w:ascii="Times New Roman" w:hAnsi="Times New Roman"/>
        </w:rPr>
        <w:t xml:space="preserve"> detail page measure table.</w:t>
      </w:r>
    </w:p>
  </w:footnote>
  <w:footnote w:id="31">
    <w:p w:rsidR="00794E4B" w:rsidRPr="00831E14" w:rsidRDefault="00794E4B" w:rsidP="006902F1">
      <w:pPr>
        <w:pStyle w:val="FootnoteText"/>
        <w:spacing w:after="120" w:line="240" w:lineRule="auto"/>
        <w:rPr>
          <w:rFonts w:ascii="Times New Roman" w:hAnsi="Times New Roman"/>
        </w:rPr>
      </w:pPr>
      <w:r w:rsidRPr="00831E14">
        <w:rPr>
          <w:rStyle w:val="FootnoteReference"/>
          <w:rFonts w:ascii="Times New Roman" w:hAnsi="Times New Roman"/>
        </w:rPr>
        <w:footnoteRef/>
      </w:r>
      <w:r w:rsidRPr="00831E14">
        <w:rPr>
          <w:rFonts w:ascii="Times New Roman" w:hAnsi="Times New Roman"/>
        </w:rPr>
        <w:t xml:space="preserve"> </w:t>
      </w:r>
      <w:r>
        <w:rPr>
          <w:rFonts w:ascii="Times New Roman" w:hAnsi="Times New Roman"/>
        </w:rPr>
        <w:t>Figures in the “2016-Indicated kWh Value for 2017” column represent</w:t>
      </w:r>
      <w:r w:rsidRPr="00831E14">
        <w:rPr>
          <w:rFonts w:ascii="Times New Roman" w:hAnsi="Times New Roman"/>
        </w:rPr>
        <w:t xml:space="preserve"> the savings value indicated for 2017 in the original 2016-2017 Biennial Conservation Plan</w:t>
      </w:r>
      <w:r>
        <w:rPr>
          <w:rFonts w:ascii="Times New Roman" w:hAnsi="Times New Roman"/>
        </w:rPr>
        <w:fldChar w:fldCharType="begin"/>
      </w:r>
      <w:r>
        <w:instrText xml:space="preserve"> XE "</w:instrText>
      </w:r>
      <w:r w:rsidRPr="005B3D8B">
        <w:rPr>
          <w:rFonts w:cs="Arial"/>
          <w:szCs w:val="22"/>
        </w:rPr>
        <w:instrText>Plan</w:instrText>
      </w:r>
      <w:r>
        <w:instrText xml:space="preserve">" </w:instrText>
      </w:r>
      <w:r>
        <w:rPr>
          <w:rFonts w:ascii="Times New Roman" w:hAnsi="Times New Roman"/>
        </w:rPr>
        <w:fldChar w:fldCharType="end"/>
      </w:r>
      <w:r w:rsidRPr="00831E14">
        <w:rPr>
          <w:rFonts w:ascii="Times New Roman" w:hAnsi="Times New Roman"/>
        </w:rPr>
        <w:t>, filed in November, 2015.</w:t>
      </w:r>
    </w:p>
  </w:footnote>
  <w:footnote w:id="32">
    <w:p w:rsidR="00794E4B" w:rsidRPr="00614434" w:rsidRDefault="00794E4B" w:rsidP="00614434">
      <w:pPr>
        <w:pStyle w:val="FootnoteText"/>
        <w:spacing w:after="120" w:line="240" w:lineRule="auto"/>
        <w:rPr>
          <w:rFonts w:ascii="Times New Roman" w:hAnsi="Times New Roman"/>
        </w:rPr>
      </w:pPr>
      <w:r w:rsidRPr="00614434">
        <w:rPr>
          <w:rStyle w:val="FootnoteReference"/>
          <w:rFonts w:ascii="Times New Roman" w:hAnsi="Times New Roman"/>
        </w:rPr>
        <w:footnoteRef/>
      </w:r>
      <w:r w:rsidRPr="00614434">
        <w:rPr>
          <w:rFonts w:ascii="Times New Roman" w:hAnsi="Times New Roman"/>
        </w:rPr>
        <w:t xml:space="preserve"> The LED measures indicated in </w:t>
      </w:r>
      <w:r w:rsidRPr="00614434">
        <w:rPr>
          <w:rFonts w:ascii="Times New Roman" w:hAnsi="Times New Roman"/>
        </w:rPr>
        <w:fldChar w:fldCharType="begin"/>
      </w:r>
      <w:r w:rsidRPr="00614434">
        <w:rPr>
          <w:rFonts w:ascii="Times New Roman" w:hAnsi="Times New Roman"/>
        </w:rPr>
        <w:instrText xml:space="preserve"> REF _Ref460586602 \h </w:instrText>
      </w:r>
      <w:r>
        <w:rPr>
          <w:rFonts w:ascii="Times New Roman" w:hAnsi="Times New Roman"/>
        </w:rPr>
        <w:instrText xml:space="preserve"> \* MERGEFORMAT </w:instrText>
      </w:r>
      <w:r w:rsidRPr="00614434">
        <w:rPr>
          <w:rFonts w:ascii="Times New Roman" w:hAnsi="Times New Roman"/>
        </w:rPr>
      </w:r>
      <w:r w:rsidRPr="00614434">
        <w:rPr>
          <w:rFonts w:ascii="Times New Roman" w:hAnsi="Times New Roman"/>
        </w:rPr>
        <w:fldChar w:fldCharType="separate"/>
      </w:r>
      <w:r w:rsidR="00D3598F" w:rsidRPr="00D3598F">
        <w:rPr>
          <w:rFonts w:ascii="Times New Roman" w:hAnsi="Times New Roman"/>
        </w:rPr>
        <w:t xml:space="preserve">Table </w:t>
      </w:r>
      <w:r w:rsidR="00D3598F" w:rsidRPr="00D3598F">
        <w:rPr>
          <w:rFonts w:ascii="Times New Roman" w:hAnsi="Times New Roman"/>
          <w:noProof/>
        </w:rPr>
        <w:t>III</w:t>
      </w:r>
      <w:r w:rsidR="00D3598F" w:rsidRPr="00D3598F">
        <w:rPr>
          <w:rFonts w:ascii="Times New Roman" w:hAnsi="Times New Roman"/>
          <w:noProof/>
        </w:rPr>
        <w:noBreakHyphen/>
        <w:t>3</w:t>
      </w:r>
      <w:r w:rsidRPr="00614434">
        <w:rPr>
          <w:rFonts w:ascii="Times New Roman" w:hAnsi="Times New Roman"/>
        </w:rPr>
        <w:fldChar w:fldCharType="end"/>
      </w:r>
      <w:r w:rsidRPr="00614434">
        <w:rPr>
          <w:rFonts w:ascii="Times New Roman" w:hAnsi="Times New Roman"/>
        </w:rPr>
        <w:t xml:space="preserve"> are only a few of the Residential LED UES values adjusted in 2016.</w:t>
      </w:r>
    </w:p>
  </w:footnote>
  <w:footnote w:id="33">
    <w:p w:rsidR="00794E4B" w:rsidRPr="00941A72" w:rsidRDefault="00794E4B" w:rsidP="00707FCF">
      <w:pPr>
        <w:pStyle w:val="FootnoteText"/>
        <w:spacing w:after="120" w:line="240" w:lineRule="auto"/>
        <w:rPr>
          <w:rFonts w:ascii="Times New Roman" w:hAnsi="Times New Roman"/>
        </w:rPr>
      </w:pPr>
      <w:r w:rsidRPr="00941A72">
        <w:rPr>
          <w:rStyle w:val="FootnoteReference"/>
          <w:rFonts w:ascii="Times New Roman" w:hAnsi="Times New Roman"/>
        </w:rPr>
        <w:footnoteRef/>
      </w:r>
      <w:r w:rsidRPr="00941A72">
        <w:rPr>
          <w:rFonts w:ascii="Times New Roman" w:hAnsi="Times New Roman"/>
        </w:rPr>
        <w:t xml:space="preserve"> Docket No UE-132043, August 15, 2016, Or</w:t>
      </w:r>
      <w:r>
        <w:rPr>
          <w:rFonts w:ascii="Times New Roman" w:hAnsi="Times New Roman"/>
        </w:rPr>
        <w:t>der 05 approving</w:t>
      </w:r>
      <w:r w:rsidRPr="00941A72">
        <w:rPr>
          <w:rFonts w:ascii="Times New Roman" w:hAnsi="Times New Roman"/>
        </w:rPr>
        <w:t xml:space="preserve"> PSE’s 2014-2015 electric conservation achievement.</w:t>
      </w:r>
    </w:p>
  </w:footnote>
  <w:footnote w:id="34">
    <w:p w:rsidR="00794E4B" w:rsidRPr="00AB4F23" w:rsidRDefault="00794E4B" w:rsidP="00707FCF">
      <w:pPr>
        <w:pStyle w:val="FootnoteText"/>
        <w:spacing w:after="120" w:line="240" w:lineRule="auto"/>
        <w:rPr>
          <w:rFonts w:ascii="Times New Roman" w:hAnsi="Times New Roman"/>
        </w:rPr>
      </w:pPr>
      <w:r w:rsidRPr="00AB4F23">
        <w:rPr>
          <w:rStyle w:val="FootnoteReference"/>
          <w:rFonts w:ascii="Times New Roman" w:hAnsi="Times New Roman"/>
        </w:rPr>
        <w:footnoteRef/>
      </w:r>
      <w:r w:rsidRPr="00AB4F23">
        <w:rPr>
          <w:rFonts w:ascii="Times New Roman" w:hAnsi="Times New Roman"/>
        </w:rPr>
        <w:t xml:space="preserve"> PSE will report all savings, however—including savings realized from pilot programs—in its annual updates of biennial conservation achievement to the Washington Department of Commerce.</w:t>
      </w:r>
    </w:p>
  </w:footnote>
  <w:footnote w:id="35">
    <w:p w:rsidR="00794E4B" w:rsidRPr="004E6221" w:rsidRDefault="00794E4B" w:rsidP="004E6221">
      <w:pPr>
        <w:pStyle w:val="FootnoteText"/>
        <w:spacing w:after="120" w:line="240" w:lineRule="auto"/>
        <w:rPr>
          <w:rFonts w:ascii="Times New Roman" w:hAnsi="Times New Roman"/>
        </w:rPr>
      </w:pPr>
      <w:r w:rsidRPr="004E6221">
        <w:rPr>
          <w:rStyle w:val="FootnoteReference"/>
          <w:rFonts w:ascii="Times New Roman" w:hAnsi="Times New Roman"/>
        </w:rPr>
        <w:footnoteRef/>
      </w:r>
      <w:r w:rsidRPr="004E6221">
        <w:rPr>
          <w:rFonts w:ascii="Times New Roman" w:hAnsi="Times New Roman"/>
        </w:rPr>
        <w:t xml:space="preserve"> Docket No. UE-132043.</w:t>
      </w:r>
    </w:p>
  </w:footnote>
  <w:footnote w:id="36">
    <w:p w:rsidR="00794E4B" w:rsidRPr="005C7CF6" w:rsidRDefault="00794E4B" w:rsidP="005C7CF6">
      <w:pPr>
        <w:pStyle w:val="FootnoteText"/>
        <w:spacing w:after="120" w:line="240" w:lineRule="auto"/>
        <w:rPr>
          <w:rFonts w:ascii="Times New Roman" w:hAnsi="Times New Roman"/>
        </w:rPr>
      </w:pPr>
      <w:r w:rsidRPr="005C7CF6">
        <w:rPr>
          <w:rStyle w:val="FootnoteReference"/>
          <w:rFonts w:ascii="Times New Roman" w:hAnsi="Times New Roman"/>
        </w:rPr>
        <w:footnoteRef/>
      </w:r>
      <w:r w:rsidRPr="005C7CF6">
        <w:rPr>
          <w:rFonts w:ascii="Times New Roman" w:hAnsi="Times New Roman"/>
        </w:rPr>
        <w:t xml:space="preserve"> Staff comments on 2014-2015 Biennial Conservation Reports, Docket UE-132043, ¶ 3, </w:t>
      </w:r>
      <w:proofErr w:type="spellStart"/>
      <w:r w:rsidRPr="005C7CF6">
        <w:rPr>
          <w:rFonts w:ascii="Times New Roman" w:hAnsi="Times New Roman"/>
        </w:rPr>
        <w:t>pg</w:t>
      </w:r>
      <w:proofErr w:type="spellEnd"/>
      <w:r w:rsidRPr="005C7CF6">
        <w:rPr>
          <w:rFonts w:ascii="Times New Roman" w:hAnsi="Times New Roman"/>
        </w:rPr>
        <w:t xml:space="preserve"> 9.</w:t>
      </w:r>
    </w:p>
  </w:footnote>
  <w:footnote w:id="37">
    <w:p w:rsidR="00794E4B" w:rsidRPr="005A7146" w:rsidRDefault="00794E4B" w:rsidP="00707FCF">
      <w:pPr>
        <w:pStyle w:val="FootnoteText"/>
        <w:spacing w:after="120" w:line="240" w:lineRule="auto"/>
        <w:rPr>
          <w:rFonts w:ascii="Times New Roman" w:hAnsi="Times New Roman"/>
        </w:rPr>
      </w:pPr>
      <w:r w:rsidRPr="005A7146">
        <w:rPr>
          <w:rStyle w:val="FootnoteReference"/>
          <w:rFonts w:ascii="Times New Roman" w:hAnsi="Times New Roman"/>
        </w:rPr>
        <w:footnoteRef/>
      </w:r>
      <w:r w:rsidRPr="005A7146">
        <w:rPr>
          <w:rFonts w:ascii="Times New Roman" w:hAnsi="Times New Roman"/>
        </w:rPr>
        <w:t xml:space="preserve"> Although Energy Efficiency’s current pilots are excluded from the EIA Target</w:t>
      </w:r>
      <w:r>
        <w:rPr>
          <w:rFonts w:ascii="Times New Roman" w:hAnsi="Times New Roman"/>
        </w:rPr>
        <w:fldChar w:fldCharType="begin"/>
      </w:r>
      <w:r>
        <w:instrText xml:space="preserve"> XE "</w:instrText>
      </w:r>
      <w:r w:rsidRPr="004E2AF4">
        <w:instrText>EIA Target</w:instrText>
      </w:r>
      <w:r>
        <w:instrText xml:space="preserve">" </w:instrText>
      </w:r>
      <w:r>
        <w:rPr>
          <w:rFonts w:ascii="Times New Roman" w:hAnsi="Times New Roman"/>
        </w:rPr>
        <w:fldChar w:fldCharType="end"/>
      </w:r>
      <w:r w:rsidRPr="005A7146">
        <w:rPr>
          <w:rFonts w:ascii="Times New Roman" w:hAnsi="Times New Roman"/>
        </w:rPr>
        <w:t>, and thus, not a key EIA savings driver, pilots with savings contribute to the overall Portfolio</w:t>
      </w:r>
      <w:r>
        <w:rPr>
          <w:rFonts w:ascii="Times New Roman" w:hAnsi="Times New Roman"/>
        </w:rPr>
        <w:fldChar w:fldCharType="begin"/>
      </w:r>
      <w:r>
        <w:instrText xml:space="preserve"> XE "</w:instrText>
      </w:r>
      <w:r w:rsidRPr="004E2AF4">
        <w:rPr>
          <w:rFonts w:cs="Arial"/>
          <w:szCs w:val="22"/>
        </w:rPr>
        <w:instrText>Portfolio</w:instrText>
      </w:r>
      <w:r>
        <w:instrText xml:space="preserve">" </w:instrText>
      </w:r>
      <w:r>
        <w:rPr>
          <w:rFonts w:ascii="Times New Roman" w:hAnsi="Times New Roman"/>
        </w:rPr>
        <w:fldChar w:fldCharType="end"/>
      </w:r>
      <w:r w:rsidRPr="005A7146">
        <w:rPr>
          <w:rFonts w:ascii="Times New Roman" w:hAnsi="Times New Roman"/>
        </w:rPr>
        <w:t xml:space="preserve"> savings.</w:t>
      </w:r>
    </w:p>
  </w:footnote>
  <w:footnote w:id="38">
    <w:p w:rsidR="00794E4B" w:rsidRPr="004E6221" w:rsidRDefault="00794E4B" w:rsidP="00707FCF">
      <w:pPr>
        <w:pStyle w:val="FootnoteText"/>
        <w:spacing w:after="120" w:line="240" w:lineRule="auto"/>
        <w:rPr>
          <w:rFonts w:ascii="Times New Roman" w:hAnsi="Times New Roman"/>
        </w:rPr>
      </w:pPr>
      <w:r w:rsidRPr="004E6221">
        <w:rPr>
          <w:rStyle w:val="FootnoteReference"/>
          <w:rFonts w:ascii="Times New Roman" w:hAnsi="Times New Roman"/>
        </w:rPr>
        <w:footnoteRef/>
      </w:r>
      <w:r w:rsidRPr="004E6221">
        <w:rPr>
          <w:rFonts w:ascii="Times New Roman" w:hAnsi="Times New Roman"/>
        </w:rPr>
        <w:t xml:space="preserve"> Emphasis is added for purposes of this discussion.</w:t>
      </w:r>
    </w:p>
  </w:footnote>
  <w:footnote w:id="39">
    <w:p w:rsidR="00794E4B" w:rsidRPr="00A10134" w:rsidRDefault="00794E4B" w:rsidP="00A10134">
      <w:pPr>
        <w:pStyle w:val="FootnoteText"/>
        <w:spacing w:after="120" w:line="240" w:lineRule="auto"/>
        <w:rPr>
          <w:rFonts w:ascii="Times New Roman" w:hAnsi="Times New Roman"/>
        </w:rPr>
      </w:pPr>
      <w:r w:rsidRPr="00A10134">
        <w:rPr>
          <w:rStyle w:val="FootnoteReference"/>
          <w:rFonts w:ascii="Times New Roman" w:hAnsi="Times New Roman"/>
        </w:rPr>
        <w:footnoteRef/>
      </w:r>
      <w:r w:rsidRPr="00A10134">
        <w:rPr>
          <w:rFonts w:ascii="Times New Roman" w:hAnsi="Times New Roman"/>
        </w:rPr>
        <w:t xml:space="preserve"> Subsequently acquired by Ecova in 2015, </w:t>
      </w:r>
      <w:proofErr w:type="spellStart"/>
      <w:r w:rsidRPr="00A10134">
        <w:rPr>
          <w:rFonts w:ascii="Times New Roman" w:hAnsi="Times New Roman"/>
        </w:rPr>
        <w:t>Retroficiency</w:t>
      </w:r>
      <w:proofErr w:type="spellEnd"/>
      <w:r w:rsidRPr="00A10134">
        <w:rPr>
          <w:rFonts w:ascii="Times New Roman" w:hAnsi="Times New Roman"/>
        </w:rPr>
        <w:t xml:space="preserve"> </w:t>
      </w:r>
      <w:r>
        <w:rPr>
          <w:rFonts w:ascii="Times New Roman" w:hAnsi="Times New Roman"/>
        </w:rPr>
        <w:t xml:space="preserve">Inc. </w:t>
      </w:r>
      <w:r w:rsidRPr="00A10134">
        <w:rPr>
          <w:rFonts w:ascii="Times New Roman" w:hAnsi="Times New Roman"/>
        </w:rPr>
        <w:t>conducted energy-efficiency data analytics.</w:t>
      </w:r>
    </w:p>
  </w:footnote>
  <w:footnote w:id="40">
    <w:p w:rsidR="00794E4B" w:rsidRDefault="00794E4B" w:rsidP="00121D67">
      <w:pPr>
        <w:pStyle w:val="FootnoteText"/>
        <w:spacing w:after="120" w:line="240" w:lineRule="auto"/>
      </w:pPr>
      <w:r w:rsidRPr="00121D67">
        <w:rPr>
          <w:rStyle w:val="FootnoteReference"/>
          <w:rFonts w:ascii="Times New Roman" w:hAnsi="Times New Roman"/>
        </w:rPr>
        <w:footnoteRef/>
      </w:r>
      <w:r w:rsidRPr="00121D67">
        <w:rPr>
          <w:rFonts w:ascii="Times New Roman" w:hAnsi="Times New Roman"/>
        </w:rPr>
        <w:t xml:space="preserve"> Urban Smart Bellevue is a commercial behavioral program aimed at office, retail, lodging and health care businesses in downtown Bellevue. The program uses strategic energy management (SEM), community-based social marketing (</w:t>
      </w:r>
      <w:proofErr w:type="spellStart"/>
      <w:r w:rsidRPr="00121D67">
        <w:rPr>
          <w:rFonts w:ascii="Times New Roman" w:hAnsi="Times New Roman"/>
        </w:rPr>
        <w:t>CBSM</w:t>
      </w:r>
      <w:proofErr w:type="spellEnd"/>
      <w:r w:rsidRPr="00121D67">
        <w:rPr>
          <w:rFonts w:ascii="Times New Roman" w:hAnsi="Times New Roman"/>
        </w:rPr>
        <w:t>) and behavioral strategies to encourage stakeholders at all levels of an organization – building owners, property managers, facility managers and tenants – to take simple actions to change how and when equipment operates in order to save energy and achieve the goal of reducing collective annual energy use by five percent (16,000,000 kWh) in two years.</w:t>
      </w:r>
    </w:p>
  </w:footnote>
  <w:footnote w:id="41">
    <w:p w:rsidR="00794E4B" w:rsidRPr="00121D67" w:rsidRDefault="00794E4B" w:rsidP="00121D67">
      <w:pPr>
        <w:pStyle w:val="FootnoteText"/>
        <w:spacing w:after="120" w:line="240" w:lineRule="auto"/>
        <w:rPr>
          <w:rFonts w:ascii="Times New Roman" w:hAnsi="Times New Roman"/>
        </w:rPr>
      </w:pPr>
      <w:r w:rsidRPr="00121D67">
        <w:rPr>
          <w:rStyle w:val="FootnoteReference"/>
          <w:rFonts w:ascii="Times New Roman" w:hAnsi="Times New Roman"/>
        </w:rPr>
        <w:footnoteRef/>
      </w:r>
      <w:r w:rsidRPr="00121D67">
        <w:rPr>
          <w:rFonts w:ascii="Times New Roman" w:hAnsi="Times New Roman"/>
        </w:rPr>
        <w:t xml:space="preserve"> Multifamily Air Seal provides whole building air sealing for multifamily buildings. Because there is no available PSE- or RTF- approved savings estimates the pilot will develop impact results and look into developing savings estimates going forward such that the measure can be offered to the mass market. The pilot is limited to multifamily buildings with electric resistance heating and built prior to 1991 Washington State Energy Code.</w:t>
      </w:r>
    </w:p>
  </w:footnote>
  <w:footnote w:id="42">
    <w:p w:rsidR="00794E4B" w:rsidRPr="004F5570" w:rsidRDefault="00794E4B" w:rsidP="004F5570">
      <w:pPr>
        <w:pStyle w:val="FootnoteText"/>
        <w:spacing w:after="120" w:line="240" w:lineRule="auto"/>
        <w:rPr>
          <w:rFonts w:ascii="Times New Roman" w:hAnsi="Times New Roman"/>
        </w:rPr>
      </w:pPr>
      <w:r w:rsidRPr="004F5570">
        <w:rPr>
          <w:rStyle w:val="FootnoteReference"/>
          <w:rFonts w:ascii="Times New Roman" w:hAnsi="Times New Roman"/>
        </w:rPr>
        <w:footnoteRef/>
      </w:r>
      <w:r w:rsidRPr="004F5570">
        <w:rPr>
          <w:rFonts w:ascii="Times New Roman" w:hAnsi="Times New Roman"/>
        </w:rPr>
        <w:t xml:space="preserve"> Approximately 10 percent of </w:t>
      </w:r>
      <w:r>
        <w:rPr>
          <w:rFonts w:ascii="Times New Roman" w:hAnsi="Times New Roman"/>
        </w:rPr>
        <w:t>PSE’s</w:t>
      </w:r>
      <w:r w:rsidRPr="004F5570">
        <w:rPr>
          <w:rFonts w:ascii="Times New Roman" w:hAnsi="Times New Roman"/>
        </w:rPr>
        <w:t xml:space="preserve"> NEEA</w:t>
      </w:r>
      <w:r>
        <w:rPr>
          <w:rFonts w:ascii="Times New Roman" w:hAnsi="Times New Roman"/>
        </w:rPr>
        <w:fldChar w:fldCharType="begin"/>
      </w:r>
      <w:r>
        <w:instrText xml:space="preserve"> XE "</w:instrText>
      </w:r>
      <w:r w:rsidRPr="004E2AF4">
        <w:instrText>NEEA</w:instrText>
      </w:r>
      <w:r>
        <w:instrText xml:space="preserve">" </w:instrText>
      </w:r>
      <w:r>
        <w:rPr>
          <w:rFonts w:ascii="Times New Roman" w:hAnsi="Times New Roman"/>
        </w:rPr>
        <w:fldChar w:fldCharType="end"/>
      </w:r>
      <w:r w:rsidRPr="004F5570">
        <w:rPr>
          <w:rFonts w:ascii="Times New Roman" w:hAnsi="Times New Roman"/>
        </w:rPr>
        <w:t xml:space="preserve"> budget is </w:t>
      </w:r>
      <w:r>
        <w:rPr>
          <w:rFonts w:ascii="Times New Roman" w:hAnsi="Times New Roman"/>
        </w:rPr>
        <w:t xml:space="preserve">directed toward the </w:t>
      </w:r>
      <w:proofErr w:type="spellStart"/>
      <w:r>
        <w:rPr>
          <w:rFonts w:ascii="Times New Roman" w:hAnsi="Times New Roman"/>
        </w:rPr>
        <w:t>RPP</w:t>
      </w:r>
      <w:proofErr w:type="spellEnd"/>
      <w:r w:rsidRPr="004F5570">
        <w:rPr>
          <w:rFonts w:ascii="Times New Roman" w:hAnsi="Times New Roman"/>
        </w:rPr>
        <w:t>.</w:t>
      </w:r>
    </w:p>
  </w:footnote>
  <w:footnote w:id="43">
    <w:p w:rsidR="00794E4B" w:rsidRPr="00614394" w:rsidRDefault="00794E4B" w:rsidP="004C3AEA">
      <w:pPr>
        <w:pStyle w:val="FootnoteText"/>
        <w:spacing w:after="120" w:line="240" w:lineRule="auto"/>
        <w:rPr>
          <w:rFonts w:ascii="Times New Roman" w:hAnsi="Times New Roman"/>
        </w:rPr>
      </w:pPr>
      <w:r w:rsidRPr="00614394">
        <w:rPr>
          <w:rStyle w:val="FootnoteReference"/>
          <w:rFonts w:ascii="Times New Roman" w:hAnsi="Times New Roman"/>
        </w:rPr>
        <w:footnoteRef/>
      </w:r>
      <w:r w:rsidRPr="00614394">
        <w:rPr>
          <w:rFonts w:ascii="Times New Roman" w:hAnsi="Times New Roman"/>
        </w:rPr>
        <w:t xml:space="preserve"> </w:t>
      </w:r>
      <w:proofErr w:type="spellStart"/>
      <w:r w:rsidRPr="00614394">
        <w:rPr>
          <w:rFonts w:ascii="Times New Roman" w:hAnsi="Times New Roman"/>
        </w:rPr>
        <w:t>NEEA</w:t>
      </w:r>
      <w:r>
        <w:rPr>
          <w:rFonts w:ascii="Times New Roman" w:hAnsi="Times New Roman"/>
        </w:rPr>
        <w:fldChar w:fldCharType="begin"/>
      </w:r>
      <w:r>
        <w:instrText xml:space="preserve"> XE "</w:instrText>
      </w:r>
      <w:r w:rsidRPr="004E2AF4">
        <w:instrText>NEEA</w:instrText>
      </w:r>
      <w:r>
        <w:instrText xml:space="preserve">" </w:instrText>
      </w:r>
      <w:r>
        <w:rPr>
          <w:rFonts w:ascii="Times New Roman" w:hAnsi="Times New Roman"/>
        </w:rPr>
        <w:fldChar w:fldCharType="end"/>
      </w:r>
      <w:r w:rsidRPr="00614394">
        <w:rPr>
          <w:rFonts w:ascii="Times New Roman" w:hAnsi="Times New Roman"/>
        </w:rPr>
        <w:t>’s</w:t>
      </w:r>
      <w:proofErr w:type="spellEnd"/>
      <w:r w:rsidRPr="00614394">
        <w:rPr>
          <w:rFonts w:ascii="Times New Roman" w:hAnsi="Times New Roman"/>
        </w:rPr>
        <w:t xml:space="preserve"> original therm savings estimate for 2017 was based on the </w:t>
      </w:r>
      <w:r>
        <w:rPr>
          <w:rFonts w:ascii="Times New Roman" w:hAnsi="Times New Roman"/>
        </w:rPr>
        <w:t xml:space="preserve">projected </w:t>
      </w:r>
      <w:r w:rsidRPr="00614394">
        <w:rPr>
          <w:rFonts w:ascii="Times New Roman" w:hAnsi="Times New Roman"/>
        </w:rPr>
        <w:t>adoption of</w:t>
      </w:r>
      <w:r>
        <w:rPr>
          <w:rFonts w:ascii="Times New Roman" w:hAnsi="Times New Roman"/>
        </w:rPr>
        <w:t xml:space="preserve"> efficient</w:t>
      </w:r>
      <w:r w:rsidRPr="00614394">
        <w:rPr>
          <w:rFonts w:ascii="Times New Roman" w:hAnsi="Times New Roman"/>
        </w:rPr>
        <w:t xml:space="preserve"> hearth products.  As the Collaborative assessed its portfolio of five measures throughout 2016, </w:t>
      </w:r>
      <w:r>
        <w:rPr>
          <w:rFonts w:ascii="Times New Roman" w:hAnsi="Times New Roman"/>
        </w:rPr>
        <w:t>NEEA</w:t>
      </w:r>
      <w:r w:rsidRPr="00614394">
        <w:rPr>
          <w:rFonts w:ascii="Times New Roman" w:hAnsi="Times New Roman"/>
        </w:rPr>
        <w:t xml:space="preserve"> revised the savings estimate for the hearth products measure to zero therms in 2017.</w:t>
      </w:r>
    </w:p>
  </w:footnote>
  <w:footnote w:id="44">
    <w:p w:rsidR="00794E4B" w:rsidRPr="004F52FF" w:rsidRDefault="00794E4B" w:rsidP="0012407A">
      <w:pPr>
        <w:pStyle w:val="FootnoteText"/>
        <w:spacing w:after="120" w:line="240" w:lineRule="auto"/>
        <w:rPr>
          <w:rFonts w:ascii="Times New Roman" w:hAnsi="Times New Roman"/>
        </w:rPr>
      </w:pPr>
      <w:r w:rsidRPr="004F52FF">
        <w:rPr>
          <w:rStyle w:val="FootnoteReference"/>
          <w:rFonts w:ascii="Times New Roman" w:hAnsi="Times New Roman"/>
        </w:rPr>
        <w:footnoteRef/>
      </w:r>
      <w:r w:rsidRPr="004F52FF">
        <w:rPr>
          <w:rFonts w:ascii="Times New Roman" w:hAnsi="Times New Roman"/>
        </w:rPr>
        <w:t xml:space="preserve"> The “micro-overhead</w:t>
      </w:r>
      <w:r>
        <w:rPr>
          <w:rFonts w:ascii="Times New Roman" w:hAnsi="Times New Roman"/>
        </w:rPr>
        <w:fldChar w:fldCharType="begin"/>
      </w:r>
      <w:r>
        <w:instrText xml:space="preserve"> XE "</w:instrText>
      </w:r>
      <w:r w:rsidRPr="004E2AF4">
        <w:instrText>micro-overhead</w:instrText>
      </w:r>
      <w:r>
        <w:instrText xml:space="preserve">" </w:instrText>
      </w:r>
      <w:r>
        <w:rPr>
          <w:rFonts w:ascii="Times New Roman" w:hAnsi="Times New Roman"/>
        </w:rPr>
        <w:fldChar w:fldCharType="end"/>
      </w:r>
      <w:r w:rsidRPr="004F52FF">
        <w:rPr>
          <w:rFonts w:ascii="Times New Roman" w:hAnsi="Times New Roman"/>
        </w:rPr>
        <w:t>” account tenet removes assessments that were formerly added to the Labor budget category. The addition of micro-overhead did not result in an incremental increase in the overall budget.</w:t>
      </w:r>
    </w:p>
  </w:footnote>
  <w:footnote w:id="45">
    <w:p w:rsidR="00794E4B" w:rsidRPr="00466A6A" w:rsidRDefault="00794E4B" w:rsidP="00466A6A">
      <w:pPr>
        <w:pStyle w:val="FootnoteText"/>
        <w:spacing w:after="120" w:line="240" w:lineRule="auto"/>
        <w:rPr>
          <w:rFonts w:ascii="Times New Roman" w:hAnsi="Times New Roman"/>
        </w:rPr>
      </w:pPr>
      <w:r w:rsidRPr="00466A6A">
        <w:rPr>
          <w:rStyle w:val="FootnoteReference"/>
          <w:rFonts w:ascii="Times New Roman" w:hAnsi="Times New Roman"/>
        </w:rPr>
        <w:footnoteRef/>
      </w:r>
      <w:r w:rsidRPr="00466A6A">
        <w:rPr>
          <w:rFonts w:ascii="Times New Roman" w:hAnsi="Times New Roman"/>
        </w:rPr>
        <w:t xml:space="preserve"> The original 2017 Plan anticipated no costs for the EV Charge Incentive program.</w:t>
      </w:r>
    </w:p>
  </w:footnote>
  <w:footnote w:id="46">
    <w:p w:rsidR="00794E4B" w:rsidRPr="005469B0" w:rsidRDefault="00794E4B" w:rsidP="005469B0">
      <w:pPr>
        <w:pStyle w:val="FootnoteText"/>
        <w:spacing w:after="120" w:line="240" w:lineRule="auto"/>
        <w:rPr>
          <w:rFonts w:ascii="Times New Roman" w:hAnsi="Times New Roman"/>
        </w:rPr>
      </w:pPr>
      <w:r w:rsidRPr="005469B0">
        <w:rPr>
          <w:rStyle w:val="FootnoteReference"/>
          <w:rFonts w:ascii="Times New Roman" w:hAnsi="Times New Roman"/>
        </w:rPr>
        <w:footnoteRef/>
      </w:r>
      <w:r w:rsidRPr="005469B0">
        <w:rPr>
          <w:rFonts w:ascii="Times New Roman" w:hAnsi="Times New Roman"/>
        </w:rPr>
        <w:t xml:space="preserve"> </w:t>
      </w:r>
      <w:r w:rsidRPr="005469B0">
        <w:rPr>
          <w:rFonts w:ascii="Times New Roman" w:hAnsi="Times New Roman"/>
          <w:i/>
        </w:rPr>
        <w:t>Staff Comments on 2014-2015 Biennial Conservation Reports, Dockets UE-132043, UE-132045, UE-132047,</w:t>
      </w:r>
      <w:r w:rsidRPr="005469B0">
        <w:rPr>
          <w:rFonts w:ascii="Times New Roman" w:hAnsi="Times New Roman"/>
        </w:rPr>
        <w:t xml:space="preserve"> page 6, ¶ 3.</w:t>
      </w:r>
    </w:p>
  </w:footnote>
  <w:footnote w:id="47">
    <w:p w:rsidR="00794E4B" w:rsidRPr="00724F9D" w:rsidRDefault="00794E4B" w:rsidP="00724F9D">
      <w:pPr>
        <w:pStyle w:val="FootnoteText"/>
        <w:spacing w:after="0" w:line="240" w:lineRule="auto"/>
        <w:rPr>
          <w:rFonts w:ascii="Times New Roman" w:hAnsi="Times New Roman"/>
        </w:rPr>
      </w:pPr>
      <w:r w:rsidRPr="00724F9D">
        <w:rPr>
          <w:rStyle w:val="FootnoteReference"/>
          <w:rFonts w:ascii="Times New Roman" w:hAnsi="Times New Roman"/>
        </w:rPr>
        <w:footnoteRef/>
      </w:r>
      <w:r w:rsidRPr="00724F9D">
        <w:rPr>
          <w:rFonts w:ascii="Times New Roman" w:hAnsi="Times New Roman"/>
        </w:rPr>
        <w:t xml:space="preserve"> WAC</w:t>
      </w:r>
      <w:r>
        <w:rPr>
          <w:rFonts w:ascii="Times New Roman" w:hAnsi="Times New Roman"/>
        </w:rPr>
        <w:fldChar w:fldCharType="begin"/>
      </w:r>
      <w:r>
        <w:instrText xml:space="preserve"> XE "</w:instrText>
      </w:r>
      <w:r w:rsidRPr="004E2AF4">
        <w:rPr>
          <w:rFonts w:cs="Arial"/>
          <w:szCs w:val="22"/>
        </w:rPr>
        <w:instrText>WAC</w:instrText>
      </w:r>
      <w:r>
        <w:instrText xml:space="preserve">" </w:instrText>
      </w:r>
      <w:r>
        <w:rPr>
          <w:rFonts w:ascii="Times New Roman" w:hAnsi="Times New Roman"/>
        </w:rPr>
        <w:fldChar w:fldCharType="end"/>
      </w:r>
      <w:r w:rsidRPr="00724F9D">
        <w:rPr>
          <w:rFonts w:ascii="Times New Roman" w:hAnsi="Times New Roman"/>
        </w:rPr>
        <w:t xml:space="preserve"> 480-109-060(28) defines single large facility: </w:t>
      </w:r>
      <w:r>
        <w:rPr>
          <w:rFonts w:ascii="Times New Roman" w:hAnsi="Times New Roman"/>
        </w:rPr>
        <w:t>“Single large facility conservation savings” means cost-effective conservation savings achieved in a single biennial period at the premises of a single customer of a utility whose recent annual electricity consumption prior to the conservation savings exceeded five average megawatts.”</w:t>
      </w:r>
    </w:p>
  </w:footnote>
  <w:footnote w:id="48">
    <w:p w:rsidR="00794E4B" w:rsidRPr="00B723EE" w:rsidRDefault="00794E4B" w:rsidP="00E31187">
      <w:pPr>
        <w:pStyle w:val="FootnoteText"/>
        <w:spacing w:after="120" w:line="240" w:lineRule="auto"/>
        <w:rPr>
          <w:rFonts w:ascii="Times New Roman" w:hAnsi="Times New Roman"/>
        </w:rPr>
      </w:pPr>
      <w:r w:rsidRPr="0086162F">
        <w:rPr>
          <w:rStyle w:val="FootnoteReference"/>
          <w:rFonts w:ascii="Times New Roman" w:hAnsi="Times New Roman"/>
        </w:rPr>
        <w:footnoteRef/>
      </w:r>
      <w:r w:rsidRPr="00B723EE">
        <w:rPr>
          <w:rFonts w:ascii="Times New Roman" w:hAnsi="Times New Roman"/>
        </w:rPr>
        <w:t xml:space="preserve"> Determining the appropriate application of potential excess savings as related to RCW</w:t>
      </w:r>
      <w:r>
        <w:rPr>
          <w:rFonts w:ascii="Times New Roman" w:hAnsi="Times New Roman"/>
        </w:rPr>
        <w:fldChar w:fldCharType="begin"/>
      </w:r>
      <w:r>
        <w:instrText xml:space="preserve"> XE "</w:instrText>
      </w:r>
      <w:r w:rsidRPr="004E2AF4">
        <w:instrText>RCW</w:instrText>
      </w:r>
      <w:r>
        <w:instrText xml:space="preserve">" </w:instrText>
      </w:r>
      <w:r>
        <w:rPr>
          <w:rFonts w:ascii="Times New Roman" w:hAnsi="Times New Roman"/>
        </w:rPr>
        <w:fldChar w:fldCharType="end"/>
      </w:r>
      <w:r>
        <w:rPr>
          <w:rFonts w:ascii="Times New Roman" w:hAnsi="Times New Roman"/>
        </w:rPr>
        <w:t xml:space="preserve"> 19.285.040(1)(c)(ii): </w:t>
      </w:r>
      <w:r w:rsidRPr="0086162F">
        <w:rPr>
          <w:i/>
          <w:sz w:val="16"/>
        </w:rPr>
        <w:t xml:space="preserve">Beginning January 1, 2014, a qualifying utility may use single large facility conservation savings in excess of its biennial target to meet up to an additional five percent of the immediately subsequent two biennial acquisition targets, such that no more than twenty-five percent of any biennial target may be met with excess conservation savings allowed under all of the provisions of this section combined. For the purposes of this subsection (1)(c)(ii), "single large facility conservation savings" means cost-effective conservation savings achieved in a single biennial period at the premises of a single customer of a qualifying utility whose annual electricity consumption prior to the conservation savings exceeded five average megawatts. </w:t>
      </w:r>
      <w:r w:rsidRPr="00E31187">
        <w:rPr>
          <w:rFonts w:ascii="Times New Roman" w:hAnsi="Times New Roman"/>
        </w:rPr>
        <w:t>And WAC</w:t>
      </w:r>
      <w:r>
        <w:rPr>
          <w:rFonts w:ascii="Times New Roman" w:hAnsi="Times New Roman"/>
        </w:rPr>
        <w:fldChar w:fldCharType="begin"/>
      </w:r>
      <w:r>
        <w:instrText xml:space="preserve"> XE "</w:instrText>
      </w:r>
      <w:r w:rsidRPr="004E2AF4">
        <w:rPr>
          <w:rFonts w:cs="Arial"/>
          <w:szCs w:val="22"/>
        </w:rPr>
        <w:instrText>WAC</w:instrText>
      </w:r>
      <w:r>
        <w:instrText xml:space="preserve">" </w:instrText>
      </w:r>
      <w:r>
        <w:rPr>
          <w:rFonts w:ascii="Times New Roman" w:hAnsi="Times New Roman"/>
        </w:rPr>
        <w:fldChar w:fldCharType="end"/>
      </w:r>
      <w:r w:rsidRPr="00E31187">
        <w:rPr>
          <w:rFonts w:ascii="Times New Roman" w:hAnsi="Times New Roman"/>
        </w:rPr>
        <w:t xml:space="preserve"> 480-109-100(3)(c)(ii): </w:t>
      </w:r>
      <w:r w:rsidRPr="0086162F">
        <w:rPr>
          <w:i/>
          <w:sz w:val="16"/>
        </w:rPr>
        <w:t>A utility may use single large facility conservation savings achieved in excess of its biennial target to meet up to five percent of each of the immediately subsequent two biennial conservation targets.</w:t>
      </w:r>
    </w:p>
  </w:footnote>
  <w:footnote w:id="49">
    <w:p w:rsidR="00794E4B" w:rsidRPr="005B3D80" w:rsidRDefault="00794E4B" w:rsidP="005B3D80">
      <w:pPr>
        <w:pStyle w:val="FootnoteText"/>
        <w:spacing w:after="120" w:line="240" w:lineRule="auto"/>
        <w:rPr>
          <w:rFonts w:ascii="Times New Roman" w:hAnsi="Times New Roman"/>
        </w:rPr>
      </w:pPr>
      <w:r w:rsidRPr="005B3D80">
        <w:rPr>
          <w:rStyle w:val="FootnoteReference"/>
          <w:rFonts w:ascii="Times New Roman" w:hAnsi="Times New Roman"/>
        </w:rPr>
        <w:footnoteRef/>
      </w:r>
      <w:r w:rsidRPr="005B3D80">
        <w:rPr>
          <w:rFonts w:ascii="Times New Roman" w:hAnsi="Times New Roman"/>
        </w:rPr>
        <w:t xml:space="preserve"> A very limited number of measures, such as faucet aerators, did not have RTF</w:t>
      </w:r>
      <w:r>
        <w:rPr>
          <w:rFonts w:ascii="Times New Roman" w:hAnsi="Times New Roman"/>
        </w:rPr>
        <w:fldChar w:fldCharType="begin"/>
      </w:r>
      <w:r>
        <w:instrText xml:space="preserve"> XE "</w:instrText>
      </w:r>
      <w:r w:rsidRPr="004E2AF4">
        <w:instrText>RTF</w:instrText>
      </w:r>
      <w:r>
        <w:instrText xml:space="preserve">" </w:instrText>
      </w:r>
      <w:r>
        <w:rPr>
          <w:rFonts w:ascii="Times New Roman" w:hAnsi="Times New Roman"/>
        </w:rPr>
        <w:fldChar w:fldCharType="end"/>
      </w:r>
      <w:r w:rsidRPr="005B3D80">
        <w:rPr>
          <w:rFonts w:ascii="Times New Roman" w:hAnsi="Times New Roman"/>
        </w:rPr>
        <w:t>-calcul</w:t>
      </w:r>
      <w:r>
        <w:rPr>
          <w:rFonts w:ascii="Times New Roman" w:hAnsi="Times New Roman"/>
        </w:rPr>
        <w:t xml:space="preserve">ated </w:t>
      </w:r>
      <w:proofErr w:type="spellStart"/>
      <w:r>
        <w:rPr>
          <w:rFonts w:ascii="Times New Roman" w:hAnsi="Times New Roman"/>
        </w:rPr>
        <w:t>NEBs</w:t>
      </w:r>
      <w:proofErr w:type="spellEnd"/>
      <w:r>
        <w:rPr>
          <w:rFonts w:ascii="Times New Roman" w:hAnsi="Times New Roman"/>
        </w:rPr>
        <w:fldChar w:fldCharType="begin"/>
      </w:r>
      <w:r>
        <w:instrText xml:space="preserve"> XE "</w:instrText>
      </w:r>
      <w:r w:rsidRPr="004E2AF4">
        <w:instrText>NEBs</w:instrText>
      </w:r>
      <w:r>
        <w:instrText xml:space="preserve">" </w:instrText>
      </w:r>
      <w:r>
        <w:rPr>
          <w:rFonts w:ascii="Times New Roman" w:hAnsi="Times New Roman"/>
        </w:rPr>
        <w:fldChar w:fldCharType="end"/>
      </w:r>
      <w:r>
        <w:rPr>
          <w:rFonts w:ascii="Times New Roman" w:hAnsi="Times New Roman"/>
        </w:rPr>
        <w:t xml:space="preserve"> at the time that Energy Efficiency developed the 2017 A</w:t>
      </w:r>
      <w:r w:rsidRPr="005B3D80">
        <w:rPr>
          <w:rFonts w:ascii="Times New Roman" w:hAnsi="Times New Roman"/>
        </w:rPr>
        <w:t>CP</w:t>
      </w:r>
      <w:r>
        <w:rPr>
          <w:rFonts w:ascii="Times New Roman" w:hAnsi="Times New Roman"/>
        </w:rPr>
        <w:fldChar w:fldCharType="begin"/>
      </w:r>
      <w:r>
        <w:instrText xml:space="preserve"> XE "</w:instrText>
      </w:r>
      <w:r w:rsidRPr="005B3D8B">
        <w:rPr>
          <w:rFonts w:cs="Arial"/>
          <w:szCs w:val="22"/>
        </w:rPr>
        <w:instrText>ACP</w:instrText>
      </w:r>
      <w:r>
        <w:instrText xml:space="preserve">" </w:instrText>
      </w:r>
      <w:r>
        <w:rPr>
          <w:rFonts w:ascii="Times New Roman" w:hAnsi="Times New Roman"/>
        </w:rPr>
        <w:fldChar w:fldCharType="end"/>
      </w:r>
      <w:r w:rsidRPr="005B3D80">
        <w:rPr>
          <w:rFonts w:ascii="Times New Roman" w:hAnsi="Times New Roman"/>
        </w:rPr>
        <w:t>.</w:t>
      </w:r>
      <w:r>
        <w:rPr>
          <w:rFonts w:ascii="Times New Roman" w:hAnsi="Times New Roman"/>
        </w:rPr>
        <w:t xml:space="preserve"> </w:t>
      </w:r>
      <w:r w:rsidRPr="005B3D80">
        <w:rPr>
          <w:rFonts w:ascii="Times New Roman" w:hAnsi="Times New Roman"/>
        </w:rPr>
        <w:t xml:space="preserve">In these cases, PSE used RTF methodologies to calculate water-saving </w:t>
      </w:r>
      <w:proofErr w:type="spellStart"/>
      <w:r w:rsidRPr="005B3D80">
        <w:rPr>
          <w:rFonts w:ascii="Times New Roman" w:hAnsi="Times New Roman"/>
        </w:rPr>
        <w:t>NEBs</w:t>
      </w:r>
      <w:proofErr w:type="spellEnd"/>
      <w:r w:rsidRPr="005B3D80">
        <w:rPr>
          <w:rFonts w:ascii="Times New Roman" w:hAnsi="Times New Roman"/>
        </w:rPr>
        <w:t>, as it has successfully done in the past.</w:t>
      </w:r>
    </w:p>
  </w:footnote>
  <w:footnote w:id="50">
    <w:p w:rsidR="00794E4B" w:rsidRPr="004146E3" w:rsidRDefault="00794E4B" w:rsidP="004146E3">
      <w:pPr>
        <w:pStyle w:val="FootnoteText"/>
        <w:spacing w:after="120" w:line="240" w:lineRule="auto"/>
        <w:rPr>
          <w:rFonts w:ascii="Times New Roman" w:hAnsi="Times New Roman"/>
        </w:rPr>
      </w:pPr>
      <w:r w:rsidRPr="004146E3">
        <w:rPr>
          <w:rStyle w:val="FootnoteReference"/>
          <w:rFonts w:ascii="Times New Roman" w:hAnsi="Times New Roman"/>
        </w:rPr>
        <w:footnoteRef/>
      </w:r>
      <w:r w:rsidRPr="004146E3">
        <w:rPr>
          <w:rFonts w:ascii="Times New Roman" w:hAnsi="Times New Roman"/>
        </w:rPr>
        <w:t xml:space="preserve"> PSE provided this Microsoft® Excel™ tool, based on an industry-standard formula, to the CRAG</w:t>
      </w:r>
      <w:r>
        <w:rPr>
          <w:rFonts w:ascii="Times New Roman" w:hAnsi="Times New Roman"/>
        </w:rPr>
        <w:fldChar w:fldCharType="begin"/>
      </w:r>
      <w:r>
        <w:instrText xml:space="preserve"> XE "</w:instrText>
      </w:r>
      <w:r w:rsidRPr="004E2AF4">
        <w:instrText>CRAG</w:instrText>
      </w:r>
      <w:r>
        <w:instrText xml:space="preserve">" </w:instrText>
      </w:r>
      <w:r>
        <w:rPr>
          <w:rFonts w:ascii="Times New Roman" w:hAnsi="Times New Roman"/>
        </w:rPr>
        <w:fldChar w:fldCharType="end"/>
      </w:r>
      <w:r w:rsidRPr="004146E3">
        <w:rPr>
          <w:rFonts w:ascii="Times New Roman" w:hAnsi="Times New Roman"/>
        </w:rPr>
        <w:t xml:space="preserve"> on September 1, 2015.</w:t>
      </w:r>
    </w:p>
  </w:footnote>
  <w:footnote w:id="51">
    <w:p w:rsidR="00794E4B" w:rsidRPr="006A091E" w:rsidRDefault="00794E4B" w:rsidP="006A091E">
      <w:pPr>
        <w:pStyle w:val="FootnoteText"/>
        <w:spacing w:after="120" w:line="240" w:lineRule="auto"/>
        <w:rPr>
          <w:rFonts w:ascii="Times New Roman" w:hAnsi="Times New Roman"/>
        </w:rPr>
      </w:pPr>
      <w:r w:rsidRPr="006A091E">
        <w:rPr>
          <w:rStyle w:val="FootnoteReference"/>
          <w:rFonts w:ascii="Times New Roman" w:hAnsi="Times New Roman"/>
        </w:rPr>
        <w:footnoteRef/>
      </w:r>
      <w:r w:rsidRPr="006A091E">
        <w:rPr>
          <w:rFonts w:ascii="Times New Roman" w:hAnsi="Times New Roman"/>
        </w:rPr>
        <w:t xml:space="preserve"> Targeted Residential Energy Analysis Tool.</w:t>
      </w:r>
    </w:p>
  </w:footnote>
  <w:footnote w:id="52">
    <w:p w:rsidR="00794E4B" w:rsidRPr="00425DEB" w:rsidRDefault="00794E4B" w:rsidP="00886FF3">
      <w:pPr>
        <w:pStyle w:val="FootnoteText"/>
        <w:spacing w:after="120" w:line="240" w:lineRule="auto"/>
        <w:rPr>
          <w:rFonts w:ascii="Times New Roman" w:hAnsi="Times New Roman"/>
        </w:rPr>
      </w:pPr>
      <w:r w:rsidRPr="00886FF3">
        <w:rPr>
          <w:rStyle w:val="FootnoteReference"/>
          <w:rFonts w:ascii="Times New Roman" w:hAnsi="Times New Roman"/>
        </w:rPr>
        <w:footnoteRef/>
      </w:r>
      <w:r>
        <w:rPr>
          <w:rFonts w:ascii="Times New Roman" w:hAnsi="Times New Roman"/>
        </w:rPr>
        <w:t xml:space="preserve"> </w:t>
      </w:r>
      <w:r w:rsidRPr="00886FF3">
        <w:rPr>
          <w:rFonts w:ascii="Times New Roman" w:hAnsi="Times New Roman"/>
        </w:rPr>
        <w:t xml:space="preserve">“Low Income Weatherization” </w:t>
      </w:r>
      <w:r>
        <w:rPr>
          <w:rFonts w:ascii="Times New Roman" w:hAnsi="Times New Roman"/>
        </w:rPr>
        <w:t>is</w:t>
      </w:r>
      <w:r w:rsidRPr="00EE32EF">
        <w:rPr>
          <w:rFonts w:ascii="Times New Roman" w:hAnsi="Times New Roman"/>
        </w:rPr>
        <w:t xml:space="preserve"> referred to as “Weatherization Assistance” in some PSE collateral. As</w:t>
      </w:r>
      <w:r w:rsidRPr="00886FF3">
        <w:rPr>
          <w:rFonts w:ascii="Times New Roman" w:hAnsi="Times New Roman"/>
        </w:rPr>
        <w:t xml:space="preserve"> will be discussed in </w:t>
      </w:r>
      <w:r>
        <w:rPr>
          <w:rFonts w:ascii="Times New Roman" w:hAnsi="Times New Roman"/>
        </w:rPr>
        <w:t xml:space="preserve">more detail in </w:t>
      </w:r>
      <w:r w:rsidRPr="00425DEB">
        <w:rPr>
          <w:rFonts w:ascii="Times New Roman" w:hAnsi="Times New Roman"/>
        </w:rPr>
        <w:t>Chapter 4, Residential Energy Management, this name change doesn’t alter PSE’s constituency in this market. The change is made only to reflect the now-current reference in other regions of the United States.</w:t>
      </w:r>
    </w:p>
  </w:footnote>
  <w:footnote w:id="53">
    <w:p w:rsidR="00794E4B" w:rsidRPr="00AB19A3" w:rsidRDefault="00794E4B" w:rsidP="00AB19A3">
      <w:pPr>
        <w:pStyle w:val="FootnoteText"/>
        <w:spacing w:after="120" w:line="240" w:lineRule="auto"/>
        <w:rPr>
          <w:rFonts w:ascii="Times New Roman" w:hAnsi="Times New Roman"/>
        </w:rPr>
      </w:pPr>
      <w:r w:rsidRPr="00AB19A3">
        <w:rPr>
          <w:rStyle w:val="FootnoteReference"/>
          <w:rFonts w:ascii="Times New Roman" w:hAnsi="Times New Roman"/>
        </w:rPr>
        <w:footnoteRef/>
      </w:r>
      <w:r w:rsidRPr="00AB19A3">
        <w:rPr>
          <w:rFonts w:ascii="Times New Roman" w:hAnsi="Times New Roman"/>
        </w:rPr>
        <w:t xml:space="preserve"> The incorporation of SIR calculations, as applicable to </w:t>
      </w:r>
      <w:r>
        <w:rPr>
          <w:rFonts w:ascii="Times New Roman" w:hAnsi="Times New Roman"/>
        </w:rPr>
        <w:t>Low Income Weatherization</w:t>
      </w:r>
      <w:r w:rsidRPr="00AB19A3">
        <w:rPr>
          <w:rFonts w:ascii="Times New Roman" w:hAnsi="Times New Roman"/>
        </w:rPr>
        <w:t xml:space="preserve"> savings, is discussed in </w:t>
      </w:r>
      <w:r>
        <w:rPr>
          <w:rFonts w:ascii="Times New Roman" w:hAnsi="Times New Roman"/>
        </w:rPr>
        <w:t>WAC</w:t>
      </w:r>
      <w:r>
        <w:rPr>
          <w:rFonts w:ascii="Times New Roman" w:hAnsi="Times New Roman"/>
        </w:rPr>
        <w:fldChar w:fldCharType="begin"/>
      </w:r>
      <w:r>
        <w:instrText xml:space="preserve"> XE "</w:instrText>
      </w:r>
      <w:r w:rsidRPr="004E2AF4">
        <w:rPr>
          <w:rFonts w:cs="Arial"/>
          <w:szCs w:val="22"/>
        </w:rPr>
        <w:instrText>WAC</w:instrText>
      </w:r>
      <w:r>
        <w:instrText xml:space="preserve">" </w:instrText>
      </w:r>
      <w:r>
        <w:rPr>
          <w:rFonts w:ascii="Times New Roman" w:hAnsi="Times New Roman"/>
        </w:rPr>
        <w:fldChar w:fldCharType="end"/>
      </w:r>
      <w:r>
        <w:rPr>
          <w:rFonts w:ascii="Times New Roman" w:hAnsi="Times New Roman"/>
        </w:rPr>
        <w:t xml:space="preserve"> 480-109-100(10) Compliance on page 61</w:t>
      </w:r>
      <w:r w:rsidRPr="00AB19A3">
        <w:rPr>
          <w:rFonts w:ascii="Times New Roman" w:hAnsi="Times New Roman"/>
        </w:rPr>
        <w:t>.</w:t>
      </w:r>
    </w:p>
  </w:footnote>
  <w:footnote w:id="54">
    <w:p w:rsidR="00794E4B" w:rsidRPr="004A3069" w:rsidRDefault="00794E4B" w:rsidP="004A3069">
      <w:pPr>
        <w:pStyle w:val="FootnoteText"/>
        <w:spacing w:after="120" w:line="240" w:lineRule="auto"/>
        <w:rPr>
          <w:rFonts w:ascii="Times New Roman" w:hAnsi="Times New Roman"/>
        </w:rPr>
      </w:pPr>
      <w:r w:rsidRPr="004A3069">
        <w:rPr>
          <w:rStyle w:val="FootnoteReference"/>
          <w:rFonts w:ascii="Times New Roman" w:hAnsi="Times New Roman"/>
        </w:rPr>
        <w:footnoteRef/>
      </w:r>
      <w:r w:rsidRPr="004A3069">
        <w:rPr>
          <w:rFonts w:ascii="Times New Roman" w:hAnsi="Times New Roman"/>
        </w:rPr>
        <w:t xml:space="preserve"> It is important to clarify that neither the Order nor the Amended Petition require PSE to add these amounts each year to the previous year’s budget total.</w:t>
      </w:r>
      <w:r>
        <w:rPr>
          <w:rFonts w:ascii="Times New Roman" w:hAnsi="Times New Roman"/>
        </w:rPr>
        <w:t xml:space="preserve"> </w:t>
      </w:r>
      <w:r w:rsidRPr="004A3069">
        <w:rPr>
          <w:rFonts w:ascii="Times New Roman" w:hAnsi="Times New Roman"/>
        </w:rPr>
        <w:t xml:space="preserve">PSE understands that its budgeting treatment is consistent with the Order, in that those amounts were added to the 2014 Low Income </w:t>
      </w:r>
      <w:r>
        <w:rPr>
          <w:rFonts w:ascii="Times New Roman" w:hAnsi="Times New Roman"/>
        </w:rPr>
        <w:t>Weatherization</w:t>
      </w:r>
      <w:r w:rsidRPr="004A3069">
        <w:rPr>
          <w:rFonts w:ascii="Times New Roman" w:hAnsi="Times New Roman"/>
        </w:rPr>
        <w:t xml:space="preserve"> budget and then carried forward to subsequent years. As has been discussed with the CRAG</w:t>
      </w:r>
      <w:r>
        <w:rPr>
          <w:rFonts w:ascii="Times New Roman" w:hAnsi="Times New Roman"/>
        </w:rPr>
        <w:fldChar w:fldCharType="begin"/>
      </w:r>
      <w:r>
        <w:instrText xml:space="preserve"> XE "</w:instrText>
      </w:r>
      <w:r w:rsidRPr="004E2AF4">
        <w:instrText>CRAG</w:instrText>
      </w:r>
      <w:r>
        <w:instrText xml:space="preserve">" </w:instrText>
      </w:r>
      <w:r>
        <w:rPr>
          <w:rFonts w:ascii="Times New Roman" w:hAnsi="Times New Roman"/>
        </w:rPr>
        <w:fldChar w:fldCharType="end"/>
      </w:r>
      <w:r w:rsidRPr="004A3069">
        <w:rPr>
          <w:rFonts w:ascii="Times New Roman" w:hAnsi="Times New Roman"/>
        </w:rPr>
        <w:t>, it isn’t possible for PSE to indicate the specific budget areas that represent these incremental amounts, however.</w:t>
      </w:r>
    </w:p>
  </w:footnote>
  <w:footnote w:id="55">
    <w:p w:rsidR="00794E4B" w:rsidRPr="00060DD8" w:rsidRDefault="00794E4B" w:rsidP="00060DD8">
      <w:pPr>
        <w:pStyle w:val="FootnoteText"/>
        <w:spacing w:after="120" w:line="240" w:lineRule="auto"/>
        <w:rPr>
          <w:rFonts w:ascii="Times New Roman" w:hAnsi="Times New Roman"/>
        </w:rPr>
      </w:pPr>
      <w:r w:rsidRPr="00060DD8">
        <w:rPr>
          <w:rStyle w:val="FootnoteReference"/>
          <w:rFonts w:ascii="Times New Roman" w:hAnsi="Times New Roman"/>
        </w:rPr>
        <w:footnoteRef/>
      </w:r>
      <w:r w:rsidRPr="00060DD8">
        <w:rPr>
          <w:rFonts w:ascii="Times New Roman" w:hAnsi="Times New Roman"/>
        </w:rPr>
        <w:t xml:space="preserve"> Some renters mistakenly believe that only their landlord or property owner can apply for efficiency incentives.</w:t>
      </w:r>
    </w:p>
  </w:footnote>
  <w:footnote w:id="56">
    <w:p w:rsidR="00794E4B" w:rsidRPr="00002A67" w:rsidRDefault="00794E4B" w:rsidP="008F6499">
      <w:pPr>
        <w:pStyle w:val="FootnoteText"/>
        <w:spacing w:after="120" w:line="240" w:lineRule="auto"/>
        <w:rPr>
          <w:rFonts w:ascii="Times New Roman" w:hAnsi="Times New Roman"/>
        </w:rPr>
      </w:pPr>
      <w:r w:rsidRPr="00002A67">
        <w:rPr>
          <w:rStyle w:val="FootnoteReference"/>
          <w:rFonts w:ascii="Times New Roman" w:hAnsi="Times New Roman"/>
        </w:rPr>
        <w:footnoteRef/>
      </w:r>
      <w:r w:rsidRPr="00002A67">
        <w:rPr>
          <w:rFonts w:ascii="Times New Roman" w:hAnsi="Times New Roman"/>
        </w:rPr>
        <w:t xml:space="preserve"> Policy Statement on the Evaluation of the Cost-Effectiveness of Natural Gas Conservation Programs, Docket No. UG-121207</w:t>
      </w:r>
      <w:r>
        <w:rPr>
          <w:rFonts w:ascii="Times New Roman" w:hAnsi="Times New Roman"/>
        </w:rPr>
        <w:t xml:space="preserve">, where, in ¶ 36, page 14, the Commission indicates that </w:t>
      </w:r>
      <w:r w:rsidRPr="00664555">
        <w:rPr>
          <w:rFonts w:cs="Arial"/>
          <w:i/>
        </w:rPr>
        <w:t xml:space="preserve">“…the </w:t>
      </w:r>
      <w:proofErr w:type="spellStart"/>
      <w:r w:rsidRPr="00664555">
        <w:rPr>
          <w:rFonts w:cs="Arial"/>
          <w:i/>
        </w:rPr>
        <w:t>U</w:t>
      </w:r>
      <w:r>
        <w:rPr>
          <w:rFonts w:cs="Arial"/>
          <w:i/>
        </w:rPr>
        <w:t>C</w:t>
      </w:r>
      <w:r w:rsidRPr="00664555">
        <w:rPr>
          <w:rFonts w:cs="Arial"/>
          <w:i/>
        </w:rPr>
        <w:t>T</w:t>
      </w:r>
      <w:proofErr w:type="spellEnd"/>
      <w:r>
        <w:rPr>
          <w:rFonts w:cs="Arial"/>
          <w:i/>
        </w:rPr>
        <w:fldChar w:fldCharType="begin"/>
      </w:r>
      <w:r>
        <w:instrText xml:space="preserve"> XE "</w:instrText>
      </w:r>
      <w:r w:rsidRPr="004E2AF4">
        <w:instrText>UTC</w:instrText>
      </w:r>
      <w:r>
        <w:instrText xml:space="preserve">" </w:instrText>
      </w:r>
      <w:r>
        <w:rPr>
          <w:rFonts w:cs="Arial"/>
          <w:i/>
        </w:rPr>
        <w:fldChar w:fldCharType="end"/>
      </w:r>
      <w:r w:rsidRPr="00664555">
        <w:rPr>
          <w:rFonts w:cs="Arial"/>
          <w:i/>
        </w:rPr>
        <w:t xml:space="preserve"> is an acceptable option when a properly balanced TRC</w:t>
      </w:r>
      <w:r>
        <w:rPr>
          <w:rFonts w:cs="Arial"/>
          <w:i/>
        </w:rPr>
        <w:fldChar w:fldCharType="begin"/>
      </w:r>
      <w:r>
        <w:instrText xml:space="preserve"> XE "</w:instrText>
      </w:r>
      <w:r w:rsidRPr="004E2AF4">
        <w:rPr>
          <w:rFonts w:cs="Arial"/>
          <w:szCs w:val="22"/>
        </w:rPr>
        <w:instrText>TRC</w:instrText>
      </w:r>
      <w:r>
        <w:instrText xml:space="preserve">" </w:instrText>
      </w:r>
      <w:r>
        <w:rPr>
          <w:rFonts w:cs="Arial"/>
          <w:i/>
        </w:rPr>
        <w:fldChar w:fldCharType="end"/>
      </w:r>
      <w:r w:rsidRPr="00664555">
        <w:rPr>
          <w:rFonts w:cs="Arial"/>
          <w:i/>
        </w:rPr>
        <w:t xml:space="preserve"> is not available.”</w:t>
      </w:r>
      <w:r>
        <w:rPr>
          <w:rFonts w:ascii="Times New Roman" w:hAnsi="Times New Roman"/>
        </w:rPr>
        <w:t xml:space="preserve"> Accordingly, PSE shares its Low Income Weatherization program UC</w:t>
      </w:r>
      <w:r>
        <w:rPr>
          <w:rFonts w:ascii="Times New Roman" w:hAnsi="Times New Roman"/>
        </w:rPr>
        <w:fldChar w:fldCharType="begin"/>
      </w:r>
      <w:r>
        <w:instrText xml:space="preserve"> XE "</w:instrText>
      </w:r>
      <w:r w:rsidRPr="004E2AF4">
        <w:rPr>
          <w:rFonts w:cs="Arial"/>
          <w:szCs w:val="22"/>
        </w:rPr>
        <w:instrText>UC</w:instrText>
      </w:r>
      <w:r>
        <w:instrText xml:space="preserve">" </w:instrText>
      </w:r>
      <w:r>
        <w:rPr>
          <w:rFonts w:ascii="Times New Roman" w:hAnsi="Times New Roman"/>
        </w:rPr>
        <w:fldChar w:fldCharType="end"/>
      </w:r>
      <w:r>
        <w:rPr>
          <w:rFonts w:ascii="Times New Roman" w:hAnsi="Times New Roman"/>
        </w:rPr>
        <w:t xml:space="preserve"> and TRC calculations with the CRAG</w:t>
      </w:r>
      <w:r>
        <w:rPr>
          <w:rFonts w:ascii="Times New Roman" w:hAnsi="Times New Roman"/>
        </w:rPr>
        <w:fldChar w:fldCharType="begin"/>
      </w:r>
      <w:r>
        <w:instrText xml:space="preserve"> XE "</w:instrText>
      </w:r>
      <w:r w:rsidRPr="004E2AF4">
        <w:instrText>CRAG</w:instrText>
      </w:r>
      <w:r>
        <w:instrText xml:space="preserve">" </w:instrText>
      </w:r>
      <w:r>
        <w:rPr>
          <w:rFonts w:ascii="Times New Roman" w:hAnsi="Times New Roman"/>
        </w:rPr>
        <w:fldChar w:fldCharType="end"/>
      </w:r>
      <w:r>
        <w:rPr>
          <w:rFonts w:ascii="Times New Roman" w:hAnsi="Times New Roman"/>
        </w:rPr>
        <w:t xml:space="preserve"> during its annual conservation planning processes.</w:t>
      </w:r>
    </w:p>
  </w:footnote>
  <w:footnote w:id="57">
    <w:p w:rsidR="00794E4B" w:rsidRPr="007E6979" w:rsidRDefault="00794E4B" w:rsidP="002A22BC">
      <w:pPr>
        <w:pStyle w:val="FootnoteText"/>
        <w:spacing w:after="120" w:line="240" w:lineRule="auto"/>
        <w:rPr>
          <w:rFonts w:ascii="Times New Roman" w:hAnsi="Times New Roman"/>
        </w:rPr>
      </w:pPr>
      <w:r w:rsidRPr="007E6979">
        <w:rPr>
          <w:rStyle w:val="FootnoteReference"/>
          <w:rFonts w:ascii="Times New Roman" w:hAnsi="Times New Roman"/>
        </w:rPr>
        <w:footnoteRef/>
      </w:r>
      <w:r w:rsidRPr="007E6979">
        <w:rPr>
          <w:rFonts w:ascii="Times New Roman" w:hAnsi="Times New Roman"/>
        </w:rPr>
        <w:t xml:space="preserve"> Although Fuel Conversion is included in PSE’s Schedule 216, the management of the program is conducted within the Dealer Channel.</w:t>
      </w:r>
    </w:p>
  </w:footnote>
  <w:footnote w:id="58">
    <w:p w:rsidR="00794E4B" w:rsidRPr="000D6146" w:rsidRDefault="00794E4B" w:rsidP="000D6146">
      <w:pPr>
        <w:pStyle w:val="FootnoteText"/>
        <w:spacing w:after="120" w:line="240" w:lineRule="auto"/>
        <w:rPr>
          <w:rFonts w:ascii="Times New Roman" w:hAnsi="Times New Roman"/>
        </w:rPr>
      </w:pPr>
      <w:r w:rsidRPr="000D6146">
        <w:rPr>
          <w:rStyle w:val="FootnoteReference"/>
          <w:rFonts w:ascii="Times New Roman" w:hAnsi="Times New Roman"/>
        </w:rPr>
        <w:footnoteRef/>
      </w:r>
      <w:r w:rsidRPr="000D6146">
        <w:rPr>
          <w:rFonts w:ascii="Times New Roman" w:hAnsi="Times New Roman"/>
        </w:rPr>
        <w:t xml:space="preserve"> These are reflector-type lamps, with the “BR” standing for Bulged Reflector.</w:t>
      </w:r>
    </w:p>
  </w:footnote>
  <w:footnote w:id="59">
    <w:p w:rsidR="00794E4B" w:rsidRPr="000D6146" w:rsidRDefault="00794E4B" w:rsidP="000D6146">
      <w:pPr>
        <w:pStyle w:val="FootnoteText"/>
        <w:spacing w:after="120" w:line="240" w:lineRule="auto"/>
        <w:rPr>
          <w:rFonts w:ascii="Times New Roman" w:hAnsi="Times New Roman"/>
        </w:rPr>
      </w:pPr>
      <w:r w:rsidRPr="000D6146">
        <w:rPr>
          <w:rStyle w:val="FootnoteReference"/>
          <w:rFonts w:ascii="Times New Roman" w:hAnsi="Times New Roman"/>
        </w:rPr>
        <w:footnoteRef/>
      </w:r>
      <w:r w:rsidRPr="000D6146">
        <w:rPr>
          <w:rFonts w:ascii="Times New Roman" w:hAnsi="Times New Roman"/>
        </w:rPr>
        <w:t xml:space="preserve"> Tubular (linear) LEDs.</w:t>
      </w:r>
    </w:p>
  </w:footnote>
  <w:footnote w:id="60">
    <w:p w:rsidR="00794E4B" w:rsidRPr="00956F4B" w:rsidRDefault="00794E4B" w:rsidP="00EF7CFD">
      <w:pPr>
        <w:pStyle w:val="FootnoteText"/>
        <w:spacing w:after="120" w:line="240" w:lineRule="auto"/>
        <w:rPr>
          <w:rFonts w:ascii="Times New Roman" w:hAnsi="Times New Roman"/>
        </w:rPr>
      </w:pPr>
      <w:r w:rsidRPr="00956F4B">
        <w:rPr>
          <w:rStyle w:val="FootnoteReference"/>
          <w:rFonts w:ascii="Times New Roman" w:hAnsi="Times New Roman"/>
        </w:rPr>
        <w:footnoteRef/>
      </w:r>
      <w:r w:rsidRPr="00956F4B">
        <w:rPr>
          <w:rFonts w:ascii="Times New Roman" w:hAnsi="Times New Roman"/>
        </w:rPr>
        <w:t xml:space="preserve"> </w:t>
      </w:r>
      <w:r>
        <w:rPr>
          <w:rFonts w:ascii="Times New Roman" w:hAnsi="Times New Roman"/>
        </w:rPr>
        <w:t>PSE includes marketing plan overviews</w:t>
      </w:r>
      <w:r w:rsidRPr="00956F4B">
        <w:rPr>
          <w:rFonts w:ascii="Times New Roman" w:hAnsi="Times New Roman"/>
        </w:rPr>
        <w:t xml:space="preserve"> in the Exhibit 3</w:t>
      </w:r>
      <w:r>
        <w:rPr>
          <w:rFonts w:ascii="Times New Roman" w:hAnsi="Times New Roman"/>
        </w:rPr>
        <w:fldChar w:fldCharType="begin"/>
      </w:r>
      <w:r>
        <w:instrText xml:space="preserve"> XE "</w:instrText>
      </w:r>
      <w:r w:rsidRPr="004E2AF4">
        <w:instrText>Exhibit 3</w:instrText>
      </w:r>
      <w:r>
        <w:instrText xml:space="preserve">" </w:instrText>
      </w:r>
      <w:r>
        <w:rPr>
          <w:rFonts w:ascii="Times New Roman" w:hAnsi="Times New Roman"/>
        </w:rPr>
        <w:fldChar w:fldCharType="end"/>
      </w:r>
      <w:r w:rsidRPr="00956F4B">
        <w:rPr>
          <w:rFonts w:ascii="Times New Roman" w:hAnsi="Times New Roman"/>
        </w:rPr>
        <w:t xml:space="preserve">: </w:t>
      </w:r>
      <w:r w:rsidRPr="000E601D">
        <w:rPr>
          <w:rFonts w:ascii="Times New Roman" w:hAnsi="Times New Roman"/>
          <w:i/>
        </w:rPr>
        <w:t>Program Details</w:t>
      </w:r>
      <w:r w:rsidRPr="00956F4B">
        <w:rPr>
          <w:rFonts w:ascii="Times New Roman" w:hAnsi="Times New Roman"/>
        </w:rPr>
        <w:t xml:space="preserve"> discussions and Exhibit 7</w:t>
      </w:r>
      <w:r w:rsidRPr="000E601D">
        <w:rPr>
          <w:rFonts w:ascii="Times New Roman" w:hAnsi="Times New Roman"/>
          <w:i/>
        </w:rPr>
        <w:t xml:space="preserve">: Marketing &amp; Outreach </w:t>
      </w:r>
      <w:r>
        <w:rPr>
          <w:rFonts w:ascii="Times New Roman" w:hAnsi="Times New Roman"/>
          <w:i/>
        </w:rPr>
        <w:t>Executive Summary</w:t>
      </w:r>
      <w:r w:rsidRPr="000E601D">
        <w:rPr>
          <w:rFonts w:ascii="Times New Roman" w:hAnsi="Times New Roman"/>
          <w:i/>
        </w:rPr>
        <w:t>.</w:t>
      </w:r>
    </w:p>
  </w:footnote>
  <w:footnote w:id="61">
    <w:p w:rsidR="00794E4B" w:rsidRPr="007629F2" w:rsidRDefault="00794E4B" w:rsidP="007629F2">
      <w:pPr>
        <w:pStyle w:val="FootnoteText"/>
        <w:spacing w:after="120" w:line="240" w:lineRule="auto"/>
        <w:rPr>
          <w:rFonts w:ascii="Times New Roman" w:hAnsi="Times New Roman"/>
        </w:rPr>
      </w:pPr>
      <w:r w:rsidRPr="007629F2">
        <w:rPr>
          <w:rStyle w:val="FootnoteReference"/>
          <w:rFonts w:ascii="Times New Roman" w:hAnsi="Times New Roman"/>
        </w:rPr>
        <w:footnoteRef/>
      </w:r>
      <w:r w:rsidRPr="007629F2">
        <w:rPr>
          <w:rFonts w:ascii="Times New Roman" w:hAnsi="Times New Roman"/>
        </w:rPr>
        <w:t xml:space="preserve"> Where </w:t>
      </w:r>
      <w:r>
        <w:rPr>
          <w:rFonts w:ascii="Times New Roman" w:hAnsi="Times New Roman"/>
        </w:rPr>
        <w:t xml:space="preserve">there is 2016-specific </w:t>
      </w:r>
      <w:r w:rsidRPr="007629F2">
        <w:rPr>
          <w:rFonts w:ascii="Times New Roman" w:hAnsi="Times New Roman"/>
        </w:rPr>
        <w:t>activity noted</w:t>
      </w:r>
      <w:r>
        <w:rPr>
          <w:rFonts w:ascii="Times New Roman" w:hAnsi="Times New Roman"/>
        </w:rPr>
        <w:t xml:space="preserve"> in the original 2016-2017 BCP</w:t>
      </w:r>
      <w:r>
        <w:rPr>
          <w:rFonts w:ascii="Times New Roman" w:hAnsi="Times New Roman"/>
        </w:rPr>
        <w:fldChar w:fldCharType="begin"/>
      </w:r>
      <w:r>
        <w:instrText xml:space="preserve"> XE "</w:instrText>
      </w:r>
      <w:r w:rsidRPr="004E2AF4">
        <w:rPr>
          <w:rFonts w:cs="Arial"/>
          <w:szCs w:val="22"/>
        </w:rPr>
        <w:instrText>BCP</w:instrText>
      </w:r>
      <w:r>
        <w:instrText xml:space="preserve">" </w:instrText>
      </w:r>
      <w:r>
        <w:rPr>
          <w:rFonts w:ascii="Times New Roman" w:hAnsi="Times New Roman"/>
        </w:rPr>
        <w:fldChar w:fldCharType="end"/>
      </w:r>
      <w:r>
        <w:rPr>
          <w:rFonts w:ascii="Times New Roman" w:hAnsi="Times New Roman"/>
        </w:rPr>
        <w:t xml:space="preserve"> overview, </w:t>
      </w:r>
      <w:r w:rsidRPr="007629F2">
        <w:rPr>
          <w:rFonts w:ascii="Times New Roman" w:hAnsi="Times New Roman"/>
        </w:rPr>
        <w:t xml:space="preserve">PSE will report on the results </w:t>
      </w:r>
      <w:r>
        <w:rPr>
          <w:rFonts w:ascii="Times New Roman" w:hAnsi="Times New Roman"/>
        </w:rPr>
        <w:t xml:space="preserve">of those activities </w:t>
      </w:r>
      <w:r w:rsidRPr="007629F2">
        <w:rPr>
          <w:rFonts w:ascii="Times New Roman" w:hAnsi="Times New Roman"/>
        </w:rPr>
        <w:t>in its 2016 Annual Report of Energy Conservation Accomplishments,</w:t>
      </w:r>
      <w:r>
        <w:rPr>
          <w:rFonts w:ascii="Times New Roman" w:hAnsi="Times New Roman"/>
        </w:rPr>
        <w:t xml:space="preserve"> to be</w:t>
      </w:r>
      <w:r w:rsidRPr="007629F2">
        <w:rPr>
          <w:rFonts w:ascii="Times New Roman" w:hAnsi="Times New Roman"/>
        </w:rPr>
        <w:t xml:space="preserve"> filed </w:t>
      </w:r>
      <w:r>
        <w:rPr>
          <w:rFonts w:ascii="Times New Roman" w:hAnsi="Times New Roman"/>
        </w:rPr>
        <w:t>by</w:t>
      </w:r>
      <w:r w:rsidRPr="007629F2">
        <w:rPr>
          <w:rFonts w:ascii="Times New Roman" w:hAnsi="Times New Roman"/>
        </w:rPr>
        <w:t xml:space="preserve"> March 1, 2017.</w:t>
      </w:r>
    </w:p>
  </w:footnote>
  <w:footnote w:id="62">
    <w:p w:rsidR="00794E4B" w:rsidRPr="00581669" w:rsidRDefault="00794E4B" w:rsidP="00581669">
      <w:pPr>
        <w:pStyle w:val="FootnoteText"/>
        <w:spacing w:after="120" w:line="240" w:lineRule="auto"/>
        <w:rPr>
          <w:rFonts w:ascii="Times New Roman" w:hAnsi="Times New Roman"/>
        </w:rPr>
      </w:pPr>
      <w:r w:rsidRPr="00581669">
        <w:rPr>
          <w:rStyle w:val="FootnoteReference"/>
          <w:rFonts w:ascii="Times New Roman" w:hAnsi="Times New Roman"/>
        </w:rPr>
        <w:footnoteRef/>
      </w:r>
      <w:r w:rsidRPr="00581669">
        <w:rPr>
          <w:rFonts w:ascii="Times New Roman" w:hAnsi="Times New Roman"/>
        </w:rPr>
        <w:t xml:space="preserve"> The program will continue to offer qualifying double-pane upgrades from single-pane windows.</w:t>
      </w:r>
    </w:p>
  </w:footnote>
  <w:footnote w:id="63">
    <w:p w:rsidR="00794E4B" w:rsidRPr="00682C4A" w:rsidRDefault="00794E4B" w:rsidP="00682C4A">
      <w:pPr>
        <w:pStyle w:val="FootnoteText"/>
        <w:spacing w:after="120" w:line="240" w:lineRule="auto"/>
        <w:rPr>
          <w:rFonts w:ascii="Times New Roman" w:hAnsi="Times New Roman"/>
        </w:rPr>
      </w:pPr>
      <w:r w:rsidRPr="00682C4A">
        <w:rPr>
          <w:rStyle w:val="FootnoteReference"/>
          <w:rFonts w:ascii="Times New Roman" w:hAnsi="Times New Roman"/>
        </w:rPr>
        <w:footnoteRef/>
      </w:r>
      <w:r w:rsidRPr="00682C4A">
        <w:rPr>
          <w:rFonts w:ascii="Times New Roman" w:hAnsi="Times New Roman"/>
        </w:rPr>
        <w:t xml:space="preserve"> As </w:t>
      </w:r>
      <w:r>
        <w:rPr>
          <w:rFonts w:ascii="Times New Roman" w:hAnsi="Times New Roman"/>
        </w:rPr>
        <w:t xml:space="preserve">these were </w:t>
      </w:r>
      <w:r w:rsidRPr="00682C4A">
        <w:rPr>
          <w:rFonts w:ascii="Times New Roman" w:hAnsi="Times New Roman"/>
        </w:rPr>
        <w:t>new programs in 2016, Direct Install programs took several months to ramp up to their full savings potential.</w:t>
      </w:r>
    </w:p>
  </w:footnote>
  <w:footnote w:id="64">
    <w:p w:rsidR="00794E4B" w:rsidRPr="003473DA" w:rsidRDefault="00794E4B" w:rsidP="003473DA">
      <w:pPr>
        <w:pStyle w:val="FootnoteText"/>
        <w:spacing w:after="120" w:line="240" w:lineRule="auto"/>
        <w:rPr>
          <w:rFonts w:ascii="Times New Roman" w:hAnsi="Times New Roman"/>
        </w:rPr>
      </w:pPr>
      <w:r w:rsidRPr="003473DA">
        <w:rPr>
          <w:rStyle w:val="FootnoteReference"/>
          <w:rFonts w:ascii="Times New Roman" w:hAnsi="Times New Roman"/>
        </w:rPr>
        <w:footnoteRef/>
      </w:r>
      <w:r w:rsidRPr="003473DA">
        <w:rPr>
          <w:rFonts w:ascii="Times New Roman" w:hAnsi="Times New Roman"/>
        </w:rPr>
        <w:t xml:space="preserve"> Docket No. UG-121207, Policy Statement on the Evaluation of the Cost-Effectiveness of Natural Gas Conservation Programs.</w:t>
      </w:r>
    </w:p>
  </w:footnote>
  <w:footnote w:id="65">
    <w:p w:rsidR="00794E4B" w:rsidRPr="007D01EF" w:rsidRDefault="00794E4B" w:rsidP="007D01EF">
      <w:pPr>
        <w:pStyle w:val="FootnoteText"/>
        <w:spacing w:after="120" w:line="240" w:lineRule="auto"/>
        <w:rPr>
          <w:rFonts w:ascii="Times New Roman" w:hAnsi="Times New Roman"/>
        </w:rPr>
      </w:pPr>
      <w:r w:rsidRPr="007D01EF">
        <w:rPr>
          <w:rStyle w:val="FootnoteReference"/>
          <w:rFonts w:ascii="Times New Roman" w:hAnsi="Times New Roman"/>
        </w:rPr>
        <w:footnoteRef/>
      </w:r>
      <w:r w:rsidRPr="007D01EF">
        <w:rPr>
          <w:rFonts w:ascii="Times New Roman" w:hAnsi="Times New Roman"/>
        </w:rPr>
        <w:t xml:space="preserve"> This study</w:t>
      </w:r>
      <w:r>
        <w:rPr>
          <w:rFonts w:ascii="Times New Roman" w:hAnsi="Times New Roman"/>
        </w:rPr>
        <w:t xml:space="preserve">, </w:t>
      </w:r>
      <w:r w:rsidRPr="00B758F2">
        <w:rPr>
          <w:rFonts w:ascii="Times New Roman" w:hAnsi="Times New Roman"/>
          <w:i/>
        </w:rPr>
        <w:t xml:space="preserve">Resource Conservation Manager </w:t>
      </w:r>
      <w:r w:rsidRPr="00B758F2">
        <w:rPr>
          <w:rFonts w:ascii="Times New Roman" w:hAnsi="Times New Roman"/>
        </w:rPr>
        <w:t>[sic]</w:t>
      </w:r>
      <w:r w:rsidRPr="00B758F2">
        <w:rPr>
          <w:rFonts w:ascii="Times New Roman" w:hAnsi="Times New Roman"/>
          <w:i/>
        </w:rPr>
        <w:t xml:space="preserve"> Program Evaluation,</w:t>
      </w:r>
      <w:r>
        <w:rPr>
          <w:rFonts w:ascii="Times New Roman" w:hAnsi="Times New Roman"/>
          <w:i/>
        </w:rPr>
        <w:t xml:space="preserve"> </w:t>
      </w:r>
      <w:r w:rsidRPr="00B758F2">
        <w:rPr>
          <w:rFonts w:ascii="Times New Roman" w:hAnsi="Times New Roman"/>
          <w:i/>
        </w:rPr>
        <w:t>November 25, 2013</w:t>
      </w:r>
      <w:r>
        <w:rPr>
          <w:rFonts w:ascii="Times New Roman" w:hAnsi="Times New Roman"/>
        </w:rPr>
        <w:t>,</w:t>
      </w:r>
      <w:r w:rsidRPr="007D01EF">
        <w:rPr>
          <w:rFonts w:ascii="Times New Roman" w:hAnsi="Times New Roman"/>
        </w:rPr>
        <w:t xml:space="preserve"> indicated that a ratio of 37 percent per project is appropriate.</w:t>
      </w:r>
      <w:r>
        <w:rPr>
          <w:rFonts w:ascii="Times New Roman" w:hAnsi="Times New Roman"/>
        </w:rPr>
        <w:t xml:space="preserve"> </w:t>
      </w:r>
      <w:proofErr w:type="spellStart"/>
      <w:r w:rsidRPr="007D01EF">
        <w:rPr>
          <w:rFonts w:ascii="Times New Roman" w:hAnsi="Times New Roman"/>
        </w:rPr>
        <w:t>NEBs</w:t>
      </w:r>
      <w:proofErr w:type="spellEnd"/>
      <w:r>
        <w:rPr>
          <w:rFonts w:ascii="Times New Roman" w:hAnsi="Times New Roman"/>
        </w:rPr>
        <w:fldChar w:fldCharType="begin"/>
      </w:r>
      <w:r>
        <w:instrText xml:space="preserve"> XE "</w:instrText>
      </w:r>
      <w:r w:rsidRPr="004E2AF4">
        <w:instrText>NEBs</w:instrText>
      </w:r>
      <w:r>
        <w:instrText xml:space="preserve">" </w:instrText>
      </w:r>
      <w:r>
        <w:rPr>
          <w:rFonts w:ascii="Times New Roman" w:hAnsi="Times New Roman"/>
        </w:rPr>
        <w:fldChar w:fldCharType="end"/>
      </w:r>
      <w:r w:rsidRPr="007D01EF">
        <w:rPr>
          <w:rFonts w:ascii="Times New Roman" w:hAnsi="Times New Roman"/>
        </w:rPr>
        <w:t xml:space="preserve"> in RCM projects account for environmental benefits other than water savings. Sewage, garbage, recycling</w:t>
      </w:r>
      <w:r>
        <w:rPr>
          <w:rFonts w:ascii="Times New Roman" w:hAnsi="Times New Roman"/>
        </w:rPr>
        <w:t xml:space="preserve"> reduction</w:t>
      </w:r>
      <w:r w:rsidRPr="007D01EF">
        <w:rPr>
          <w:rFonts w:ascii="Times New Roman" w:hAnsi="Times New Roman"/>
        </w:rPr>
        <w:t xml:space="preserve"> and lower operations &amp; maintenance costs, for instance.</w:t>
      </w:r>
    </w:p>
  </w:footnote>
  <w:footnote w:id="66">
    <w:p w:rsidR="00794E4B" w:rsidRPr="00992473" w:rsidRDefault="00794E4B" w:rsidP="00992473">
      <w:pPr>
        <w:pStyle w:val="FootnoteText"/>
        <w:spacing w:after="120" w:line="240" w:lineRule="auto"/>
        <w:rPr>
          <w:rFonts w:ascii="Times New Roman" w:hAnsi="Times New Roman"/>
        </w:rPr>
      </w:pPr>
      <w:r w:rsidRPr="00992473">
        <w:rPr>
          <w:rStyle w:val="FootnoteReference"/>
          <w:rFonts w:ascii="Times New Roman" w:hAnsi="Times New Roman"/>
        </w:rPr>
        <w:footnoteRef/>
      </w:r>
      <w:r>
        <w:rPr>
          <w:rFonts w:ascii="Times New Roman" w:hAnsi="Times New Roman"/>
        </w:rPr>
        <w:t xml:space="preserve"> As discussed on page 61</w:t>
      </w:r>
      <w:r w:rsidRPr="009366B4">
        <w:rPr>
          <w:rFonts w:ascii="Times New Roman" w:hAnsi="Times New Roman"/>
        </w:rPr>
        <w:t>,</w:t>
      </w:r>
      <w:r w:rsidRPr="00992473">
        <w:rPr>
          <w:rFonts w:ascii="Times New Roman" w:hAnsi="Times New Roman"/>
        </w:rPr>
        <w:t xml:space="preserve"> </w:t>
      </w:r>
      <w:r>
        <w:rPr>
          <w:rFonts w:ascii="Times New Roman" w:hAnsi="Times New Roman"/>
        </w:rPr>
        <w:t>Energy Efficiency</w:t>
      </w:r>
      <w:r w:rsidRPr="00992473">
        <w:rPr>
          <w:rFonts w:ascii="Times New Roman" w:hAnsi="Times New Roman"/>
        </w:rPr>
        <w:t xml:space="preserve"> will make use of definitions and terms within Schedule 183, Natural Gas Conservation Service, Sections 1: Purpose, and 4: Definitions (#aa; Total Resource Cost Test)</w:t>
      </w:r>
      <w:r>
        <w:rPr>
          <w:rFonts w:ascii="Times New Roman" w:hAnsi="Times New Roman"/>
        </w:rPr>
        <w:t>, that indicate that in some cases, a program’s TRC</w:t>
      </w:r>
      <w:r>
        <w:rPr>
          <w:rFonts w:ascii="Times New Roman" w:hAnsi="Times New Roman"/>
        </w:rPr>
        <w:fldChar w:fldCharType="begin"/>
      </w:r>
      <w:r>
        <w:instrText xml:space="preserve"> XE "</w:instrText>
      </w:r>
      <w:r w:rsidRPr="004E2AF4">
        <w:rPr>
          <w:rFonts w:cs="Arial"/>
          <w:szCs w:val="22"/>
        </w:rPr>
        <w:instrText>TRC</w:instrText>
      </w:r>
      <w:r>
        <w:instrText xml:space="preserve">" </w:instrText>
      </w:r>
      <w:r>
        <w:rPr>
          <w:rFonts w:ascii="Times New Roman" w:hAnsi="Times New Roman"/>
        </w:rPr>
        <w:fldChar w:fldCharType="end"/>
      </w:r>
      <w:r>
        <w:rPr>
          <w:rFonts w:ascii="Times New Roman" w:hAnsi="Times New Roman"/>
        </w:rPr>
        <w:t xml:space="preserve"> benefit ratio may be 0.667.</w:t>
      </w:r>
    </w:p>
  </w:footnote>
  <w:footnote w:id="67">
    <w:p w:rsidR="00794E4B" w:rsidRPr="00305900" w:rsidRDefault="00794E4B" w:rsidP="00AF126F">
      <w:pPr>
        <w:pStyle w:val="FootnoteText"/>
        <w:spacing w:line="240" w:lineRule="auto"/>
        <w:rPr>
          <w:rFonts w:ascii="Times New Roman" w:hAnsi="Times New Roman"/>
        </w:rPr>
      </w:pPr>
      <w:r w:rsidRPr="00305900">
        <w:rPr>
          <w:rStyle w:val="FootnoteReference"/>
          <w:rFonts w:ascii="Times New Roman" w:hAnsi="Times New Roman"/>
        </w:rPr>
        <w:footnoteRef/>
      </w:r>
      <w:r w:rsidRPr="00305900">
        <w:rPr>
          <w:rFonts w:ascii="Times New Roman" w:hAnsi="Times New Roman"/>
        </w:rPr>
        <w:t xml:space="preserve"> </w:t>
      </w:r>
      <w:r>
        <w:rPr>
          <w:rFonts w:ascii="Times New Roman" w:hAnsi="Times New Roman"/>
        </w:rPr>
        <w:t>Grocery sector incentives are provided by the same third party implementer for</w:t>
      </w:r>
      <w:r w:rsidRPr="00305900">
        <w:rPr>
          <w:rFonts w:ascii="Times New Roman" w:hAnsi="Times New Roman"/>
        </w:rPr>
        <w:t xml:space="preserve"> both the Retrofit and New Construction environments.</w:t>
      </w:r>
    </w:p>
  </w:footnote>
  <w:footnote w:id="68">
    <w:p w:rsidR="00794E4B" w:rsidRPr="004877AE" w:rsidRDefault="00794E4B" w:rsidP="004877AE">
      <w:pPr>
        <w:pStyle w:val="FootnoteText"/>
        <w:spacing w:after="120"/>
        <w:rPr>
          <w:rFonts w:ascii="Times New Roman" w:hAnsi="Times New Roman"/>
        </w:rPr>
      </w:pPr>
      <w:r w:rsidRPr="004877AE">
        <w:rPr>
          <w:rStyle w:val="FootnoteReference"/>
          <w:rFonts w:ascii="Times New Roman" w:hAnsi="Times New Roman"/>
        </w:rPr>
        <w:footnoteRef/>
      </w:r>
      <w:r w:rsidRPr="004877AE">
        <w:rPr>
          <w:rFonts w:ascii="Times New Roman" w:hAnsi="Times New Roman"/>
        </w:rPr>
        <w:t xml:space="preserve"> In the </w:t>
      </w:r>
      <w:r>
        <w:rPr>
          <w:rFonts w:ascii="Times New Roman" w:hAnsi="Times New Roman"/>
        </w:rPr>
        <w:t xml:space="preserve">now-retired </w:t>
      </w:r>
      <w:proofErr w:type="spellStart"/>
      <w:r w:rsidRPr="004877AE">
        <w:rPr>
          <w:rFonts w:ascii="Times New Roman" w:hAnsi="Times New Roman"/>
        </w:rPr>
        <w:t>SRM</w:t>
      </w:r>
      <w:proofErr w:type="spellEnd"/>
      <w:r w:rsidRPr="004877AE">
        <w:rPr>
          <w:rFonts w:ascii="Times New Roman" w:hAnsi="Times New Roman"/>
        </w:rPr>
        <w:t xml:space="preserve"> program, a third-party program implementer was selected through RFP by PSE.</w:t>
      </w:r>
    </w:p>
  </w:footnote>
  <w:footnote w:id="69">
    <w:p w:rsidR="00794E4B" w:rsidRPr="00511008" w:rsidRDefault="00794E4B" w:rsidP="00511008">
      <w:pPr>
        <w:pStyle w:val="FootnoteText"/>
        <w:spacing w:after="120" w:line="240" w:lineRule="auto"/>
        <w:rPr>
          <w:rFonts w:ascii="Times New Roman" w:hAnsi="Times New Roman"/>
        </w:rPr>
      </w:pPr>
      <w:r w:rsidRPr="00511008">
        <w:rPr>
          <w:rStyle w:val="FootnoteReference"/>
          <w:rFonts w:ascii="Times New Roman" w:hAnsi="Times New Roman"/>
        </w:rPr>
        <w:footnoteRef/>
      </w:r>
      <w:r w:rsidRPr="00511008">
        <w:rPr>
          <w:rFonts w:ascii="Times New Roman" w:hAnsi="Times New Roman"/>
        </w:rPr>
        <w:t xml:space="preserve"> In 2011, PSE and the CRAG</w:t>
      </w:r>
      <w:r>
        <w:rPr>
          <w:rFonts w:ascii="Times New Roman" w:hAnsi="Times New Roman"/>
        </w:rPr>
        <w:fldChar w:fldCharType="begin"/>
      </w:r>
      <w:r>
        <w:instrText xml:space="preserve"> XE "</w:instrText>
      </w:r>
      <w:r w:rsidRPr="004E2AF4">
        <w:instrText>CRAG</w:instrText>
      </w:r>
      <w:r>
        <w:instrText xml:space="preserve">" </w:instrText>
      </w:r>
      <w:r>
        <w:rPr>
          <w:rFonts w:ascii="Times New Roman" w:hAnsi="Times New Roman"/>
        </w:rPr>
        <w:fldChar w:fldCharType="end"/>
      </w:r>
      <w:r w:rsidRPr="00511008">
        <w:rPr>
          <w:rFonts w:ascii="Times New Roman" w:hAnsi="Times New Roman"/>
        </w:rPr>
        <w:t xml:space="preserve"> agreed to extend the 2010 cycle to five years, in order to accommodate the program peak credit method accounting mechanics. </w:t>
      </w:r>
    </w:p>
  </w:footnote>
  <w:footnote w:id="70">
    <w:p w:rsidR="00794E4B" w:rsidRPr="00B861BA" w:rsidRDefault="00794E4B" w:rsidP="00B861BA">
      <w:pPr>
        <w:pStyle w:val="FootnoteText"/>
        <w:spacing w:after="120" w:line="240" w:lineRule="auto"/>
        <w:rPr>
          <w:rFonts w:ascii="Times New Roman" w:hAnsi="Times New Roman"/>
        </w:rPr>
      </w:pPr>
      <w:r w:rsidRPr="00B861BA">
        <w:rPr>
          <w:rStyle w:val="FootnoteReference"/>
          <w:rFonts w:ascii="Times New Roman" w:hAnsi="Times New Roman"/>
        </w:rPr>
        <w:footnoteRef/>
      </w:r>
      <w:r w:rsidRPr="00B861BA">
        <w:rPr>
          <w:rFonts w:ascii="Times New Roman" w:hAnsi="Times New Roman"/>
        </w:rPr>
        <w:t xml:space="preserve"> In previous biennia, there were Program Staff residing in Business Energy Management, and others residing in Residential Energy Management.</w:t>
      </w:r>
      <w:r>
        <w:rPr>
          <w:rFonts w:ascii="Times New Roman" w:hAnsi="Times New Roman"/>
        </w:rPr>
        <w:t xml:space="preserve"> </w:t>
      </w:r>
      <w:r w:rsidRPr="00B861BA">
        <w:rPr>
          <w:rFonts w:ascii="Times New Roman" w:hAnsi="Times New Roman"/>
        </w:rPr>
        <w:t xml:space="preserve">In late 2014, </w:t>
      </w:r>
      <w:r>
        <w:rPr>
          <w:rFonts w:ascii="Times New Roman" w:hAnsi="Times New Roman"/>
        </w:rPr>
        <w:t xml:space="preserve">Energy Efficiency brought </w:t>
      </w:r>
      <w:r w:rsidRPr="00B861BA">
        <w:rPr>
          <w:rFonts w:ascii="Times New Roman" w:hAnsi="Times New Roman"/>
        </w:rPr>
        <w:t xml:space="preserve">the staff members into a single organization, where their collective expertise contributes to </w:t>
      </w:r>
      <w:r>
        <w:rPr>
          <w:rFonts w:ascii="Times New Roman" w:hAnsi="Times New Roman"/>
        </w:rPr>
        <w:t>a higher degree of synergies</w:t>
      </w:r>
      <w:r w:rsidRPr="00B861BA">
        <w:rPr>
          <w:rFonts w:ascii="Times New Roman" w:hAnsi="Times New Roman"/>
        </w:rPr>
        <w:t xml:space="preserve"> and better standardization for commercial customers.</w:t>
      </w:r>
    </w:p>
  </w:footnote>
  <w:footnote w:id="71">
    <w:p w:rsidR="00794E4B" w:rsidRPr="003C7912" w:rsidRDefault="00794E4B" w:rsidP="003C7912">
      <w:pPr>
        <w:pStyle w:val="FootnoteText"/>
        <w:spacing w:after="120" w:line="240" w:lineRule="auto"/>
        <w:rPr>
          <w:rFonts w:ascii="Times New Roman" w:hAnsi="Times New Roman"/>
        </w:rPr>
      </w:pPr>
      <w:r w:rsidRPr="003C7912">
        <w:rPr>
          <w:rStyle w:val="FootnoteReference"/>
          <w:rFonts w:ascii="Times New Roman" w:hAnsi="Times New Roman"/>
        </w:rPr>
        <w:footnoteRef/>
      </w:r>
      <w:r w:rsidRPr="003C7912">
        <w:rPr>
          <w:rFonts w:ascii="Times New Roman" w:hAnsi="Times New Roman"/>
        </w:rPr>
        <w:t xml:space="preserve"> Market partners primarily consist of commercial kitchen equipment distributors.</w:t>
      </w:r>
    </w:p>
  </w:footnote>
  <w:footnote w:id="72">
    <w:p w:rsidR="00794E4B" w:rsidRPr="00AB0BBC" w:rsidRDefault="00794E4B" w:rsidP="00AB0BBC">
      <w:pPr>
        <w:pStyle w:val="FootnoteText"/>
        <w:spacing w:after="120" w:line="240" w:lineRule="auto"/>
        <w:rPr>
          <w:rFonts w:ascii="Times New Roman" w:hAnsi="Times New Roman"/>
        </w:rPr>
      </w:pPr>
      <w:r w:rsidRPr="00AB0BBC">
        <w:rPr>
          <w:rStyle w:val="FootnoteReference"/>
          <w:rFonts w:ascii="Times New Roman" w:hAnsi="Times New Roman"/>
        </w:rPr>
        <w:footnoteRef/>
      </w:r>
      <w:r w:rsidRPr="00AB0BBC">
        <w:rPr>
          <w:rFonts w:ascii="Times New Roman" w:hAnsi="Times New Roman"/>
        </w:rPr>
        <w:t xml:space="preserve"> It is important to </w:t>
      </w:r>
      <w:r>
        <w:rPr>
          <w:rFonts w:ascii="Times New Roman" w:hAnsi="Times New Roman"/>
        </w:rPr>
        <w:t>clarify</w:t>
      </w:r>
      <w:r w:rsidRPr="00AB0BBC">
        <w:rPr>
          <w:rFonts w:ascii="Times New Roman" w:hAnsi="Times New Roman"/>
        </w:rPr>
        <w:t xml:space="preserve"> that the “legacy” Home Energy Reports are added to the pro-rata share of the IRP-derived savings because the savings have been verified over multiple evaluations since 2009.</w:t>
      </w:r>
    </w:p>
  </w:footnote>
  <w:footnote w:id="73">
    <w:p w:rsidR="00794E4B" w:rsidRPr="00705DEF" w:rsidRDefault="00794E4B" w:rsidP="00705DEF">
      <w:pPr>
        <w:pStyle w:val="FootnoteText"/>
        <w:spacing w:after="120" w:line="240" w:lineRule="auto"/>
        <w:rPr>
          <w:rFonts w:ascii="Times New Roman" w:hAnsi="Times New Roman"/>
        </w:rPr>
      </w:pPr>
      <w:r w:rsidRPr="00705DEF">
        <w:rPr>
          <w:rStyle w:val="FootnoteReference"/>
          <w:rFonts w:ascii="Times New Roman" w:hAnsi="Times New Roman"/>
        </w:rPr>
        <w:footnoteRef/>
      </w:r>
      <w:r w:rsidRPr="00705DEF">
        <w:rPr>
          <w:rFonts w:ascii="Times New Roman" w:hAnsi="Times New Roman"/>
        </w:rPr>
        <w:t xml:space="preserve"> Projected completed projects </w:t>
      </w:r>
      <w:r>
        <w:rPr>
          <w:rFonts w:ascii="Times New Roman" w:hAnsi="Times New Roman"/>
        </w:rPr>
        <w:t xml:space="preserve">for 2015 </w:t>
      </w:r>
      <w:r w:rsidRPr="00705DEF">
        <w:rPr>
          <w:rFonts w:ascii="Times New Roman" w:hAnsi="Times New Roman"/>
        </w:rPr>
        <w:t>as of the time of the Plan</w:t>
      </w:r>
      <w:r>
        <w:rPr>
          <w:rFonts w:ascii="Times New Roman" w:hAnsi="Times New Roman"/>
        </w:rPr>
        <w:fldChar w:fldCharType="begin"/>
      </w:r>
      <w:r>
        <w:instrText xml:space="preserve"> XE "</w:instrText>
      </w:r>
      <w:r w:rsidRPr="005B3D8B">
        <w:rPr>
          <w:rFonts w:cs="Arial"/>
          <w:szCs w:val="22"/>
        </w:rPr>
        <w:instrText>Plan</w:instrText>
      </w:r>
      <w:r>
        <w:instrText xml:space="preserve">" </w:instrText>
      </w:r>
      <w:r>
        <w:rPr>
          <w:rFonts w:ascii="Times New Roman" w:hAnsi="Times New Roman"/>
        </w:rPr>
        <w:fldChar w:fldCharType="end"/>
      </w:r>
      <w:r w:rsidRPr="00705DEF">
        <w:rPr>
          <w:rFonts w:ascii="Times New Roman" w:hAnsi="Times New Roman"/>
        </w:rPr>
        <w:t>’s publication.</w:t>
      </w:r>
    </w:p>
  </w:footnote>
  <w:footnote w:id="74">
    <w:p w:rsidR="00794E4B" w:rsidRPr="00705DEF" w:rsidRDefault="00794E4B" w:rsidP="00705DEF">
      <w:pPr>
        <w:pStyle w:val="FootnoteText"/>
        <w:spacing w:after="120" w:line="240" w:lineRule="auto"/>
        <w:rPr>
          <w:rFonts w:ascii="Times New Roman" w:hAnsi="Times New Roman"/>
        </w:rPr>
      </w:pPr>
      <w:r w:rsidRPr="00705DEF">
        <w:rPr>
          <w:rStyle w:val="FootnoteReference"/>
          <w:rFonts w:ascii="Times New Roman" w:hAnsi="Times New Roman"/>
        </w:rPr>
        <w:footnoteRef/>
      </w:r>
      <w:r w:rsidRPr="00705DEF">
        <w:rPr>
          <w:rFonts w:ascii="Times New Roman" w:hAnsi="Times New Roman"/>
        </w:rPr>
        <w:t xml:space="preserve"> Commission Order in Docket No. UE-990016, in response to PSE’s petition to authorize deferral of Net Metering expenditures and recover those expenditures in the Schedule 120 Conservation Rider</w:t>
      </w:r>
      <w:r>
        <w:rPr>
          <w:rFonts w:ascii="Times New Roman" w:hAnsi="Times New Roman"/>
        </w:rPr>
        <w:fldChar w:fldCharType="begin"/>
      </w:r>
      <w:r>
        <w:instrText xml:space="preserve"> XE "</w:instrText>
      </w:r>
      <w:r w:rsidRPr="004E2AF4">
        <w:instrText>Conservation Rider</w:instrText>
      </w:r>
      <w:r>
        <w:instrText xml:space="preserve">" </w:instrText>
      </w:r>
      <w:r>
        <w:rPr>
          <w:rFonts w:ascii="Times New Roman" w:hAnsi="Times New Roman"/>
        </w:rPr>
        <w:fldChar w:fldCharType="end"/>
      </w:r>
      <w:r w:rsidRPr="00705DEF">
        <w:rPr>
          <w:rFonts w:ascii="Times New Roman" w:hAnsi="Times New Roman"/>
        </w:rPr>
        <w:t>.</w:t>
      </w:r>
    </w:p>
  </w:footnote>
  <w:footnote w:id="75">
    <w:p w:rsidR="00794E4B" w:rsidRPr="0088395D" w:rsidRDefault="00794E4B" w:rsidP="0088395D">
      <w:pPr>
        <w:pStyle w:val="FootnoteText"/>
        <w:spacing w:after="120" w:line="240" w:lineRule="auto"/>
        <w:rPr>
          <w:rFonts w:ascii="Times New Roman" w:hAnsi="Times New Roman"/>
        </w:rPr>
      </w:pPr>
      <w:r w:rsidRPr="0088395D">
        <w:rPr>
          <w:rStyle w:val="FootnoteReference"/>
          <w:rFonts w:ascii="Times New Roman" w:hAnsi="Times New Roman"/>
        </w:rPr>
        <w:footnoteRef/>
      </w:r>
      <w:r>
        <w:rPr>
          <w:rFonts w:ascii="Times New Roman" w:hAnsi="Times New Roman"/>
        </w:rPr>
        <w:t xml:space="preserve"> Only those programs with a significant</w:t>
      </w:r>
      <w:r w:rsidRPr="0088395D">
        <w:rPr>
          <w:rFonts w:ascii="Times New Roman" w:hAnsi="Times New Roman"/>
        </w:rPr>
        <w:t xml:space="preserve"> number of measures</w:t>
      </w:r>
      <w:r>
        <w:rPr>
          <w:rFonts w:ascii="Times New Roman" w:hAnsi="Times New Roman"/>
        </w:rPr>
        <w:t xml:space="preserve"> or many measure revisions</w:t>
      </w:r>
      <w:r w:rsidRPr="0088395D">
        <w:rPr>
          <w:rFonts w:ascii="Times New Roman" w:hAnsi="Times New Roman"/>
        </w:rPr>
        <w:t xml:space="preserve"> are modified in this way</w:t>
      </w:r>
      <w:r>
        <w:rPr>
          <w:rFonts w:ascii="Times New Roman" w:hAnsi="Times New Roman"/>
        </w:rPr>
        <w:t>; these are also identified in the Sector</w:t>
      </w:r>
      <w:r>
        <w:rPr>
          <w:rFonts w:ascii="Times New Roman" w:hAnsi="Times New Roman"/>
        </w:rPr>
        <w:fldChar w:fldCharType="begin"/>
      </w:r>
      <w:r>
        <w:instrText xml:space="preserve"> XE "</w:instrText>
      </w:r>
      <w:r w:rsidRPr="004E2AF4">
        <w:instrText>Sector</w:instrText>
      </w:r>
      <w:r>
        <w:instrText xml:space="preserve">" </w:instrText>
      </w:r>
      <w:r>
        <w:rPr>
          <w:rFonts w:ascii="Times New Roman" w:hAnsi="Times New Roman"/>
        </w:rPr>
        <w:fldChar w:fldCharType="end"/>
      </w:r>
      <w:r>
        <w:rPr>
          <w:rFonts w:ascii="Times New Roman" w:hAnsi="Times New Roman"/>
        </w:rPr>
        <w:t xml:space="preserve"> View tables</w:t>
      </w:r>
      <w:r w:rsidRPr="0088395D">
        <w:rPr>
          <w:rFonts w:ascii="Times New Roman" w:hAnsi="Times New Roman"/>
        </w:rPr>
        <w:t>. Programs with fewer measures maintained the original 2016-2017 measure tables, and updated the Savings value in the “Savings” column. That column is also labeled “(2017-Specific Values)”.</w:t>
      </w:r>
    </w:p>
  </w:footnote>
  <w:footnote w:id="76">
    <w:p w:rsidR="00794E4B" w:rsidRPr="00AD65B7" w:rsidRDefault="00794E4B" w:rsidP="00AD65B7">
      <w:pPr>
        <w:pStyle w:val="FootnoteText"/>
        <w:spacing w:after="120" w:line="240" w:lineRule="auto"/>
        <w:rPr>
          <w:rFonts w:ascii="Times New Roman" w:hAnsi="Times New Roman"/>
        </w:rPr>
      </w:pPr>
      <w:r w:rsidRPr="00AD65B7">
        <w:rPr>
          <w:rStyle w:val="FootnoteReference"/>
          <w:rFonts w:ascii="Times New Roman" w:hAnsi="Times New Roman"/>
        </w:rPr>
        <w:footnoteRef/>
      </w:r>
      <w:r w:rsidRPr="00AD65B7">
        <w:rPr>
          <w:rFonts w:ascii="Times New Roman" w:hAnsi="Times New Roman"/>
        </w:rPr>
        <w:t xml:space="preserve"> In the discussion, numbers in parentheses: (1), (2), etc. correspond to numbered items illustrated in the noted Figures.</w:t>
      </w:r>
    </w:p>
  </w:footnote>
  <w:footnote w:id="77">
    <w:p w:rsidR="00794E4B" w:rsidRPr="00186D55" w:rsidRDefault="00794E4B" w:rsidP="00186D55">
      <w:pPr>
        <w:pStyle w:val="FootnoteText"/>
        <w:spacing w:after="120" w:line="240" w:lineRule="auto"/>
        <w:rPr>
          <w:rFonts w:ascii="Times New Roman" w:hAnsi="Times New Roman"/>
        </w:rPr>
      </w:pPr>
      <w:r w:rsidRPr="00186D55">
        <w:rPr>
          <w:rStyle w:val="FootnoteReference"/>
          <w:rFonts w:ascii="Times New Roman" w:hAnsi="Times New Roman"/>
        </w:rPr>
        <w:footnoteRef/>
      </w:r>
      <w:r w:rsidRPr="00186D55">
        <w:rPr>
          <w:rFonts w:ascii="Times New Roman" w:hAnsi="Times New Roman"/>
        </w:rPr>
        <w:t xml:space="preserve"> The order number will not be a “</w:t>
      </w:r>
      <w:proofErr w:type="spellStart"/>
      <w:r w:rsidRPr="00186D55">
        <w:rPr>
          <w:rFonts w:ascii="Times New Roman" w:hAnsi="Times New Roman"/>
        </w:rPr>
        <w:t>1823nnnn</w:t>
      </w:r>
      <w:proofErr w:type="spellEnd"/>
      <w:r w:rsidRPr="00186D55">
        <w:rPr>
          <w:rFonts w:ascii="Times New Roman" w:hAnsi="Times New Roman"/>
        </w:rPr>
        <w:t>”</w:t>
      </w:r>
      <w:r>
        <w:rPr>
          <w:rFonts w:ascii="Times New Roman" w:hAnsi="Times New Roman"/>
        </w:rPr>
        <w:t xml:space="preserve"> format</w:t>
      </w:r>
      <w:r w:rsidRPr="00186D55">
        <w:rPr>
          <w:rFonts w:ascii="Times New Roman" w:hAnsi="Times New Roman"/>
        </w:rPr>
        <w:t>.  These numbers are strictly reserved for conservation-related expenses and cannot be used for anything else. Assigning one of these order numbers to micro-overhead</w:t>
      </w:r>
      <w:r>
        <w:rPr>
          <w:rFonts w:ascii="Times New Roman" w:hAnsi="Times New Roman"/>
        </w:rPr>
        <w:fldChar w:fldCharType="begin"/>
      </w:r>
      <w:r>
        <w:instrText xml:space="preserve"> XE "</w:instrText>
      </w:r>
      <w:r w:rsidRPr="004E2AF4">
        <w:instrText>micro-overhead</w:instrText>
      </w:r>
      <w:r>
        <w:instrText xml:space="preserve">" </w:instrText>
      </w:r>
      <w:r>
        <w:rPr>
          <w:rFonts w:ascii="Times New Roman" w:hAnsi="Times New Roman"/>
        </w:rPr>
        <w:fldChar w:fldCharType="end"/>
      </w:r>
      <w:r w:rsidRPr="00186D55">
        <w:rPr>
          <w:rFonts w:ascii="Times New Roman" w:hAnsi="Times New Roman"/>
        </w:rPr>
        <w:t xml:space="preserve"> would create the potential for double-counting conservation expenses.</w:t>
      </w:r>
    </w:p>
  </w:footnote>
  <w:footnote w:id="78">
    <w:p w:rsidR="00794E4B" w:rsidRPr="00680ECD" w:rsidRDefault="00794E4B" w:rsidP="00680ECD">
      <w:pPr>
        <w:pStyle w:val="FootnoteText"/>
        <w:spacing w:after="120" w:line="240" w:lineRule="auto"/>
        <w:rPr>
          <w:rFonts w:ascii="Times New Roman" w:hAnsi="Times New Roman"/>
        </w:rPr>
      </w:pPr>
      <w:r w:rsidRPr="00680ECD">
        <w:rPr>
          <w:rStyle w:val="FootnoteReference"/>
          <w:rFonts w:ascii="Times New Roman" w:hAnsi="Times New Roman"/>
        </w:rPr>
        <w:footnoteRef/>
      </w:r>
      <w:r w:rsidRPr="00680ECD">
        <w:rPr>
          <w:rFonts w:ascii="Times New Roman" w:hAnsi="Times New Roman"/>
        </w:rPr>
        <w:t xml:space="preserve"> </w:t>
      </w:r>
      <w:r>
        <w:rPr>
          <w:rFonts w:ascii="Times New Roman" w:hAnsi="Times New Roman"/>
        </w:rPr>
        <w:t>PSE omitted</w:t>
      </w:r>
      <w:r w:rsidRPr="00680ECD">
        <w:rPr>
          <w:rFonts w:ascii="Times New Roman" w:hAnsi="Times New Roman"/>
        </w:rPr>
        <w:t xml:space="preserve"> the micro-overhead</w:t>
      </w:r>
      <w:r>
        <w:rPr>
          <w:rFonts w:ascii="Times New Roman" w:hAnsi="Times New Roman"/>
        </w:rPr>
        <w:fldChar w:fldCharType="begin"/>
      </w:r>
      <w:r>
        <w:instrText xml:space="preserve"> XE "</w:instrText>
      </w:r>
      <w:r w:rsidRPr="004E2AF4">
        <w:instrText>micro-overhead</w:instrText>
      </w:r>
      <w:r>
        <w:instrText xml:space="preserve">" </w:instrText>
      </w:r>
      <w:r>
        <w:rPr>
          <w:rFonts w:ascii="Times New Roman" w:hAnsi="Times New Roman"/>
        </w:rPr>
        <w:fldChar w:fldCharType="end"/>
      </w:r>
      <w:r w:rsidRPr="00680ECD">
        <w:rPr>
          <w:rFonts w:ascii="Times New Roman" w:hAnsi="Times New Roman"/>
        </w:rPr>
        <w:t xml:space="preserve"> value in: Market Research, Market Integration, Conservation Supply Curves, Strategic Planning, or Other Electric Programs</w:t>
      </w:r>
      <w:r>
        <w:rPr>
          <w:rFonts w:ascii="Times New Roman" w:hAnsi="Times New Roman"/>
        </w:rPr>
        <w:fldChar w:fldCharType="begin"/>
      </w:r>
      <w:r>
        <w:instrText xml:space="preserve"> XE "</w:instrText>
      </w:r>
      <w:r w:rsidRPr="005B3D8B">
        <w:instrText>Other Electric Programs</w:instrText>
      </w:r>
      <w:r>
        <w:instrText xml:space="preserve">" </w:instrText>
      </w:r>
      <w:r>
        <w:rPr>
          <w:rFonts w:ascii="Times New Roman" w:hAnsi="Times New Roman"/>
        </w:rPr>
        <w:fldChar w:fldCharType="end"/>
      </w:r>
      <w:r w:rsidRPr="00680ECD">
        <w:rPr>
          <w:rFonts w:ascii="Times New Roman" w:hAnsi="Times New Roman"/>
        </w:rPr>
        <w:t>.</w:t>
      </w:r>
    </w:p>
  </w:footnote>
  <w:footnote w:id="79">
    <w:p w:rsidR="00794E4B" w:rsidRPr="006B607C" w:rsidRDefault="00794E4B" w:rsidP="006B607C">
      <w:pPr>
        <w:pStyle w:val="FootnoteText"/>
        <w:spacing w:after="120" w:line="240" w:lineRule="auto"/>
        <w:rPr>
          <w:rFonts w:ascii="Times New Roman" w:hAnsi="Times New Roman"/>
        </w:rPr>
      </w:pPr>
      <w:r w:rsidRPr="006B607C">
        <w:rPr>
          <w:rStyle w:val="FootnoteReference"/>
          <w:rFonts w:ascii="Times New Roman" w:hAnsi="Times New Roman"/>
        </w:rPr>
        <w:footnoteRef/>
      </w:r>
      <w:r w:rsidRPr="006B607C">
        <w:rPr>
          <w:rFonts w:ascii="Times New Roman" w:hAnsi="Times New Roman"/>
        </w:rPr>
        <w:t xml:space="preserve"> In the case of Energy Efficiency, the Residential Energy Management organization, co</w:t>
      </w:r>
      <w:r>
        <w:rPr>
          <w:rFonts w:ascii="Times New Roman" w:hAnsi="Times New Roman"/>
        </w:rPr>
        <w:t>st center “1234”</w:t>
      </w:r>
      <w:r w:rsidRPr="006B607C">
        <w:rPr>
          <w:rFonts w:ascii="Times New Roman" w:hAnsi="Times New Roman"/>
        </w:rPr>
        <w:t>, has more than 50 order numbers that roll up to it. If an expense is charged to that cost center, the expense amount is assessed, via a pre-determined methodology, to the applicable order numbers by a certain percentage.</w:t>
      </w:r>
      <w:r>
        <w:rPr>
          <w:rFonts w:ascii="Times New Roman" w:hAnsi="Times New Roman"/>
        </w:rPr>
        <w:t xml:space="preserve"> (Cost center 1234 is fictional, and is only referenced for illustration.)</w:t>
      </w:r>
    </w:p>
  </w:footnote>
  <w:footnote w:id="80">
    <w:p w:rsidR="00794E4B" w:rsidRPr="006B607C" w:rsidRDefault="00794E4B" w:rsidP="006B607C">
      <w:pPr>
        <w:pStyle w:val="FootnoteText"/>
        <w:spacing w:after="120" w:line="240" w:lineRule="auto"/>
        <w:rPr>
          <w:rFonts w:ascii="Times New Roman" w:hAnsi="Times New Roman"/>
        </w:rPr>
      </w:pPr>
      <w:r w:rsidRPr="006B607C">
        <w:rPr>
          <w:rStyle w:val="FootnoteReference"/>
          <w:rFonts w:ascii="Times New Roman" w:hAnsi="Times New Roman"/>
        </w:rPr>
        <w:footnoteRef/>
      </w:r>
      <w:r w:rsidRPr="006B607C">
        <w:rPr>
          <w:rFonts w:ascii="Times New Roman" w:hAnsi="Times New Roman"/>
        </w:rPr>
        <w:t xml:space="preserve"> Assessments, as noted in SAP, always start with a specific set of unique numbers, and have very general descriptions, such as “labor assessment”, or “rent assessment”, etc.</w:t>
      </w:r>
    </w:p>
  </w:footnote>
  <w:footnote w:id="81">
    <w:p w:rsidR="00794E4B" w:rsidRPr="00186D55" w:rsidRDefault="00794E4B" w:rsidP="00186D55">
      <w:pPr>
        <w:pStyle w:val="FootnoteText"/>
        <w:spacing w:after="120" w:line="240" w:lineRule="auto"/>
        <w:rPr>
          <w:rFonts w:ascii="Times New Roman" w:hAnsi="Times New Roman"/>
        </w:rPr>
      </w:pPr>
      <w:r w:rsidRPr="00186D55">
        <w:rPr>
          <w:rStyle w:val="FootnoteReference"/>
          <w:rFonts w:ascii="Times New Roman" w:hAnsi="Times New Roman"/>
        </w:rPr>
        <w:footnoteRef/>
      </w:r>
      <w:r w:rsidRPr="00186D55">
        <w:rPr>
          <w:rFonts w:ascii="Times New Roman" w:hAnsi="Times New Roman"/>
        </w:rPr>
        <w:t xml:space="preserve"> For instanc</w:t>
      </w:r>
      <w:r>
        <w:rPr>
          <w:rFonts w:ascii="Times New Roman" w:hAnsi="Times New Roman"/>
        </w:rPr>
        <w:t>e, if there was an REM</w:t>
      </w:r>
      <w:r>
        <w:rPr>
          <w:rFonts w:ascii="Times New Roman" w:hAnsi="Times New Roman"/>
        </w:rPr>
        <w:fldChar w:fldCharType="begin"/>
      </w:r>
      <w:r>
        <w:instrText xml:space="preserve"> XE "</w:instrText>
      </w:r>
      <w:r w:rsidRPr="004E2AF4">
        <w:instrText>REM</w:instrText>
      </w:r>
      <w:r>
        <w:instrText xml:space="preserve">" </w:instrText>
      </w:r>
      <w:r>
        <w:rPr>
          <w:rFonts w:ascii="Times New Roman" w:hAnsi="Times New Roman"/>
        </w:rPr>
        <w:fldChar w:fldCharType="end"/>
      </w:r>
      <w:r>
        <w:rPr>
          <w:rFonts w:ascii="Times New Roman" w:hAnsi="Times New Roman"/>
        </w:rPr>
        <w:t xml:space="preserve"> all-staff</w:t>
      </w:r>
      <w:r w:rsidRPr="00186D55">
        <w:rPr>
          <w:rFonts w:ascii="Times New Roman" w:hAnsi="Times New Roman"/>
        </w:rPr>
        <w:t xml:space="preserve"> meeting costing $400, charged to cost center “1234”, only a certain percent of that expense would be charged to Multifamily Existing, Retail Lighting, Low Income Weatherization, etc. If a Commission Staff member asked about a particular Multifamily Existing assessment of, say, $25, it would take several steps, working backwards, to determine that the amount ultimately came from that all-staff meeting.</w:t>
      </w:r>
    </w:p>
  </w:footnote>
  <w:footnote w:id="82">
    <w:p w:rsidR="00794E4B" w:rsidRPr="00F807CF" w:rsidRDefault="00794E4B" w:rsidP="00F807CF">
      <w:pPr>
        <w:pStyle w:val="FootnoteText"/>
        <w:spacing w:after="120" w:line="240" w:lineRule="auto"/>
        <w:rPr>
          <w:rFonts w:ascii="Times New Roman" w:hAnsi="Times New Roman"/>
        </w:rPr>
      </w:pPr>
      <w:r w:rsidRPr="00F807CF">
        <w:rPr>
          <w:rStyle w:val="FootnoteReference"/>
          <w:rFonts w:ascii="Times New Roman" w:hAnsi="Times New Roman"/>
        </w:rPr>
        <w:footnoteRef/>
      </w:r>
      <w:r w:rsidRPr="00F807CF">
        <w:rPr>
          <w:rFonts w:ascii="Times New Roman" w:hAnsi="Times New Roman"/>
        </w:rPr>
        <w:t xml:space="preserve"> In order to </w:t>
      </w:r>
      <w:r>
        <w:rPr>
          <w:rFonts w:ascii="Times New Roman" w:hAnsi="Times New Roman"/>
        </w:rPr>
        <w:t>comply with</w:t>
      </w:r>
      <w:r w:rsidRPr="00F807CF">
        <w:rPr>
          <w:rFonts w:ascii="Times New Roman" w:hAnsi="Times New Roman"/>
        </w:rPr>
        <w:t xml:space="preserve"> the requirement of WAC</w:t>
      </w:r>
      <w:r>
        <w:rPr>
          <w:rFonts w:ascii="Times New Roman" w:hAnsi="Times New Roman"/>
        </w:rPr>
        <w:fldChar w:fldCharType="begin"/>
      </w:r>
      <w:r>
        <w:instrText xml:space="preserve"> XE "</w:instrText>
      </w:r>
      <w:r w:rsidRPr="004E2AF4">
        <w:rPr>
          <w:rFonts w:cs="Arial"/>
          <w:szCs w:val="22"/>
        </w:rPr>
        <w:instrText>WAC</w:instrText>
      </w:r>
      <w:r>
        <w:instrText xml:space="preserve">" </w:instrText>
      </w:r>
      <w:r>
        <w:rPr>
          <w:rFonts w:ascii="Times New Roman" w:hAnsi="Times New Roman"/>
        </w:rPr>
        <w:fldChar w:fldCharType="end"/>
      </w:r>
      <w:r w:rsidRPr="00F807CF">
        <w:rPr>
          <w:rFonts w:ascii="Times New Roman" w:hAnsi="Times New Roman"/>
        </w:rPr>
        <w:t xml:space="preserve"> 480-109-110(3), which requires PSE to provide the CRAG</w:t>
      </w:r>
      <w:r>
        <w:rPr>
          <w:rFonts w:ascii="Times New Roman" w:hAnsi="Times New Roman"/>
        </w:rPr>
        <w:fldChar w:fldCharType="begin"/>
      </w:r>
      <w:r>
        <w:instrText xml:space="preserve"> XE "</w:instrText>
      </w:r>
      <w:r w:rsidRPr="004E2AF4">
        <w:instrText>CRAG</w:instrText>
      </w:r>
      <w:r>
        <w:instrText xml:space="preserve">" </w:instrText>
      </w:r>
      <w:r>
        <w:rPr>
          <w:rFonts w:ascii="Times New Roman" w:hAnsi="Times New Roman"/>
        </w:rPr>
        <w:fldChar w:fldCharType="end"/>
      </w:r>
      <w:r w:rsidRPr="00F807CF">
        <w:rPr>
          <w:rFonts w:ascii="Times New Roman" w:hAnsi="Times New Roman"/>
        </w:rPr>
        <w:t xml:space="preserve"> a draft BCP</w:t>
      </w:r>
      <w:r>
        <w:rPr>
          <w:rFonts w:ascii="Times New Roman" w:hAnsi="Times New Roman"/>
        </w:rPr>
        <w:fldChar w:fldCharType="begin"/>
      </w:r>
      <w:r>
        <w:instrText xml:space="preserve"> XE "</w:instrText>
      </w:r>
      <w:r w:rsidRPr="004E2AF4">
        <w:rPr>
          <w:rFonts w:cs="Arial"/>
          <w:szCs w:val="22"/>
        </w:rPr>
        <w:instrText>BCP</w:instrText>
      </w:r>
      <w:r>
        <w:instrText xml:space="preserve">" </w:instrText>
      </w:r>
      <w:r>
        <w:rPr>
          <w:rFonts w:ascii="Times New Roman" w:hAnsi="Times New Roman"/>
        </w:rPr>
        <w:fldChar w:fldCharType="end"/>
      </w:r>
      <w:r w:rsidRPr="00F807CF">
        <w:rPr>
          <w:rFonts w:ascii="Times New Roman" w:hAnsi="Times New Roman"/>
        </w:rPr>
        <w:t xml:space="preserve"> filing 30 days in advance of the filing, the Measure Revision Guidelines were adjusted so that henceforth, PSE will employ RTF</w:t>
      </w:r>
      <w:r>
        <w:rPr>
          <w:rFonts w:ascii="Times New Roman" w:hAnsi="Times New Roman"/>
        </w:rPr>
        <w:fldChar w:fldCharType="begin"/>
      </w:r>
      <w:r>
        <w:instrText xml:space="preserve"> XE "</w:instrText>
      </w:r>
      <w:r w:rsidRPr="004E2AF4">
        <w:instrText>RTF</w:instrText>
      </w:r>
      <w:r>
        <w:instrText xml:space="preserve">" </w:instrText>
      </w:r>
      <w:r>
        <w:rPr>
          <w:rFonts w:ascii="Times New Roman" w:hAnsi="Times New Roman"/>
        </w:rPr>
        <w:fldChar w:fldCharType="end"/>
      </w:r>
      <w:r w:rsidRPr="00F807CF">
        <w:rPr>
          <w:rFonts w:ascii="Times New Roman" w:hAnsi="Times New Roman"/>
        </w:rPr>
        <w:t xml:space="preserve"> UES</w:t>
      </w:r>
      <w:r>
        <w:rPr>
          <w:rFonts w:ascii="Times New Roman" w:hAnsi="Times New Roman"/>
        </w:rPr>
        <w:fldChar w:fldCharType="begin"/>
      </w:r>
      <w:r>
        <w:instrText xml:space="preserve"> XE "</w:instrText>
      </w:r>
      <w:r w:rsidRPr="004E2AF4">
        <w:instrText>UES</w:instrText>
      </w:r>
      <w:r>
        <w:instrText xml:space="preserve">" </w:instrText>
      </w:r>
      <w:r>
        <w:rPr>
          <w:rFonts w:ascii="Times New Roman" w:hAnsi="Times New Roman"/>
        </w:rPr>
        <w:fldChar w:fldCharType="end"/>
      </w:r>
      <w:r w:rsidRPr="00F807CF">
        <w:rPr>
          <w:rFonts w:ascii="Times New Roman" w:hAnsi="Times New Roman"/>
        </w:rPr>
        <w:t xml:space="preserve"> values or PSE Deemed values that are effective on September 1 of each planning year.</w:t>
      </w:r>
    </w:p>
  </w:footnote>
  <w:footnote w:id="83">
    <w:p w:rsidR="00794E4B" w:rsidRPr="00C40D13" w:rsidRDefault="00794E4B" w:rsidP="005B32B1">
      <w:pPr>
        <w:pStyle w:val="FootnoteText"/>
        <w:spacing w:after="120" w:line="240" w:lineRule="auto"/>
        <w:rPr>
          <w:rFonts w:ascii="Times New Roman" w:hAnsi="Times New Roman"/>
        </w:rPr>
      </w:pPr>
      <w:r w:rsidRPr="00C40D13">
        <w:rPr>
          <w:rStyle w:val="FootnoteReference"/>
          <w:rFonts w:ascii="Times New Roman" w:hAnsi="Times New Roman"/>
        </w:rPr>
        <w:footnoteRef/>
      </w:r>
      <w:r>
        <w:rPr>
          <w:rFonts w:ascii="Times New Roman" w:hAnsi="Times New Roman"/>
        </w:rPr>
        <w:t xml:space="preserve"> The 2001</w:t>
      </w:r>
      <w:r w:rsidRPr="00C40D13">
        <w:rPr>
          <w:rFonts w:ascii="Times New Roman" w:hAnsi="Times New Roman"/>
        </w:rPr>
        <w:t xml:space="preserve"> Stipulation Agreement is formally known as Exhibit F</w:t>
      </w:r>
      <w:r>
        <w:rPr>
          <w:rFonts w:ascii="Times New Roman" w:hAnsi="Times New Roman"/>
        </w:rPr>
        <w:fldChar w:fldCharType="begin"/>
      </w:r>
      <w:r>
        <w:instrText xml:space="preserve"> XE "</w:instrText>
      </w:r>
      <w:r w:rsidRPr="005B3D8B">
        <w:rPr>
          <w:rFonts w:cs="Arial"/>
          <w:szCs w:val="22"/>
        </w:rPr>
        <w:instrText>Exhibit F</w:instrText>
      </w:r>
      <w:r>
        <w:instrText xml:space="preserve">" </w:instrText>
      </w:r>
      <w:r>
        <w:rPr>
          <w:rFonts w:ascii="Times New Roman" w:hAnsi="Times New Roman"/>
        </w:rPr>
        <w:fldChar w:fldCharType="end"/>
      </w:r>
      <w:r w:rsidRPr="00C40D13">
        <w:rPr>
          <w:rFonts w:ascii="Times New Roman" w:hAnsi="Times New Roman"/>
        </w:rPr>
        <w:t xml:space="preserve"> of PSE’s 2001 General Rate Case, Docket No. UE-011570 and UG-011571</w:t>
      </w:r>
      <w:r>
        <w:rPr>
          <w:rFonts w:ascii="Times New Roman" w:hAnsi="Times New Roman"/>
        </w:rPr>
        <w:fldChar w:fldCharType="begin"/>
      </w:r>
      <w:r>
        <w:instrText xml:space="preserve"> XE "</w:instrText>
      </w:r>
      <w:r w:rsidRPr="004E2AF4">
        <w:rPr>
          <w:rFonts w:cs="Arial"/>
          <w:szCs w:val="22"/>
        </w:rPr>
        <w:instrText>UG-011571</w:instrText>
      </w:r>
      <w:r>
        <w:instrText xml:space="preserve">" </w:instrText>
      </w:r>
      <w:r>
        <w:rPr>
          <w:rFonts w:ascii="Times New Roman" w:hAnsi="Times New Roman"/>
        </w:rPr>
        <w:fldChar w:fldCharType="end"/>
      </w:r>
      <w:r w:rsidRPr="00C40D13">
        <w:rPr>
          <w:rFonts w:ascii="Times New Roman" w:hAnsi="Times New Roman"/>
        </w:rPr>
        <w:t>.</w:t>
      </w:r>
      <w:r>
        <w:rPr>
          <w:rFonts w:ascii="Times New Roman" w:hAnsi="Times New Roman"/>
        </w:rPr>
        <w:t xml:space="preserve"> These natural-natural gas unique requirements were only added to Exhibit 9</w:t>
      </w:r>
      <w:r>
        <w:rPr>
          <w:rFonts w:ascii="Times New Roman" w:hAnsi="Times New Roman"/>
        </w:rPr>
        <w:fldChar w:fldCharType="begin"/>
      </w:r>
      <w:r>
        <w:instrText xml:space="preserve"> XE "</w:instrText>
      </w:r>
      <w:r w:rsidRPr="004E2AF4">
        <w:rPr>
          <w:rFonts w:cs="Arial"/>
          <w:szCs w:val="22"/>
        </w:rPr>
        <w:instrText>Exhibit 9</w:instrText>
      </w:r>
      <w:r>
        <w:instrText xml:space="preserve">" </w:instrText>
      </w:r>
      <w:r>
        <w:rPr>
          <w:rFonts w:ascii="Times New Roman" w:hAnsi="Times New Roman"/>
        </w:rPr>
        <w:fldChar w:fldCharType="end"/>
      </w:r>
      <w:r>
        <w:rPr>
          <w:rFonts w:ascii="Times New Roman" w:hAnsi="Times New Roman"/>
        </w:rPr>
        <w:t xml:space="preserve"> for tracking and reporting purposes.</w:t>
      </w:r>
    </w:p>
  </w:footnote>
  <w:footnote w:id="84">
    <w:p w:rsidR="00794E4B" w:rsidRPr="00157700" w:rsidRDefault="00794E4B" w:rsidP="00157700">
      <w:pPr>
        <w:pStyle w:val="FootnoteText"/>
        <w:spacing w:after="120" w:line="240" w:lineRule="auto"/>
        <w:rPr>
          <w:rFonts w:ascii="Times New Roman" w:hAnsi="Times New Roman"/>
        </w:rPr>
      </w:pPr>
      <w:r w:rsidRPr="00157700">
        <w:rPr>
          <w:rStyle w:val="FootnoteReference"/>
          <w:rFonts w:ascii="Times New Roman" w:hAnsi="Times New Roman"/>
        </w:rPr>
        <w:footnoteRef/>
      </w:r>
      <w:r w:rsidRPr="00157700">
        <w:rPr>
          <w:rFonts w:ascii="Times New Roman" w:hAnsi="Times New Roman"/>
        </w:rPr>
        <w:t xml:space="preserve"> Although there are other natural gas-specific requirements in Exhibit F</w:t>
      </w:r>
      <w:r>
        <w:rPr>
          <w:rFonts w:ascii="Times New Roman" w:hAnsi="Times New Roman"/>
        </w:rPr>
        <w:fldChar w:fldCharType="begin"/>
      </w:r>
      <w:r>
        <w:instrText xml:space="preserve"> XE "</w:instrText>
      </w:r>
      <w:r w:rsidRPr="005B3D8B">
        <w:rPr>
          <w:rFonts w:cs="Arial"/>
          <w:szCs w:val="22"/>
        </w:rPr>
        <w:instrText>Exhibit F</w:instrText>
      </w:r>
      <w:r>
        <w:instrText xml:space="preserve">" </w:instrText>
      </w:r>
      <w:r>
        <w:rPr>
          <w:rFonts w:ascii="Times New Roman" w:hAnsi="Times New Roman"/>
        </w:rPr>
        <w:fldChar w:fldCharType="end"/>
      </w:r>
      <w:r w:rsidRPr="00157700">
        <w:rPr>
          <w:rFonts w:ascii="Times New Roman" w:hAnsi="Times New Roman"/>
        </w:rPr>
        <w:t>, they are primarily biennial in nature, and are addressed in PSE’s Biennial Conservation Plans.</w:t>
      </w:r>
    </w:p>
  </w:footnote>
  <w:footnote w:id="85">
    <w:p w:rsidR="00794E4B" w:rsidRPr="00FF5F81" w:rsidRDefault="00794E4B" w:rsidP="00D40431">
      <w:pPr>
        <w:pStyle w:val="FootnoteText"/>
        <w:spacing w:after="0"/>
        <w:jc w:val="left"/>
        <w:rPr>
          <w:rFonts w:ascii="Times New Roman" w:hAnsi="Times New Roman"/>
        </w:rPr>
      </w:pPr>
      <w:r w:rsidRPr="00FF5F81">
        <w:rPr>
          <w:rStyle w:val="FootnoteReference"/>
          <w:rFonts w:ascii="Times New Roman" w:hAnsi="Times New Roman"/>
        </w:rPr>
        <w:footnoteRef/>
      </w:r>
      <w:r w:rsidRPr="00FF5F81">
        <w:rPr>
          <w:rFonts w:ascii="Times New Roman" w:hAnsi="Times New Roman"/>
        </w:rPr>
        <w:t xml:space="preserve"> Schedule 83, section 4, Definitions, #m.</w:t>
      </w:r>
      <w:r>
        <w:rPr>
          <w:rFonts w:ascii="Times New Roman" w:hAnsi="Times New Roman"/>
        </w:rPr>
        <w:t xml:space="preserve"> </w:t>
      </w:r>
      <w:r w:rsidRPr="00FF5F81">
        <w:rPr>
          <w:rFonts w:ascii="Times New Roman" w:hAnsi="Times New Roman"/>
        </w:rPr>
        <w:t>Schedule 183, section 4, #l.</w:t>
      </w:r>
    </w:p>
  </w:footnote>
  <w:footnote w:id="86">
    <w:p w:rsidR="00794E4B" w:rsidRPr="00AF52F9" w:rsidRDefault="00794E4B" w:rsidP="00D40431">
      <w:pPr>
        <w:pStyle w:val="FootnoteText"/>
        <w:spacing w:after="0"/>
        <w:jc w:val="left"/>
        <w:rPr>
          <w:rFonts w:ascii="Times New Roman" w:hAnsi="Times New Roman"/>
        </w:rPr>
      </w:pPr>
      <w:r w:rsidRPr="00077C79">
        <w:rPr>
          <w:rStyle w:val="FootnoteReference"/>
          <w:rFonts w:ascii="Times New Roman" w:hAnsi="Times New Roman"/>
        </w:rPr>
        <w:footnoteRef/>
      </w:r>
      <w:r w:rsidRPr="00077C79">
        <w:rPr>
          <w:rFonts w:ascii="Times New Roman" w:hAnsi="Times New Roman"/>
        </w:rPr>
        <w:t xml:space="preserve"> Schedule 83, section 4, Definitions, </w:t>
      </w:r>
      <w:r w:rsidRPr="00AF52F9">
        <w:rPr>
          <w:rFonts w:ascii="Times New Roman" w:hAnsi="Times New Roman"/>
        </w:rPr>
        <w:t>#z.</w:t>
      </w:r>
      <w:r>
        <w:rPr>
          <w:rFonts w:ascii="Times New Roman" w:hAnsi="Times New Roman"/>
        </w:rPr>
        <w:t xml:space="preserve"> </w:t>
      </w:r>
      <w:r w:rsidRPr="00AF52F9">
        <w:rPr>
          <w:rFonts w:ascii="Times New Roman" w:hAnsi="Times New Roman"/>
        </w:rPr>
        <w:t xml:space="preserve">Schedule 183, section 4, #x. </w:t>
      </w:r>
    </w:p>
  </w:footnote>
  <w:footnote w:id="87">
    <w:p w:rsidR="00794E4B" w:rsidRPr="00077C79" w:rsidRDefault="00794E4B" w:rsidP="00D40431">
      <w:pPr>
        <w:pStyle w:val="FootnoteText"/>
        <w:spacing w:after="0"/>
        <w:jc w:val="left"/>
        <w:rPr>
          <w:rFonts w:ascii="Times New Roman" w:hAnsi="Times New Roman"/>
        </w:rPr>
      </w:pPr>
      <w:r w:rsidRPr="00AF52F9">
        <w:rPr>
          <w:rStyle w:val="FootnoteReference"/>
          <w:rFonts w:ascii="Times New Roman" w:hAnsi="Times New Roman"/>
        </w:rPr>
        <w:footnoteRef/>
      </w:r>
      <w:r w:rsidRPr="00AF52F9">
        <w:rPr>
          <w:rFonts w:ascii="Times New Roman" w:hAnsi="Times New Roman"/>
        </w:rPr>
        <w:t xml:space="preserve"> Schedule 83, section 4, Definitions, #bb.</w:t>
      </w:r>
      <w:r>
        <w:rPr>
          <w:rFonts w:ascii="Times New Roman" w:hAnsi="Times New Roman"/>
        </w:rPr>
        <w:t xml:space="preserve"> </w:t>
      </w:r>
      <w:r w:rsidRPr="00AF52F9">
        <w:rPr>
          <w:rFonts w:ascii="Times New Roman" w:hAnsi="Times New Roman"/>
        </w:rPr>
        <w:t>Schedule 183, section 4, #z.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767F9" w:rsidRDefault="00794E4B" w:rsidP="006F1C39">
    <w:pPr>
      <w:pStyle w:val="Header"/>
      <w:spacing w:after="0"/>
      <w:rPr>
        <w:rFonts w:cs="Arial"/>
        <w:szCs w:val="22"/>
      </w:rPr>
    </w:pPr>
    <w:r>
      <w:rPr>
        <w:noProof/>
        <w:szCs w:val="22"/>
      </w:rPr>
      <w:drawing>
        <wp:anchor distT="0" distB="0" distL="114300" distR="114300" simplePos="0" relativeHeight="251638784" behindDoc="0" locked="0" layoutInCell="1" allowOverlap="1" wp14:anchorId="78BE277E" wp14:editId="31FDFC58">
          <wp:simplePos x="0" y="0"/>
          <wp:positionH relativeFrom="column">
            <wp:posOffset>3162300</wp:posOffset>
          </wp:positionH>
          <wp:positionV relativeFrom="paragraph">
            <wp:posOffset>-228600</wp:posOffset>
          </wp:positionV>
          <wp:extent cx="2257425" cy="561975"/>
          <wp:effectExtent l="19050" t="0" r="9525"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257425" cy="561975"/>
                  </a:xfrm>
                  <a:prstGeom prst="rect">
                    <a:avLst/>
                  </a:prstGeom>
                  <a:noFill/>
                  <a:ln w="9525">
                    <a:noFill/>
                    <a:miter lim="800000"/>
                    <a:headEnd/>
                    <a:tailEnd/>
                  </a:ln>
                </pic:spPr>
              </pic:pic>
            </a:graphicData>
          </a:graphic>
        </wp:anchor>
      </w:drawing>
    </w:r>
    <w:r>
      <w:rPr>
        <w:noProof/>
        <w:szCs w:val="22"/>
      </w:rPr>
      <w:t>Glossary &amp; Acronyms</w:t>
    </w:r>
  </w:p>
  <w:p w:rsidR="00794E4B" w:rsidRPr="006F1C39" w:rsidRDefault="00794E4B" w:rsidP="00C014FD">
    <w:pPr>
      <w:pStyle w:val="Header"/>
      <w:spacing w:before="120" w:after="360"/>
      <w:rPr>
        <w:color w:val="339966"/>
        <w:u w:val="single"/>
      </w:rPr>
    </w:pPr>
    <w:r>
      <w:rPr>
        <w:rStyle w:val="PageNumber"/>
        <w:color w:val="339966"/>
        <w:u w:val="single"/>
      </w:rPr>
      <w:tab/>
    </w:r>
    <w:r>
      <w:rPr>
        <w:rStyle w:val="PageNumber"/>
        <w:color w:val="339966"/>
        <w:u w:val="single"/>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EA69DA">
    <w:pPr>
      <w:pStyle w:val="Header"/>
      <w:tabs>
        <w:tab w:val="clear" w:pos="4320"/>
        <w:tab w:val="left" w:pos="2970"/>
      </w:tabs>
      <w:spacing w:after="0"/>
    </w:pPr>
    <w:r>
      <w:rPr>
        <w:b/>
        <w:i/>
        <w:noProof/>
      </w:rPr>
      <w:drawing>
        <wp:anchor distT="0" distB="0" distL="114300" distR="114300" simplePos="0" relativeHeight="251658240" behindDoc="0" locked="0" layoutInCell="1" allowOverlap="1" wp14:anchorId="123A65E5" wp14:editId="6563D031">
          <wp:simplePos x="0" y="0"/>
          <wp:positionH relativeFrom="column">
            <wp:posOffset>-53340</wp:posOffset>
          </wp:positionH>
          <wp:positionV relativeFrom="paragraph">
            <wp:posOffset>-239726</wp:posOffset>
          </wp:positionV>
          <wp:extent cx="2218414" cy="55415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8414" cy="554158"/>
                  </a:xfrm>
                  <a:prstGeom prst="rect">
                    <a:avLst/>
                  </a:prstGeom>
                </pic:spPr>
              </pic:pic>
            </a:graphicData>
          </a:graphic>
          <wp14:sizeRelH relativeFrom="margin">
            <wp14:pctWidth>0</wp14:pctWidth>
          </wp14:sizeRelH>
          <wp14:sizeRelV relativeFrom="margin">
            <wp14:pctHeight>0</wp14:pctHeight>
          </wp14:sizeRelV>
        </wp:anchor>
      </w:drawing>
    </w:r>
    <w:r>
      <w:rPr>
        <w:b/>
        <w:i/>
      </w:rPr>
      <w:tab/>
    </w:r>
    <w:r>
      <w:tab/>
      <w:t xml:space="preserve"> Executive Summary</w:t>
    </w:r>
  </w:p>
  <w:p w:rsidR="00794E4B" w:rsidRPr="00923595" w:rsidRDefault="00794E4B" w:rsidP="008370F5">
    <w:pPr>
      <w:pStyle w:val="Header"/>
      <w:pBdr>
        <w:bottom w:val="single" w:sz="12" w:space="1" w:color="006A71"/>
      </w:pBdr>
      <w:spacing w:after="0"/>
      <w:rPr>
        <w:color w:val="35ADA2"/>
        <w:u w:val="single"/>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767F9" w:rsidRDefault="00794E4B" w:rsidP="006F1C39">
    <w:pPr>
      <w:pStyle w:val="Header"/>
      <w:spacing w:after="0"/>
      <w:rPr>
        <w:rFonts w:cs="Arial"/>
        <w:szCs w:val="22"/>
      </w:rPr>
    </w:pPr>
    <w:r>
      <w:rPr>
        <w:noProof/>
        <w:szCs w:val="22"/>
      </w:rPr>
      <w:t>Chapter 2</w:t>
    </w:r>
  </w:p>
  <w:p w:rsidR="00794E4B" w:rsidRPr="006F1C39" w:rsidRDefault="00794E4B" w:rsidP="009D1189">
    <w:pPr>
      <w:pStyle w:val="Header"/>
      <w:pBdr>
        <w:bottom w:val="single" w:sz="12" w:space="1" w:color="006A71"/>
      </w:pBdr>
      <w:spacing w:before="120" w:after="360"/>
      <w:rPr>
        <w:color w:val="339966"/>
        <w:u w:val="single"/>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EA69DA">
    <w:pPr>
      <w:pStyle w:val="Header"/>
      <w:tabs>
        <w:tab w:val="clear" w:pos="4320"/>
        <w:tab w:val="left" w:pos="2970"/>
      </w:tabs>
      <w:spacing w:after="0"/>
    </w:pPr>
    <w:r>
      <w:rPr>
        <w:b/>
        <w:i/>
        <w:noProof/>
      </w:rPr>
      <w:drawing>
        <wp:anchor distT="0" distB="0" distL="114300" distR="114300" simplePos="0" relativeHeight="251659264" behindDoc="0" locked="0" layoutInCell="1" allowOverlap="1" wp14:anchorId="068547B9" wp14:editId="421D3CEE">
          <wp:simplePos x="0" y="0"/>
          <wp:positionH relativeFrom="column">
            <wp:posOffset>-46355</wp:posOffset>
          </wp:positionH>
          <wp:positionV relativeFrom="paragraph">
            <wp:posOffset>-290830</wp:posOffset>
          </wp:positionV>
          <wp:extent cx="2289810" cy="5721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89810" cy="572135"/>
                  </a:xfrm>
                  <a:prstGeom prst="rect">
                    <a:avLst/>
                  </a:prstGeom>
                </pic:spPr>
              </pic:pic>
            </a:graphicData>
          </a:graphic>
          <wp14:sizeRelH relativeFrom="margin">
            <wp14:pctWidth>0</wp14:pctWidth>
          </wp14:sizeRelH>
          <wp14:sizeRelV relativeFrom="margin">
            <wp14:pctHeight>0</wp14:pctHeight>
          </wp14:sizeRelV>
        </wp:anchor>
      </w:drawing>
    </w:r>
    <w:r>
      <w:rPr>
        <w:b/>
        <w:i/>
      </w:rPr>
      <w:tab/>
    </w:r>
    <w:r>
      <w:tab/>
      <w:t>Introduction</w:t>
    </w:r>
  </w:p>
  <w:p w:rsidR="00794E4B" w:rsidRPr="00923595" w:rsidRDefault="00794E4B" w:rsidP="009D1189">
    <w:pPr>
      <w:pStyle w:val="Header"/>
      <w:pBdr>
        <w:bottom w:val="single" w:sz="12" w:space="1" w:color="006A71"/>
      </w:pBdr>
      <w:spacing w:after="0"/>
      <w:rPr>
        <w:color w:val="35ADA2"/>
        <w:u w:val="single"/>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0C0C11">
    <w:pPr>
      <w:pStyle w:val="Header"/>
      <w:spacing w:after="0"/>
      <w:rPr>
        <w:noProof/>
        <w:szCs w:val="22"/>
      </w:rPr>
    </w:pPr>
    <w:r>
      <w:rPr>
        <w:noProof/>
        <w:szCs w:val="22"/>
      </w:rPr>
      <w:t>Chapter 3</w:t>
    </w:r>
  </w:p>
  <w:p w:rsidR="00794E4B" w:rsidRPr="000C0C11" w:rsidRDefault="00794E4B" w:rsidP="006D1134">
    <w:pPr>
      <w:pStyle w:val="Header"/>
      <w:pBdr>
        <w:bottom w:val="single" w:sz="12" w:space="1" w:color="006A71"/>
      </w:pBdr>
      <w:spacing w:after="0"/>
      <w:rPr>
        <w:noProof/>
        <w:szCs w:val="2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C47A08">
    <w:pPr>
      <w:pStyle w:val="Header"/>
      <w:tabs>
        <w:tab w:val="clear" w:pos="4320"/>
      </w:tabs>
      <w:spacing w:after="0" w:line="240" w:lineRule="auto"/>
    </w:pPr>
    <w:r>
      <w:rPr>
        <w:b/>
        <w:i/>
        <w:noProof/>
      </w:rPr>
      <w:drawing>
        <wp:anchor distT="0" distB="0" distL="114300" distR="114300" simplePos="0" relativeHeight="251660288" behindDoc="0" locked="0" layoutInCell="1" allowOverlap="1" wp14:anchorId="5D43E9BB" wp14:editId="116AA5BF">
          <wp:simplePos x="0" y="0"/>
          <wp:positionH relativeFrom="column">
            <wp:posOffset>-74930</wp:posOffset>
          </wp:positionH>
          <wp:positionV relativeFrom="paragraph">
            <wp:posOffset>-330835</wp:posOffset>
          </wp:positionV>
          <wp:extent cx="2210435" cy="5524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0435" cy="552450"/>
                  </a:xfrm>
                  <a:prstGeom prst="rect">
                    <a:avLst/>
                  </a:prstGeom>
                </pic:spPr>
              </pic:pic>
            </a:graphicData>
          </a:graphic>
          <wp14:sizeRelH relativeFrom="margin">
            <wp14:pctWidth>0</wp14:pctWidth>
          </wp14:sizeRelH>
          <wp14:sizeRelV relativeFrom="margin">
            <wp14:pctHeight>0</wp14:pctHeight>
          </wp14:sizeRelV>
        </wp:anchor>
      </w:drawing>
    </w:r>
    <w:r>
      <w:rPr>
        <w:b/>
        <w:i/>
      </w:rPr>
      <w:tab/>
    </w:r>
    <w:r>
      <w:t>2017 Annual Conservation Plan Development</w:t>
    </w:r>
  </w:p>
  <w:p w:rsidR="00794E4B" w:rsidRPr="00C47A08" w:rsidRDefault="00794E4B" w:rsidP="00C47A08">
    <w:pPr>
      <w:pStyle w:val="Header"/>
      <w:tabs>
        <w:tab w:val="left" w:pos="4320"/>
      </w:tabs>
      <w:spacing w:after="0" w:line="240" w:lineRule="auto"/>
      <w:rPr>
        <w:color w:val="006A71"/>
        <w:u w:val="thick"/>
      </w:rPr>
    </w:pPr>
    <w:r w:rsidRPr="00C47A08">
      <w:rPr>
        <w:color w:val="006A71"/>
        <w:u w:val="thick"/>
      </w:rPr>
      <w:tab/>
    </w:r>
    <w:r w:rsidRPr="00C47A08">
      <w:rPr>
        <w:color w:val="006A71"/>
        <w:u w:val="thick"/>
      </w:rPr>
      <w:tab/>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0C0C11">
    <w:pPr>
      <w:pStyle w:val="Header"/>
      <w:spacing w:after="0"/>
      <w:rPr>
        <w:noProof/>
        <w:szCs w:val="22"/>
      </w:rPr>
    </w:pPr>
  </w:p>
  <w:p w:rsidR="00794E4B" w:rsidRPr="000C0C11" w:rsidRDefault="00794E4B" w:rsidP="006D1134">
    <w:pPr>
      <w:pStyle w:val="Header"/>
      <w:pBdr>
        <w:bottom w:val="single" w:sz="12" w:space="1" w:color="006A71"/>
      </w:pBdr>
      <w:spacing w:after="0"/>
      <w:rPr>
        <w:noProof/>
        <w:szCs w:val="2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EA69DA">
    <w:pPr>
      <w:pStyle w:val="Header"/>
      <w:tabs>
        <w:tab w:val="clear" w:pos="4320"/>
        <w:tab w:val="left" w:pos="2970"/>
      </w:tabs>
      <w:spacing w:after="0"/>
    </w:pPr>
    <w:r w:rsidRPr="00CD1C9D">
      <w:rPr>
        <w:b/>
        <w:i/>
        <w:noProof/>
      </w:rPr>
      <w:drawing>
        <wp:anchor distT="0" distB="0" distL="114300" distR="114300" simplePos="0" relativeHeight="251650048" behindDoc="0" locked="0" layoutInCell="1" allowOverlap="1" wp14:anchorId="47585CAF" wp14:editId="23E888B5">
          <wp:simplePos x="0" y="0"/>
          <wp:positionH relativeFrom="column">
            <wp:posOffset>-122085</wp:posOffset>
          </wp:positionH>
          <wp:positionV relativeFrom="paragraph">
            <wp:posOffset>-274320</wp:posOffset>
          </wp:positionV>
          <wp:extent cx="2261400" cy="564543"/>
          <wp:effectExtent l="19050" t="0" r="5550" b="0"/>
          <wp:wrapNone/>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261400" cy="564543"/>
                  </a:xfrm>
                  <a:prstGeom prst="rect">
                    <a:avLst/>
                  </a:prstGeom>
                  <a:noFill/>
                  <a:ln w="9525">
                    <a:noFill/>
                    <a:miter lim="800000"/>
                    <a:headEnd/>
                    <a:tailEnd/>
                  </a:ln>
                </pic:spPr>
              </pic:pic>
            </a:graphicData>
          </a:graphic>
        </wp:anchor>
      </w:drawing>
    </w:r>
    <w:r>
      <w:rPr>
        <w:b/>
        <w:i/>
      </w:rPr>
      <w:tab/>
    </w:r>
    <w:r>
      <w:tab/>
    </w:r>
  </w:p>
  <w:p w:rsidR="00794E4B" w:rsidRPr="00923595" w:rsidRDefault="00794E4B" w:rsidP="00577998">
    <w:pPr>
      <w:pStyle w:val="Header"/>
      <w:spacing w:after="0"/>
      <w:rPr>
        <w:color w:val="35ADA2"/>
        <w:u w:val="single"/>
      </w:rPr>
    </w:pPr>
    <w:r>
      <w:rPr>
        <w:color w:val="35ADA2"/>
        <w:u w:val="single"/>
      </w:rPr>
      <w:tab/>
    </w:r>
    <w:r>
      <w:rPr>
        <w:color w:val="35ADA2"/>
        <w:u w:val="single"/>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923595" w:rsidRDefault="00794E4B" w:rsidP="00A3214A">
    <w:pPr>
      <w:pStyle w:val="Header"/>
      <w:tabs>
        <w:tab w:val="clear" w:pos="4320"/>
        <w:tab w:val="left" w:pos="2970"/>
      </w:tabs>
      <w:spacing w:after="0"/>
      <w:rPr>
        <w:color w:val="35ADA2"/>
        <w:u w:val="single"/>
      </w:rPr>
    </w:pPr>
    <w:r>
      <w:rPr>
        <w:b/>
        <w:i/>
      </w:rPr>
      <w:tab/>
    </w:r>
  </w:p>
  <w:p w:rsidR="00794E4B" w:rsidRPr="00923595" w:rsidRDefault="00794E4B" w:rsidP="00577998">
    <w:pPr>
      <w:pStyle w:val="Header"/>
      <w:spacing w:after="0"/>
      <w:rPr>
        <w:color w:val="35ADA2"/>
        <w:u w:val="single"/>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767F9" w:rsidRDefault="00794E4B" w:rsidP="006F1C39">
    <w:pPr>
      <w:pStyle w:val="Header"/>
      <w:spacing w:after="0"/>
      <w:rPr>
        <w:rFonts w:cs="Arial"/>
        <w:szCs w:val="22"/>
      </w:rPr>
    </w:pPr>
    <w:r>
      <w:rPr>
        <w:noProof/>
        <w:szCs w:val="22"/>
      </w:rPr>
      <w:t>Chapter 4</w:t>
    </w:r>
  </w:p>
  <w:p w:rsidR="00794E4B" w:rsidRPr="006F1C39" w:rsidRDefault="00794E4B" w:rsidP="00F43A0A">
    <w:pPr>
      <w:pStyle w:val="Header"/>
      <w:pBdr>
        <w:bottom w:val="single" w:sz="12" w:space="1" w:color="006A71"/>
      </w:pBdr>
      <w:spacing w:before="120" w:after="360"/>
      <w:rPr>
        <w:color w:val="339966"/>
        <w:u w:val="single"/>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EA69DA">
    <w:pPr>
      <w:pStyle w:val="Header"/>
      <w:tabs>
        <w:tab w:val="clear" w:pos="4320"/>
        <w:tab w:val="left" w:pos="2970"/>
      </w:tabs>
      <w:spacing w:after="0"/>
    </w:pPr>
    <w:r>
      <w:rPr>
        <w:b/>
        <w:i/>
        <w:noProof/>
      </w:rPr>
      <w:drawing>
        <wp:anchor distT="0" distB="0" distL="114300" distR="114300" simplePos="0" relativeHeight="251661312" behindDoc="0" locked="0" layoutInCell="1" allowOverlap="1" wp14:anchorId="429761D0" wp14:editId="44904BFE">
          <wp:simplePos x="0" y="0"/>
          <wp:positionH relativeFrom="column">
            <wp:posOffset>-69850</wp:posOffset>
          </wp:positionH>
          <wp:positionV relativeFrom="paragraph">
            <wp:posOffset>-247015</wp:posOffset>
          </wp:positionV>
          <wp:extent cx="2416810" cy="603885"/>
          <wp:effectExtent l="0" t="0" r="2540" b="571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416810" cy="603885"/>
                  </a:xfrm>
                  <a:prstGeom prst="rect">
                    <a:avLst/>
                  </a:prstGeom>
                </pic:spPr>
              </pic:pic>
            </a:graphicData>
          </a:graphic>
          <wp14:sizeRelH relativeFrom="margin">
            <wp14:pctWidth>0</wp14:pctWidth>
          </wp14:sizeRelH>
          <wp14:sizeRelV relativeFrom="margin">
            <wp14:pctHeight>0</wp14:pctHeight>
          </wp14:sizeRelV>
        </wp:anchor>
      </w:drawing>
    </w:r>
    <w:r>
      <w:rPr>
        <w:b/>
        <w:i/>
      </w:rPr>
      <w:tab/>
    </w:r>
    <w:r>
      <w:tab/>
      <w:t>Residential Energy Management</w:t>
    </w:r>
  </w:p>
  <w:p w:rsidR="00794E4B" w:rsidRPr="00923595" w:rsidRDefault="00794E4B" w:rsidP="00F43A0A">
    <w:pPr>
      <w:pStyle w:val="Header"/>
      <w:pBdr>
        <w:bottom w:val="single" w:sz="12" w:space="1" w:color="006A71"/>
      </w:pBdr>
      <w:spacing w:after="0"/>
      <w:rPr>
        <w:color w:val="35ADA2"/>
        <w:u w:val="single"/>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767F9" w:rsidRDefault="00794E4B" w:rsidP="006F1C39">
    <w:pPr>
      <w:pStyle w:val="Header"/>
      <w:spacing w:after="0"/>
      <w:rPr>
        <w:rFonts w:cs="Arial"/>
        <w:szCs w:val="22"/>
      </w:rPr>
    </w:pPr>
    <w:r>
      <w:rPr>
        <w:noProof/>
        <w:szCs w:val="22"/>
      </w:rPr>
      <w:t>Chapter 5</w:t>
    </w:r>
  </w:p>
  <w:p w:rsidR="00794E4B" w:rsidRPr="006F1C39" w:rsidRDefault="00794E4B" w:rsidP="00F43A0A">
    <w:pPr>
      <w:pStyle w:val="Header"/>
      <w:pBdr>
        <w:bottom w:val="single" w:sz="12" w:space="1" w:color="006A71"/>
      </w:pBdr>
      <w:spacing w:before="120" w:after="360"/>
      <w:rPr>
        <w:color w:val="339966"/>
        <w:u w:val="single"/>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EA69DA">
    <w:pPr>
      <w:pStyle w:val="Header"/>
      <w:tabs>
        <w:tab w:val="clear" w:pos="4320"/>
        <w:tab w:val="left" w:pos="2970"/>
      </w:tabs>
      <w:spacing w:after="0"/>
    </w:pPr>
    <w:r>
      <w:rPr>
        <w:b/>
        <w:i/>
        <w:noProof/>
      </w:rPr>
      <w:drawing>
        <wp:anchor distT="0" distB="0" distL="114300" distR="114300" simplePos="0" relativeHeight="251662336" behindDoc="0" locked="0" layoutInCell="1" allowOverlap="1" wp14:anchorId="15EC19A5" wp14:editId="1DA084E4">
          <wp:simplePos x="0" y="0"/>
          <wp:positionH relativeFrom="column">
            <wp:posOffset>-82246</wp:posOffset>
          </wp:positionH>
          <wp:positionV relativeFrom="paragraph">
            <wp:posOffset>-234950</wp:posOffset>
          </wp:positionV>
          <wp:extent cx="2242185" cy="560070"/>
          <wp:effectExtent l="0" t="0" r="571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42185" cy="560070"/>
                  </a:xfrm>
                  <a:prstGeom prst="rect">
                    <a:avLst/>
                  </a:prstGeom>
                </pic:spPr>
              </pic:pic>
            </a:graphicData>
          </a:graphic>
          <wp14:sizeRelH relativeFrom="margin">
            <wp14:pctWidth>0</wp14:pctWidth>
          </wp14:sizeRelH>
          <wp14:sizeRelV relativeFrom="margin">
            <wp14:pctHeight>0</wp14:pctHeight>
          </wp14:sizeRelV>
        </wp:anchor>
      </w:drawing>
    </w:r>
    <w:r>
      <w:rPr>
        <w:b/>
        <w:i/>
      </w:rPr>
      <w:tab/>
    </w:r>
    <w:r>
      <w:tab/>
      <w:t>Business Energy Management</w:t>
    </w:r>
  </w:p>
  <w:p w:rsidR="00794E4B" w:rsidRPr="00923595" w:rsidRDefault="00794E4B" w:rsidP="000D0A54">
    <w:pPr>
      <w:pStyle w:val="Header"/>
      <w:pBdr>
        <w:bottom w:val="single" w:sz="12" w:space="1" w:color="006A71"/>
      </w:pBdr>
      <w:spacing w:after="0"/>
      <w:rPr>
        <w:color w:val="35ADA2"/>
        <w:u w:val="single"/>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767F9" w:rsidRDefault="00794E4B" w:rsidP="006F1C39">
    <w:pPr>
      <w:pStyle w:val="Header"/>
      <w:spacing w:after="0"/>
      <w:rPr>
        <w:rFonts w:cs="Arial"/>
        <w:szCs w:val="22"/>
      </w:rPr>
    </w:pPr>
    <w:r>
      <w:rPr>
        <w:noProof/>
        <w:szCs w:val="22"/>
      </w:rPr>
      <w:t>Chapter 6</w:t>
    </w:r>
  </w:p>
  <w:p w:rsidR="00794E4B" w:rsidRPr="006F1C39" w:rsidRDefault="00794E4B" w:rsidP="00155062">
    <w:pPr>
      <w:pStyle w:val="Header"/>
      <w:pBdr>
        <w:bottom w:val="single" w:sz="12" w:space="1" w:color="006A71"/>
      </w:pBdr>
      <w:spacing w:before="120" w:after="360"/>
      <w:rPr>
        <w:color w:val="339966"/>
        <w:u w:val="single"/>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EA69DA">
    <w:pPr>
      <w:pStyle w:val="Header"/>
      <w:tabs>
        <w:tab w:val="clear" w:pos="4320"/>
        <w:tab w:val="left" w:pos="2970"/>
      </w:tabs>
      <w:spacing w:after="0"/>
    </w:pPr>
    <w:r>
      <w:rPr>
        <w:b/>
        <w:i/>
        <w:noProof/>
      </w:rPr>
      <w:drawing>
        <wp:anchor distT="0" distB="0" distL="114300" distR="114300" simplePos="0" relativeHeight="251663360" behindDoc="0" locked="0" layoutInCell="1" allowOverlap="1" wp14:anchorId="29E21F9A" wp14:editId="62E317C2">
          <wp:simplePos x="0" y="0"/>
          <wp:positionH relativeFrom="column">
            <wp:posOffset>-78105</wp:posOffset>
          </wp:positionH>
          <wp:positionV relativeFrom="paragraph">
            <wp:posOffset>-258445</wp:posOffset>
          </wp:positionV>
          <wp:extent cx="2273935" cy="568325"/>
          <wp:effectExtent l="0" t="0" r="0" b="317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73935" cy="568325"/>
                  </a:xfrm>
                  <a:prstGeom prst="rect">
                    <a:avLst/>
                  </a:prstGeom>
                </pic:spPr>
              </pic:pic>
            </a:graphicData>
          </a:graphic>
          <wp14:sizeRelH relativeFrom="margin">
            <wp14:pctWidth>0</wp14:pctWidth>
          </wp14:sizeRelH>
          <wp14:sizeRelV relativeFrom="margin">
            <wp14:pctHeight>0</wp14:pctHeight>
          </wp14:sizeRelV>
        </wp:anchor>
      </w:drawing>
    </w:r>
    <w:r>
      <w:rPr>
        <w:b/>
        <w:i/>
      </w:rPr>
      <w:tab/>
    </w:r>
    <w:r>
      <w:tab/>
      <w:t>Pilots</w:t>
    </w:r>
  </w:p>
  <w:p w:rsidR="00794E4B" w:rsidRPr="00923595" w:rsidRDefault="00794E4B" w:rsidP="00606EFD">
    <w:pPr>
      <w:pStyle w:val="Header"/>
      <w:pBdr>
        <w:bottom w:val="single" w:sz="12" w:space="1" w:color="006A71"/>
      </w:pBdr>
      <w:spacing w:after="0"/>
      <w:rPr>
        <w:color w:val="35ADA2"/>
        <w:u w:val="single"/>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2F7E4C" w:rsidRDefault="00794E4B" w:rsidP="002F7E4C">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767F9" w:rsidRDefault="00794E4B" w:rsidP="006F1C39">
    <w:pPr>
      <w:pStyle w:val="Header"/>
      <w:spacing w:after="0"/>
      <w:rPr>
        <w:rFonts w:cs="Arial"/>
        <w:szCs w:val="22"/>
      </w:rPr>
    </w:pPr>
    <w:r>
      <w:rPr>
        <w:noProof/>
        <w:szCs w:val="22"/>
      </w:rPr>
      <w:t>Chapter 7</w:t>
    </w:r>
  </w:p>
  <w:p w:rsidR="00794E4B" w:rsidRPr="006F1C39" w:rsidRDefault="00794E4B" w:rsidP="00155062">
    <w:pPr>
      <w:pStyle w:val="Header"/>
      <w:pBdr>
        <w:bottom w:val="single" w:sz="12" w:space="1" w:color="006A71"/>
      </w:pBdr>
      <w:spacing w:before="120" w:after="360"/>
      <w:rPr>
        <w:color w:val="339966"/>
        <w:u w:val="single"/>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EA69DA">
    <w:pPr>
      <w:pStyle w:val="Header"/>
      <w:tabs>
        <w:tab w:val="clear" w:pos="4320"/>
        <w:tab w:val="left" w:pos="2970"/>
      </w:tabs>
      <w:spacing w:after="0"/>
    </w:pPr>
    <w:r>
      <w:rPr>
        <w:b/>
        <w:i/>
        <w:noProof/>
      </w:rPr>
      <w:drawing>
        <wp:anchor distT="0" distB="0" distL="114300" distR="114300" simplePos="0" relativeHeight="251671552" behindDoc="0" locked="0" layoutInCell="1" allowOverlap="1" wp14:anchorId="16D493CE" wp14:editId="7437048C">
          <wp:simplePos x="0" y="0"/>
          <wp:positionH relativeFrom="column">
            <wp:posOffset>-78105</wp:posOffset>
          </wp:positionH>
          <wp:positionV relativeFrom="paragraph">
            <wp:posOffset>-258445</wp:posOffset>
          </wp:positionV>
          <wp:extent cx="2273935" cy="568325"/>
          <wp:effectExtent l="0" t="0" r="0" b="317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73935" cy="568325"/>
                  </a:xfrm>
                  <a:prstGeom prst="rect">
                    <a:avLst/>
                  </a:prstGeom>
                </pic:spPr>
              </pic:pic>
            </a:graphicData>
          </a:graphic>
          <wp14:sizeRelH relativeFrom="margin">
            <wp14:pctWidth>0</wp14:pctWidth>
          </wp14:sizeRelH>
          <wp14:sizeRelV relativeFrom="margin">
            <wp14:pctHeight>0</wp14:pctHeight>
          </wp14:sizeRelV>
        </wp:anchor>
      </w:drawing>
    </w:r>
    <w:r>
      <w:rPr>
        <w:b/>
        <w:i/>
      </w:rPr>
      <w:tab/>
    </w:r>
    <w:r>
      <w:tab/>
      <w:t>Regional Programs</w:t>
    </w:r>
  </w:p>
  <w:p w:rsidR="00794E4B" w:rsidRPr="00923595" w:rsidRDefault="00794E4B" w:rsidP="00606EFD">
    <w:pPr>
      <w:pStyle w:val="Header"/>
      <w:pBdr>
        <w:bottom w:val="single" w:sz="12" w:space="1" w:color="006A71"/>
      </w:pBdr>
      <w:spacing w:after="0"/>
      <w:rPr>
        <w:color w:val="35ADA2"/>
        <w:u w:val="single"/>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767F9" w:rsidRDefault="00794E4B" w:rsidP="006F1C39">
    <w:pPr>
      <w:pStyle w:val="Header"/>
      <w:spacing w:after="0"/>
      <w:rPr>
        <w:rFonts w:cs="Arial"/>
        <w:szCs w:val="22"/>
      </w:rPr>
    </w:pPr>
    <w:r>
      <w:rPr>
        <w:noProof/>
        <w:szCs w:val="22"/>
      </w:rPr>
      <w:t>Chapter 8</w:t>
    </w:r>
  </w:p>
  <w:p w:rsidR="00794E4B" w:rsidRPr="006F1C39" w:rsidRDefault="00794E4B" w:rsidP="00155062">
    <w:pPr>
      <w:pStyle w:val="Header"/>
      <w:pBdr>
        <w:bottom w:val="single" w:sz="12" w:space="1" w:color="006A71"/>
      </w:pBdr>
      <w:spacing w:before="120" w:after="360"/>
      <w:rPr>
        <w:color w:val="339966"/>
        <w:u w:val="single"/>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EA69DA">
    <w:pPr>
      <w:pStyle w:val="Header"/>
      <w:tabs>
        <w:tab w:val="clear" w:pos="4320"/>
        <w:tab w:val="left" w:pos="2970"/>
      </w:tabs>
      <w:spacing w:after="0"/>
    </w:pPr>
    <w:r>
      <w:rPr>
        <w:b/>
        <w:i/>
        <w:noProof/>
      </w:rPr>
      <w:drawing>
        <wp:anchor distT="0" distB="0" distL="114300" distR="114300" simplePos="0" relativeHeight="251664384" behindDoc="0" locked="0" layoutInCell="1" allowOverlap="1" wp14:anchorId="39AD98A7" wp14:editId="53C61A3B">
          <wp:simplePos x="0" y="0"/>
          <wp:positionH relativeFrom="column">
            <wp:posOffset>-78105</wp:posOffset>
          </wp:positionH>
          <wp:positionV relativeFrom="paragraph">
            <wp:posOffset>-210820</wp:posOffset>
          </wp:positionV>
          <wp:extent cx="2273935" cy="568325"/>
          <wp:effectExtent l="0" t="0" r="0" b="317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73935" cy="568325"/>
                  </a:xfrm>
                  <a:prstGeom prst="rect">
                    <a:avLst/>
                  </a:prstGeom>
                </pic:spPr>
              </pic:pic>
            </a:graphicData>
          </a:graphic>
          <wp14:sizeRelH relativeFrom="margin">
            <wp14:pctWidth>0</wp14:pctWidth>
          </wp14:sizeRelH>
          <wp14:sizeRelV relativeFrom="margin">
            <wp14:pctHeight>0</wp14:pctHeight>
          </wp14:sizeRelV>
        </wp:anchor>
      </w:drawing>
    </w:r>
    <w:r>
      <w:rPr>
        <w:b/>
        <w:i/>
      </w:rPr>
      <w:tab/>
    </w:r>
    <w:r>
      <w:tab/>
      <w:t>Portfolio Support</w:t>
    </w:r>
  </w:p>
  <w:p w:rsidR="00794E4B" w:rsidRPr="00923595" w:rsidRDefault="00794E4B" w:rsidP="00155062">
    <w:pPr>
      <w:pStyle w:val="Header"/>
      <w:pBdr>
        <w:bottom w:val="single" w:sz="12" w:space="1" w:color="006A71"/>
      </w:pBdr>
      <w:spacing w:after="0"/>
      <w:rPr>
        <w:color w:val="35ADA2"/>
        <w:u w:val="single"/>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767F9" w:rsidRDefault="00794E4B" w:rsidP="006F1C39">
    <w:pPr>
      <w:pStyle w:val="Header"/>
      <w:spacing w:after="0"/>
      <w:rPr>
        <w:rFonts w:cs="Arial"/>
        <w:szCs w:val="22"/>
      </w:rPr>
    </w:pPr>
    <w:r>
      <w:rPr>
        <w:noProof/>
        <w:szCs w:val="22"/>
      </w:rPr>
      <w:t>Chapter 9</w:t>
    </w:r>
  </w:p>
  <w:p w:rsidR="00794E4B" w:rsidRPr="006F1C39" w:rsidRDefault="00794E4B" w:rsidP="00117B4C">
    <w:pPr>
      <w:pStyle w:val="Header"/>
      <w:pBdr>
        <w:bottom w:val="single" w:sz="12" w:space="1" w:color="006A71"/>
      </w:pBdr>
      <w:spacing w:before="120" w:after="360"/>
      <w:rPr>
        <w:color w:val="339966"/>
        <w:u w:val="single"/>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EA69DA">
    <w:pPr>
      <w:pStyle w:val="Header"/>
      <w:tabs>
        <w:tab w:val="clear" w:pos="4320"/>
        <w:tab w:val="left" w:pos="2970"/>
      </w:tabs>
      <w:spacing w:after="0"/>
    </w:pPr>
    <w:r>
      <w:rPr>
        <w:b/>
        <w:i/>
        <w:noProof/>
      </w:rPr>
      <w:drawing>
        <wp:anchor distT="0" distB="0" distL="114300" distR="114300" simplePos="0" relativeHeight="251665408" behindDoc="0" locked="0" layoutInCell="1" allowOverlap="1" wp14:anchorId="7FB71CCB" wp14:editId="2ED8884A">
          <wp:simplePos x="0" y="0"/>
          <wp:positionH relativeFrom="column">
            <wp:posOffset>-53671</wp:posOffset>
          </wp:positionH>
          <wp:positionV relativeFrom="paragraph">
            <wp:posOffset>-300162</wp:posOffset>
          </wp:positionV>
          <wp:extent cx="2385391" cy="596348"/>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385284" cy="596321"/>
                  </a:xfrm>
                  <a:prstGeom prst="rect">
                    <a:avLst/>
                  </a:prstGeom>
                </pic:spPr>
              </pic:pic>
            </a:graphicData>
          </a:graphic>
          <wp14:sizeRelH relativeFrom="margin">
            <wp14:pctWidth>0</wp14:pctWidth>
          </wp14:sizeRelH>
          <wp14:sizeRelV relativeFrom="margin">
            <wp14:pctHeight>0</wp14:pctHeight>
          </wp14:sizeRelV>
        </wp:anchor>
      </w:drawing>
    </w:r>
    <w:r>
      <w:rPr>
        <w:b/>
        <w:i/>
      </w:rPr>
      <w:tab/>
    </w:r>
    <w:r>
      <w:tab/>
      <w:t>Research &amp; Compliance</w:t>
    </w:r>
  </w:p>
  <w:p w:rsidR="00794E4B" w:rsidRPr="00923595" w:rsidRDefault="00794E4B" w:rsidP="00155062">
    <w:pPr>
      <w:pStyle w:val="Header"/>
      <w:pBdr>
        <w:bottom w:val="single" w:sz="12" w:space="1" w:color="006A71"/>
      </w:pBdr>
      <w:spacing w:after="0"/>
      <w:rPr>
        <w:color w:val="35ADA2"/>
        <w:u w:val="single"/>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767F9" w:rsidRDefault="00794E4B" w:rsidP="006F1C39">
    <w:pPr>
      <w:pStyle w:val="Header"/>
      <w:spacing w:after="0"/>
      <w:rPr>
        <w:rFonts w:cs="Arial"/>
        <w:szCs w:val="22"/>
      </w:rPr>
    </w:pPr>
    <w:r>
      <w:rPr>
        <w:noProof/>
        <w:szCs w:val="22"/>
      </w:rPr>
      <w:t>Chapter 10</w:t>
    </w:r>
  </w:p>
  <w:p w:rsidR="00794E4B" w:rsidRPr="006F1C39" w:rsidRDefault="00794E4B" w:rsidP="00117B4C">
    <w:pPr>
      <w:pStyle w:val="Header"/>
      <w:pBdr>
        <w:bottom w:val="single" w:sz="12" w:space="1" w:color="006A71"/>
      </w:pBdr>
      <w:spacing w:before="120" w:after="360"/>
      <w:rPr>
        <w:color w:val="339966"/>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EA69DA">
    <w:pPr>
      <w:pStyle w:val="Header"/>
      <w:tabs>
        <w:tab w:val="clear" w:pos="4320"/>
        <w:tab w:val="left" w:pos="2970"/>
      </w:tabs>
      <w:spacing w:after="0"/>
    </w:pPr>
    <w:r>
      <w:rPr>
        <w:b/>
        <w:i/>
        <w:noProof/>
      </w:rPr>
      <w:drawing>
        <wp:anchor distT="0" distB="0" distL="114300" distR="114300" simplePos="0" relativeHeight="251666432" behindDoc="0" locked="0" layoutInCell="1" allowOverlap="1" wp14:anchorId="53B56A19" wp14:editId="71B4246F">
          <wp:simplePos x="0" y="0"/>
          <wp:positionH relativeFrom="column">
            <wp:posOffset>-85725</wp:posOffset>
          </wp:positionH>
          <wp:positionV relativeFrom="paragraph">
            <wp:posOffset>-290830</wp:posOffset>
          </wp:positionV>
          <wp:extent cx="2400935" cy="600075"/>
          <wp:effectExtent l="0" t="0" r="0" b="952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400935" cy="600075"/>
                  </a:xfrm>
                  <a:prstGeom prst="rect">
                    <a:avLst/>
                  </a:prstGeom>
                </pic:spPr>
              </pic:pic>
            </a:graphicData>
          </a:graphic>
          <wp14:sizeRelH relativeFrom="margin">
            <wp14:pctWidth>0</wp14:pctWidth>
          </wp14:sizeRelH>
          <wp14:sizeRelV relativeFrom="margin">
            <wp14:pctHeight>0</wp14:pctHeight>
          </wp14:sizeRelV>
        </wp:anchor>
      </w:drawing>
    </w:r>
    <w:r>
      <w:rPr>
        <w:b/>
        <w:i/>
      </w:rPr>
      <w:tab/>
    </w:r>
    <w:r>
      <w:tab/>
      <w:t>Other Electric Programs</w:t>
    </w:r>
  </w:p>
  <w:p w:rsidR="00794E4B" w:rsidRPr="00923595" w:rsidRDefault="00794E4B" w:rsidP="00156DF7">
    <w:pPr>
      <w:pStyle w:val="Header"/>
      <w:pBdr>
        <w:bottom w:val="single" w:sz="12" w:space="1" w:color="006A71"/>
      </w:pBdr>
      <w:spacing w:after="0"/>
      <w:rPr>
        <w:color w:val="35ADA2"/>
        <w:u w:val="single"/>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767F9" w:rsidRDefault="00794E4B" w:rsidP="006F1C39">
    <w:pPr>
      <w:pStyle w:val="Header"/>
      <w:spacing w:after="0"/>
      <w:rPr>
        <w:rFonts w:cs="Arial"/>
        <w:szCs w:val="22"/>
      </w:rPr>
    </w:pPr>
    <w:r>
      <w:rPr>
        <w:noProof/>
        <w:szCs w:val="22"/>
      </w:rPr>
      <w:t>Chapter 11</w:t>
    </w:r>
  </w:p>
  <w:p w:rsidR="00794E4B" w:rsidRPr="006F1C39" w:rsidRDefault="00794E4B" w:rsidP="008E7DEB">
    <w:pPr>
      <w:pStyle w:val="Header"/>
      <w:pBdr>
        <w:bottom w:val="single" w:sz="12" w:space="1" w:color="006A71"/>
      </w:pBdr>
      <w:spacing w:before="120" w:after="360"/>
      <w:rPr>
        <w:color w:val="339966"/>
        <w:u w:val="single"/>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EA69DA">
    <w:pPr>
      <w:pStyle w:val="Header"/>
      <w:tabs>
        <w:tab w:val="clear" w:pos="4320"/>
        <w:tab w:val="left" w:pos="2970"/>
      </w:tabs>
      <w:spacing w:after="0"/>
    </w:pPr>
    <w:r>
      <w:rPr>
        <w:b/>
        <w:i/>
        <w:noProof/>
      </w:rPr>
      <w:drawing>
        <wp:anchor distT="0" distB="0" distL="114300" distR="114300" simplePos="0" relativeHeight="251667456" behindDoc="0" locked="0" layoutInCell="1" allowOverlap="1" wp14:anchorId="3ED19447" wp14:editId="093242E9">
          <wp:simplePos x="0" y="0"/>
          <wp:positionH relativeFrom="column">
            <wp:posOffset>-82246</wp:posOffset>
          </wp:positionH>
          <wp:positionV relativeFrom="paragraph">
            <wp:posOffset>-281940</wp:posOffset>
          </wp:positionV>
          <wp:extent cx="2194560" cy="548640"/>
          <wp:effectExtent l="0" t="0" r="0" b="381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194560" cy="548640"/>
                  </a:xfrm>
                  <a:prstGeom prst="rect">
                    <a:avLst/>
                  </a:prstGeom>
                </pic:spPr>
              </pic:pic>
            </a:graphicData>
          </a:graphic>
          <wp14:sizeRelH relativeFrom="margin">
            <wp14:pctWidth>0</wp14:pctWidth>
          </wp14:sizeRelH>
          <wp14:sizeRelV relativeFrom="margin">
            <wp14:pctHeight>0</wp14:pctHeight>
          </wp14:sizeRelV>
        </wp:anchor>
      </w:drawing>
    </w:r>
    <w:r>
      <w:rPr>
        <w:b/>
        <w:i/>
      </w:rPr>
      <w:tab/>
    </w:r>
    <w:r>
      <w:tab/>
      <w:t>Exhibit Summary</w:t>
    </w:r>
  </w:p>
  <w:p w:rsidR="00794E4B" w:rsidRPr="00923595" w:rsidRDefault="00794E4B" w:rsidP="00156DF7">
    <w:pPr>
      <w:pStyle w:val="Header"/>
      <w:pBdr>
        <w:bottom w:val="single" w:sz="12" w:space="1" w:color="006A71"/>
      </w:pBdr>
      <w:spacing w:after="0"/>
      <w:rPr>
        <w:color w:val="35ADA2"/>
        <w:u w:val="single"/>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767F9" w:rsidRDefault="00794E4B" w:rsidP="006F1C39">
    <w:pPr>
      <w:pStyle w:val="Header"/>
      <w:spacing w:after="0"/>
      <w:rPr>
        <w:rFonts w:cs="Arial"/>
        <w:szCs w:val="22"/>
      </w:rPr>
    </w:pPr>
    <w:r>
      <w:rPr>
        <w:noProof/>
        <w:szCs w:val="22"/>
      </w:rPr>
      <w:t>Chapter 12</w:t>
    </w:r>
  </w:p>
  <w:p w:rsidR="00794E4B" w:rsidRPr="006F1C39" w:rsidRDefault="00794E4B" w:rsidP="00892129">
    <w:pPr>
      <w:pStyle w:val="Header"/>
      <w:pBdr>
        <w:bottom w:val="single" w:sz="12" w:space="1" w:color="006A71"/>
      </w:pBdr>
      <w:spacing w:before="120" w:after="360"/>
      <w:rPr>
        <w:color w:val="339966"/>
        <w:u w:val="single"/>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EA69DA">
    <w:pPr>
      <w:pStyle w:val="Header"/>
      <w:tabs>
        <w:tab w:val="clear" w:pos="4320"/>
        <w:tab w:val="left" w:pos="2970"/>
      </w:tabs>
      <w:spacing w:after="0"/>
    </w:pPr>
    <w:r>
      <w:rPr>
        <w:b/>
        <w:i/>
        <w:noProof/>
      </w:rPr>
      <w:drawing>
        <wp:anchor distT="0" distB="0" distL="114300" distR="114300" simplePos="0" relativeHeight="251668480" behindDoc="0" locked="0" layoutInCell="1" allowOverlap="1" wp14:anchorId="4499D3B1" wp14:editId="5C5B14DA">
          <wp:simplePos x="0" y="0"/>
          <wp:positionH relativeFrom="column">
            <wp:posOffset>-85090</wp:posOffset>
          </wp:positionH>
          <wp:positionV relativeFrom="paragraph">
            <wp:posOffset>-265099</wp:posOffset>
          </wp:positionV>
          <wp:extent cx="2218414" cy="554603"/>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8414" cy="554603"/>
                  </a:xfrm>
                  <a:prstGeom prst="rect">
                    <a:avLst/>
                  </a:prstGeom>
                </pic:spPr>
              </pic:pic>
            </a:graphicData>
          </a:graphic>
          <wp14:sizeRelH relativeFrom="margin">
            <wp14:pctWidth>0</wp14:pctWidth>
          </wp14:sizeRelH>
          <wp14:sizeRelV relativeFrom="margin">
            <wp14:pctHeight>0</wp14:pctHeight>
          </wp14:sizeRelV>
        </wp:anchor>
      </w:drawing>
    </w:r>
    <w:r>
      <w:rPr>
        <w:b/>
        <w:i/>
      </w:rPr>
      <w:tab/>
    </w:r>
    <w:r>
      <w:tab/>
      <w:t>Compliance</w:t>
    </w:r>
  </w:p>
  <w:p w:rsidR="00794E4B" w:rsidRPr="00923595" w:rsidRDefault="00794E4B" w:rsidP="00892129">
    <w:pPr>
      <w:pStyle w:val="Header"/>
      <w:pBdr>
        <w:bottom w:val="single" w:sz="12" w:space="1" w:color="006A71"/>
      </w:pBdr>
      <w:spacing w:after="0"/>
      <w:rPr>
        <w:color w:val="35ADA2"/>
        <w:u w:val="single"/>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892129" w:rsidRDefault="00794E4B" w:rsidP="00892129">
    <w:pPr>
      <w:pStyle w:val="Header"/>
      <w:pBdr>
        <w:bottom w:val="single" w:sz="12" w:space="1" w:color="006A71"/>
      </w:pBdr>
      <w:spacing w:before="120" w:after="360"/>
      <w:rPr>
        <w:color w:val="000000" w:themeColor="text1"/>
      </w:rPr>
    </w:pPr>
    <w:r w:rsidRPr="00892129">
      <w:rPr>
        <w:rStyle w:val="PageNumber"/>
        <w:color w:val="000000" w:themeColor="text1"/>
      </w:rPr>
      <w:t>Glossary of Terms</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EA69DA">
    <w:pPr>
      <w:pStyle w:val="Header"/>
      <w:tabs>
        <w:tab w:val="clear" w:pos="4320"/>
        <w:tab w:val="left" w:pos="2970"/>
      </w:tabs>
      <w:spacing w:after="0"/>
    </w:pPr>
    <w:r>
      <w:rPr>
        <w:b/>
        <w:i/>
        <w:noProof/>
      </w:rPr>
      <w:drawing>
        <wp:anchor distT="0" distB="0" distL="114300" distR="114300" simplePos="0" relativeHeight="251669504" behindDoc="0" locked="0" layoutInCell="1" allowOverlap="1" wp14:anchorId="7671D535" wp14:editId="080D5708">
          <wp:simplePos x="0" y="0"/>
          <wp:positionH relativeFrom="column">
            <wp:posOffset>-147955</wp:posOffset>
          </wp:positionH>
          <wp:positionV relativeFrom="paragraph">
            <wp:posOffset>-215900</wp:posOffset>
          </wp:positionV>
          <wp:extent cx="2218055" cy="55435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8055" cy="554355"/>
                  </a:xfrm>
                  <a:prstGeom prst="rect">
                    <a:avLst/>
                  </a:prstGeom>
                </pic:spPr>
              </pic:pic>
            </a:graphicData>
          </a:graphic>
          <wp14:sizeRelH relativeFrom="margin">
            <wp14:pctWidth>0</wp14:pctWidth>
          </wp14:sizeRelH>
          <wp14:sizeRelV relativeFrom="margin">
            <wp14:pctHeight>0</wp14:pctHeight>
          </wp14:sizeRelV>
        </wp:anchor>
      </w:drawing>
    </w:r>
    <w:r>
      <w:rPr>
        <w:b/>
        <w:i/>
      </w:rPr>
      <w:tab/>
    </w:r>
    <w:r>
      <w:tab/>
      <w:t>Glossary of Terms</w:t>
    </w:r>
  </w:p>
  <w:p w:rsidR="00794E4B" w:rsidRPr="00923595" w:rsidRDefault="00794E4B" w:rsidP="00A139CE">
    <w:pPr>
      <w:pStyle w:val="Header"/>
      <w:pBdr>
        <w:bottom w:val="single" w:sz="12" w:space="1" w:color="006A71"/>
      </w:pBdr>
      <w:spacing w:after="0"/>
      <w:rPr>
        <w:color w:val="35ADA2"/>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767F9" w:rsidRDefault="00794E4B" w:rsidP="006F1C39">
    <w:pPr>
      <w:pStyle w:val="Header"/>
      <w:spacing w:after="0"/>
      <w:rPr>
        <w:rFonts w:cs="Arial"/>
        <w:szCs w:val="22"/>
      </w:rPr>
    </w:pPr>
    <w:r>
      <w:rPr>
        <w:noProof/>
        <w:szCs w:val="22"/>
      </w:rPr>
      <w:drawing>
        <wp:anchor distT="0" distB="0" distL="114300" distR="114300" simplePos="0" relativeHeight="251675648" behindDoc="0" locked="0" layoutInCell="1" allowOverlap="1" wp14:anchorId="24D51BBB" wp14:editId="1E95A0EA">
          <wp:simplePos x="0" y="0"/>
          <wp:positionH relativeFrom="column">
            <wp:posOffset>3110865</wp:posOffset>
          </wp:positionH>
          <wp:positionV relativeFrom="paragraph">
            <wp:posOffset>-225425</wp:posOffset>
          </wp:positionV>
          <wp:extent cx="2360930" cy="589915"/>
          <wp:effectExtent l="0" t="0" r="1270" b="63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360930" cy="589915"/>
                  </a:xfrm>
                  <a:prstGeom prst="rect">
                    <a:avLst/>
                  </a:prstGeom>
                </pic:spPr>
              </pic:pic>
            </a:graphicData>
          </a:graphic>
          <wp14:sizeRelH relativeFrom="margin">
            <wp14:pctWidth>0</wp14:pctWidth>
          </wp14:sizeRelH>
          <wp14:sizeRelV relativeFrom="margin">
            <wp14:pctHeight>0</wp14:pctHeight>
          </wp14:sizeRelV>
        </wp:anchor>
      </w:drawing>
    </w:r>
    <w:r>
      <w:rPr>
        <w:noProof/>
        <w:szCs w:val="22"/>
      </w:rPr>
      <w:t>Index</w:t>
    </w:r>
  </w:p>
  <w:p w:rsidR="00794E4B" w:rsidRPr="00CA7BFE" w:rsidRDefault="00794E4B" w:rsidP="00CA7BFE">
    <w:pPr>
      <w:pStyle w:val="Header"/>
      <w:pBdr>
        <w:bottom w:val="single" w:sz="12" w:space="1" w:color="006A71"/>
      </w:pBdr>
      <w:spacing w:before="120" w:after="360"/>
      <w:rPr>
        <w:color w:val="339966"/>
      </w:rPr>
    </w:pPr>
    <w:r w:rsidRPr="00CA7BFE">
      <w:rPr>
        <w:rStyle w:val="PageNumber"/>
        <w:color w:val="339966"/>
      </w:rPr>
      <w:tab/>
    </w:r>
    <w:r w:rsidRPr="00CA7BFE">
      <w:rPr>
        <w:rStyle w:val="PageNumber"/>
        <w:color w:val="339966"/>
      </w:rPr>
      <w:tab/>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EA69DA">
    <w:pPr>
      <w:pStyle w:val="Header"/>
      <w:tabs>
        <w:tab w:val="clear" w:pos="4320"/>
        <w:tab w:val="left" w:pos="2970"/>
      </w:tabs>
      <w:spacing w:after="0"/>
    </w:pPr>
    <w:r>
      <w:rPr>
        <w:b/>
        <w:i/>
        <w:noProof/>
      </w:rPr>
      <w:drawing>
        <wp:anchor distT="0" distB="0" distL="114300" distR="114300" simplePos="0" relativeHeight="251670528" behindDoc="0" locked="0" layoutInCell="1" allowOverlap="1" wp14:anchorId="52B05FF4" wp14:editId="535E0528">
          <wp:simplePos x="0" y="0"/>
          <wp:positionH relativeFrom="column">
            <wp:posOffset>-146630</wp:posOffset>
          </wp:positionH>
          <wp:positionV relativeFrom="paragraph">
            <wp:posOffset>-254331</wp:posOffset>
          </wp:positionV>
          <wp:extent cx="2218055" cy="55435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218055" cy="554355"/>
                  </a:xfrm>
                  <a:prstGeom prst="rect">
                    <a:avLst/>
                  </a:prstGeom>
                </pic:spPr>
              </pic:pic>
            </a:graphicData>
          </a:graphic>
          <wp14:sizeRelH relativeFrom="margin">
            <wp14:pctWidth>0</wp14:pctWidth>
          </wp14:sizeRelH>
          <wp14:sizeRelV relativeFrom="margin">
            <wp14:pctHeight>0</wp14:pctHeight>
          </wp14:sizeRelV>
        </wp:anchor>
      </w:drawing>
    </w:r>
    <w:r>
      <w:rPr>
        <w:b/>
        <w:i/>
      </w:rPr>
      <w:tab/>
    </w:r>
    <w:r>
      <w:tab/>
      <w:t>Index</w:t>
    </w:r>
  </w:p>
  <w:p w:rsidR="00794E4B" w:rsidRPr="00923595" w:rsidRDefault="00794E4B" w:rsidP="007B322B">
    <w:pPr>
      <w:pStyle w:val="Header"/>
      <w:pBdr>
        <w:bottom w:val="single" w:sz="12" w:space="1" w:color="006A71"/>
      </w:pBdr>
      <w:spacing w:after="0"/>
      <w:rPr>
        <w:color w:val="35ADA2"/>
        <w:u w:val="single"/>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3767F9" w:rsidRDefault="00794E4B" w:rsidP="006F1C39">
    <w:pPr>
      <w:pStyle w:val="Header"/>
      <w:spacing w:after="0"/>
      <w:rPr>
        <w:rFonts w:cs="Arial"/>
        <w:szCs w:val="22"/>
      </w:rPr>
    </w:pPr>
    <w:r>
      <w:rPr>
        <w:noProof/>
        <w:szCs w:val="22"/>
      </w:rPr>
      <w:t>Conclusion</w:t>
    </w:r>
  </w:p>
  <w:p w:rsidR="00794E4B" w:rsidRPr="006F1C39" w:rsidRDefault="00794E4B" w:rsidP="007B322B">
    <w:pPr>
      <w:pStyle w:val="Header"/>
      <w:pBdr>
        <w:bottom w:val="single" w:sz="12" w:space="1" w:color="006A71"/>
      </w:pBdr>
      <w:spacing w:before="120" w:after="360"/>
      <w:rPr>
        <w:color w:val="339966"/>
        <w:u w:val="single"/>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EA69DA">
    <w:pPr>
      <w:pStyle w:val="Header"/>
      <w:tabs>
        <w:tab w:val="clear" w:pos="4320"/>
        <w:tab w:val="left" w:pos="2970"/>
      </w:tabs>
      <w:spacing w:after="0"/>
    </w:pPr>
    <w:r>
      <w:rPr>
        <w:b/>
        <w:i/>
        <w:noProof/>
      </w:rPr>
      <w:drawing>
        <wp:anchor distT="0" distB="0" distL="114300" distR="114300" simplePos="0" relativeHeight="251676672" behindDoc="0" locked="0" layoutInCell="1" allowOverlap="1" wp14:anchorId="088BBA64" wp14:editId="737A39EF">
          <wp:simplePos x="0" y="0"/>
          <wp:positionH relativeFrom="column">
            <wp:posOffset>-126187</wp:posOffset>
          </wp:positionH>
          <wp:positionV relativeFrom="paragraph">
            <wp:posOffset>-323704</wp:posOffset>
          </wp:positionV>
          <wp:extent cx="2567635" cy="641755"/>
          <wp:effectExtent l="0" t="0" r="4445"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567463" cy="641712"/>
                  </a:xfrm>
                  <a:prstGeom prst="rect">
                    <a:avLst/>
                  </a:prstGeom>
                </pic:spPr>
              </pic:pic>
            </a:graphicData>
          </a:graphic>
          <wp14:sizeRelH relativeFrom="margin">
            <wp14:pctWidth>0</wp14:pctWidth>
          </wp14:sizeRelH>
          <wp14:sizeRelV relativeFrom="margin">
            <wp14:pctHeight>0</wp14:pctHeight>
          </wp14:sizeRelV>
        </wp:anchor>
      </w:drawing>
    </w:r>
    <w:r>
      <w:rPr>
        <w:b/>
        <w:i/>
      </w:rPr>
      <w:tab/>
    </w:r>
    <w:r>
      <w:tab/>
    </w:r>
  </w:p>
  <w:p w:rsidR="00794E4B" w:rsidRPr="00CA7BFE" w:rsidRDefault="00794E4B" w:rsidP="00CA7BFE">
    <w:pPr>
      <w:pStyle w:val="Header"/>
      <w:pBdr>
        <w:bottom w:val="single" w:sz="12" w:space="1" w:color="006A71"/>
      </w:pBdr>
      <w:spacing w:after="0"/>
      <w:rPr>
        <w:color w:val="35ADA2"/>
      </w:rPr>
    </w:pPr>
    <w:r w:rsidRPr="00CA7BFE">
      <w:rPr>
        <w:color w:val="35ADA2"/>
      </w:rPr>
      <w:tab/>
    </w:r>
    <w:r w:rsidRPr="00CA7BFE">
      <w:rPr>
        <w:color w:val="35ADA2"/>
      </w:rPr>
      <w:tab/>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6F1C39" w:rsidRDefault="00794E4B" w:rsidP="00C6128D">
    <w:pPr>
      <w:pStyle w:val="Header"/>
      <w:pBdr>
        <w:bottom w:val="single" w:sz="12" w:space="1" w:color="006A71"/>
      </w:pBdr>
      <w:spacing w:before="120" w:after="360"/>
      <w:rPr>
        <w:color w:val="339966"/>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rsidP="00EA69DA">
    <w:pPr>
      <w:pStyle w:val="Header"/>
      <w:tabs>
        <w:tab w:val="clear" w:pos="4320"/>
        <w:tab w:val="left" w:pos="2970"/>
      </w:tabs>
      <w:spacing w:after="0"/>
    </w:pPr>
    <w:r>
      <w:rPr>
        <w:b/>
        <w:i/>
        <w:noProof/>
      </w:rPr>
      <w:drawing>
        <wp:anchor distT="0" distB="0" distL="114300" distR="114300" simplePos="0" relativeHeight="251657216" behindDoc="0" locked="0" layoutInCell="1" allowOverlap="1" wp14:anchorId="1A8D5FDC" wp14:editId="3CA338F7">
          <wp:simplePos x="0" y="0"/>
          <wp:positionH relativeFrom="column">
            <wp:posOffset>-68911</wp:posOffset>
          </wp:positionH>
          <wp:positionV relativeFrom="paragraph">
            <wp:posOffset>-250825</wp:posOffset>
          </wp:positionV>
          <wp:extent cx="2305685" cy="5759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Header.jpg"/>
                  <pic:cNvPicPr/>
                </pic:nvPicPr>
                <pic:blipFill>
                  <a:blip r:embed="rId1">
                    <a:extLst>
                      <a:ext uri="{28A0092B-C50C-407E-A947-70E740481C1C}">
                        <a14:useLocalDpi xmlns:a14="http://schemas.microsoft.com/office/drawing/2010/main" val="0"/>
                      </a:ext>
                    </a:extLst>
                  </a:blip>
                  <a:stretch>
                    <a:fillRect/>
                  </a:stretch>
                </pic:blipFill>
                <pic:spPr>
                  <a:xfrm>
                    <a:off x="0" y="0"/>
                    <a:ext cx="2305685" cy="575945"/>
                  </a:xfrm>
                  <a:prstGeom prst="rect">
                    <a:avLst/>
                  </a:prstGeom>
                </pic:spPr>
              </pic:pic>
            </a:graphicData>
          </a:graphic>
          <wp14:sizeRelH relativeFrom="margin">
            <wp14:pctWidth>0</wp14:pctWidth>
          </wp14:sizeRelH>
          <wp14:sizeRelV relativeFrom="margin">
            <wp14:pctHeight>0</wp14:pctHeight>
          </wp14:sizeRelV>
        </wp:anchor>
      </w:drawing>
    </w:r>
    <w:r>
      <w:rPr>
        <w:b/>
        <w:i/>
      </w:rPr>
      <w:tab/>
    </w:r>
    <w:r>
      <w:tab/>
      <w:t>Contents</w:t>
    </w:r>
  </w:p>
  <w:p w:rsidR="00794E4B" w:rsidRPr="00923595" w:rsidRDefault="00794E4B" w:rsidP="00C6128D">
    <w:pPr>
      <w:pStyle w:val="Header"/>
      <w:pBdr>
        <w:bottom w:val="single" w:sz="12" w:space="1" w:color="006A71"/>
      </w:pBdr>
      <w:spacing w:after="0"/>
      <w:rPr>
        <w:color w:val="35ADA2"/>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Default="00794E4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4B" w:rsidRPr="00C6128D" w:rsidRDefault="00794E4B" w:rsidP="006F1C39">
    <w:pPr>
      <w:pStyle w:val="Header"/>
      <w:spacing w:after="0"/>
      <w:rPr>
        <w:rFonts w:cs="Arial"/>
        <w:szCs w:val="22"/>
      </w:rPr>
    </w:pPr>
    <w:r w:rsidRPr="00C6128D">
      <w:rPr>
        <w:noProof/>
        <w:szCs w:val="22"/>
      </w:rPr>
      <w:t>Chapter 1</w:t>
    </w:r>
  </w:p>
  <w:p w:rsidR="00794E4B" w:rsidRPr="006F1C39" w:rsidRDefault="00794E4B" w:rsidP="008370F5">
    <w:pPr>
      <w:pStyle w:val="Header"/>
      <w:pBdr>
        <w:bottom w:val="single" w:sz="12" w:space="1" w:color="006A71"/>
      </w:pBdr>
      <w:spacing w:before="120" w:after="360"/>
      <w:rPr>
        <w:color w:val="339966"/>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A02F8"/>
    <w:multiLevelType w:val="hybridMultilevel"/>
    <w:tmpl w:val="D8641B24"/>
    <w:lvl w:ilvl="0" w:tplc="09988F90">
      <w:start w:val="1"/>
      <w:numFmt w:val="decimal"/>
      <w:pStyle w:val="Heading3"/>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9885F58"/>
    <w:multiLevelType w:val="hybridMultilevel"/>
    <w:tmpl w:val="1D26A056"/>
    <w:lvl w:ilvl="0" w:tplc="1CCABE3C">
      <w:start w:val="1"/>
      <w:numFmt w:val="bullet"/>
      <w:lvlText w:val=""/>
      <w:lvlJc w:val="left"/>
      <w:pPr>
        <w:ind w:left="720" w:hanging="360"/>
      </w:pPr>
      <w:rPr>
        <w:rFonts w:ascii="Wingdings" w:hAnsi="Wingdings" w:hint="default"/>
        <w:color w:val="006A7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7257F9"/>
    <w:multiLevelType w:val="hybridMultilevel"/>
    <w:tmpl w:val="7F8A5ADC"/>
    <w:lvl w:ilvl="0" w:tplc="1CCABE3C">
      <w:start w:val="1"/>
      <w:numFmt w:val="bullet"/>
      <w:lvlText w:val=""/>
      <w:lvlJc w:val="left"/>
      <w:pPr>
        <w:tabs>
          <w:tab w:val="num" w:pos="720"/>
        </w:tabs>
        <w:ind w:left="720" w:hanging="360"/>
      </w:pPr>
      <w:rPr>
        <w:rFonts w:ascii="Wingdings" w:hAnsi="Wingdings" w:hint="default"/>
        <w:color w:val="006A71"/>
      </w:rPr>
    </w:lvl>
    <w:lvl w:ilvl="1" w:tplc="A810F448" w:tentative="1">
      <w:start w:val="1"/>
      <w:numFmt w:val="bullet"/>
      <w:lvlText w:val=""/>
      <w:lvlJc w:val="left"/>
      <w:pPr>
        <w:tabs>
          <w:tab w:val="num" w:pos="1440"/>
        </w:tabs>
        <w:ind w:left="1440" w:hanging="360"/>
      </w:pPr>
      <w:rPr>
        <w:rFonts w:ascii="Wingdings" w:hAnsi="Wingdings" w:hint="default"/>
      </w:rPr>
    </w:lvl>
    <w:lvl w:ilvl="2" w:tplc="20DE2D9C" w:tentative="1">
      <w:start w:val="1"/>
      <w:numFmt w:val="bullet"/>
      <w:lvlText w:val=""/>
      <w:lvlJc w:val="left"/>
      <w:pPr>
        <w:tabs>
          <w:tab w:val="num" w:pos="2160"/>
        </w:tabs>
        <w:ind w:left="2160" w:hanging="360"/>
      </w:pPr>
      <w:rPr>
        <w:rFonts w:ascii="Wingdings" w:hAnsi="Wingdings" w:hint="default"/>
      </w:rPr>
    </w:lvl>
    <w:lvl w:ilvl="3" w:tplc="37C03F0A" w:tentative="1">
      <w:start w:val="1"/>
      <w:numFmt w:val="bullet"/>
      <w:lvlText w:val=""/>
      <w:lvlJc w:val="left"/>
      <w:pPr>
        <w:tabs>
          <w:tab w:val="num" w:pos="2880"/>
        </w:tabs>
        <w:ind w:left="2880" w:hanging="360"/>
      </w:pPr>
      <w:rPr>
        <w:rFonts w:ascii="Wingdings" w:hAnsi="Wingdings" w:hint="default"/>
      </w:rPr>
    </w:lvl>
    <w:lvl w:ilvl="4" w:tplc="C08E78C8" w:tentative="1">
      <w:start w:val="1"/>
      <w:numFmt w:val="bullet"/>
      <w:lvlText w:val=""/>
      <w:lvlJc w:val="left"/>
      <w:pPr>
        <w:tabs>
          <w:tab w:val="num" w:pos="3600"/>
        </w:tabs>
        <w:ind w:left="3600" w:hanging="360"/>
      </w:pPr>
      <w:rPr>
        <w:rFonts w:ascii="Wingdings" w:hAnsi="Wingdings" w:hint="default"/>
      </w:rPr>
    </w:lvl>
    <w:lvl w:ilvl="5" w:tplc="01162200" w:tentative="1">
      <w:start w:val="1"/>
      <w:numFmt w:val="bullet"/>
      <w:lvlText w:val=""/>
      <w:lvlJc w:val="left"/>
      <w:pPr>
        <w:tabs>
          <w:tab w:val="num" w:pos="4320"/>
        </w:tabs>
        <w:ind w:left="4320" w:hanging="360"/>
      </w:pPr>
      <w:rPr>
        <w:rFonts w:ascii="Wingdings" w:hAnsi="Wingdings" w:hint="default"/>
      </w:rPr>
    </w:lvl>
    <w:lvl w:ilvl="6" w:tplc="B2C0FECC" w:tentative="1">
      <w:start w:val="1"/>
      <w:numFmt w:val="bullet"/>
      <w:lvlText w:val=""/>
      <w:lvlJc w:val="left"/>
      <w:pPr>
        <w:tabs>
          <w:tab w:val="num" w:pos="5040"/>
        </w:tabs>
        <w:ind w:left="5040" w:hanging="360"/>
      </w:pPr>
      <w:rPr>
        <w:rFonts w:ascii="Wingdings" w:hAnsi="Wingdings" w:hint="default"/>
      </w:rPr>
    </w:lvl>
    <w:lvl w:ilvl="7" w:tplc="6D8ABC78" w:tentative="1">
      <w:start w:val="1"/>
      <w:numFmt w:val="bullet"/>
      <w:lvlText w:val=""/>
      <w:lvlJc w:val="left"/>
      <w:pPr>
        <w:tabs>
          <w:tab w:val="num" w:pos="5760"/>
        </w:tabs>
        <w:ind w:left="5760" w:hanging="360"/>
      </w:pPr>
      <w:rPr>
        <w:rFonts w:ascii="Wingdings" w:hAnsi="Wingdings" w:hint="default"/>
      </w:rPr>
    </w:lvl>
    <w:lvl w:ilvl="8" w:tplc="DB5C1896" w:tentative="1">
      <w:start w:val="1"/>
      <w:numFmt w:val="bullet"/>
      <w:lvlText w:val=""/>
      <w:lvlJc w:val="left"/>
      <w:pPr>
        <w:tabs>
          <w:tab w:val="num" w:pos="6480"/>
        </w:tabs>
        <w:ind w:left="6480" w:hanging="360"/>
      </w:pPr>
      <w:rPr>
        <w:rFonts w:ascii="Wingdings" w:hAnsi="Wingdings" w:hint="default"/>
      </w:rPr>
    </w:lvl>
  </w:abstractNum>
  <w:abstractNum w:abstractNumId="3">
    <w:nsid w:val="0BF91129"/>
    <w:multiLevelType w:val="hybridMultilevel"/>
    <w:tmpl w:val="DA0241C2"/>
    <w:lvl w:ilvl="0" w:tplc="04090011">
      <w:start w:val="1"/>
      <w:numFmt w:val="decimal"/>
      <w:lvlText w:val="%1)"/>
      <w:lvlJc w:val="left"/>
      <w:pPr>
        <w:ind w:left="720" w:hanging="360"/>
      </w:pPr>
      <w:rPr>
        <w:rFonts w:hint="default"/>
        <w:color w:val="006A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5A06D0"/>
    <w:multiLevelType w:val="hybridMultilevel"/>
    <w:tmpl w:val="09A8E582"/>
    <w:lvl w:ilvl="0" w:tplc="1CCABE3C">
      <w:start w:val="1"/>
      <w:numFmt w:val="bullet"/>
      <w:lvlText w:val=""/>
      <w:lvlJc w:val="left"/>
      <w:pPr>
        <w:ind w:left="720" w:hanging="360"/>
      </w:pPr>
      <w:rPr>
        <w:rFonts w:ascii="Wingdings" w:hAnsi="Wingdings" w:hint="default"/>
        <w:color w:val="006A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2C4188"/>
    <w:multiLevelType w:val="hybridMultilevel"/>
    <w:tmpl w:val="903A8B90"/>
    <w:lvl w:ilvl="0" w:tplc="3A7E87DE">
      <w:start w:val="1"/>
      <w:numFmt w:val="bullet"/>
      <w:lvlText w:val=""/>
      <w:lvlJc w:val="left"/>
      <w:pPr>
        <w:ind w:left="720" w:hanging="360"/>
      </w:pPr>
      <w:rPr>
        <w:rFonts w:ascii="Wingdings" w:hAnsi="Wingdings" w:hint="default"/>
        <w:color w:val="006A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513EB6"/>
    <w:multiLevelType w:val="hybridMultilevel"/>
    <w:tmpl w:val="294A7608"/>
    <w:lvl w:ilvl="0" w:tplc="3A7E87DE">
      <w:start w:val="1"/>
      <w:numFmt w:val="bullet"/>
      <w:lvlText w:val=""/>
      <w:lvlJc w:val="left"/>
      <w:pPr>
        <w:ind w:left="720" w:hanging="360"/>
      </w:pPr>
      <w:rPr>
        <w:rFonts w:ascii="Wingdings" w:hAnsi="Wingdings" w:hint="default"/>
        <w:color w:val="006A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BE1CC7"/>
    <w:multiLevelType w:val="hybridMultilevel"/>
    <w:tmpl w:val="951A9FE8"/>
    <w:lvl w:ilvl="0" w:tplc="20748BF2">
      <w:start w:val="1"/>
      <w:numFmt w:val="lowerRoman"/>
      <w:pStyle w:val="Heading6"/>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664754"/>
    <w:multiLevelType w:val="hybridMultilevel"/>
    <w:tmpl w:val="BE4CF004"/>
    <w:lvl w:ilvl="0" w:tplc="3A7E87DE">
      <w:start w:val="1"/>
      <w:numFmt w:val="bullet"/>
      <w:lvlText w:val=""/>
      <w:lvlJc w:val="left"/>
      <w:pPr>
        <w:ind w:left="720" w:hanging="360"/>
      </w:pPr>
      <w:rPr>
        <w:rFonts w:ascii="Wingdings" w:hAnsi="Wingdings" w:hint="default"/>
        <w:color w:val="006A71"/>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075AC5"/>
    <w:multiLevelType w:val="hybridMultilevel"/>
    <w:tmpl w:val="AB9031B2"/>
    <w:lvl w:ilvl="0" w:tplc="51FCB500">
      <w:start w:val="1"/>
      <w:numFmt w:val="upperLetter"/>
      <w:pStyle w:val="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EEC0DD5"/>
    <w:multiLevelType w:val="hybridMultilevel"/>
    <w:tmpl w:val="CB064F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EF37860"/>
    <w:multiLevelType w:val="hybridMultilevel"/>
    <w:tmpl w:val="8E2CAD18"/>
    <w:lvl w:ilvl="0" w:tplc="1CCABE3C">
      <w:start w:val="1"/>
      <w:numFmt w:val="bullet"/>
      <w:lvlText w:val=""/>
      <w:lvlJc w:val="left"/>
      <w:pPr>
        <w:ind w:left="720" w:hanging="360"/>
      </w:pPr>
      <w:rPr>
        <w:rFonts w:ascii="Wingdings" w:hAnsi="Wingdings" w:hint="default"/>
        <w:color w:val="006A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29337B"/>
    <w:multiLevelType w:val="hybridMultilevel"/>
    <w:tmpl w:val="F72A8A0E"/>
    <w:lvl w:ilvl="0" w:tplc="1CCABE3C">
      <w:start w:val="1"/>
      <w:numFmt w:val="bullet"/>
      <w:lvlText w:val=""/>
      <w:lvlJc w:val="left"/>
      <w:pPr>
        <w:ind w:left="720" w:hanging="360"/>
      </w:pPr>
      <w:rPr>
        <w:rFonts w:ascii="Wingdings" w:hAnsi="Wingdings" w:hint="default"/>
        <w:color w:val="006A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C74C0B"/>
    <w:multiLevelType w:val="hybridMultilevel"/>
    <w:tmpl w:val="9B1C2664"/>
    <w:lvl w:ilvl="0" w:tplc="3A7E87DE">
      <w:start w:val="1"/>
      <w:numFmt w:val="bullet"/>
      <w:lvlText w:val=""/>
      <w:lvlJc w:val="left"/>
      <w:pPr>
        <w:ind w:left="1800" w:hanging="360"/>
      </w:pPr>
      <w:rPr>
        <w:rFonts w:ascii="Wingdings" w:hAnsi="Wingdings" w:hint="default"/>
        <w:color w:val="006A71"/>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291F56DF"/>
    <w:multiLevelType w:val="hybridMultilevel"/>
    <w:tmpl w:val="024A269A"/>
    <w:lvl w:ilvl="0" w:tplc="3A7E87DE">
      <w:start w:val="1"/>
      <w:numFmt w:val="bullet"/>
      <w:lvlText w:val=""/>
      <w:lvlJc w:val="left"/>
      <w:pPr>
        <w:ind w:left="1080" w:hanging="360"/>
      </w:pPr>
      <w:rPr>
        <w:rFonts w:ascii="Wingdings" w:hAnsi="Wingdings" w:hint="default"/>
        <w:color w:val="006A71"/>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B661098"/>
    <w:multiLevelType w:val="hybridMultilevel"/>
    <w:tmpl w:val="8F2617B4"/>
    <w:lvl w:ilvl="0" w:tplc="3A7E87DE">
      <w:start w:val="1"/>
      <w:numFmt w:val="bullet"/>
      <w:lvlText w:val=""/>
      <w:lvlJc w:val="left"/>
      <w:pPr>
        <w:ind w:left="1980" w:hanging="360"/>
      </w:pPr>
      <w:rPr>
        <w:rFonts w:ascii="Wingdings" w:hAnsi="Wingdings" w:hint="default"/>
        <w:color w:val="006A71"/>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6">
    <w:nsid w:val="2BE5237A"/>
    <w:multiLevelType w:val="hybridMultilevel"/>
    <w:tmpl w:val="6C6287A4"/>
    <w:lvl w:ilvl="0" w:tplc="1CCABE3C">
      <w:start w:val="1"/>
      <w:numFmt w:val="bullet"/>
      <w:lvlText w:val=""/>
      <w:lvlJc w:val="left"/>
      <w:pPr>
        <w:ind w:left="720" w:hanging="360"/>
      </w:pPr>
      <w:rPr>
        <w:rFonts w:ascii="Wingdings" w:hAnsi="Wingdings" w:hint="default"/>
        <w:color w:val="006A71"/>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CB1073"/>
    <w:multiLevelType w:val="hybridMultilevel"/>
    <w:tmpl w:val="A32654DE"/>
    <w:lvl w:ilvl="0" w:tplc="3A7E87DE">
      <w:start w:val="1"/>
      <w:numFmt w:val="bullet"/>
      <w:lvlText w:val=""/>
      <w:lvlJc w:val="left"/>
      <w:pPr>
        <w:ind w:left="1260" w:hanging="360"/>
      </w:pPr>
      <w:rPr>
        <w:rFonts w:ascii="Wingdings" w:hAnsi="Wingdings" w:hint="default"/>
        <w:color w:val="006A71"/>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
    <w:nsid w:val="33515942"/>
    <w:multiLevelType w:val="hybridMultilevel"/>
    <w:tmpl w:val="F5B00E08"/>
    <w:lvl w:ilvl="0" w:tplc="3A7E87DE">
      <w:start w:val="1"/>
      <w:numFmt w:val="bullet"/>
      <w:lvlText w:val=""/>
      <w:lvlJc w:val="left"/>
      <w:pPr>
        <w:ind w:left="1267" w:hanging="360"/>
      </w:pPr>
      <w:rPr>
        <w:rFonts w:ascii="Wingdings" w:hAnsi="Wingdings" w:hint="default"/>
        <w:color w:val="006A71"/>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9">
    <w:nsid w:val="342D6AE2"/>
    <w:multiLevelType w:val="hybridMultilevel"/>
    <w:tmpl w:val="23FE110A"/>
    <w:lvl w:ilvl="0" w:tplc="3A7E87DE">
      <w:start w:val="1"/>
      <w:numFmt w:val="bullet"/>
      <w:lvlText w:val=""/>
      <w:lvlJc w:val="left"/>
      <w:pPr>
        <w:ind w:left="720" w:hanging="360"/>
      </w:pPr>
      <w:rPr>
        <w:rFonts w:ascii="Wingdings" w:hAnsi="Wingdings" w:hint="default"/>
        <w:color w:val="006A71"/>
      </w:rPr>
    </w:lvl>
    <w:lvl w:ilvl="1" w:tplc="04EC38D2">
      <w:start w:val="1"/>
      <w:numFmt w:val="bullet"/>
      <w:lvlText w:val="o"/>
      <w:lvlJc w:val="left"/>
      <w:pPr>
        <w:ind w:left="1440" w:hanging="360"/>
      </w:pPr>
      <w:rPr>
        <w:rFonts w:ascii="Courier New" w:hAnsi="Courier New" w:cs="Courier New" w:hint="default"/>
        <w:color w:val="006A7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D84C04"/>
    <w:multiLevelType w:val="hybridMultilevel"/>
    <w:tmpl w:val="16FC18DA"/>
    <w:lvl w:ilvl="0" w:tplc="1CCABE3C">
      <w:start w:val="1"/>
      <w:numFmt w:val="bullet"/>
      <w:lvlText w:val=""/>
      <w:lvlJc w:val="left"/>
      <w:pPr>
        <w:tabs>
          <w:tab w:val="num" w:pos="720"/>
        </w:tabs>
        <w:ind w:left="720" w:hanging="360"/>
      </w:pPr>
      <w:rPr>
        <w:rFonts w:ascii="Wingdings" w:hAnsi="Wingdings" w:hint="default"/>
        <w:color w:val="006A71"/>
      </w:rPr>
    </w:lvl>
    <w:lvl w:ilvl="1" w:tplc="7EC4B756">
      <w:start w:val="1"/>
      <w:numFmt w:val="bullet"/>
      <w:lvlText w:val=""/>
      <w:lvlJc w:val="left"/>
      <w:pPr>
        <w:tabs>
          <w:tab w:val="num" w:pos="1440"/>
        </w:tabs>
        <w:ind w:left="1440" w:hanging="360"/>
      </w:pPr>
      <w:rPr>
        <w:rFonts w:ascii="Wingdings" w:hAnsi="Wingdings" w:hint="default"/>
      </w:rPr>
    </w:lvl>
    <w:lvl w:ilvl="2" w:tplc="1798668C">
      <w:start w:val="1"/>
      <w:numFmt w:val="bullet"/>
      <w:lvlText w:val=""/>
      <w:lvlJc w:val="left"/>
      <w:pPr>
        <w:tabs>
          <w:tab w:val="num" w:pos="2160"/>
        </w:tabs>
        <w:ind w:left="2160" w:hanging="360"/>
      </w:pPr>
      <w:rPr>
        <w:rFonts w:ascii="Wingdings" w:hAnsi="Wingdings" w:hint="default"/>
      </w:rPr>
    </w:lvl>
    <w:lvl w:ilvl="3" w:tplc="8790440C" w:tentative="1">
      <w:start w:val="1"/>
      <w:numFmt w:val="bullet"/>
      <w:lvlText w:val=""/>
      <w:lvlJc w:val="left"/>
      <w:pPr>
        <w:tabs>
          <w:tab w:val="num" w:pos="2880"/>
        </w:tabs>
        <w:ind w:left="2880" w:hanging="360"/>
      </w:pPr>
      <w:rPr>
        <w:rFonts w:ascii="Wingdings" w:hAnsi="Wingdings" w:hint="default"/>
      </w:rPr>
    </w:lvl>
    <w:lvl w:ilvl="4" w:tplc="E28A4EE8" w:tentative="1">
      <w:start w:val="1"/>
      <w:numFmt w:val="bullet"/>
      <w:lvlText w:val=""/>
      <w:lvlJc w:val="left"/>
      <w:pPr>
        <w:tabs>
          <w:tab w:val="num" w:pos="3600"/>
        </w:tabs>
        <w:ind w:left="3600" w:hanging="360"/>
      </w:pPr>
      <w:rPr>
        <w:rFonts w:ascii="Wingdings" w:hAnsi="Wingdings" w:hint="default"/>
      </w:rPr>
    </w:lvl>
    <w:lvl w:ilvl="5" w:tplc="7EFC078A" w:tentative="1">
      <w:start w:val="1"/>
      <w:numFmt w:val="bullet"/>
      <w:lvlText w:val=""/>
      <w:lvlJc w:val="left"/>
      <w:pPr>
        <w:tabs>
          <w:tab w:val="num" w:pos="4320"/>
        </w:tabs>
        <w:ind w:left="4320" w:hanging="360"/>
      </w:pPr>
      <w:rPr>
        <w:rFonts w:ascii="Wingdings" w:hAnsi="Wingdings" w:hint="default"/>
      </w:rPr>
    </w:lvl>
    <w:lvl w:ilvl="6" w:tplc="B6D82706" w:tentative="1">
      <w:start w:val="1"/>
      <w:numFmt w:val="bullet"/>
      <w:lvlText w:val=""/>
      <w:lvlJc w:val="left"/>
      <w:pPr>
        <w:tabs>
          <w:tab w:val="num" w:pos="5040"/>
        </w:tabs>
        <w:ind w:left="5040" w:hanging="360"/>
      </w:pPr>
      <w:rPr>
        <w:rFonts w:ascii="Wingdings" w:hAnsi="Wingdings" w:hint="default"/>
      </w:rPr>
    </w:lvl>
    <w:lvl w:ilvl="7" w:tplc="825A5DC8" w:tentative="1">
      <w:start w:val="1"/>
      <w:numFmt w:val="bullet"/>
      <w:lvlText w:val=""/>
      <w:lvlJc w:val="left"/>
      <w:pPr>
        <w:tabs>
          <w:tab w:val="num" w:pos="5760"/>
        </w:tabs>
        <w:ind w:left="5760" w:hanging="360"/>
      </w:pPr>
      <w:rPr>
        <w:rFonts w:ascii="Wingdings" w:hAnsi="Wingdings" w:hint="default"/>
      </w:rPr>
    </w:lvl>
    <w:lvl w:ilvl="8" w:tplc="36B63ED8" w:tentative="1">
      <w:start w:val="1"/>
      <w:numFmt w:val="bullet"/>
      <w:lvlText w:val=""/>
      <w:lvlJc w:val="left"/>
      <w:pPr>
        <w:tabs>
          <w:tab w:val="num" w:pos="6480"/>
        </w:tabs>
        <w:ind w:left="6480" w:hanging="360"/>
      </w:pPr>
      <w:rPr>
        <w:rFonts w:ascii="Wingdings" w:hAnsi="Wingdings" w:hint="default"/>
      </w:rPr>
    </w:lvl>
  </w:abstractNum>
  <w:abstractNum w:abstractNumId="21">
    <w:nsid w:val="36EA5C01"/>
    <w:multiLevelType w:val="hybridMultilevel"/>
    <w:tmpl w:val="1A0A44A2"/>
    <w:lvl w:ilvl="0" w:tplc="64BCDC16">
      <w:start w:val="1"/>
      <w:numFmt w:val="lowerLetter"/>
      <w:lvlText w:val="%1."/>
      <w:lvlJc w:val="left"/>
      <w:pPr>
        <w:ind w:left="720" w:hanging="360"/>
      </w:pPr>
      <w:rPr>
        <w:color w:val="006A7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F20407"/>
    <w:multiLevelType w:val="hybridMultilevel"/>
    <w:tmpl w:val="3EDCCEF2"/>
    <w:lvl w:ilvl="0" w:tplc="7F88224E">
      <w:start w:val="1"/>
      <w:numFmt w:val="lowerLetter"/>
      <w:pStyle w:val="Heading4"/>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CF24459"/>
    <w:multiLevelType w:val="hybridMultilevel"/>
    <w:tmpl w:val="B4A81106"/>
    <w:lvl w:ilvl="0" w:tplc="97DC6A32">
      <w:start w:val="1"/>
      <w:numFmt w:val="upperRoman"/>
      <w:pStyle w:val="Heading1"/>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27D7866"/>
    <w:multiLevelType w:val="hybridMultilevel"/>
    <w:tmpl w:val="444220A0"/>
    <w:lvl w:ilvl="0" w:tplc="3A7E87DE">
      <w:start w:val="1"/>
      <w:numFmt w:val="bullet"/>
      <w:lvlText w:val=""/>
      <w:lvlJc w:val="left"/>
      <w:pPr>
        <w:ind w:left="1440" w:hanging="360"/>
      </w:pPr>
      <w:rPr>
        <w:rFonts w:ascii="Wingdings" w:hAnsi="Wingdings" w:hint="default"/>
        <w:color w:val="006A7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4857199"/>
    <w:multiLevelType w:val="hybridMultilevel"/>
    <w:tmpl w:val="834C8E9E"/>
    <w:lvl w:ilvl="0" w:tplc="3A7E87DE">
      <w:start w:val="1"/>
      <w:numFmt w:val="bullet"/>
      <w:lvlText w:val=""/>
      <w:lvlJc w:val="left"/>
      <w:pPr>
        <w:ind w:left="720" w:hanging="360"/>
      </w:pPr>
      <w:rPr>
        <w:rFonts w:ascii="Wingdings" w:hAnsi="Wingdings" w:hint="default"/>
        <w:color w:val="006A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BA5253"/>
    <w:multiLevelType w:val="hybridMultilevel"/>
    <w:tmpl w:val="7C36888A"/>
    <w:lvl w:ilvl="0" w:tplc="04090001">
      <w:start w:val="1"/>
      <w:numFmt w:val="bullet"/>
      <w:lvlText w:val=""/>
      <w:lvlJc w:val="left"/>
      <w:pPr>
        <w:ind w:left="720" w:hanging="360"/>
      </w:pPr>
      <w:rPr>
        <w:rFonts w:ascii="Symbol" w:hAnsi="Symbol" w:hint="default"/>
      </w:rPr>
    </w:lvl>
    <w:lvl w:ilvl="1" w:tplc="3A7E87DE">
      <w:start w:val="1"/>
      <w:numFmt w:val="bullet"/>
      <w:lvlText w:val=""/>
      <w:lvlJc w:val="left"/>
      <w:pPr>
        <w:ind w:left="1440" w:hanging="360"/>
      </w:pPr>
      <w:rPr>
        <w:rFonts w:ascii="Wingdings" w:hAnsi="Wingdings" w:hint="default"/>
        <w:color w:val="006A71"/>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45131A10"/>
    <w:multiLevelType w:val="hybridMultilevel"/>
    <w:tmpl w:val="22EC40E2"/>
    <w:lvl w:ilvl="0" w:tplc="1CCABE3C">
      <w:start w:val="1"/>
      <w:numFmt w:val="bullet"/>
      <w:lvlText w:val=""/>
      <w:lvlJc w:val="left"/>
      <w:pPr>
        <w:ind w:left="1267" w:hanging="360"/>
      </w:pPr>
      <w:rPr>
        <w:rFonts w:ascii="Wingdings" w:hAnsi="Wingdings" w:hint="default"/>
        <w:color w:val="006A71"/>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8">
    <w:nsid w:val="488017DC"/>
    <w:multiLevelType w:val="hybridMultilevel"/>
    <w:tmpl w:val="1924C65C"/>
    <w:lvl w:ilvl="0" w:tplc="84D66A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D6D1F7A"/>
    <w:multiLevelType w:val="hybridMultilevel"/>
    <w:tmpl w:val="030E9B74"/>
    <w:lvl w:ilvl="0" w:tplc="1F5210C6">
      <w:start w:val="1"/>
      <w:numFmt w:val="lowerLetter"/>
      <w:lvlText w:val="%1."/>
      <w:lvlJc w:val="left"/>
      <w:pPr>
        <w:ind w:left="825" w:hanging="360"/>
      </w:pPr>
      <w:rPr>
        <w:color w:val="006A71"/>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0">
    <w:nsid w:val="4EAC56EB"/>
    <w:multiLevelType w:val="hybridMultilevel"/>
    <w:tmpl w:val="6A3C113A"/>
    <w:lvl w:ilvl="0" w:tplc="3A7E87DE">
      <w:start w:val="1"/>
      <w:numFmt w:val="bullet"/>
      <w:lvlText w:val=""/>
      <w:lvlJc w:val="left"/>
      <w:pPr>
        <w:ind w:left="1620" w:hanging="360"/>
      </w:pPr>
      <w:rPr>
        <w:rFonts w:ascii="Wingdings" w:hAnsi="Wingdings" w:hint="default"/>
        <w:color w:val="006A71"/>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1">
    <w:nsid w:val="51323F4E"/>
    <w:multiLevelType w:val="hybridMultilevel"/>
    <w:tmpl w:val="BC7C6FA8"/>
    <w:lvl w:ilvl="0" w:tplc="536EF87E">
      <w:start w:val="1"/>
      <w:numFmt w:val="lowerLetter"/>
      <w:lvlText w:val="%1)"/>
      <w:lvlJc w:val="left"/>
      <w:pPr>
        <w:ind w:left="900" w:hanging="360"/>
      </w:pPr>
      <w:rPr>
        <w:rFonts w:hint="default"/>
        <w:color w:val="006A71"/>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2">
    <w:nsid w:val="54CB444E"/>
    <w:multiLevelType w:val="hybridMultilevel"/>
    <w:tmpl w:val="599C52AC"/>
    <w:lvl w:ilvl="0" w:tplc="1CCABE3C">
      <w:start w:val="1"/>
      <w:numFmt w:val="bullet"/>
      <w:lvlText w:val=""/>
      <w:lvlJc w:val="left"/>
      <w:pPr>
        <w:tabs>
          <w:tab w:val="num" w:pos="720"/>
        </w:tabs>
        <w:ind w:left="720" w:hanging="360"/>
      </w:pPr>
      <w:rPr>
        <w:rFonts w:ascii="Wingdings" w:hAnsi="Wingdings" w:hint="default"/>
        <w:color w:val="006A71"/>
      </w:rPr>
    </w:lvl>
    <w:lvl w:ilvl="1" w:tplc="A5346B00">
      <w:start w:val="1"/>
      <w:numFmt w:val="bullet"/>
      <w:lvlText w:val=""/>
      <w:lvlJc w:val="left"/>
      <w:pPr>
        <w:tabs>
          <w:tab w:val="num" w:pos="1440"/>
        </w:tabs>
        <w:ind w:left="1440" w:hanging="360"/>
      </w:pPr>
      <w:rPr>
        <w:rFonts w:ascii="Wingdings" w:hAnsi="Wingdings" w:hint="default"/>
      </w:rPr>
    </w:lvl>
    <w:lvl w:ilvl="2" w:tplc="1CCABE3C">
      <w:start w:val="1"/>
      <w:numFmt w:val="bullet"/>
      <w:lvlText w:val=""/>
      <w:lvlJc w:val="left"/>
      <w:pPr>
        <w:tabs>
          <w:tab w:val="num" w:pos="2160"/>
        </w:tabs>
        <w:ind w:left="2160" w:hanging="360"/>
      </w:pPr>
      <w:rPr>
        <w:rFonts w:ascii="Wingdings" w:hAnsi="Wingdings" w:hint="default"/>
        <w:color w:val="006A71"/>
      </w:rPr>
    </w:lvl>
    <w:lvl w:ilvl="3" w:tplc="94BA3CF8" w:tentative="1">
      <w:start w:val="1"/>
      <w:numFmt w:val="bullet"/>
      <w:lvlText w:val=""/>
      <w:lvlJc w:val="left"/>
      <w:pPr>
        <w:tabs>
          <w:tab w:val="num" w:pos="2880"/>
        </w:tabs>
        <w:ind w:left="2880" w:hanging="360"/>
      </w:pPr>
      <w:rPr>
        <w:rFonts w:ascii="Wingdings" w:hAnsi="Wingdings" w:hint="default"/>
      </w:rPr>
    </w:lvl>
    <w:lvl w:ilvl="4" w:tplc="77902D12" w:tentative="1">
      <w:start w:val="1"/>
      <w:numFmt w:val="bullet"/>
      <w:lvlText w:val=""/>
      <w:lvlJc w:val="left"/>
      <w:pPr>
        <w:tabs>
          <w:tab w:val="num" w:pos="3600"/>
        </w:tabs>
        <w:ind w:left="3600" w:hanging="360"/>
      </w:pPr>
      <w:rPr>
        <w:rFonts w:ascii="Wingdings" w:hAnsi="Wingdings" w:hint="default"/>
      </w:rPr>
    </w:lvl>
    <w:lvl w:ilvl="5" w:tplc="74F43BC6" w:tentative="1">
      <w:start w:val="1"/>
      <w:numFmt w:val="bullet"/>
      <w:lvlText w:val=""/>
      <w:lvlJc w:val="left"/>
      <w:pPr>
        <w:tabs>
          <w:tab w:val="num" w:pos="4320"/>
        </w:tabs>
        <w:ind w:left="4320" w:hanging="360"/>
      </w:pPr>
      <w:rPr>
        <w:rFonts w:ascii="Wingdings" w:hAnsi="Wingdings" w:hint="default"/>
      </w:rPr>
    </w:lvl>
    <w:lvl w:ilvl="6" w:tplc="90881A36" w:tentative="1">
      <w:start w:val="1"/>
      <w:numFmt w:val="bullet"/>
      <w:lvlText w:val=""/>
      <w:lvlJc w:val="left"/>
      <w:pPr>
        <w:tabs>
          <w:tab w:val="num" w:pos="5040"/>
        </w:tabs>
        <w:ind w:left="5040" w:hanging="360"/>
      </w:pPr>
      <w:rPr>
        <w:rFonts w:ascii="Wingdings" w:hAnsi="Wingdings" w:hint="default"/>
      </w:rPr>
    </w:lvl>
    <w:lvl w:ilvl="7" w:tplc="F5F8F576" w:tentative="1">
      <w:start w:val="1"/>
      <w:numFmt w:val="bullet"/>
      <w:lvlText w:val=""/>
      <w:lvlJc w:val="left"/>
      <w:pPr>
        <w:tabs>
          <w:tab w:val="num" w:pos="5760"/>
        </w:tabs>
        <w:ind w:left="5760" w:hanging="360"/>
      </w:pPr>
      <w:rPr>
        <w:rFonts w:ascii="Wingdings" w:hAnsi="Wingdings" w:hint="default"/>
      </w:rPr>
    </w:lvl>
    <w:lvl w:ilvl="8" w:tplc="7334EE1A" w:tentative="1">
      <w:start w:val="1"/>
      <w:numFmt w:val="bullet"/>
      <w:lvlText w:val=""/>
      <w:lvlJc w:val="left"/>
      <w:pPr>
        <w:tabs>
          <w:tab w:val="num" w:pos="6480"/>
        </w:tabs>
        <w:ind w:left="6480" w:hanging="360"/>
      </w:pPr>
      <w:rPr>
        <w:rFonts w:ascii="Wingdings" w:hAnsi="Wingdings" w:hint="default"/>
      </w:rPr>
    </w:lvl>
  </w:abstractNum>
  <w:abstractNum w:abstractNumId="33">
    <w:nsid w:val="55706582"/>
    <w:multiLevelType w:val="hybridMultilevel"/>
    <w:tmpl w:val="1200DF42"/>
    <w:lvl w:ilvl="0" w:tplc="1CCABE3C">
      <w:start w:val="1"/>
      <w:numFmt w:val="bullet"/>
      <w:lvlText w:val=""/>
      <w:lvlJc w:val="left"/>
      <w:pPr>
        <w:ind w:left="720" w:hanging="360"/>
      </w:pPr>
      <w:rPr>
        <w:rFonts w:ascii="Wingdings" w:hAnsi="Wingdings" w:hint="default"/>
        <w:color w:val="006A71"/>
      </w:rPr>
    </w:lvl>
    <w:lvl w:ilvl="1" w:tplc="3A7E87DE">
      <w:start w:val="1"/>
      <w:numFmt w:val="bullet"/>
      <w:lvlText w:val=""/>
      <w:lvlJc w:val="left"/>
      <w:pPr>
        <w:ind w:left="1440" w:hanging="360"/>
      </w:pPr>
      <w:rPr>
        <w:rFonts w:ascii="Wingdings" w:hAnsi="Wingdings" w:hint="default"/>
        <w:color w:val="006A7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8C4ADB"/>
    <w:multiLevelType w:val="hybridMultilevel"/>
    <w:tmpl w:val="36D606A0"/>
    <w:lvl w:ilvl="0" w:tplc="6C8A5AE2">
      <w:start w:val="1"/>
      <w:numFmt w:val="decimal"/>
      <w:lvlText w:val="%1)"/>
      <w:lvlJc w:val="left"/>
      <w:pPr>
        <w:ind w:left="720" w:hanging="360"/>
      </w:pPr>
      <w:rPr>
        <w:rFonts w:hint="default"/>
        <w:color w:val="006A7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F04C09"/>
    <w:multiLevelType w:val="hybridMultilevel"/>
    <w:tmpl w:val="788AA308"/>
    <w:lvl w:ilvl="0" w:tplc="3A7E87DE">
      <w:start w:val="1"/>
      <w:numFmt w:val="bullet"/>
      <w:lvlText w:val=""/>
      <w:lvlJc w:val="left"/>
      <w:pPr>
        <w:ind w:left="720" w:hanging="360"/>
      </w:pPr>
      <w:rPr>
        <w:rFonts w:ascii="Wingdings" w:hAnsi="Wingdings" w:hint="default"/>
        <w:color w:val="006A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A01F33"/>
    <w:multiLevelType w:val="hybridMultilevel"/>
    <w:tmpl w:val="5FFCD14C"/>
    <w:lvl w:ilvl="0" w:tplc="3A7E87DE">
      <w:start w:val="1"/>
      <w:numFmt w:val="bullet"/>
      <w:lvlText w:val=""/>
      <w:lvlJc w:val="left"/>
      <w:pPr>
        <w:ind w:left="720" w:hanging="360"/>
      </w:pPr>
      <w:rPr>
        <w:rFonts w:ascii="Wingdings" w:hAnsi="Wingdings" w:hint="default"/>
        <w:color w:val="006A7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63951B53"/>
    <w:multiLevelType w:val="hybridMultilevel"/>
    <w:tmpl w:val="E3F4985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5472EB3"/>
    <w:multiLevelType w:val="hybridMultilevel"/>
    <w:tmpl w:val="86C0D70A"/>
    <w:lvl w:ilvl="0" w:tplc="1CCABE3C">
      <w:start w:val="1"/>
      <w:numFmt w:val="bullet"/>
      <w:lvlText w:val=""/>
      <w:lvlJc w:val="left"/>
      <w:pPr>
        <w:ind w:left="720" w:hanging="360"/>
      </w:pPr>
      <w:rPr>
        <w:rFonts w:ascii="Wingdings" w:hAnsi="Wingdings" w:hint="default"/>
        <w:color w:val="006A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73D62F0"/>
    <w:multiLevelType w:val="hybridMultilevel"/>
    <w:tmpl w:val="D3A6487E"/>
    <w:lvl w:ilvl="0" w:tplc="3A7E87DE">
      <w:start w:val="1"/>
      <w:numFmt w:val="bullet"/>
      <w:lvlText w:val=""/>
      <w:lvlJc w:val="left"/>
      <w:pPr>
        <w:ind w:left="720" w:hanging="360"/>
      </w:pPr>
      <w:rPr>
        <w:rFonts w:ascii="Wingdings" w:hAnsi="Wingdings" w:hint="default"/>
        <w:color w:val="006A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931D5B"/>
    <w:multiLevelType w:val="hybridMultilevel"/>
    <w:tmpl w:val="A24CDA98"/>
    <w:lvl w:ilvl="0" w:tplc="F5E014C2">
      <w:start w:val="1"/>
      <w:numFmt w:val="decimal"/>
      <w:pStyle w:val="WUTCParagraph"/>
      <w:lvlText w:val="%1"/>
      <w:lvlJc w:val="left"/>
      <w:pPr>
        <w:tabs>
          <w:tab w:val="num" w:pos="0"/>
        </w:tabs>
        <w:ind w:hanging="720"/>
      </w:pPr>
      <w:rPr>
        <w:rFonts w:ascii="Palatino Linotype" w:hAnsi="Palatino Linotype" w:cs="Times New Roman" w:hint="default"/>
        <w:b w:val="0"/>
        <w:i/>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nsid w:val="69E4267E"/>
    <w:multiLevelType w:val="hybridMultilevel"/>
    <w:tmpl w:val="BA3ACFAC"/>
    <w:lvl w:ilvl="0" w:tplc="3A7E87DE">
      <w:start w:val="1"/>
      <w:numFmt w:val="bullet"/>
      <w:lvlText w:val=""/>
      <w:lvlJc w:val="left"/>
      <w:pPr>
        <w:ind w:left="720" w:hanging="360"/>
      </w:pPr>
      <w:rPr>
        <w:rFonts w:ascii="Wingdings" w:hAnsi="Wingdings" w:hint="default"/>
        <w:color w:val="006A71"/>
      </w:rPr>
    </w:lvl>
    <w:lvl w:ilvl="1" w:tplc="3A7E87DE">
      <w:start w:val="1"/>
      <w:numFmt w:val="bullet"/>
      <w:lvlText w:val=""/>
      <w:lvlJc w:val="left"/>
      <w:pPr>
        <w:ind w:left="1440" w:hanging="360"/>
      </w:pPr>
      <w:rPr>
        <w:rFonts w:ascii="Wingdings" w:hAnsi="Wingdings" w:hint="default"/>
        <w:color w:val="006A71"/>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AC43736"/>
    <w:multiLevelType w:val="hybridMultilevel"/>
    <w:tmpl w:val="8F263AD2"/>
    <w:lvl w:ilvl="0" w:tplc="3A7E87DE">
      <w:start w:val="1"/>
      <w:numFmt w:val="bullet"/>
      <w:lvlText w:val=""/>
      <w:lvlJc w:val="left"/>
      <w:pPr>
        <w:ind w:left="1260" w:hanging="360"/>
      </w:pPr>
      <w:rPr>
        <w:rFonts w:ascii="Wingdings" w:hAnsi="Wingdings" w:hint="default"/>
        <w:color w:val="006A71"/>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3">
    <w:nsid w:val="730431F4"/>
    <w:multiLevelType w:val="hybridMultilevel"/>
    <w:tmpl w:val="22EE5566"/>
    <w:lvl w:ilvl="0" w:tplc="1CCABE3C">
      <w:start w:val="1"/>
      <w:numFmt w:val="bullet"/>
      <w:lvlText w:val=""/>
      <w:lvlJc w:val="left"/>
      <w:pPr>
        <w:ind w:left="720" w:hanging="360"/>
      </w:pPr>
      <w:rPr>
        <w:rFonts w:ascii="Wingdings" w:hAnsi="Wingdings" w:hint="default"/>
        <w:color w:val="006A7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64508B8"/>
    <w:multiLevelType w:val="hybridMultilevel"/>
    <w:tmpl w:val="7BE6B406"/>
    <w:lvl w:ilvl="0" w:tplc="3A7E87DE">
      <w:start w:val="1"/>
      <w:numFmt w:val="bullet"/>
      <w:lvlText w:val=""/>
      <w:lvlJc w:val="left"/>
      <w:pPr>
        <w:ind w:left="720" w:hanging="360"/>
      </w:pPr>
      <w:rPr>
        <w:rFonts w:ascii="Wingdings" w:hAnsi="Wingdings" w:hint="default"/>
        <w:color w:val="006A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90A4F9F"/>
    <w:multiLevelType w:val="hybridMultilevel"/>
    <w:tmpl w:val="A3F69F36"/>
    <w:lvl w:ilvl="0" w:tplc="3A7E87DE">
      <w:start w:val="1"/>
      <w:numFmt w:val="bullet"/>
      <w:lvlText w:val=""/>
      <w:lvlJc w:val="left"/>
      <w:pPr>
        <w:ind w:left="720" w:hanging="360"/>
      </w:pPr>
      <w:rPr>
        <w:rFonts w:ascii="Wingdings" w:hAnsi="Wingdings" w:hint="default"/>
        <w:color w:val="006A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EDF16E3"/>
    <w:multiLevelType w:val="hybridMultilevel"/>
    <w:tmpl w:val="336047BA"/>
    <w:lvl w:ilvl="0" w:tplc="FB1ACCF0">
      <w:start w:val="1"/>
      <w:numFmt w:val="decimal"/>
      <w:lvlText w:val="%1."/>
      <w:lvlJc w:val="left"/>
      <w:pPr>
        <w:ind w:left="720" w:hanging="360"/>
      </w:pPr>
      <w:rPr>
        <w:color w:val="006A7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F506481"/>
    <w:multiLevelType w:val="hybridMultilevel"/>
    <w:tmpl w:val="EBBC454A"/>
    <w:lvl w:ilvl="0" w:tplc="1CCABE3C">
      <w:start w:val="1"/>
      <w:numFmt w:val="bullet"/>
      <w:lvlText w:val=""/>
      <w:lvlJc w:val="left"/>
      <w:pPr>
        <w:ind w:left="720" w:hanging="360"/>
      </w:pPr>
      <w:rPr>
        <w:rFonts w:ascii="Wingdings" w:hAnsi="Wingdings" w:hint="default"/>
        <w:color w:val="006A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10"/>
  </w:num>
  <w:num w:numId="3">
    <w:abstractNumId w:val="8"/>
  </w:num>
  <w:num w:numId="4">
    <w:abstractNumId w:val="40"/>
  </w:num>
  <w:num w:numId="5">
    <w:abstractNumId w:val="46"/>
  </w:num>
  <w:num w:numId="6">
    <w:abstractNumId w:val="13"/>
  </w:num>
  <w:num w:numId="7">
    <w:abstractNumId w:val="19"/>
  </w:num>
  <w:num w:numId="8">
    <w:abstractNumId w:val="14"/>
  </w:num>
  <w:num w:numId="9">
    <w:abstractNumId w:val="3"/>
  </w:num>
  <w:num w:numId="10">
    <w:abstractNumId w:val="16"/>
  </w:num>
  <w:num w:numId="11">
    <w:abstractNumId w:val="43"/>
  </w:num>
  <w:num w:numId="12">
    <w:abstractNumId w:val="1"/>
  </w:num>
  <w:num w:numId="13">
    <w:abstractNumId w:val="32"/>
  </w:num>
  <w:num w:numId="14">
    <w:abstractNumId w:val="20"/>
  </w:num>
  <w:num w:numId="15">
    <w:abstractNumId w:val="47"/>
  </w:num>
  <w:num w:numId="16">
    <w:abstractNumId w:val="2"/>
  </w:num>
  <w:num w:numId="17">
    <w:abstractNumId w:val="4"/>
  </w:num>
  <w:num w:numId="18">
    <w:abstractNumId w:val="11"/>
  </w:num>
  <w:num w:numId="19">
    <w:abstractNumId w:val="12"/>
  </w:num>
  <w:num w:numId="20">
    <w:abstractNumId w:val="38"/>
  </w:num>
  <w:num w:numId="21">
    <w:abstractNumId w:val="27"/>
  </w:num>
  <w:num w:numId="22">
    <w:abstractNumId w:val="6"/>
  </w:num>
  <w:num w:numId="23">
    <w:abstractNumId w:val="44"/>
  </w:num>
  <w:num w:numId="24">
    <w:abstractNumId w:val="24"/>
  </w:num>
  <w:num w:numId="25">
    <w:abstractNumId w:val="35"/>
  </w:num>
  <w:num w:numId="26">
    <w:abstractNumId w:val="23"/>
  </w:num>
  <w:num w:numId="27">
    <w:abstractNumId w:val="0"/>
    <w:lvlOverride w:ilvl="0">
      <w:startOverride w:val="1"/>
    </w:lvlOverride>
  </w:num>
  <w:num w:numId="28">
    <w:abstractNumId w:val="0"/>
    <w:lvlOverride w:ilvl="0">
      <w:startOverride w:val="1"/>
    </w:lvlOverride>
  </w:num>
  <w:num w:numId="29">
    <w:abstractNumId w:val="22"/>
    <w:lvlOverride w:ilvl="0">
      <w:startOverride w:val="1"/>
    </w:lvlOverride>
  </w:num>
  <w:num w:numId="30">
    <w:abstractNumId w:val="9"/>
    <w:lvlOverride w:ilvl="0">
      <w:startOverride w:val="1"/>
    </w:lvlOverride>
  </w:num>
  <w:num w:numId="31">
    <w:abstractNumId w:val="0"/>
    <w:lvlOverride w:ilvl="0">
      <w:startOverride w:val="1"/>
    </w:lvlOverride>
  </w:num>
  <w:num w:numId="32">
    <w:abstractNumId w:val="22"/>
    <w:lvlOverride w:ilvl="0">
      <w:startOverride w:val="1"/>
    </w:lvlOverride>
  </w:num>
  <w:num w:numId="33">
    <w:abstractNumId w:val="22"/>
    <w:lvlOverride w:ilvl="0">
      <w:startOverride w:val="1"/>
    </w:lvlOverride>
  </w:num>
  <w:num w:numId="34">
    <w:abstractNumId w:val="22"/>
    <w:lvlOverride w:ilvl="0">
      <w:startOverride w:val="1"/>
    </w:lvlOverride>
  </w:num>
  <w:num w:numId="35">
    <w:abstractNumId w:val="9"/>
    <w:lvlOverride w:ilvl="0">
      <w:startOverride w:val="1"/>
    </w:lvlOverride>
  </w:num>
  <w:num w:numId="36">
    <w:abstractNumId w:val="9"/>
    <w:lvlOverride w:ilvl="0">
      <w:startOverride w:val="1"/>
    </w:lvlOverride>
  </w:num>
  <w:num w:numId="37">
    <w:abstractNumId w:val="9"/>
    <w:lvlOverride w:ilvl="0">
      <w:startOverride w:val="1"/>
    </w:lvlOverride>
  </w:num>
  <w:num w:numId="38">
    <w:abstractNumId w:val="22"/>
    <w:lvlOverride w:ilvl="0">
      <w:startOverride w:val="1"/>
    </w:lvlOverride>
  </w:num>
  <w:num w:numId="39">
    <w:abstractNumId w:val="39"/>
  </w:num>
  <w:num w:numId="40">
    <w:abstractNumId w:val="9"/>
  </w:num>
  <w:num w:numId="41">
    <w:abstractNumId w:val="9"/>
    <w:lvlOverride w:ilvl="0">
      <w:startOverride w:val="1"/>
    </w:lvlOverride>
  </w:num>
  <w:num w:numId="42">
    <w:abstractNumId w:val="0"/>
    <w:lvlOverride w:ilvl="0">
      <w:startOverride w:val="1"/>
    </w:lvlOverride>
  </w:num>
  <w:num w:numId="43">
    <w:abstractNumId w:val="34"/>
  </w:num>
  <w:num w:numId="44">
    <w:abstractNumId w:val="21"/>
  </w:num>
  <w:num w:numId="45">
    <w:abstractNumId w:val="22"/>
    <w:lvlOverride w:ilvl="0">
      <w:startOverride w:val="1"/>
    </w:lvlOverride>
  </w:num>
  <w:num w:numId="46">
    <w:abstractNumId w:val="0"/>
    <w:lvlOverride w:ilvl="0">
      <w:startOverride w:val="1"/>
    </w:lvlOverride>
  </w:num>
  <w:num w:numId="47">
    <w:abstractNumId w:val="22"/>
    <w:lvlOverride w:ilvl="0">
      <w:startOverride w:val="1"/>
    </w:lvlOverride>
  </w:num>
  <w:num w:numId="48">
    <w:abstractNumId w:val="0"/>
    <w:lvlOverride w:ilvl="0">
      <w:startOverride w:val="1"/>
    </w:lvlOverride>
  </w:num>
  <w:num w:numId="49">
    <w:abstractNumId w:val="0"/>
    <w:lvlOverride w:ilvl="0">
      <w:startOverride w:val="1"/>
    </w:lvlOverride>
  </w:num>
  <w:num w:numId="50">
    <w:abstractNumId w:val="0"/>
    <w:lvlOverride w:ilvl="0">
      <w:startOverride w:val="1"/>
    </w:lvlOverride>
  </w:num>
  <w:num w:numId="51">
    <w:abstractNumId w:val="9"/>
    <w:lvlOverride w:ilvl="0">
      <w:startOverride w:val="1"/>
    </w:lvlOverride>
  </w:num>
  <w:num w:numId="52">
    <w:abstractNumId w:val="9"/>
    <w:lvlOverride w:ilvl="0">
      <w:startOverride w:val="1"/>
    </w:lvlOverride>
  </w:num>
  <w:num w:numId="53">
    <w:abstractNumId w:val="9"/>
    <w:lvlOverride w:ilvl="0">
      <w:startOverride w:val="1"/>
    </w:lvlOverride>
  </w:num>
  <w:num w:numId="54">
    <w:abstractNumId w:val="0"/>
    <w:lvlOverride w:ilvl="0">
      <w:startOverride w:val="1"/>
    </w:lvlOverride>
  </w:num>
  <w:num w:numId="55">
    <w:abstractNumId w:val="0"/>
    <w:lvlOverride w:ilvl="0">
      <w:startOverride w:val="1"/>
    </w:lvlOverride>
  </w:num>
  <w:num w:numId="56">
    <w:abstractNumId w:val="0"/>
    <w:lvlOverride w:ilvl="0">
      <w:startOverride w:val="1"/>
    </w:lvlOverride>
  </w:num>
  <w:num w:numId="57">
    <w:abstractNumId w:val="9"/>
    <w:lvlOverride w:ilvl="0">
      <w:startOverride w:val="1"/>
    </w:lvlOverride>
  </w:num>
  <w:num w:numId="58">
    <w:abstractNumId w:val="9"/>
    <w:lvlOverride w:ilvl="0">
      <w:startOverride w:val="1"/>
    </w:lvlOverride>
  </w:num>
  <w:num w:numId="59">
    <w:abstractNumId w:val="25"/>
  </w:num>
  <w:num w:numId="60">
    <w:abstractNumId w:val="9"/>
    <w:lvlOverride w:ilvl="0">
      <w:startOverride w:val="1"/>
    </w:lvlOverride>
  </w:num>
  <w:num w:numId="61">
    <w:abstractNumId w:val="0"/>
    <w:lvlOverride w:ilvl="0">
      <w:startOverride w:val="1"/>
    </w:lvlOverride>
  </w:num>
  <w:num w:numId="62">
    <w:abstractNumId w:val="9"/>
    <w:lvlOverride w:ilvl="0">
      <w:startOverride w:val="1"/>
    </w:lvlOverride>
  </w:num>
  <w:num w:numId="63">
    <w:abstractNumId w:val="0"/>
    <w:lvlOverride w:ilvl="0">
      <w:startOverride w:val="1"/>
    </w:lvlOverride>
  </w:num>
  <w:num w:numId="64">
    <w:abstractNumId w:val="0"/>
    <w:lvlOverride w:ilvl="0">
      <w:startOverride w:val="1"/>
    </w:lvlOverride>
  </w:num>
  <w:num w:numId="65">
    <w:abstractNumId w:val="22"/>
    <w:lvlOverride w:ilvl="0">
      <w:startOverride w:val="1"/>
    </w:lvlOverride>
  </w:num>
  <w:num w:numId="66">
    <w:abstractNumId w:val="0"/>
    <w:lvlOverride w:ilvl="0">
      <w:startOverride w:val="1"/>
    </w:lvlOverride>
  </w:num>
  <w:num w:numId="67">
    <w:abstractNumId w:val="22"/>
    <w:lvlOverride w:ilvl="0">
      <w:startOverride w:val="1"/>
    </w:lvlOverride>
  </w:num>
  <w:num w:numId="68">
    <w:abstractNumId w:val="7"/>
    <w:lvlOverride w:ilvl="0">
      <w:startOverride w:val="1"/>
    </w:lvlOverride>
  </w:num>
  <w:num w:numId="69">
    <w:abstractNumId w:val="31"/>
  </w:num>
  <w:num w:numId="70">
    <w:abstractNumId w:val="22"/>
    <w:lvlOverride w:ilvl="0">
      <w:startOverride w:val="1"/>
    </w:lvlOverride>
  </w:num>
  <w:num w:numId="71">
    <w:abstractNumId w:val="36"/>
  </w:num>
  <w:num w:numId="72">
    <w:abstractNumId w:val="22"/>
    <w:lvlOverride w:ilvl="0">
      <w:startOverride w:val="1"/>
    </w:lvlOverride>
  </w:num>
  <w:num w:numId="73">
    <w:abstractNumId w:val="26"/>
  </w:num>
  <w:num w:numId="74">
    <w:abstractNumId w:val="7"/>
    <w:lvlOverride w:ilvl="0">
      <w:startOverride w:val="1"/>
    </w:lvlOverride>
  </w:num>
  <w:num w:numId="75">
    <w:abstractNumId w:val="7"/>
    <w:lvlOverride w:ilvl="0">
      <w:startOverride w:val="1"/>
    </w:lvlOverride>
  </w:num>
  <w:num w:numId="76">
    <w:abstractNumId w:val="0"/>
    <w:lvlOverride w:ilvl="0">
      <w:startOverride w:val="1"/>
    </w:lvlOverride>
  </w:num>
  <w:num w:numId="77">
    <w:abstractNumId w:val="0"/>
    <w:lvlOverride w:ilvl="0">
      <w:startOverride w:val="1"/>
    </w:lvlOverride>
  </w:num>
  <w:num w:numId="78">
    <w:abstractNumId w:val="0"/>
    <w:lvlOverride w:ilvl="0">
      <w:startOverride w:val="1"/>
    </w:lvlOverride>
  </w:num>
  <w:num w:numId="79">
    <w:abstractNumId w:val="7"/>
    <w:lvlOverride w:ilvl="0">
      <w:startOverride w:val="1"/>
    </w:lvlOverride>
  </w:num>
  <w:num w:numId="80">
    <w:abstractNumId w:val="7"/>
  </w:num>
  <w:num w:numId="81">
    <w:abstractNumId w:val="7"/>
    <w:lvlOverride w:ilvl="0">
      <w:startOverride w:val="1"/>
    </w:lvlOverride>
  </w:num>
  <w:num w:numId="82">
    <w:abstractNumId w:val="7"/>
    <w:lvlOverride w:ilvl="0">
      <w:startOverride w:val="1"/>
    </w:lvlOverride>
  </w:num>
  <w:num w:numId="83">
    <w:abstractNumId w:val="22"/>
  </w:num>
  <w:num w:numId="84">
    <w:abstractNumId w:val="22"/>
    <w:lvlOverride w:ilvl="0">
      <w:startOverride w:val="1"/>
    </w:lvlOverride>
  </w:num>
  <w:num w:numId="85">
    <w:abstractNumId w:val="0"/>
    <w:lvlOverride w:ilvl="0">
      <w:startOverride w:val="1"/>
    </w:lvlOverride>
  </w:num>
  <w:num w:numId="86">
    <w:abstractNumId w:val="30"/>
  </w:num>
  <w:num w:numId="87">
    <w:abstractNumId w:val="0"/>
    <w:lvlOverride w:ilvl="0">
      <w:startOverride w:val="1"/>
    </w:lvlOverride>
  </w:num>
  <w:num w:numId="88">
    <w:abstractNumId w:val="28"/>
  </w:num>
  <w:num w:numId="89">
    <w:abstractNumId w:val="22"/>
    <w:lvlOverride w:ilvl="0">
      <w:startOverride w:val="1"/>
    </w:lvlOverride>
  </w:num>
  <w:num w:numId="90">
    <w:abstractNumId w:val="22"/>
    <w:lvlOverride w:ilvl="0">
      <w:startOverride w:val="1"/>
    </w:lvlOverride>
  </w:num>
  <w:num w:numId="91">
    <w:abstractNumId w:val="18"/>
  </w:num>
  <w:num w:numId="92">
    <w:abstractNumId w:val="0"/>
    <w:lvlOverride w:ilvl="0">
      <w:startOverride w:val="1"/>
    </w:lvlOverride>
  </w:num>
  <w:num w:numId="93">
    <w:abstractNumId w:val="29"/>
  </w:num>
  <w:num w:numId="94">
    <w:abstractNumId w:val="7"/>
    <w:lvlOverride w:ilvl="0">
      <w:startOverride w:val="1"/>
    </w:lvlOverride>
  </w:num>
  <w:num w:numId="95">
    <w:abstractNumId w:val="22"/>
    <w:lvlOverride w:ilvl="0">
      <w:startOverride w:val="1"/>
    </w:lvlOverride>
  </w:num>
  <w:num w:numId="96">
    <w:abstractNumId w:val="7"/>
  </w:num>
  <w:num w:numId="97">
    <w:abstractNumId w:val="7"/>
    <w:lvlOverride w:ilvl="0">
      <w:startOverride w:val="1"/>
    </w:lvlOverride>
  </w:num>
  <w:num w:numId="98">
    <w:abstractNumId w:val="0"/>
  </w:num>
  <w:num w:numId="99">
    <w:abstractNumId w:val="0"/>
    <w:lvlOverride w:ilvl="0">
      <w:startOverride w:val="1"/>
    </w:lvlOverride>
  </w:num>
  <w:num w:numId="100">
    <w:abstractNumId w:val="22"/>
    <w:lvlOverride w:ilvl="0">
      <w:startOverride w:val="1"/>
    </w:lvlOverride>
  </w:num>
  <w:num w:numId="101">
    <w:abstractNumId w:val="22"/>
    <w:lvlOverride w:ilvl="0">
      <w:startOverride w:val="1"/>
    </w:lvlOverride>
  </w:num>
  <w:num w:numId="102">
    <w:abstractNumId w:val="17"/>
  </w:num>
  <w:num w:numId="103">
    <w:abstractNumId w:val="33"/>
  </w:num>
  <w:num w:numId="104">
    <w:abstractNumId w:val="0"/>
    <w:lvlOverride w:ilvl="0">
      <w:startOverride w:val="1"/>
    </w:lvlOverride>
  </w:num>
  <w:num w:numId="105">
    <w:abstractNumId w:val="42"/>
  </w:num>
  <w:num w:numId="106">
    <w:abstractNumId w:val="15"/>
  </w:num>
  <w:num w:numId="107">
    <w:abstractNumId w:val="41"/>
  </w:num>
  <w:num w:numId="108">
    <w:abstractNumId w:val="45"/>
  </w:num>
  <w:num w:numId="109">
    <w:abstractNumId w:val="5"/>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activeWritingStyle w:appName="MSWord" w:lang="en-US" w:vendorID="64" w:dllVersion="131078" w:nlCheck="1" w:checkStyle="0"/>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10"/>
  <w:displayHorizontalDrawingGridEvery w:val="2"/>
  <w:characterSpacingControl w:val="doNotCompress"/>
  <w:hdrShapeDefaults>
    <o:shapedefaults v:ext="edit" spidmax="109569">
      <o:colormru v:ext="edit" colors="#006a71,#27344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395"/>
    <w:rsid w:val="000006E1"/>
    <w:rsid w:val="00000EAC"/>
    <w:rsid w:val="000016CD"/>
    <w:rsid w:val="00001724"/>
    <w:rsid w:val="00001ADE"/>
    <w:rsid w:val="00001B0A"/>
    <w:rsid w:val="00001BCC"/>
    <w:rsid w:val="00001C5D"/>
    <w:rsid w:val="00001D45"/>
    <w:rsid w:val="000024D1"/>
    <w:rsid w:val="00002A67"/>
    <w:rsid w:val="000030D2"/>
    <w:rsid w:val="00003212"/>
    <w:rsid w:val="00003B7B"/>
    <w:rsid w:val="00004282"/>
    <w:rsid w:val="00004872"/>
    <w:rsid w:val="00004AE6"/>
    <w:rsid w:val="00004B3A"/>
    <w:rsid w:val="00005778"/>
    <w:rsid w:val="000058F0"/>
    <w:rsid w:val="0000595D"/>
    <w:rsid w:val="00005B2D"/>
    <w:rsid w:val="00005E27"/>
    <w:rsid w:val="00006DFF"/>
    <w:rsid w:val="000073E1"/>
    <w:rsid w:val="000073FD"/>
    <w:rsid w:val="000079E9"/>
    <w:rsid w:val="00007A12"/>
    <w:rsid w:val="00010028"/>
    <w:rsid w:val="000103EC"/>
    <w:rsid w:val="0001049E"/>
    <w:rsid w:val="000108EA"/>
    <w:rsid w:val="0001096E"/>
    <w:rsid w:val="00010ED5"/>
    <w:rsid w:val="00010EE0"/>
    <w:rsid w:val="000110B9"/>
    <w:rsid w:val="00011684"/>
    <w:rsid w:val="000118BD"/>
    <w:rsid w:val="00011C4D"/>
    <w:rsid w:val="000123F2"/>
    <w:rsid w:val="000125B4"/>
    <w:rsid w:val="000129D8"/>
    <w:rsid w:val="00012AC9"/>
    <w:rsid w:val="00014F4E"/>
    <w:rsid w:val="00015C1B"/>
    <w:rsid w:val="000160CE"/>
    <w:rsid w:val="00016F52"/>
    <w:rsid w:val="000172CD"/>
    <w:rsid w:val="00017FD3"/>
    <w:rsid w:val="00020377"/>
    <w:rsid w:val="000209A7"/>
    <w:rsid w:val="00020B87"/>
    <w:rsid w:val="00021138"/>
    <w:rsid w:val="00021788"/>
    <w:rsid w:val="00021819"/>
    <w:rsid w:val="00021BA7"/>
    <w:rsid w:val="00021F5A"/>
    <w:rsid w:val="00021FC6"/>
    <w:rsid w:val="00022404"/>
    <w:rsid w:val="00022490"/>
    <w:rsid w:val="00022DB1"/>
    <w:rsid w:val="00022DB2"/>
    <w:rsid w:val="00022EFA"/>
    <w:rsid w:val="000236EF"/>
    <w:rsid w:val="00023945"/>
    <w:rsid w:val="00023A8C"/>
    <w:rsid w:val="0002411F"/>
    <w:rsid w:val="00024857"/>
    <w:rsid w:val="00024E02"/>
    <w:rsid w:val="000252A3"/>
    <w:rsid w:val="0002532D"/>
    <w:rsid w:val="000255CA"/>
    <w:rsid w:val="00025769"/>
    <w:rsid w:val="0002600A"/>
    <w:rsid w:val="0002617A"/>
    <w:rsid w:val="000262CB"/>
    <w:rsid w:val="00026AAC"/>
    <w:rsid w:val="00026DCF"/>
    <w:rsid w:val="00026DFD"/>
    <w:rsid w:val="000274C9"/>
    <w:rsid w:val="000275D7"/>
    <w:rsid w:val="000276FA"/>
    <w:rsid w:val="00027D8C"/>
    <w:rsid w:val="00030923"/>
    <w:rsid w:val="0003094F"/>
    <w:rsid w:val="000311C8"/>
    <w:rsid w:val="00032355"/>
    <w:rsid w:val="000323DF"/>
    <w:rsid w:val="0003273E"/>
    <w:rsid w:val="00032AD0"/>
    <w:rsid w:val="00032E82"/>
    <w:rsid w:val="00033F20"/>
    <w:rsid w:val="00034DA0"/>
    <w:rsid w:val="000352DD"/>
    <w:rsid w:val="00035E25"/>
    <w:rsid w:val="0003601E"/>
    <w:rsid w:val="000363CF"/>
    <w:rsid w:val="000366A6"/>
    <w:rsid w:val="00036799"/>
    <w:rsid w:val="00036AE8"/>
    <w:rsid w:val="00036BCF"/>
    <w:rsid w:val="00036EEF"/>
    <w:rsid w:val="00036F5C"/>
    <w:rsid w:val="00037327"/>
    <w:rsid w:val="00037742"/>
    <w:rsid w:val="0004012E"/>
    <w:rsid w:val="000401C6"/>
    <w:rsid w:val="00040731"/>
    <w:rsid w:val="00041108"/>
    <w:rsid w:val="00041751"/>
    <w:rsid w:val="000417C3"/>
    <w:rsid w:val="000423BB"/>
    <w:rsid w:val="0004249E"/>
    <w:rsid w:val="00042A03"/>
    <w:rsid w:val="00043720"/>
    <w:rsid w:val="00044AF3"/>
    <w:rsid w:val="0004531C"/>
    <w:rsid w:val="00045999"/>
    <w:rsid w:val="00045B60"/>
    <w:rsid w:val="00045B72"/>
    <w:rsid w:val="00045C7C"/>
    <w:rsid w:val="0004601C"/>
    <w:rsid w:val="00046633"/>
    <w:rsid w:val="00046A48"/>
    <w:rsid w:val="00046B11"/>
    <w:rsid w:val="0004757D"/>
    <w:rsid w:val="00047839"/>
    <w:rsid w:val="000504EB"/>
    <w:rsid w:val="00050AE7"/>
    <w:rsid w:val="00050D3E"/>
    <w:rsid w:val="00050F72"/>
    <w:rsid w:val="0005113F"/>
    <w:rsid w:val="000516A4"/>
    <w:rsid w:val="000517BA"/>
    <w:rsid w:val="00051DE0"/>
    <w:rsid w:val="00052845"/>
    <w:rsid w:val="00053B3B"/>
    <w:rsid w:val="00053FDE"/>
    <w:rsid w:val="0005427D"/>
    <w:rsid w:val="0005475B"/>
    <w:rsid w:val="000548B6"/>
    <w:rsid w:val="00055322"/>
    <w:rsid w:val="0005578E"/>
    <w:rsid w:val="0005687A"/>
    <w:rsid w:val="00056C39"/>
    <w:rsid w:val="0005710D"/>
    <w:rsid w:val="00057180"/>
    <w:rsid w:val="00057226"/>
    <w:rsid w:val="00057529"/>
    <w:rsid w:val="00057579"/>
    <w:rsid w:val="00057E42"/>
    <w:rsid w:val="00057E97"/>
    <w:rsid w:val="00057F09"/>
    <w:rsid w:val="00060DD8"/>
    <w:rsid w:val="00061139"/>
    <w:rsid w:val="000613C0"/>
    <w:rsid w:val="00061655"/>
    <w:rsid w:val="00061B04"/>
    <w:rsid w:val="00061F7F"/>
    <w:rsid w:val="0006308E"/>
    <w:rsid w:val="00063E6F"/>
    <w:rsid w:val="00064254"/>
    <w:rsid w:val="00064266"/>
    <w:rsid w:val="000646F5"/>
    <w:rsid w:val="00064804"/>
    <w:rsid w:val="00065CED"/>
    <w:rsid w:val="00065FC9"/>
    <w:rsid w:val="00066F68"/>
    <w:rsid w:val="00067111"/>
    <w:rsid w:val="00067D08"/>
    <w:rsid w:val="00070454"/>
    <w:rsid w:val="00070803"/>
    <w:rsid w:val="00070FEC"/>
    <w:rsid w:val="00071582"/>
    <w:rsid w:val="00071664"/>
    <w:rsid w:val="00071C36"/>
    <w:rsid w:val="00071FFC"/>
    <w:rsid w:val="000721B9"/>
    <w:rsid w:val="000728FB"/>
    <w:rsid w:val="000729D5"/>
    <w:rsid w:val="00072F19"/>
    <w:rsid w:val="000749E9"/>
    <w:rsid w:val="00074BF0"/>
    <w:rsid w:val="00075C10"/>
    <w:rsid w:val="00075FF8"/>
    <w:rsid w:val="00076341"/>
    <w:rsid w:val="000765BC"/>
    <w:rsid w:val="000765E6"/>
    <w:rsid w:val="000766C7"/>
    <w:rsid w:val="00077756"/>
    <w:rsid w:val="000779FC"/>
    <w:rsid w:val="000801B3"/>
    <w:rsid w:val="00080692"/>
    <w:rsid w:val="00081709"/>
    <w:rsid w:val="000817F7"/>
    <w:rsid w:val="000818BB"/>
    <w:rsid w:val="00081CD5"/>
    <w:rsid w:val="00081F7C"/>
    <w:rsid w:val="00082913"/>
    <w:rsid w:val="00082AF3"/>
    <w:rsid w:val="000831F9"/>
    <w:rsid w:val="00084860"/>
    <w:rsid w:val="00084898"/>
    <w:rsid w:val="000850EB"/>
    <w:rsid w:val="000854CA"/>
    <w:rsid w:val="000859A3"/>
    <w:rsid w:val="00085EC5"/>
    <w:rsid w:val="00085F3E"/>
    <w:rsid w:val="000862FA"/>
    <w:rsid w:val="00086300"/>
    <w:rsid w:val="00086497"/>
    <w:rsid w:val="00087457"/>
    <w:rsid w:val="00087518"/>
    <w:rsid w:val="000875C2"/>
    <w:rsid w:val="00087830"/>
    <w:rsid w:val="00087DD9"/>
    <w:rsid w:val="00090847"/>
    <w:rsid w:val="00090E8D"/>
    <w:rsid w:val="0009108D"/>
    <w:rsid w:val="0009166D"/>
    <w:rsid w:val="00091893"/>
    <w:rsid w:val="000919DF"/>
    <w:rsid w:val="00093149"/>
    <w:rsid w:val="00094FC1"/>
    <w:rsid w:val="000953BF"/>
    <w:rsid w:val="00095538"/>
    <w:rsid w:val="000955BE"/>
    <w:rsid w:val="00095CC9"/>
    <w:rsid w:val="00096D89"/>
    <w:rsid w:val="00097172"/>
    <w:rsid w:val="0009744F"/>
    <w:rsid w:val="000976DF"/>
    <w:rsid w:val="0009797D"/>
    <w:rsid w:val="00097A0C"/>
    <w:rsid w:val="000A0092"/>
    <w:rsid w:val="000A03C1"/>
    <w:rsid w:val="000A0781"/>
    <w:rsid w:val="000A2A77"/>
    <w:rsid w:val="000A44F9"/>
    <w:rsid w:val="000A4CE5"/>
    <w:rsid w:val="000A4D75"/>
    <w:rsid w:val="000A4F34"/>
    <w:rsid w:val="000A524C"/>
    <w:rsid w:val="000A5B7D"/>
    <w:rsid w:val="000A5B9D"/>
    <w:rsid w:val="000A5EE4"/>
    <w:rsid w:val="000A6494"/>
    <w:rsid w:val="000A6C36"/>
    <w:rsid w:val="000A700E"/>
    <w:rsid w:val="000A746A"/>
    <w:rsid w:val="000A7674"/>
    <w:rsid w:val="000A798C"/>
    <w:rsid w:val="000B0038"/>
    <w:rsid w:val="000B01AA"/>
    <w:rsid w:val="000B150C"/>
    <w:rsid w:val="000B15EC"/>
    <w:rsid w:val="000B1C77"/>
    <w:rsid w:val="000B1FE7"/>
    <w:rsid w:val="000B243A"/>
    <w:rsid w:val="000B24F4"/>
    <w:rsid w:val="000B2653"/>
    <w:rsid w:val="000B2A7F"/>
    <w:rsid w:val="000B2F0D"/>
    <w:rsid w:val="000B32F3"/>
    <w:rsid w:val="000B3395"/>
    <w:rsid w:val="000B3AFC"/>
    <w:rsid w:val="000B3F70"/>
    <w:rsid w:val="000B431C"/>
    <w:rsid w:val="000B434B"/>
    <w:rsid w:val="000B488C"/>
    <w:rsid w:val="000B5254"/>
    <w:rsid w:val="000B5446"/>
    <w:rsid w:val="000B71F9"/>
    <w:rsid w:val="000B7F0D"/>
    <w:rsid w:val="000C0112"/>
    <w:rsid w:val="000C0394"/>
    <w:rsid w:val="000C0C11"/>
    <w:rsid w:val="000C15A0"/>
    <w:rsid w:val="000C15BF"/>
    <w:rsid w:val="000C1DF2"/>
    <w:rsid w:val="000C241F"/>
    <w:rsid w:val="000C273D"/>
    <w:rsid w:val="000C356F"/>
    <w:rsid w:val="000C3B1E"/>
    <w:rsid w:val="000C4AB4"/>
    <w:rsid w:val="000C4E74"/>
    <w:rsid w:val="000C51E8"/>
    <w:rsid w:val="000C52D3"/>
    <w:rsid w:val="000C5B30"/>
    <w:rsid w:val="000C6206"/>
    <w:rsid w:val="000C780D"/>
    <w:rsid w:val="000D0A54"/>
    <w:rsid w:val="000D0DA9"/>
    <w:rsid w:val="000D0E5E"/>
    <w:rsid w:val="000D157B"/>
    <w:rsid w:val="000D175D"/>
    <w:rsid w:val="000D1A84"/>
    <w:rsid w:val="000D2697"/>
    <w:rsid w:val="000D26E1"/>
    <w:rsid w:val="000D2887"/>
    <w:rsid w:val="000D2AAB"/>
    <w:rsid w:val="000D3331"/>
    <w:rsid w:val="000D3D26"/>
    <w:rsid w:val="000D3F34"/>
    <w:rsid w:val="000D3FC1"/>
    <w:rsid w:val="000D4197"/>
    <w:rsid w:val="000D50E5"/>
    <w:rsid w:val="000D549C"/>
    <w:rsid w:val="000D5F8D"/>
    <w:rsid w:val="000D6146"/>
    <w:rsid w:val="000D6C28"/>
    <w:rsid w:val="000D6C4C"/>
    <w:rsid w:val="000D70E9"/>
    <w:rsid w:val="000D738E"/>
    <w:rsid w:val="000E12C3"/>
    <w:rsid w:val="000E18A7"/>
    <w:rsid w:val="000E1AEE"/>
    <w:rsid w:val="000E1E34"/>
    <w:rsid w:val="000E29D8"/>
    <w:rsid w:val="000E2D6F"/>
    <w:rsid w:val="000E2F81"/>
    <w:rsid w:val="000E33EF"/>
    <w:rsid w:val="000E3B48"/>
    <w:rsid w:val="000E46DA"/>
    <w:rsid w:val="000E48B3"/>
    <w:rsid w:val="000E4D30"/>
    <w:rsid w:val="000E500E"/>
    <w:rsid w:val="000E56EF"/>
    <w:rsid w:val="000E5EDB"/>
    <w:rsid w:val="000E601D"/>
    <w:rsid w:val="000E695B"/>
    <w:rsid w:val="000E6BB6"/>
    <w:rsid w:val="000E7267"/>
    <w:rsid w:val="000F0238"/>
    <w:rsid w:val="000F08CD"/>
    <w:rsid w:val="000F0A90"/>
    <w:rsid w:val="000F0AFC"/>
    <w:rsid w:val="000F1470"/>
    <w:rsid w:val="000F1545"/>
    <w:rsid w:val="000F2218"/>
    <w:rsid w:val="000F2268"/>
    <w:rsid w:val="000F2812"/>
    <w:rsid w:val="000F28A5"/>
    <w:rsid w:val="000F3A9B"/>
    <w:rsid w:val="000F3BAB"/>
    <w:rsid w:val="000F3DB1"/>
    <w:rsid w:val="000F487B"/>
    <w:rsid w:val="000F4E56"/>
    <w:rsid w:val="000F68FC"/>
    <w:rsid w:val="000F6FE4"/>
    <w:rsid w:val="000F7442"/>
    <w:rsid w:val="000F79FB"/>
    <w:rsid w:val="00100ACD"/>
    <w:rsid w:val="00101C28"/>
    <w:rsid w:val="001028AF"/>
    <w:rsid w:val="00102E29"/>
    <w:rsid w:val="00102E5E"/>
    <w:rsid w:val="00103494"/>
    <w:rsid w:val="00104CFC"/>
    <w:rsid w:val="00104D99"/>
    <w:rsid w:val="0010540F"/>
    <w:rsid w:val="001059AA"/>
    <w:rsid w:val="00105AA6"/>
    <w:rsid w:val="00105FAC"/>
    <w:rsid w:val="00106365"/>
    <w:rsid w:val="00106C06"/>
    <w:rsid w:val="00107A55"/>
    <w:rsid w:val="00107A97"/>
    <w:rsid w:val="00107F06"/>
    <w:rsid w:val="001101A2"/>
    <w:rsid w:val="001108D5"/>
    <w:rsid w:val="00111517"/>
    <w:rsid w:val="001115DD"/>
    <w:rsid w:val="00111B42"/>
    <w:rsid w:val="00111FC1"/>
    <w:rsid w:val="00112118"/>
    <w:rsid w:val="0011232D"/>
    <w:rsid w:val="0011242E"/>
    <w:rsid w:val="00112519"/>
    <w:rsid w:val="001125E5"/>
    <w:rsid w:val="001126FF"/>
    <w:rsid w:val="00112A4D"/>
    <w:rsid w:val="00112CA9"/>
    <w:rsid w:val="00112CB1"/>
    <w:rsid w:val="001136DB"/>
    <w:rsid w:val="001136EB"/>
    <w:rsid w:val="00113C6D"/>
    <w:rsid w:val="00113CBB"/>
    <w:rsid w:val="0011405F"/>
    <w:rsid w:val="00114287"/>
    <w:rsid w:val="00114426"/>
    <w:rsid w:val="00114515"/>
    <w:rsid w:val="00114CC5"/>
    <w:rsid w:val="00114FFF"/>
    <w:rsid w:val="001163DB"/>
    <w:rsid w:val="00116610"/>
    <w:rsid w:val="00116913"/>
    <w:rsid w:val="00116928"/>
    <w:rsid w:val="0011751E"/>
    <w:rsid w:val="00117578"/>
    <w:rsid w:val="00117B4C"/>
    <w:rsid w:val="00117D2C"/>
    <w:rsid w:val="001201B9"/>
    <w:rsid w:val="001204AB"/>
    <w:rsid w:val="00120FA8"/>
    <w:rsid w:val="001216D7"/>
    <w:rsid w:val="00121D67"/>
    <w:rsid w:val="00122020"/>
    <w:rsid w:val="00122C9E"/>
    <w:rsid w:val="00123B92"/>
    <w:rsid w:val="0012407A"/>
    <w:rsid w:val="001244C2"/>
    <w:rsid w:val="00124576"/>
    <w:rsid w:val="0012459F"/>
    <w:rsid w:val="00124913"/>
    <w:rsid w:val="0012574F"/>
    <w:rsid w:val="00125B05"/>
    <w:rsid w:val="00125CD9"/>
    <w:rsid w:val="0012633B"/>
    <w:rsid w:val="001267BB"/>
    <w:rsid w:val="00126825"/>
    <w:rsid w:val="00126ACB"/>
    <w:rsid w:val="00127048"/>
    <w:rsid w:val="00127291"/>
    <w:rsid w:val="00127511"/>
    <w:rsid w:val="001278FC"/>
    <w:rsid w:val="00127C34"/>
    <w:rsid w:val="00130246"/>
    <w:rsid w:val="00130CD6"/>
    <w:rsid w:val="00130F92"/>
    <w:rsid w:val="001310B5"/>
    <w:rsid w:val="0013130B"/>
    <w:rsid w:val="00131D74"/>
    <w:rsid w:val="00132519"/>
    <w:rsid w:val="00132780"/>
    <w:rsid w:val="001328D4"/>
    <w:rsid w:val="00133440"/>
    <w:rsid w:val="00133ED0"/>
    <w:rsid w:val="001345A5"/>
    <w:rsid w:val="00134C15"/>
    <w:rsid w:val="00134E79"/>
    <w:rsid w:val="0013514F"/>
    <w:rsid w:val="001356CC"/>
    <w:rsid w:val="001364A5"/>
    <w:rsid w:val="00136CBA"/>
    <w:rsid w:val="0013769E"/>
    <w:rsid w:val="00140119"/>
    <w:rsid w:val="0014029F"/>
    <w:rsid w:val="00140495"/>
    <w:rsid w:val="0014082E"/>
    <w:rsid w:val="00140B1D"/>
    <w:rsid w:val="00140B96"/>
    <w:rsid w:val="001410BF"/>
    <w:rsid w:val="00141177"/>
    <w:rsid w:val="001411A0"/>
    <w:rsid w:val="001411FA"/>
    <w:rsid w:val="00141B2C"/>
    <w:rsid w:val="001422B4"/>
    <w:rsid w:val="001422C8"/>
    <w:rsid w:val="001426BC"/>
    <w:rsid w:val="00142888"/>
    <w:rsid w:val="00142DB7"/>
    <w:rsid w:val="00142DBB"/>
    <w:rsid w:val="001439DD"/>
    <w:rsid w:val="00144321"/>
    <w:rsid w:val="001448B9"/>
    <w:rsid w:val="00144939"/>
    <w:rsid w:val="00144EBD"/>
    <w:rsid w:val="00145F67"/>
    <w:rsid w:val="001465DC"/>
    <w:rsid w:val="0014685D"/>
    <w:rsid w:val="001469EF"/>
    <w:rsid w:val="00146A8F"/>
    <w:rsid w:val="00147889"/>
    <w:rsid w:val="001500FF"/>
    <w:rsid w:val="0015027C"/>
    <w:rsid w:val="00151089"/>
    <w:rsid w:val="001512C8"/>
    <w:rsid w:val="00151810"/>
    <w:rsid w:val="00152256"/>
    <w:rsid w:val="00152373"/>
    <w:rsid w:val="0015237D"/>
    <w:rsid w:val="00152857"/>
    <w:rsid w:val="00152989"/>
    <w:rsid w:val="00152F0A"/>
    <w:rsid w:val="0015322E"/>
    <w:rsid w:val="001538FF"/>
    <w:rsid w:val="00154994"/>
    <w:rsid w:val="00154C39"/>
    <w:rsid w:val="00154E9F"/>
    <w:rsid w:val="00155062"/>
    <w:rsid w:val="00155CC0"/>
    <w:rsid w:val="00155CC5"/>
    <w:rsid w:val="00155CDE"/>
    <w:rsid w:val="00156810"/>
    <w:rsid w:val="00156DF7"/>
    <w:rsid w:val="00156FE9"/>
    <w:rsid w:val="00157419"/>
    <w:rsid w:val="001575FE"/>
    <w:rsid w:val="00157700"/>
    <w:rsid w:val="00157ACC"/>
    <w:rsid w:val="00157B8E"/>
    <w:rsid w:val="00157BDC"/>
    <w:rsid w:val="00157DEA"/>
    <w:rsid w:val="00160114"/>
    <w:rsid w:val="00164E92"/>
    <w:rsid w:val="00166024"/>
    <w:rsid w:val="00166EFF"/>
    <w:rsid w:val="001674F8"/>
    <w:rsid w:val="001677BC"/>
    <w:rsid w:val="00167ED5"/>
    <w:rsid w:val="001704AE"/>
    <w:rsid w:val="00171C48"/>
    <w:rsid w:val="00171D54"/>
    <w:rsid w:val="0017226E"/>
    <w:rsid w:val="0017230C"/>
    <w:rsid w:val="00172897"/>
    <w:rsid w:val="001729E8"/>
    <w:rsid w:val="00172C73"/>
    <w:rsid w:val="00172D5B"/>
    <w:rsid w:val="00172F26"/>
    <w:rsid w:val="00173415"/>
    <w:rsid w:val="00173801"/>
    <w:rsid w:val="00174114"/>
    <w:rsid w:val="001741AB"/>
    <w:rsid w:val="00174460"/>
    <w:rsid w:val="0017451D"/>
    <w:rsid w:val="00174896"/>
    <w:rsid w:val="00174DB8"/>
    <w:rsid w:val="0017511F"/>
    <w:rsid w:val="0017583D"/>
    <w:rsid w:val="00175C7E"/>
    <w:rsid w:val="00175E15"/>
    <w:rsid w:val="00176823"/>
    <w:rsid w:val="00176895"/>
    <w:rsid w:val="00176F62"/>
    <w:rsid w:val="00177273"/>
    <w:rsid w:val="00177815"/>
    <w:rsid w:val="00181444"/>
    <w:rsid w:val="00181E50"/>
    <w:rsid w:val="00182325"/>
    <w:rsid w:val="00182D57"/>
    <w:rsid w:val="001834BB"/>
    <w:rsid w:val="00183682"/>
    <w:rsid w:val="00183878"/>
    <w:rsid w:val="00183A90"/>
    <w:rsid w:val="00183AB5"/>
    <w:rsid w:val="001840BC"/>
    <w:rsid w:val="001848AC"/>
    <w:rsid w:val="00184F79"/>
    <w:rsid w:val="001856B1"/>
    <w:rsid w:val="0018601D"/>
    <w:rsid w:val="001868EF"/>
    <w:rsid w:val="001869A3"/>
    <w:rsid w:val="00186D55"/>
    <w:rsid w:val="00186DAA"/>
    <w:rsid w:val="001875BD"/>
    <w:rsid w:val="00187EE6"/>
    <w:rsid w:val="001902DA"/>
    <w:rsid w:val="00190B85"/>
    <w:rsid w:val="00190F09"/>
    <w:rsid w:val="0019170C"/>
    <w:rsid w:val="00191A30"/>
    <w:rsid w:val="00191E92"/>
    <w:rsid w:val="001932E0"/>
    <w:rsid w:val="00193924"/>
    <w:rsid w:val="00193A7B"/>
    <w:rsid w:val="00194170"/>
    <w:rsid w:val="001943DB"/>
    <w:rsid w:val="001953AB"/>
    <w:rsid w:val="00195492"/>
    <w:rsid w:val="00195503"/>
    <w:rsid w:val="0019583A"/>
    <w:rsid w:val="0019586E"/>
    <w:rsid w:val="00195E1F"/>
    <w:rsid w:val="00195FD9"/>
    <w:rsid w:val="00196516"/>
    <w:rsid w:val="001965B3"/>
    <w:rsid w:val="001974A8"/>
    <w:rsid w:val="00197707"/>
    <w:rsid w:val="00197833"/>
    <w:rsid w:val="00197933"/>
    <w:rsid w:val="00197A62"/>
    <w:rsid w:val="00197FF1"/>
    <w:rsid w:val="001A02D5"/>
    <w:rsid w:val="001A061F"/>
    <w:rsid w:val="001A09FB"/>
    <w:rsid w:val="001A0D3F"/>
    <w:rsid w:val="001A111C"/>
    <w:rsid w:val="001A16B9"/>
    <w:rsid w:val="001A170C"/>
    <w:rsid w:val="001A24E8"/>
    <w:rsid w:val="001A2B32"/>
    <w:rsid w:val="001A3672"/>
    <w:rsid w:val="001A3FC2"/>
    <w:rsid w:val="001A4F66"/>
    <w:rsid w:val="001A4FA7"/>
    <w:rsid w:val="001A58C8"/>
    <w:rsid w:val="001A5B25"/>
    <w:rsid w:val="001A5F58"/>
    <w:rsid w:val="001A61B5"/>
    <w:rsid w:val="001A6773"/>
    <w:rsid w:val="001A69A9"/>
    <w:rsid w:val="001A6CD8"/>
    <w:rsid w:val="001A6E34"/>
    <w:rsid w:val="001A7DBC"/>
    <w:rsid w:val="001B04A0"/>
    <w:rsid w:val="001B06ED"/>
    <w:rsid w:val="001B1308"/>
    <w:rsid w:val="001B14C8"/>
    <w:rsid w:val="001B1712"/>
    <w:rsid w:val="001B1C9C"/>
    <w:rsid w:val="001B1D51"/>
    <w:rsid w:val="001B201C"/>
    <w:rsid w:val="001B2A98"/>
    <w:rsid w:val="001B4037"/>
    <w:rsid w:val="001B4E94"/>
    <w:rsid w:val="001B502F"/>
    <w:rsid w:val="001B6423"/>
    <w:rsid w:val="001B67A0"/>
    <w:rsid w:val="001B6B0C"/>
    <w:rsid w:val="001B6C98"/>
    <w:rsid w:val="001B7FCB"/>
    <w:rsid w:val="001C00AE"/>
    <w:rsid w:val="001C00CA"/>
    <w:rsid w:val="001C01DB"/>
    <w:rsid w:val="001C0BDE"/>
    <w:rsid w:val="001C1D4B"/>
    <w:rsid w:val="001C2D79"/>
    <w:rsid w:val="001C36DF"/>
    <w:rsid w:val="001C3E06"/>
    <w:rsid w:val="001C44D6"/>
    <w:rsid w:val="001C4918"/>
    <w:rsid w:val="001C4B6D"/>
    <w:rsid w:val="001C4BFF"/>
    <w:rsid w:val="001C5380"/>
    <w:rsid w:val="001C55BA"/>
    <w:rsid w:val="001C58F6"/>
    <w:rsid w:val="001C689D"/>
    <w:rsid w:val="001C68AB"/>
    <w:rsid w:val="001C6F95"/>
    <w:rsid w:val="001C74B9"/>
    <w:rsid w:val="001C757F"/>
    <w:rsid w:val="001C7B0A"/>
    <w:rsid w:val="001C7D26"/>
    <w:rsid w:val="001D0CB1"/>
    <w:rsid w:val="001D0EB7"/>
    <w:rsid w:val="001D1221"/>
    <w:rsid w:val="001D143C"/>
    <w:rsid w:val="001D15B4"/>
    <w:rsid w:val="001D1958"/>
    <w:rsid w:val="001D1959"/>
    <w:rsid w:val="001D1B80"/>
    <w:rsid w:val="001D1C12"/>
    <w:rsid w:val="001D21C2"/>
    <w:rsid w:val="001D30A9"/>
    <w:rsid w:val="001D369E"/>
    <w:rsid w:val="001D3776"/>
    <w:rsid w:val="001D481F"/>
    <w:rsid w:val="001D4A01"/>
    <w:rsid w:val="001D4A70"/>
    <w:rsid w:val="001D61CA"/>
    <w:rsid w:val="001D723E"/>
    <w:rsid w:val="001D7406"/>
    <w:rsid w:val="001D7457"/>
    <w:rsid w:val="001D7E80"/>
    <w:rsid w:val="001E03E7"/>
    <w:rsid w:val="001E04E6"/>
    <w:rsid w:val="001E057B"/>
    <w:rsid w:val="001E0B6C"/>
    <w:rsid w:val="001E1013"/>
    <w:rsid w:val="001E189B"/>
    <w:rsid w:val="001E1D92"/>
    <w:rsid w:val="001E1EBF"/>
    <w:rsid w:val="001E22F1"/>
    <w:rsid w:val="001E2E38"/>
    <w:rsid w:val="001E3045"/>
    <w:rsid w:val="001E3497"/>
    <w:rsid w:val="001E3695"/>
    <w:rsid w:val="001E37C5"/>
    <w:rsid w:val="001E3D23"/>
    <w:rsid w:val="001E4A07"/>
    <w:rsid w:val="001E4C27"/>
    <w:rsid w:val="001E5004"/>
    <w:rsid w:val="001E6EC9"/>
    <w:rsid w:val="001E71BC"/>
    <w:rsid w:val="001E75D5"/>
    <w:rsid w:val="001F0448"/>
    <w:rsid w:val="001F0527"/>
    <w:rsid w:val="001F0A48"/>
    <w:rsid w:val="001F0B91"/>
    <w:rsid w:val="001F0DA6"/>
    <w:rsid w:val="001F0DF4"/>
    <w:rsid w:val="001F1B8C"/>
    <w:rsid w:val="001F2197"/>
    <w:rsid w:val="001F25C4"/>
    <w:rsid w:val="001F2827"/>
    <w:rsid w:val="001F2C4D"/>
    <w:rsid w:val="001F3225"/>
    <w:rsid w:val="001F357A"/>
    <w:rsid w:val="001F4281"/>
    <w:rsid w:val="001F4D1E"/>
    <w:rsid w:val="001F4E36"/>
    <w:rsid w:val="001F4F1C"/>
    <w:rsid w:val="001F5167"/>
    <w:rsid w:val="001F597B"/>
    <w:rsid w:val="001F5CA3"/>
    <w:rsid w:val="001F5FBB"/>
    <w:rsid w:val="001F6439"/>
    <w:rsid w:val="001F6B6C"/>
    <w:rsid w:val="001F6DDE"/>
    <w:rsid w:val="001F782A"/>
    <w:rsid w:val="001F7C3C"/>
    <w:rsid w:val="002004AA"/>
    <w:rsid w:val="002006FF"/>
    <w:rsid w:val="00201D5D"/>
    <w:rsid w:val="00201DBD"/>
    <w:rsid w:val="00201DC1"/>
    <w:rsid w:val="0020203F"/>
    <w:rsid w:val="002021E6"/>
    <w:rsid w:val="0020235F"/>
    <w:rsid w:val="00202386"/>
    <w:rsid w:val="00202764"/>
    <w:rsid w:val="002028A5"/>
    <w:rsid w:val="00203088"/>
    <w:rsid w:val="00203810"/>
    <w:rsid w:val="00203834"/>
    <w:rsid w:val="002042CB"/>
    <w:rsid w:val="00204751"/>
    <w:rsid w:val="00204859"/>
    <w:rsid w:val="002051B1"/>
    <w:rsid w:val="00205702"/>
    <w:rsid w:val="0020627C"/>
    <w:rsid w:val="00206B7D"/>
    <w:rsid w:val="00206D12"/>
    <w:rsid w:val="0021032F"/>
    <w:rsid w:val="00211210"/>
    <w:rsid w:val="0021176A"/>
    <w:rsid w:val="002118D3"/>
    <w:rsid w:val="00211E31"/>
    <w:rsid w:val="002125A1"/>
    <w:rsid w:val="002125FB"/>
    <w:rsid w:val="00212E3F"/>
    <w:rsid w:val="002132E0"/>
    <w:rsid w:val="00213489"/>
    <w:rsid w:val="0021389F"/>
    <w:rsid w:val="0021504C"/>
    <w:rsid w:val="00215BBC"/>
    <w:rsid w:val="00215E79"/>
    <w:rsid w:val="00216342"/>
    <w:rsid w:val="00216AF2"/>
    <w:rsid w:val="00217579"/>
    <w:rsid w:val="00217594"/>
    <w:rsid w:val="00217621"/>
    <w:rsid w:val="00217B1B"/>
    <w:rsid w:val="00220F3D"/>
    <w:rsid w:val="0022102D"/>
    <w:rsid w:val="00221095"/>
    <w:rsid w:val="0022124F"/>
    <w:rsid w:val="00221F34"/>
    <w:rsid w:val="00222341"/>
    <w:rsid w:val="002229CA"/>
    <w:rsid w:val="002229DA"/>
    <w:rsid w:val="002246A7"/>
    <w:rsid w:val="00225033"/>
    <w:rsid w:val="00225B41"/>
    <w:rsid w:val="00225BE1"/>
    <w:rsid w:val="00226AF3"/>
    <w:rsid w:val="0022721F"/>
    <w:rsid w:val="002273D8"/>
    <w:rsid w:val="00227CDE"/>
    <w:rsid w:val="00230C2D"/>
    <w:rsid w:val="00231474"/>
    <w:rsid w:val="002317C3"/>
    <w:rsid w:val="00231932"/>
    <w:rsid w:val="00231D98"/>
    <w:rsid w:val="00232085"/>
    <w:rsid w:val="002324F0"/>
    <w:rsid w:val="00232590"/>
    <w:rsid w:val="002326DA"/>
    <w:rsid w:val="002327BA"/>
    <w:rsid w:val="0023467A"/>
    <w:rsid w:val="002347C4"/>
    <w:rsid w:val="0023489E"/>
    <w:rsid w:val="00234FA0"/>
    <w:rsid w:val="00234FF6"/>
    <w:rsid w:val="002355D3"/>
    <w:rsid w:val="002357BC"/>
    <w:rsid w:val="0023586F"/>
    <w:rsid w:val="00237A3F"/>
    <w:rsid w:val="00237CF5"/>
    <w:rsid w:val="00240056"/>
    <w:rsid w:val="00241C1B"/>
    <w:rsid w:val="00242671"/>
    <w:rsid w:val="002427EA"/>
    <w:rsid w:val="00242D06"/>
    <w:rsid w:val="00242ED0"/>
    <w:rsid w:val="002432F2"/>
    <w:rsid w:val="0024381A"/>
    <w:rsid w:val="002444A7"/>
    <w:rsid w:val="00244639"/>
    <w:rsid w:val="00244966"/>
    <w:rsid w:val="00244E8E"/>
    <w:rsid w:val="00244FD9"/>
    <w:rsid w:val="0024551A"/>
    <w:rsid w:val="00245583"/>
    <w:rsid w:val="00245E48"/>
    <w:rsid w:val="0024684C"/>
    <w:rsid w:val="00246928"/>
    <w:rsid w:val="00247B33"/>
    <w:rsid w:val="00247CAD"/>
    <w:rsid w:val="002501FA"/>
    <w:rsid w:val="00250910"/>
    <w:rsid w:val="00250911"/>
    <w:rsid w:val="00251073"/>
    <w:rsid w:val="0025122E"/>
    <w:rsid w:val="00251289"/>
    <w:rsid w:val="002512F3"/>
    <w:rsid w:val="0025278A"/>
    <w:rsid w:val="00252F80"/>
    <w:rsid w:val="00253556"/>
    <w:rsid w:val="0025362B"/>
    <w:rsid w:val="002539C5"/>
    <w:rsid w:val="00253FE2"/>
    <w:rsid w:val="002541F0"/>
    <w:rsid w:val="0025456C"/>
    <w:rsid w:val="00255357"/>
    <w:rsid w:val="00255EB1"/>
    <w:rsid w:val="002567B3"/>
    <w:rsid w:val="002573FB"/>
    <w:rsid w:val="00257850"/>
    <w:rsid w:val="00257C73"/>
    <w:rsid w:val="0026030A"/>
    <w:rsid w:val="002607F6"/>
    <w:rsid w:val="00260A83"/>
    <w:rsid w:val="00261648"/>
    <w:rsid w:val="0026231D"/>
    <w:rsid w:val="002631DB"/>
    <w:rsid w:val="0026336A"/>
    <w:rsid w:val="00263C25"/>
    <w:rsid w:val="00264119"/>
    <w:rsid w:val="002645D1"/>
    <w:rsid w:val="00264CC3"/>
    <w:rsid w:val="00264FCB"/>
    <w:rsid w:val="00265FDA"/>
    <w:rsid w:val="0026603E"/>
    <w:rsid w:val="00266506"/>
    <w:rsid w:val="00267044"/>
    <w:rsid w:val="002675ED"/>
    <w:rsid w:val="00267B52"/>
    <w:rsid w:val="00267B61"/>
    <w:rsid w:val="00267D6C"/>
    <w:rsid w:val="00267F2E"/>
    <w:rsid w:val="00270449"/>
    <w:rsid w:val="00270FA4"/>
    <w:rsid w:val="0027121C"/>
    <w:rsid w:val="002713C0"/>
    <w:rsid w:val="00271589"/>
    <w:rsid w:val="00272177"/>
    <w:rsid w:val="0027258F"/>
    <w:rsid w:val="002736FD"/>
    <w:rsid w:val="00273D57"/>
    <w:rsid w:val="00273F6C"/>
    <w:rsid w:val="00274728"/>
    <w:rsid w:val="00274B62"/>
    <w:rsid w:val="00274BD2"/>
    <w:rsid w:val="00274C94"/>
    <w:rsid w:val="00275386"/>
    <w:rsid w:val="00276082"/>
    <w:rsid w:val="00276D8B"/>
    <w:rsid w:val="00277BA5"/>
    <w:rsid w:val="0028050A"/>
    <w:rsid w:val="00280570"/>
    <w:rsid w:val="00280B8F"/>
    <w:rsid w:val="00281100"/>
    <w:rsid w:val="002811A9"/>
    <w:rsid w:val="002813CB"/>
    <w:rsid w:val="0028179D"/>
    <w:rsid w:val="00282655"/>
    <w:rsid w:val="00282A48"/>
    <w:rsid w:val="00282B8E"/>
    <w:rsid w:val="00282FE6"/>
    <w:rsid w:val="00283075"/>
    <w:rsid w:val="002835B7"/>
    <w:rsid w:val="0028375C"/>
    <w:rsid w:val="00283FA1"/>
    <w:rsid w:val="00284017"/>
    <w:rsid w:val="00284846"/>
    <w:rsid w:val="00284C7C"/>
    <w:rsid w:val="002866A9"/>
    <w:rsid w:val="00286E3C"/>
    <w:rsid w:val="00286FD8"/>
    <w:rsid w:val="002871FE"/>
    <w:rsid w:val="00287C80"/>
    <w:rsid w:val="0029047C"/>
    <w:rsid w:val="002908B0"/>
    <w:rsid w:val="00290B41"/>
    <w:rsid w:val="00291399"/>
    <w:rsid w:val="0029183D"/>
    <w:rsid w:val="00291C67"/>
    <w:rsid w:val="002921FB"/>
    <w:rsid w:val="00292DB2"/>
    <w:rsid w:val="0029356F"/>
    <w:rsid w:val="00293803"/>
    <w:rsid w:val="00293F1D"/>
    <w:rsid w:val="002949CC"/>
    <w:rsid w:val="00294B2F"/>
    <w:rsid w:val="00296361"/>
    <w:rsid w:val="00296521"/>
    <w:rsid w:val="002975A2"/>
    <w:rsid w:val="00297EF2"/>
    <w:rsid w:val="002A0289"/>
    <w:rsid w:val="002A1331"/>
    <w:rsid w:val="002A22BC"/>
    <w:rsid w:val="002A28C2"/>
    <w:rsid w:val="002A2AF9"/>
    <w:rsid w:val="002A308D"/>
    <w:rsid w:val="002A3AAE"/>
    <w:rsid w:val="002A3D85"/>
    <w:rsid w:val="002A3D8A"/>
    <w:rsid w:val="002A4947"/>
    <w:rsid w:val="002A4994"/>
    <w:rsid w:val="002A4EF0"/>
    <w:rsid w:val="002A4FC3"/>
    <w:rsid w:val="002A50ED"/>
    <w:rsid w:val="002A5C42"/>
    <w:rsid w:val="002A73D0"/>
    <w:rsid w:val="002A74CA"/>
    <w:rsid w:val="002A7A20"/>
    <w:rsid w:val="002A7EB9"/>
    <w:rsid w:val="002B0000"/>
    <w:rsid w:val="002B1493"/>
    <w:rsid w:val="002B1BE8"/>
    <w:rsid w:val="002B1F97"/>
    <w:rsid w:val="002B1FBD"/>
    <w:rsid w:val="002B2123"/>
    <w:rsid w:val="002B21FA"/>
    <w:rsid w:val="002B25E1"/>
    <w:rsid w:val="002B2914"/>
    <w:rsid w:val="002B2FBB"/>
    <w:rsid w:val="002B30CF"/>
    <w:rsid w:val="002B316F"/>
    <w:rsid w:val="002B3531"/>
    <w:rsid w:val="002B3990"/>
    <w:rsid w:val="002B4821"/>
    <w:rsid w:val="002B4D68"/>
    <w:rsid w:val="002B53B6"/>
    <w:rsid w:val="002B5EFB"/>
    <w:rsid w:val="002B6C45"/>
    <w:rsid w:val="002B6EAF"/>
    <w:rsid w:val="002B7317"/>
    <w:rsid w:val="002B7CA0"/>
    <w:rsid w:val="002C0001"/>
    <w:rsid w:val="002C0A88"/>
    <w:rsid w:val="002C0AEB"/>
    <w:rsid w:val="002C0D2D"/>
    <w:rsid w:val="002C0FA5"/>
    <w:rsid w:val="002C101D"/>
    <w:rsid w:val="002C125A"/>
    <w:rsid w:val="002C1799"/>
    <w:rsid w:val="002C1854"/>
    <w:rsid w:val="002C1A05"/>
    <w:rsid w:val="002C21BC"/>
    <w:rsid w:val="002C2CE4"/>
    <w:rsid w:val="002C2D78"/>
    <w:rsid w:val="002C30C5"/>
    <w:rsid w:val="002C39B0"/>
    <w:rsid w:val="002C3DB0"/>
    <w:rsid w:val="002C3F9A"/>
    <w:rsid w:val="002C4AE8"/>
    <w:rsid w:val="002C4D39"/>
    <w:rsid w:val="002C57A0"/>
    <w:rsid w:val="002C6444"/>
    <w:rsid w:val="002C680D"/>
    <w:rsid w:val="002C6CAF"/>
    <w:rsid w:val="002C6DA5"/>
    <w:rsid w:val="002C7551"/>
    <w:rsid w:val="002C79B8"/>
    <w:rsid w:val="002C7B3D"/>
    <w:rsid w:val="002C7EA6"/>
    <w:rsid w:val="002D07C7"/>
    <w:rsid w:val="002D1556"/>
    <w:rsid w:val="002D16A6"/>
    <w:rsid w:val="002D1CEA"/>
    <w:rsid w:val="002D2096"/>
    <w:rsid w:val="002D27D0"/>
    <w:rsid w:val="002D34D1"/>
    <w:rsid w:val="002D365D"/>
    <w:rsid w:val="002D39F1"/>
    <w:rsid w:val="002D4688"/>
    <w:rsid w:val="002D520B"/>
    <w:rsid w:val="002D5256"/>
    <w:rsid w:val="002D5C5D"/>
    <w:rsid w:val="002D5E68"/>
    <w:rsid w:val="002D67D6"/>
    <w:rsid w:val="002D6D99"/>
    <w:rsid w:val="002D7718"/>
    <w:rsid w:val="002D7A8B"/>
    <w:rsid w:val="002E0088"/>
    <w:rsid w:val="002E0ECB"/>
    <w:rsid w:val="002E1EF2"/>
    <w:rsid w:val="002E1F61"/>
    <w:rsid w:val="002E2180"/>
    <w:rsid w:val="002E22BD"/>
    <w:rsid w:val="002E2CFB"/>
    <w:rsid w:val="002E2D31"/>
    <w:rsid w:val="002E2F89"/>
    <w:rsid w:val="002E2FD9"/>
    <w:rsid w:val="002E33DF"/>
    <w:rsid w:val="002E3557"/>
    <w:rsid w:val="002E3679"/>
    <w:rsid w:val="002E3EFC"/>
    <w:rsid w:val="002E493D"/>
    <w:rsid w:val="002E5D35"/>
    <w:rsid w:val="002E5F7F"/>
    <w:rsid w:val="002E62C0"/>
    <w:rsid w:val="002E63F6"/>
    <w:rsid w:val="002E7DC4"/>
    <w:rsid w:val="002F045F"/>
    <w:rsid w:val="002F0872"/>
    <w:rsid w:val="002F0D79"/>
    <w:rsid w:val="002F46D2"/>
    <w:rsid w:val="002F4B2E"/>
    <w:rsid w:val="002F516F"/>
    <w:rsid w:val="002F5B2A"/>
    <w:rsid w:val="002F6CEE"/>
    <w:rsid w:val="002F6F0D"/>
    <w:rsid w:val="002F719C"/>
    <w:rsid w:val="002F7E4C"/>
    <w:rsid w:val="00300000"/>
    <w:rsid w:val="00300E53"/>
    <w:rsid w:val="00301518"/>
    <w:rsid w:val="00301B16"/>
    <w:rsid w:val="00301C76"/>
    <w:rsid w:val="003022DD"/>
    <w:rsid w:val="00302671"/>
    <w:rsid w:val="00302763"/>
    <w:rsid w:val="00303151"/>
    <w:rsid w:val="003033DA"/>
    <w:rsid w:val="00303493"/>
    <w:rsid w:val="003039B0"/>
    <w:rsid w:val="00303B6B"/>
    <w:rsid w:val="00303C00"/>
    <w:rsid w:val="00303D23"/>
    <w:rsid w:val="00303E02"/>
    <w:rsid w:val="00304CC1"/>
    <w:rsid w:val="00304D35"/>
    <w:rsid w:val="00304D7E"/>
    <w:rsid w:val="00305900"/>
    <w:rsid w:val="00305CF7"/>
    <w:rsid w:val="00306557"/>
    <w:rsid w:val="00306C75"/>
    <w:rsid w:val="00307546"/>
    <w:rsid w:val="003077AC"/>
    <w:rsid w:val="00307DCF"/>
    <w:rsid w:val="00307E25"/>
    <w:rsid w:val="00307FDE"/>
    <w:rsid w:val="0031064E"/>
    <w:rsid w:val="00310C24"/>
    <w:rsid w:val="00311409"/>
    <w:rsid w:val="0031165B"/>
    <w:rsid w:val="003119AC"/>
    <w:rsid w:val="00311D9D"/>
    <w:rsid w:val="00312A25"/>
    <w:rsid w:val="003137E4"/>
    <w:rsid w:val="0031444B"/>
    <w:rsid w:val="003145B6"/>
    <w:rsid w:val="003147E8"/>
    <w:rsid w:val="00314B27"/>
    <w:rsid w:val="00314DA0"/>
    <w:rsid w:val="003150AE"/>
    <w:rsid w:val="00315185"/>
    <w:rsid w:val="00315425"/>
    <w:rsid w:val="00315D13"/>
    <w:rsid w:val="00316C2A"/>
    <w:rsid w:val="00317BE9"/>
    <w:rsid w:val="00317C2F"/>
    <w:rsid w:val="00317ED6"/>
    <w:rsid w:val="00320108"/>
    <w:rsid w:val="0032079A"/>
    <w:rsid w:val="00320C4F"/>
    <w:rsid w:val="00320FBD"/>
    <w:rsid w:val="00321214"/>
    <w:rsid w:val="00322156"/>
    <w:rsid w:val="003223A0"/>
    <w:rsid w:val="00322B4E"/>
    <w:rsid w:val="00322DA5"/>
    <w:rsid w:val="00322FEB"/>
    <w:rsid w:val="003236E3"/>
    <w:rsid w:val="00323738"/>
    <w:rsid w:val="003239C0"/>
    <w:rsid w:val="00323BD9"/>
    <w:rsid w:val="003240F5"/>
    <w:rsid w:val="0032433B"/>
    <w:rsid w:val="00324349"/>
    <w:rsid w:val="0032472F"/>
    <w:rsid w:val="003248A5"/>
    <w:rsid w:val="00324B63"/>
    <w:rsid w:val="00325212"/>
    <w:rsid w:val="003252CC"/>
    <w:rsid w:val="0032531E"/>
    <w:rsid w:val="00326582"/>
    <w:rsid w:val="00327FE7"/>
    <w:rsid w:val="00330332"/>
    <w:rsid w:val="003304FC"/>
    <w:rsid w:val="003306DB"/>
    <w:rsid w:val="0033139B"/>
    <w:rsid w:val="003313BE"/>
    <w:rsid w:val="003314C6"/>
    <w:rsid w:val="00331A0D"/>
    <w:rsid w:val="00332190"/>
    <w:rsid w:val="003323AC"/>
    <w:rsid w:val="00332501"/>
    <w:rsid w:val="00332BD3"/>
    <w:rsid w:val="003332F1"/>
    <w:rsid w:val="003334E9"/>
    <w:rsid w:val="00333709"/>
    <w:rsid w:val="00333866"/>
    <w:rsid w:val="003344E7"/>
    <w:rsid w:val="0033459D"/>
    <w:rsid w:val="0033578A"/>
    <w:rsid w:val="00335AAC"/>
    <w:rsid w:val="00335F3D"/>
    <w:rsid w:val="0033629B"/>
    <w:rsid w:val="00336ED6"/>
    <w:rsid w:val="003371FA"/>
    <w:rsid w:val="00337966"/>
    <w:rsid w:val="00337AB9"/>
    <w:rsid w:val="00337BEB"/>
    <w:rsid w:val="00337E2B"/>
    <w:rsid w:val="0034048C"/>
    <w:rsid w:val="0034073B"/>
    <w:rsid w:val="0034086F"/>
    <w:rsid w:val="003409E2"/>
    <w:rsid w:val="00340A2C"/>
    <w:rsid w:val="00340B33"/>
    <w:rsid w:val="00340F34"/>
    <w:rsid w:val="00341EDD"/>
    <w:rsid w:val="00342115"/>
    <w:rsid w:val="00342AD4"/>
    <w:rsid w:val="00342DE5"/>
    <w:rsid w:val="00343020"/>
    <w:rsid w:val="003437DE"/>
    <w:rsid w:val="00343F05"/>
    <w:rsid w:val="00343F5C"/>
    <w:rsid w:val="00344021"/>
    <w:rsid w:val="003448B5"/>
    <w:rsid w:val="003448DE"/>
    <w:rsid w:val="00344CC5"/>
    <w:rsid w:val="00344DD0"/>
    <w:rsid w:val="00344E33"/>
    <w:rsid w:val="003452FB"/>
    <w:rsid w:val="003453C5"/>
    <w:rsid w:val="00345985"/>
    <w:rsid w:val="003459A7"/>
    <w:rsid w:val="003467BD"/>
    <w:rsid w:val="00346A7C"/>
    <w:rsid w:val="00346BE1"/>
    <w:rsid w:val="00346D5F"/>
    <w:rsid w:val="00346D9C"/>
    <w:rsid w:val="00346F99"/>
    <w:rsid w:val="00347084"/>
    <w:rsid w:val="00347275"/>
    <w:rsid w:val="003473DA"/>
    <w:rsid w:val="003507C7"/>
    <w:rsid w:val="00350C78"/>
    <w:rsid w:val="0035117E"/>
    <w:rsid w:val="0035151B"/>
    <w:rsid w:val="00351AD8"/>
    <w:rsid w:val="00351B5E"/>
    <w:rsid w:val="003520A8"/>
    <w:rsid w:val="0035251E"/>
    <w:rsid w:val="003526FF"/>
    <w:rsid w:val="00352A83"/>
    <w:rsid w:val="00352EA4"/>
    <w:rsid w:val="00353DAE"/>
    <w:rsid w:val="00353F4A"/>
    <w:rsid w:val="003555E4"/>
    <w:rsid w:val="00355CB1"/>
    <w:rsid w:val="00355D77"/>
    <w:rsid w:val="00355F54"/>
    <w:rsid w:val="00356512"/>
    <w:rsid w:val="00356F21"/>
    <w:rsid w:val="00357138"/>
    <w:rsid w:val="003578FF"/>
    <w:rsid w:val="00357919"/>
    <w:rsid w:val="00357EDB"/>
    <w:rsid w:val="00357F98"/>
    <w:rsid w:val="00360AEC"/>
    <w:rsid w:val="00361015"/>
    <w:rsid w:val="003610B0"/>
    <w:rsid w:val="003619B3"/>
    <w:rsid w:val="00361A08"/>
    <w:rsid w:val="00362530"/>
    <w:rsid w:val="00362ADD"/>
    <w:rsid w:val="003630E7"/>
    <w:rsid w:val="00363A41"/>
    <w:rsid w:val="0036482E"/>
    <w:rsid w:val="0036531B"/>
    <w:rsid w:val="00365786"/>
    <w:rsid w:val="00365CB8"/>
    <w:rsid w:val="00365E25"/>
    <w:rsid w:val="00366194"/>
    <w:rsid w:val="00366362"/>
    <w:rsid w:val="0036707E"/>
    <w:rsid w:val="00367124"/>
    <w:rsid w:val="00367764"/>
    <w:rsid w:val="00367CAD"/>
    <w:rsid w:val="00370149"/>
    <w:rsid w:val="0037088A"/>
    <w:rsid w:val="00370CF4"/>
    <w:rsid w:val="00371B04"/>
    <w:rsid w:val="00372886"/>
    <w:rsid w:val="0037384D"/>
    <w:rsid w:val="00373892"/>
    <w:rsid w:val="00374FC9"/>
    <w:rsid w:val="00375303"/>
    <w:rsid w:val="003754C3"/>
    <w:rsid w:val="00375954"/>
    <w:rsid w:val="00376128"/>
    <w:rsid w:val="003767F9"/>
    <w:rsid w:val="003768DB"/>
    <w:rsid w:val="00376C82"/>
    <w:rsid w:val="0037710C"/>
    <w:rsid w:val="00377F09"/>
    <w:rsid w:val="003807D4"/>
    <w:rsid w:val="00380921"/>
    <w:rsid w:val="00381C8B"/>
    <w:rsid w:val="00381EE4"/>
    <w:rsid w:val="003826AE"/>
    <w:rsid w:val="003830D1"/>
    <w:rsid w:val="00383A8E"/>
    <w:rsid w:val="00383B8A"/>
    <w:rsid w:val="00384796"/>
    <w:rsid w:val="00385444"/>
    <w:rsid w:val="00385DE5"/>
    <w:rsid w:val="00386738"/>
    <w:rsid w:val="00386826"/>
    <w:rsid w:val="0038696D"/>
    <w:rsid w:val="00386E15"/>
    <w:rsid w:val="00387136"/>
    <w:rsid w:val="00387672"/>
    <w:rsid w:val="00387681"/>
    <w:rsid w:val="00387FBB"/>
    <w:rsid w:val="003909D2"/>
    <w:rsid w:val="00390C4F"/>
    <w:rsid w:val="003913A1"/>
    <w:rsid w:val="00391D80"/>
    <w:rsid w:val="00391DD6"/>
    <w:rsid w:val="00392517"/>
    <w:rsid w:val="00392E6D"/>
    <w:rsid w:val="00392F83"/>
    <w:rsid w:val="00393631"/>
    <w:rsid w:val="00393DC5"/>
    <w:rsid w:val="00394428"/>
    <w:rsid w:val="00394F8D"/>
    <w:rsid w:val="0039524E"/>
    <w:rsid w:val="00396088"/>
    <w:rsid w:val="00396402"/>
    <w:rsid w:val="00396808"/>
    <w:rsid w:val="0039693F"/>
    <w:rsid w:val="00396B53"/>
    <w:rsid w:val="00396D24"/>
    <w:rsid w:val="00396E6E"/>
    <w:rsid w:val="003976E2"/>
    <w:rsid w:val="003978B6"/>
    <w:rsid w:val="003A0A7E"/>
    <w:rsid w:val="003A0D60"/>
    <w:rsid w:val="003A15C4"/>
    <w:rsid w:val="003A1941"/>
    <w:rsid w:val="003A38F6"/>
    <w:rsid w:val="003A4606"/>
    <w:rsid w:val="003A49B6"/>
    <w:rsid w:val="003A5302"/>
    <w:rsid w:val="003A6458"/>
    <w:rsid w:val="003A6512"/>
    <w:rsid w:val="003A6660"/>
    <w:rsid w:val="003A6CD6"/>
    <w:rsid w:val="003A7858"/>
    <w:rsid w:val="003A7E96"/>
    <w:rsid w:val="003A7F98"/>
    <w:rsid w:val="003B1168"/>
    <w:rsid w:val="003B141B"/>
    <w:rsid w:val="003B1DAD"/>
    <w:rsid w:val="003B1FAA"/>
    <w:rsid w:val="003B1FC1"/>
    <w:rsid w:val="003B21C6"/>
    <w:rsid w:val="003B3186"/>
    <w:rsid w:val="003B34B5"/>
    <w:rsid w:val="003B46E2"/>
    <w:rsid w:val="003B4BD1"/>
    <w:rsid w:val="003B4EA0"/>
    <w:rsid w:val="003B5FD6"/>
    <w:rsid w:val="003B6991"/>
    <w:rsid w:val="003B6D29"/>
    <w:rsid w:val="003B6D85"/>
    <w:rsid w:val="003B6E0C"/>
    <w:rsid w:val="003B7AE3"/>
    <w:rsid w:val="003B7EA2"/>
    <w:rsid w:val="003C0657"/>
    <w:rsid w:val="003C1515"/>
    <w:rsid w:val="003C16F2"/>
    <w:rsid w:val="003C1FFB"/>
    <w:rsid w:val="003C2112"/>
    <w:rsid w:val="003C2265"/>
    <w:rsid w:val="003C270A"/>
    <w:rsid w:val="003C2AD2"/>
    <w:rsid w:val="003C33AD"/>
    <w:rsid w:val="003C34F4"/>
    <w:rsid w:val="003C3514"/>
    <w:rsid w:val="003C410F"/>
    <w:rsid w:val="003C4286"/>
    <w:rsid w:val="003C6F04"/>
    <w:rsid w:val="003C7297"/>
    <w:rsid w:val="003C7912"/>
    <w:rsid w:val="003C794A"/>
    <w:rsid w:val="003D00B8"/>
    <w:rsid w:val="003D1F6C"/>
    <w:rsid w:val="003D26D2"/>
    <w:rsid w:val="003D2AD5"/>
    <w:rsid w:val="003D2C86"/>
    <w:rsid w:val="003D4747"/>
    <w:rsid w:val="003D4E58"/>
    <w:rsid w:val="003D5019"/>
    <w:rsid w:val="003D5425"/>
    <w:rsid w:val="003D555E"/>
    <w:rsid w:val="003D5955"/>
    <w:rsid w:val="003D6B87"/>
    <w:rsid w:val="003D70B1"/>
    <w:rsid w:val="003D7F5E"/>
    <w:rsid w:val="003E02BB"/>
    <w:rsid w:val="003E044C"/>
    <w:rsid w:val="003E127C"/>
    <w:rsid w:val="003E12AD"/>
    <w:rsid w:val="003E159F"/>
    <w:rsid w:val="003E1BDB"/>
    <w:rsid w:val="003E2146"/>
    <w:rsid w:val="003E2AC2"/>
    <w:rsid w:val="003E36D8"/>
    <w:rsid w:val="003E3889"/>
    <w:rsid w:val="003E3D5A"/>
    <w:rsid w:val="003E4C82"/>
    <w:rsid w:val="003E5281"/>
    <w:rsid w:val="003E647D"/>
    <w:rsid w:val="003E649C"/>
    <w:rsid w:val="003E64B1"/>
    <w:rsid w:val="003E69C1"/>
    <w:rsid w:val="003E70CA"/>
    <w:rsid w:val="003E76B6"/>
    <w:rsid w:val="003E77E8"/>
    <w:rsid w:val="003E7B0C"/>
    <w:rsid w:val="003E7B52"/>
    <w:rsid w:val="003E7D05"/>
    <w:rsid w:val="003F07D6"/>
    <w:rsid w:val="003F08C6"/>
    <w:rsid w:val="003F0CF5"/>
    <w:rsid w:val="003F0EAB"/>
    <w:rsid w:val="003F1747"/>
    <w:rsid w:val="003F1A51"/>
    <w:rsid w:val="003F1D76"/>
    <w:rsid w:val="003F2434"/>
    <w:rsid w:val="003F2EA0"/>
    <w:rsid w:val="003F31C6"/>
    <w:rsid w:val="003F4AC1"/>
    <w:rsid w:val="003F4B62"/>
    <w:rsid w:val="003F4DB0"/>
    <w:rsid w:val="003F4DEC"/>
    <w:rsid w:val="003F5294"/>
    <w:rsid w:val="003F5B54"/>
    <w:rsid w:val="003F6275"/>
    <w:rsid w:val="003F6C67"/>
    <w:rsid w:val="003F6EB9"/>
    <w:rsid w:val="003F774F"/>
    <w:rsid w:val="003F77DD"/>
    <w:rsid w:val="003F7BFD"/>
    <w:rsid w:val="00400DE8"/>
    <w:rsid w:val="00401146"/>
    <w:rsid w:val="004018F1"/>
    <w:rsid w:val="00402C26"/>
    <w:rsid w:val="00402E8B"/>
    <w:rsid w:val="004032B1"/>
    <w:rsid w:val="00403450"/>
    <w:rsid w:val="00403A83"/>
    <w:rsid w:val="00404A2D"/>
    <w:rsid w:val="0040652C"/>
    <w:rsid w:val="004074E7"/>
    <w:rsid w:val="004078EA"/>
    <w:rsid w:val="00407B17"/>
    <w:rsid w:val="00407EFA"/>
    <w:rsid w:val="00410159"/>
    <w:rsid w:val="004102DE"/>
    <w:rsid w:val="004103E0"/>
    <w:rsid w:val="00410976"/>
    <w:rsid w:val="00410C48"/>
    <w:rsid w:val="00410CAC"/>
    <w:rsid w:val="0041104F"/>
    <w:rsid w:val="0041107E"/>
    <w:rsid w:val="0041188D"/>
    <w:rsid w:val="004118EC"/>
    <w:rsid w:val="00411F73"/>
    <w:rsid w:val="00412226"/>
    <w:rsid w:val="004122D3"/>
    <w:rsid w:val="00412D6C"/>
    <w:rsid w:val="00413222"/>
    <w:rsid w:val="004133E5"/>
    <w:rsid w:val="004140D3"/>
    <w:rsid w:val="0041410B"/>
    <w:rsid w:val="00414142"/>
    <w:rsid w:val="0041447A"/>
    <w:rsid w:val="004146E3"/>
    <w:rsid w:val="004148C1"/>
    <w:rsid w:val="0041544A"/>
    <w:rsid w:val="004169C5"/>
    <w:rsid w:val="00416F18"/>
    <w:rsid w:val="0041701B"/>
    <w:rsid w:val="00417043"/>
    <w:rsid w:val="00417690"/>
    <w:rsid w:val="004205C2"/>
    <w:rsid w:val="00420B85"/>
    <w:rsid w:val="0042101A"/>
    <w:rsid w:val="004229C5"/>
    <w:rsid w:val="0042323E"/>
    <w:rsid w:val="00423E8A"/>
    <w:rsid w:val="00423EC1"/>
    <w:rsid w:val="004241D6"/>
    <w:rsid w:val="004242FD"/>
    <w:rsid w:val="00424507"/>
    <w:rsid w:val="00424975"/>
    <w:rsid w:val="00424A6D"/>
    <w:rsid w:val="00425321"/>
    <w:rsid w:val="00425584"/>
    <w:rsid w:val="00425943"/>
    <w:rsid w:val="00425B19"/>
    <w:rsid w:val="00425C69"/>
    <w:rsid w:val="00425DEB"/>
    <w:rsid w:val="0042616A"/>
    <w:rsid w:val="0042622E"/>
    <w:rsid w:val="00426285"/>
    <w:rsid w:val="004263E9"/>
    <w:rsid w:val="00426854"/>
    <w:rsid w:val="00426F2D"/>
    <w:rsid w:val="00426FE5"/>
    <w:rsid w:val="004272D2"/>
    <w:rsid w:val="00427A2D"/>
    <w:rsid w:val="0043037A"/>
    <w:rsid w:val="00431B45"/>
    <w:rsid w:val="0043213A"/>
    <w:rsid w:val="004321CF"/>
    <w:rsid w:val="004325F0"/>
    <w:rsid w:val="00432BFE"/>
    <w:rsid w:val="00433277"/>
    <w:rsid w:val="0043372A"/>
    <w:rsid w:val="00433964"/>
    <w:rsid w:val="00433AC5"/>
    <w:rsid w:val="00433CCC"/>
    <w:rsid w:val="00433E25"/>
    <w:rsid w:val="004349A0"/>
    <w:rsid w:val="00434AD3"/>
    <w:rsid w:val="00436C22"/>
    <w:rsid w:val="004373D6"/>
    <w:rsid w:val="004377EE"/>
    <w:rsid w:val="0044100D"/>
    <w:rsid w:val="004412B6"/>
    <w:rsid w:val="00441A1B"/>
    <w:rsid w:val="00441EF2"/>
    <w:rsid w:val="00442003"/>
    <w:rsid w:val="004421B6"/>
    <w:rsid w:val="00442419"/>
    <w:rsid w:val="00442452"/>
    <w:rsid w:val="00443161"/>
    <w:rsid w:val="00444017"/>
    <w:rsid w:val="00444475"/>
    <w:rsid w:val="00445F12"/>
    <w:rsid w:val="00446204"/>
    <w:rsid w:val="004464DD"/>
    <w:rsid w:val="004467EC"/>
    <w:rsid w:val="00446AB5"/>
    <w:rsid w:val="00446CEF"/>
    <w:rsid w:val="004473C4"/>
    <w:rsid w:val="00447992"/>
    <w:rsid w:val="00447CF5"/>
    <w:rsid w:val="00447D72"/>
    <w:rsid w:val="0045028E"/>
    <w:rsid w:val="00450296"/>
    <w:rsid w:val="004505C0"/>
    <w:rsid w:val="004515FF"/>
    <w:rsid w:val="00451832"/>
    <w:rsid w:val="00451E01"/>
    <w:rsid w:val="00452293"/>
    <w:rsid w:val="00452B1F"/>
    <w:rsid w:val="00452EB9"/>
    <w:rsid w:val="0045325E"/>
    <w:rsid w:val="004534D8"/>
    <w:rsid w:val="00453725"/>
    <w:rsid w:val="00453889"/>
    <w:rsid w:val="0045418D"/>
    <w:rsid w:val="004549BC"/>
    <w:rsid w:val="004551A8"/>
    <w:rsid w:val="00455E09"/>
    <w:rsid w:val="004566E0"/>
    <w:rsid w:val="004573E2"/>
    <w:rsid w:val="0045776B"/>
    <w:rsid w:val="00460891"/>
    <w:rsid w:val="00460980"/>
    <w:rsid w:val="004609A1"/>
    <w:rsid w:val="00460E6A"/>
    <w:rsid w:val="00461046"/>
    <w:rsid w:val="0046156C"/>
    <w:rsid w:val="0046186C"/>
    <w:rsid w:val="004619F5"/>
    <w:rsid w:val="00461D69"/>
    <w:rsid w:val="004621FE"/>
    <w:rsid w:val="0046236B"/>
    <w:rsid w:val="00463162"/>
    <w:rsid w:val="0046362F"/>
    <w:rsid w:val="00463BDA"/>
    <w:rsid w:val="00463FF1"/>
    <w:rsid w:val="004641A7"/>
    <w:rsid w:val="00464F5E"/>
    <w:rsid w:val="00465FA2"/>
    <w:rsid w:val="00466A6A"/>
    <w:rsid w:val="00466BE2"/>
    <w:rsid w:val="004672AB"/>
    <w:rsid w:val="00470996"/>
    <w:rsid w:val="00470ABA"/>
    <w:rsid w:val="00470FA5"/>
    <w:rsid w:val="00471163"/>
    <w:rsid w:val="00471190"/>
    <w:rsid w:val="004715B9"/>
    <w:rsid w:val="0047334C"/>
    <w:rsid w:val="0047355D"/>
    <w:rsid w:val="004739D8"/>
    <w:rsid w:val="00473F51"/>
    <w:rsid w:val="0047431A"/>
    <w:rsid w:val="00474DAA"/>
    <w:rsid w:val="00474F29"/>
    <w:rsid w:val="00475236"/>
    <w:rsid w:val="00475C77"/>
    <w:rsid w:val="00476DD4"/>
    <w:rsid w:val="00476F31"/>
    <w:rsid w:val="004777D6"/>
    <w:rsid w:val="00477948"/>
    <w:rsid w:val="00480FAD"/>
    <w:rsid w:val="0048108E"/>
    <w:rsid w:val="004810E1"/>
    <w:rsid w:val="0048120A"/>
    <w:rsid w:val="00481506"/>
    <w:rsid w:val="0048210D"/>
    <w:rsid w:val="0048259D"/>
    <w:rsid w:val="004827FE"/>
    <w:rsid w:val="00482821"/>
    <w:rsid w:val="00482AA7"/>
    <w:rsid w:val="00483203"/>
    <w:rsid w:val="004845CD"/>
    <w:rsid w:val="00484A19"/>
    <w:rsid w:val="00484C0E"/>
    <w:rsid w:val="004851D3"/>
    <w:rsid w:val="004855A9"/>
    <w:rsid w:val="00485801"/>
    <w:rsid w:val="00485C27"/>
    <w:rsid w:val="00485DB6"/>
    <w:rsid w:val="00486194"/>
    <w:rsid w:val="004865C3"/>
    <w:rsid w:val="00486C51"/>
    <w:rsid w:val="004872F0"/>
    <w:rsid w:val="004877AE"/>
    <w:rsid w:val="00487CC4"/>
    <w:rsid w:val="00490D01"/>
    <w:rsid w:val="00490EF1"/>
    <w:rsid w:val="004916AE"/>
    <w:rsid w:val="00491E9A"/>
    <w:rsid w:val="00492336"/>
    <w:rsid w:val="004925EF"/>
    <w:rsid w:val="00493250"/>
    <w:rsid w:val="00493DC3"/>
    <w:rsid w:val="00493E15"/>
    <w:rsid w:val="004946B8"/>
    <w:rsid w:val="004947AF"/>
    <w:rsid w:val="00494DA7"/>
    <w:rsid w:val="00495028"/>
    <w:rsid w:val="00495A9E"/>
    <w:rsid w:val="00496779"/>
    <w:rsid w:val="004969F4"/>
    <w:rsid w:val="00496C42"/>
    <w:rsid w:val="00496F2A"/>
    <w:rsid w:val="00497374"/>
    <w:rsid w:val="00497956"/>
    <w:rsid w:val="004A05DF"/>
    <w:rsid w:val="004A0C16"/>
    <w:rsid w:val="004A108E"/>
    <w:rsid w:val="004A1182"/>
    <w:rsid w:val="004A160D"/>
    <w:rsid w:val="004A1BE3"/>
    <w:rsid w:val="004A21AC"/>
    <w:rsid w:val="004A2C3C"/>
    <w:rsid w:val="004A3069"/>
    <w:rsid w:val="004A3519"/>
    <w:rsid w:val="004A3813"/>
    <w:rsid w:val="004A429D"/>
    <w:rsid w:val="004A4ED0"/>
    <w:rsid w:val="004A5687"/>
    <w:rsid w:val="004A5705"/>
    <w:rsid w:val="004A5C98"/>
    <w:rsid w:val="004A5CF0"/>
    <w:rsid w:val="004A62DA"/>
    <w:rsid w:val="004A6E00"/>
    <w:rsid w:val="004A6E20"/>
    <w:rsid w:val="004A7CE3"/>
    <w:rsid w:val="004B0266"/>
    <w:rsid w:val="004B13B0"/>
    <w:rsid w:val="004B16CE"/>
    <w:rsid w:val="004B2723"/>
    <w:rsid w:val="004B2CD2"/>
    <w:rsid w:val="004B2D2B"/>
    <w:rsid w:val="004B2D8D"/>
    <w:rsid w:val="004B2FB9"/>
    <w:rsid w:val="004B3524"/>
    <w:rsid w:val="004B357B"/>
    <w:rsid w:val="004B3B14"/>
    <w:rsid w:val="004B3D80"/>
    <w:rsid w:val="004B3FA3"/>
    <w:rsid w:val="004B4C20"/>
    <w:rsid w:val="004B5089"/>
    <w:rsid w:val="004B540E"/>
    <w:rsid w:val="004B590B"/>
    <w:rsid w:val="004B64C9"/>
    <w:rsid w:val="004B67F1"/>
    <w:rsid w:val="004B6D16"/>
    <w:rsid w:val="004B7142"/>
    <w:rsid w:val="004B751B"/>
    <w:rsid w:val="004B7B8F"/>
    <w:rsid w:val="004C0031"/>
    <w:rsid w:val="004C04CE"/>
    <w:rsid w:val="004C0917"/>
    <w:rsid w:val="004C0D24"/>
    <w:rsid w:val="004C1195"/>
    <w:rsid w:val="004C119C"/>
    <w:rsid w:val="004C1FB7"/>
    <w:rsid w:val="004C2918"/>
    <w:rsid w:val="004C2ABB"/>
    <w:rsid w:val="004C2D3C"/>
    <w:rsid w:val="004C30A5"/>
    <w:rsid w:val="004C34FA"/>
    <w:rsid w:val="004C3AEA"/>
    <w:rsid w:val="004C474A"/>
    <w:rsid w:val="004C5B22"/>
    <w:rsid w:val="004C5D1E"/>
    <w:rsid w:val="004C692B"/>
    <w:rsid w:val="004C76DE"/>
    <w:rsid w:val="004C78B9"/>
    <w:rsid w:val="004C7B02"/>
    <w:rsid w:val="004C7DD4"/>
    <w:rsid w:val="004C7DFD"/>
    <w:rsid w:val="004C7E6B"/>
    <w:rsid w:val="004D0000"/>
    <w:rsid w:val="004D00B1"/>
    <w:rsid w:val="004D04BB"/>
    <w:rsid w:val="004D092F"/>
    <w:rsid w:val="004D1896"/>
    <w:rsid w:val="004D1A7F"/>
    <w:rsid w:val="004D1F17"/>
    <w:rsid w:val="004D27DD"/>
    <w:rsid w:val="004D2BD3"/>
    <w:rsid w:val="004D349C"/>
    <w:rsid w:val="004D3AD3"/>
    <w:rsid w:val="004D443F"/>
    <w:rsid w:val="004D46FD"/>
    <w:rsid w:val="004D48CC"/>
    <w:rsid w:val="004D4A15"/>
    <w:rsid w:val="004D5D7D"/>
    <w:rsid w:val="004D61B8"/>
    <w:rsid w:val="004D6565"/>
    <w:rsid w:val="004D672B"/>
    <w:rsid w:val="004D681C"/>
    <w:rsid w:val="004D6991"/>
    <w:rsid w:val="004D6B8C"/>
    <w:rsid w:val="004D7950"/>
    <w:rsid w:val="004D79C3"/>
    <w:rsid w:val="004D7B33"/>
    <w:rsid w:val="004D7DE1"/>
    <w:rsid w:val="004E054A"/>
    <w:rsid w:val="004E095E"/>
    <w:rsid w:val="004E12D3"/>
    <w:rsid w:val="004E2071"/>
    <w:rsid w:val="004E2E06"/>
    <w:rsid w:val="004E322A"/>
    <w:rsid w:val="004E351D"/>
    <w:rsid w:val="004E3528"/>
    <w:rsid w:val="004E3B96"/>
    <w:rsid w:val="004E4111"/>
    <w:rsid w:val="004E4416"/>
    <w:rsid w:val="004E448D"/>
    <w:rsid w:val="004E44D3"/>
    <w:rsid w:val="004E46F6"/>
    <w:rsid w:val="004E47C3"/>
    <w:rsid w:val="004E49B6"/>
    <w:rsid w:val="004E4CE2"/>
    <w:rsid w:val="004E4E54"/>
    <w:rsid w:val="004E55CD"/>
    <w:rsid w:val="004E60DA"/>
    <w:rsid w:val="004E6221"/>
    <w:rsid w:val="004F04E0"/>
    <w:rsid w:val="004F0526"/>
    <w:rsid w:val="004F0539"/>
    <w:rsid w:val="004F0B04"/>
    <w:rsid w:val="004F1069"/>
    <w:rsid w:val="004F1379"/>
    <w:rsid w:val="004F22EB"/>
    <w:rsid w:val="004F3DF8"/>
    <w:rsid w:val="004F416B"/>
    <w:rsid w:val="004F4211"/>
    <w:rsid w:val="004F4402"/>
    <w:rsid w:val="004F4AAD"/>
    <w:rsid w:val="004F52FF"/>
    <w:rsid w:val="004F5570"/>
    <w:rsid w:val="004F5B51"/>
    <w:rsid w:val="004F6FB3"/>
    <w:rsid w:val="004F7113"/>
    <w:rsid w:val="004F7282"/>
    <w:rsid w:val="004F7DAD"/>
    <w:rsid w:val="0050045E"/>
    <w:rsid w:val="00500556"/>
    <w:rsid w:val="005007D0"/>
    <w:rsid w:val="00500E5F"/>
    <w:rsid w:val="00501507"/>
    <w:rsid w:val="00501912"/>
    <w:rsid w:val="00501DAF"/>
    <w:rsid w:val="00501ED9"/>
    <w:rsid w:val="00502C66"/>
    <w:rsid w:val="00502E75"/>
    <w:rsid w:val="0050372D"/>
    <w:rsid w:val="00503B45"/>
    <w:rsid w:val="00503E9C"/>
    <w:rsid w:val="0050480C"/>
    <w:rsid w:val="00504829"/>
    <w:rsid w:val="00504CDC"/>
    <w:rsid w:val="00504F19"/>
    <w:rsid w:val="00505909"/>
    <w:rsid w:val="0050593C"/>
    <w:rsid w:val="00505BA8"/>
    <w:rsid w:val="00505C6A"/>
    <w:rsid w:val="00505C94"/>
    <w:rsid w:val="00506AD0"/>
    <w:rsid w:val="00507428"/>
    <w:rsid w:val="00507672"/>
    <w:rsid w:val="005109E0"/>
    <w:rsid w:val="005109F2"/>
    <w:rsid w:val="00511008"/>
    <w:rsid w:val="0051109B"/>
    <w:rsid w:val="0051151E"/>
    <w:rsid w:val="00512183"/>
    <w:rsid w:val="00512DD5"/>
    <w:rsid w:val="005134EA"/>
    <w:rsid w:val="0051391F"/>
    <w:rsid w:val="005141EA"/>
    <w:rsid w:val="00514413"/>
    <w:rsid w:val="00514D0B"/>
    <w:rsid w:val="00515D97"/>
    <w:rsid w:val="00515E7F"/>
    <w:rsid w:val="00517F52"/>
    <w:rsid w:val="00520379"/>
    <w:rsid w:val="00521025"/>
    <w:rsid w:val="005213C3"/>
    <w:rsid w:val="00521598"/>
    <w:rsid w:val="005217F7"/>
    <w:rsid w:val="00521B24"/>
    <w:rsid w:val="00521C4C"/>
    <w:rsid w:val="00521DDB"/>
    <w:rsid w:val="005221D8"/>
    <w:rsid w:val="005222AE"/>
    <w:rsid w:val="005222E9"/>
    <w:rsid w:val="00523377"/>
    <w:rsid w:val="00523B3E"/>
    <w:rsid w:val="00523BA7"/>
    <w:rsid w:val="00525C95"/>
    <w:rsid w:val="00525EC6"/>
    <w:rsid w:val="00525EDE"/>
    <w:rsid w:val="00526668"/>
    <w:rsid w:val="00526C96"/>
    <w:rsid w:val="00526EE4"/>
    <w:rsid w:val="00527182"/>
    <w:rsid w:val="005274E7"/>
    <w:rsid w:val="00527517"/>
    <w:rsid w:val="00530221"/>
    <w:rsid w:val="005313A9"/>
    <w:rsid w:val="00531505"/>
    <w:rsid w:val="005339DA"/>
    <w:rsid w:val="00533E7B"/>
    <w:rsid w:val="00534212"/>
    <w:rsid w:val="00534B46"/>
    <w:rsid w:val="00534DC3"/>
    <w:rsid w:val="0053622A"/>
    <w:rsid w:val="00536571"/>
    <w:rsid w:val="00536759"/>
    <w:rsid w:val="0053677D"/>
    <w:rsid w:val="00536BFC"/>
    <w:rsid w:val="00536C72"/>
    <w:rsid w:val="00537020"/>
    <w:rsid w:val="005371C7"/>
    <w:rsid w:val="005372B6"/>
    <w:rsid w:val="005405C3"/>
    <w:rsid w:val="005407AC"/>
    <w:rsid w:val="00540EB6"/>
    <w:rsid w:val="00541018"/>
    <w:rsid w:val="00541A9C"/>
    <w:rsid w:val="00541C0C"/>
    <w:rsid w:val="00541E0B"/>
    <w:rsid w:val="00542395"/>
    <w:rsid w:val="005424C6"/>
    <w:rsid w:val="0054268E"/>
    <w:rsid w:val="00542B44"/>
    <w:rsid w:val="00542E9A"/>
    <w:rsid w:val="00543DBF"/>
    <w:rsid w:val="00543E45"/>
    <w:rsid w:val="0054487F"/>
    <w:rsid w:val="0054498D"/>
    <w:rsid w:val="00544AF3"/>
    <w:rsid w:val="00544BDD"/>
    <w:rsid w:val="00544EC5"/>
    <w:rsid w:val="005455B4"/>
    <w:rsid w:val="00545602"/>
    <w:rsid w:val="005457A0"/>
    <w:rsid w:val="00545DAD"/>
    <w:rsid w:val="0054611C"/>
    <w:rsid w:val="005464C4"/>
    <w:rsid w:val="005469B0"/>
    <w:rsid w:val="00546B11"/>
    <w:rsid w:val="00546D82"/>
    <w:rsid w:val="00547A4E"/>
    <w:rsid w:val="0055012C"/>
    <w:rsid w:val="005502B0"/>
    <w:rsid w:val="00550642"/>
    <w:rsid w:val="00551550"/>
    <w:rsid w:val="005515D7"/>
    <w:rsid w:val="00551CA5"/>
    <w:rsid w:val="00551F7A"/>
    <w:rsid w:val="005524E1"/>
    <w:rsid w:val="0055335A"/>
    <w:rsid w:val="00553E8C"/>
    <w:rsid w:val="005546DD"/>
    <w:rsid w:val="00554AF3"/>
    <w:rsid w:val="0055547D"/>
    <w:rsid w:val="00555571"/>
    <w:rsid w:val="00555642"/>
    <w:rsid w:val="0055571B"/>
    <w:rsid w:val="00555A7C"/>
    <w:rsid w:val="00555AAB"/>
    <w:rsid w:val="00555C67"/>
    <w:rsid w:val="005562F1"/>
    <w:rsid w:val="00556C7F"/>
    <w:rsid w:val="00557174"/>
    <w:rsid w:val="00557AE4"/>
    <w:rsid w:val="00557F94"/>
    <w:rsid w:val="00557FA3"/>
    <w:rsid w:val="00560334"/>
    <w:rsid w:val="0056074C"/>
    <w:rsid w:val="00560AFB"/>
    <w:rsid w:val="0056177A"/>
    <w:rsid w:val="005619A5"/>
    <w:rsid w:val="00561A8E"/>
    <w:rsid w:val="00562FB2"/>
    <w:rsid w:val="0056307F"/>
    <w:rsid w:val="005635BA"/>
    <w:rsid w:val="00564343"/>
    <w:rsid w:val="00564759"/>
    <w:rsid w:val="0056476D"/>
    <w:rsid w:val="00564D98"/>
    <w:rsid w:val="00565480"/>
    <w:rsid w:val="0056597D"/>
    <w:rsid w:val="00566700"/>
    <w:rsid w:val="0056695C"/>
    <w:rsid w:val="005672AA"/>
    <w:rsid w:val="00567A6F"/>
    <w:rsid w:val="005706FC"/>
    <w:rsid w:val="0057087D"/>
    <w:rsid w:val="00570A9E"/>
    <w:rsid w:val="0057164D"/>
    <w:rsid w:val="0057170C"/>
    <w:rsid w:val="00571827"/>
    <w:rsid w:val="00571A9A"/>
    <w:rsid w:val="00571FB9"/>
    <w:rsid w:val="0057309A"/>
    <w:rsid w:val="005736C4"/>
    <w:rsid w:val="00573863"/>
    <w:rsid w:val="005739E7"/>
    <w:rsid w:val="00573E06"/>
    <w:rsid w:val="005751EB"/>
    <w:rsid w:val="005756CC"/>
    <w:rsid w:val="00575D3F"/>
    <w:rsid w:val="00576241"/>
    <w:rsid w:val="005774B0"/>
    <w:rsid w:val="00577998"/>
    <w:rsid w:val="00577DB4"/>
    <w:rsid w:val="0058107F"/>
    <w:rsid w:val="005811C8"/>
    <w:rsid w:val="005813AA"/>
    <w:rsid w:val="00581530"/>
    <w:rsid w:val="00581623"/>
    <w:rsid w:val="00581669"/>
    <w:rsid w:val="0058183A"/>
    <w:rsid w:val="00581B68"/>
    <w:rsid w:val="00581E23"/>
    <w:rsid w:val="00581F3A"/>
    <w:rsid w:val="00583535"/>
    <w:rsid w:val="005836DF"/>
    <w:rsid w:val="00583F50"/>
    <w:rsid w:val="00584522"/>
    <w:rsid w:val="00584604"/>
    <w:rsid w:val="00584C14"/>
    <w:rsid w:val="00584E76"/>
    <w:rsid w:val="00585A2B"/>
    <w:rsid w:val="00585ADB"/>
    <w:rsid w:val="00585FF4"/>
    <w:rsid w:val="00586251"/>
    <w:rsid w:val="00586282"/>
    <w:rsid w:val="00587104"/>
    <w:rsid w:val="0058712D"/>
    <w:rsid w:val="005871C6"/>
    <w:rsid w:val="00587CB5"/>
    <w:rsid w:val="00587EAB"/>
    <w:rsid w:val="0059014F"/>
    <w:rsid w:val="00590BB9"/>
    <w:rsid w:val="0059162C"/>
    <w:rsid w:val="005917F0"/>
    <w:rsid w:val="00591BCC"/>
    <w:rsid w:val="00591F38"/>
    <w:rsid w:val="005923E7"/>
    <w:rsid w:val="00592468"/>
    <w:rsid w:val="005926BD"/>
    <w:rsid w:val="00592F1C"/>
    <w:rsid w:val="00593844"/>
    <w:rsid w:val="005939D0"/>
    <w:rsid w:val="00593F28"/>
    <w:rsid w:val="00594128"/>
    <w:rsid w:val="005941BA"/>
    <w:rsid w:val="00594287"/>
    <w:rsid w:val="00594394"/>
    <w:rsid w:val="0059487F"/>
    <w:rsid w:val="00594C43"/>
    <w:rsid w:val="0059590C"/>
    <w:rsid w:val="00595BF1"/>
    <w:rsid w:val="00596684"/>
    <w:rsid w:val="00596C09"/>
    <w:rsid w:val="00596C57"/>
    <w:rsid w:val="00596D1F"/>
    <w:rsid w:val="005971DA"/>
    <w:rsid w:val="005979A7"/>
    <w:rsid w:val="00597A46"/>
    <w:rsid w:val="00597C31"/>
    <w:rsid w:val="005A0739"/>
    <w:rsid w:val="005A0CF4"/>
    <w:rsid w:val="005A0ED5"/>
    <w:rsid w:val="005A126C"/>
    <w:rsid w:val="005A1475"/>
    <w:rsid w:val="005A184E"/>
    <w:rsid w:val="005A188D"/>
    <w:rsid w:val="005A1D85"/>
    <w:rsid w:val="005A2917"/>
    <w:rsid w:val="005A3009"/>
    <w:rsid w:val="005A3056"/>
    <w:rsid w:val="005A37D5"/>
    <w:rsid w:val="005A3A33"/>
    <w:rsid w:val="005A3F73"/>
    <w:rsid w:val="005A3FFB"/>
    <w:rsid w:val="005A44F1"/>
    <w:rsid w:val="005A4831"/>
    <w:rsid w:val="005A4B5B"/>
    <w:rsid w:val="005A4D6D"/>
    <w:rsid w:val="005A4F8D"/>
    <w:rsid w:val="005A551F"/>
    <w:rsid w:val="005A552A"/>
    <w:rsid w:val="005A57DD"/>
    <w:rsid w:val="005A58FC"/>
    <w:rsid w:val="005A5DD7"/>
    <w:rsid w:val="005A67F2"/>
    <w:rsid w:val="005A6E64"/>
    <w:rsid w:val="005A6F00"/>
    <w:rsid w:val="005A7146"/>
    <w:rsid w:val="005A76EC"/>
    <w:rsid w:val="005A782F"/>
    <w:rsid w:val="005A78B3"/>
    <w:rsid w:val="005B0605"/>
    <w:rsid w:val="005B09D6"/>
    <w:rsid w:val="005B0B6D"/>
    <w:rsid w:val="005B0E40"/>
    <w:rsid w:val="005B13E4"/>
    <w:rsid w:val="005B1BF4"/>
    <w:rsid w:val="005B1CC1"/>
    <w:rsid w:val="005B218A"/>
    <w:rsid w:val="005B2519"/>
    <w:rsid w:val="005B2669"/>
    <w:rsid w:val="005B2889"/>
    <w:rsid w:val="005B2DB8"/>
    <w:rsid w:val="005B2DCE"/>
    <w:rsid w:val="005B3143"/>
    <w:rsid w:val="005B32B1"/>
    <w:rsid w:val="005B3697"/>
    <w:rsid w:val="005B3D80"/>
    <w:rsid w:val="005B3F5A"/>
    <w:rsid w:val="005B4317"/>
    <w:rsid w:val="005B462A"/>
    <w:rsid w:val="005B4D36"/>
    <w:rsid w:val="005B58F8"/>
    <w:rsid w:val="005B5AE8"/>
    <w:rsid w:val="005B5EB6"/>
    <w:rsid w:val="005B672C"/>
    <w:rsid w:val="005B6896"/>
    <w:rsid w:val="005B6EC4"/>
    <w:rsid w:val="005B718C"/>
    <w:rsid w:val="005B7735"/>
    <w:rsid w:val="005C0133"/>
    <w:rsid w:val="005C07B1"/>
    <w:rsid w:val="005C0DC0"/>
    <w:rsid w:val="005C122F"/>
    <w:rsid w:val="005C169D"/>
    <w:rsid w:val="005C28FF"/>
    <w:rsid w:val="005C2DC9"/>
    <w:rsid w:val="005C3BF4"/>
    <w:rsid w:val="005C4072"/>
    <w:rsid w:val="005C40FA"/>
    <w:rsid w:val="005C47D8"/>
    <w:rsid w:val="005C488E"/>
    <w:rsid w:val="005C4E2F"/>
    <w:rsid w:val="005C4F44"/>
    <w:rsid w:val="005C4F53"/>
    <w:rsid w:val="005C56AB"/>
    <w:rsid w:val="005C5B61"/>
    <w:rsid w:val="005C5EE9"/>
    <w:rsid w:val="005C680F"/>
    <w:rsid w:val="005C68F2"/>
    <w:rsid w:val="005C6BCB"/>
    <w:rsid w:val="005C6FAF"/>
    <w:rsid w:val="005C706D"/>
    <w:rsid w:val="005C7274"/>
    <w:rsid w:val="005C771B"/>
    <w:rsid w:val="005C7CF6"/>
    <w:rsid w:val="005C7EF8"/>
    <w:rsid w:val="005D0181"/>
    <w:rsid w:val="005D0751"/>
    <w:rsid w:val="005D0ACE"/>
    <w:rsid w:val="005D1E4B"/>
    <w:rsid w:val="005D28B1"/>
    <w:rsid w:val="005D3F6D"/>
    <w:rsid w:val="005D41C2"/>
    <w:rsid w:val="005D4247"/>
    <w:rsid w:val="005D49A3"/>
    <w:rsid w:val="005D4FE2"/>
    <w:rsid w:val="005D5665"/>
    <w:rsid w:val="005D635B"/>
    <w:rsid w:val="005D636F"/>
    <w:rsid w:val="005E01A9"/>
    <w:rsid w:val="005E0558"/>
    <w:rsid w:val="005E05E5"/>
    <w:rsid w:val="005E0726"/>
    <w:rsid w:val="005E0C93"/>
    <w:rsid w:val="005E0D03"/>
    <w:rsid w:val="005E1019"/>
    <w:rsid w:val="005E13D5"/>
    <w:rsid w:val="005E27A7"/>
    <w:rsid w:val="005E2BBD"/>
    <w:rsid w:val="005E2D49"/>
    <w:rsid w:val="005E324D"/>
    <w:rsid w:val="005E4A22"/>
    <w:rsid w:val="005E4A38"/>
    <w:rsid w:val="005E5937"/>
    <w:rsid w:val="005E5B6E"/>
    <w:rsid w:val="005E6370"/>
    <w:rsid w:val="005E673F"/>
    <w:rsid w:val="005E7185"/>
    <w:rsid w:val="005E7835"/>
    <w:rsid w:val="005E7AA8"/>
    <w:rsid w:val="005E7D8A"/>
    <w:rsid w:val="005F048C"/>
    <w:rsid w:val="005F0BD3"/>
    <w:rsid w:val="005F0FEA"/>
    <w:rsid w:val="005F100C"/>
    <w:rsid w:val="005F10CB"/>
    <w:rsid w:val="005F1EBF"/>
    <w:rsid w:val="005F2309"/>
    <w:rsid w:val="005F2F31"/>
    <w:rsid w:val="005F2F40"/>
    <w:rsid w:val="005F3793"/>
    <w:rsid w:val="005F4263"/>
    <w:rsid w:val="005F439F"/>
    <w:rsid w:val="005F4B5D"/>
    <w:rsid w:val="005F5C21"/>
    <w:rsid w:val="005F5D75"/>
    <w:rsid w:val="005F648F"/>
    <w:rsid w:val="005F6C05"/>
    <w:rsid w:val="005F6F59"/>
    <w:rsid w:val="005F7413"/>
    <w:rsid w:val="00600491"/>
    <w:rsid w:val="006006C6"/>
    <w:rsid w:val="00600A3B"/>
    <w:rsid w:val="00600B6C"/>
    <w:rsid w:val="00601605"/>
    <w:rsid w:val="00601B6B"/>
    <w:rsid w:val="00601CE1"/>
    <w:rsid w:val="0060200E"/>
    <w:rsid w:val="006025D2"/>
    <w:rsid w:val="00602AAF"/>
    <w:rsid w:val="00602FC6"/>
    <w:rsid w:val="0060300D"/>
    <w:rsid w:val="00603071"/>
    <w:rsid w:val="00603470"/>
    <w:rsid w:val="006040C1"/>
    <w:rsid w:val="006047A5"/>
    <w:rsid w:val="0060530D"/>
    <w:rsid w:val="00605575"/>
    <w:rsid w:val="006056BB"/>
    <w:rsid w:val="00605CFF"/>
    <w:rsid w:val="00605F90"/>
    <w:rsid w:val="006065F0"/>
    <w:rsid w:val="00606EFD"/>
    <w:rsid w:val="00607A78"/>
    <w:rsid w:val="00607AA7"/>
    <w:rsid w:val="00607B8B"/>
    <w:rsid w:val="0061024F"/>
    <w:rsid w:val="00610630"/>
    <w:rsid w:val="00610F43"/>
    <w:rsid w:val="0061113D"/>
    <w:rsid w:val="006111D4"/>
    <w:rsid w:val="00611637"/>
    <w:rsid w:val="0061213B"/>
    <w:rsid w:val="0061246C"/>
    <w:rsid w:val="00612A00"/>
    <w:rsid w:val="00612C3F"/>
    <w:rsid w:val="006135B8"/>
    <w:rsid w:val="00614282"/>
    <w:rsid w:val="00614394"/>
    <w:rsid w:val="00614434"/>
    <w:rsid w:val="006148E1"/>
    <w:rsid w:val="00614CAD"/>
    <w:rsid w:val="00614E7B"/>
    <w:rsid w:val="00614FC7"/>
    <w:rsid w:val="006150E5"/>
    <w:rsid w:val="00615421"/>
    <w:rsid w:val="0061554C"/>
    <w:rsid w:val="00615938"/>
    <w:rsid w:val="00615D8C"/>
    <w:rsid w:val="00615F48"/>
    <w:rsid w:val="00615F5E"/>
    <w:rsid w:val="00616487"/>
    <w:rsid w:val="006164F7"/>
    <w:rsid w:val="00616B18"/>
    <w:rsid w:val="00617648"/>
    <w:rsid w:val="006178DD"/>
    <w:rsid w:val="006179FC"/>
    <w:rsid w:val="00617AC0"/>
    <w:rsid w:val="00617AE2"/>
    <w:rsid w:val="00617F3C"/>
    <w:rsid w:val="006211EE"/>
    <w:rsid w:val="00621888"/>
    <w:rsid w:val="00621913"/>
    <w:rsid w:val="00621D8D"/>
    <w:rsid w:val="00621DFB"/>
    <w:rsid w:val="00622AED"/>
    <w:rsid w:val="00622C16"/>
    <w:rsid w:val="00622F26"/>
    <w:rsid w:val="00622F86"/>
    <w:rsid w:val="00623A4F"/>
    <w:rsid w:val="0062400C"/>
    <w:rsid w:val="006243CD"/>
    <w:rsid w:val="0062456E"/>
    <w:rsid w:val="00625010"/>
    <w:rsid w:val="00626609"/>
    <w:rsid w:val="00626FE1"/>
    <w:rsid w:val="0062794C"/>
    <w:rsid w:val="00630C98"/>
    <w:rsid w:val="00630EBF"/>
    <w:rsid w:val="00631BB6"/>
    <w:rsid w:val="00632D76"/>
    <w:rsid w:val="00633A72"/>
    <w:rsid w:val="00633FE7"/>
    <w:rsid w:val="00634ADF"/>
    <w:rsid w:val="00634C38"/>
    <w:rsid w:val="00634CAD"/>
    <w:rsid w:val="00635BCC"/>
    <w:rsid w:val="00636133"/>
    <w:rsid w:val="006361CD"/>
    <w:rsid w:val="00636534"/>
    <w:rsid w:val="0063706B"/>
    <w:rsid w:val="00637309"/>
    <w:rsid w:val="00637B85"/>
    <w:rsid w:val="00640717"/>
    <w:rsid w:val="0064116D"/>
    <w:rsid w:val="006412F3"/>
    <w:rsid w:val="00641993"/>
    <w:rsid w:val="006419CA"/>
    <w:rsid w:val="00641C1C"/>
    <w:rsid w:val="0064260E"/>
    <w:rsid w:val="006429B4"/>
    <w:rsid w:val="00642C1E"/>
    <w:rsid w:val="00642DBE"/>
    <w:rsid w:val="0064344E"/>
    <w:rsid w:val="00644C6E"/>
    <w:rsid w:val="00644FFE"/>
    <w:rsid w:val="00645B88"/>
    <w:rsid w:val="00646E2D"/>
    <w:rsid w:val="00647480"/>
    <w:rsid w:val="006477AC"/>
    <w:rsid w:val="0065057F"/>
    <w:rsid w:val="006505A6"/>
    <w:rsid w:val="00650EBA"/>
    <w:rsid w:val="00651074"/>
    <w:rsid w:val="006513BE"/>
    <w:rsid w:val="006516F2"/>
    <w:rsid w:val="00651ED0"/>
    <w:rsid w:val="006528B8"/>
    <w:rsid w:val="00653700"/>
    <w:rsid w:val="00653834"/>
    <w:rsid w:val="00653B48"/>
    <w:rsid w:val="0065401C"/>
    <w:rsid w:val="0065448A"/>
    <w:rsid w:val="006549B1"/>
    <w:rsid w:val="00654CAA"/>
    <w:rsid w:val="00655D52"/>
    <w:rsid w:val="00656A7A"/>
    <w:rsid w:val="00656E63"/>
    <w:rsid w:val="00656EF5"/>
    <w:rsid w:val="0065733A"/>
    <w:rsid w:val="00657606"/>
    <w:rsid w:val="00657A1D"/>
    <w:rsid w:val="00660A05"/>
    <w:rsid w:val="00660BD6"/>
    <w:rsid w:val="00661345"/>
    <w:rsid w:val="0066136F"/>
    <w:rsid w:val="006615E0"/>
    <w:rsid w:val="00661FE8"/>
    <w:rsid w:val="0066266D"/>
    <w:rsid w:val="00662785"/>
    <w:rsid w:val="00663047"/>
    <w:rsid w:val="00663397"/>
    <w:rsid w:val="006638E2"/>
    <w:rsid w:val="0066398F"/>
    <w:rsid w:val="00663CF4"/>
    <w:rsid w:val="00664555"/>
    <w:rsid w:val="00664E0F"/>
    <w:rsid w:val="006660E2"/>
    <w:rsid w:val="00666408"/>
    <w:rsid w:val="00666889"/>
    <w:rsid w:val="0066788B"/>
    <w:rsid w:val="00667B73"/>
    <w:rsid w:val="00667F75"/>
    <w:rsid w:val="00671353"/>
    <w:rsid w:val="00671E3C"/>
    <w:rsid w:val="00671F4D"/>
    <w:rsid w:val="00672590"/>
    <w:rsid w:val="00672E6A"/>
    <w:rsid w:val="00672E97"/>
    <w:rsid w:val="00672EE9"/>
    <w:rsid w:val="00673000"/>
    <w:rsid w:val="00673AFC"/>
    <w:rsid w:val="00673BE0"/>
    <w:rsid w:val="00673EBF"/>
    <w:rsid w:val="00674222"/>
    <w:rsid w:val="00674284"/>
    <w:rsid w:val="0067469D"/>
    <w:rsid w:val="00674711"/>
    <w:rsid w:val="00674C65"/>
    <w:rsid w:val="0067507E"/>
    <w:rsid w:val="0067556A"/>
    <w:rsid w:val="00675C60"/>
    <w:rsid w:val="00675DFE"/>
    <w:rsid w:val="00676652"/>
    <w:rsid w:val="00677B58"/>
    <w:rsid w:val="0068000B"/>
    <w:rsid w:val="006809D5"/>
    <w:rsid w:val="00680ECD"/>
    <w:rsid w:val="00682504"/>
    <w:rsid w:val="00682C4A"/>
    <w:rsid w:val="00683B2C"/>
    <w:rsid w:val="006841E8"/>
    <w:rsid w:val="0068462A"/>
    <w:rsid w:val="00684813"/>
    <w:rsid w:val="006849FF"/>
    <w:rsid w:val="00685378"/>
    <w:rsid w:val="00685E29"/>
    <w:rsid w:val="00686499"/>
    <w:rsid w:val="00686AF9"/>
    <w:rsid w:val="006875AD"/>
    <w:rsid w:val="00687746"/>
    <w:rsid w:val="00687BA1"/>
    <w:rsid w:val="00687EF8"/>
    <w:rsid w:val="006902F1"/>
    <w:rsid w:val="00690B99"/>
    <w:rsid w:val="00690BA7"/>
    <w:rsid w:val="00691620"/>
    <w:rsid w:val="006916AD"/>
    <w:rsid w:val="00691A2E"/>
    <w:rsid w:val="00691FE7"/>
    <w:rsid w:val="0069225E"/>
    <w:rsid w:val="0069275F"/>
    <w:rsid w:val="00692847"/>
    <w:rsid w:val="00693109"/>
    <w:rsid w:val="0069314A"/>
    <w:rsid w:val="00693F05"/>
    <w:rsid w:val="00694234"/>
    <w:rsid w:val="006944FF"/>
    <w:rsid w:val="006946EB"/>
    <w:rsid w:val="00694A63"/>
    <w:rsid w:val="0069646F"/>
    <w:rsid w:val="00696B04"/>
    <w:rsid w:val="006978CD"/>
    <w:rsid w:val="00697B2F"/>
    <w:rsid w:val="006A06BB"/>
    <w:rsid w:val="006A091E"/>
    <w:rsid w:val="006A13C4"/>
    <w:rsid w:val="006A1431"/>
    <w:rsid w:val="006A14D5"/>
    <w:rsid w:val="006A1D44"/>
    <w:rsid w:val="006A2BB0"/>
    <w:rsid w:val="006A2D9F"/>
    <w:rsid w:val="006A301A"/>
    <w:rsid w:val="006A3443"/>
    <w:rsid w:val="006A34A8"/>
    <w:rsid w:val="006A3570"/>
    <w:rsid w:val="006A4BC7"/>
    <w:rsid w:val="006A4CC0"/>
    <w:rsid w:val="006A4D80"/>
    <w:rsid w:val="006A5B4F"/>
    <w:rsid w:val="006A6344"/>
    <w:rsid w:val="006A6568"/>
    <w:rsid w:val="006A6898"/>
    <w:rsid w:val="006A7183"/>
    <w:rsid w:val="006A74AD"/>
    <w:rsid w:val="006A786D"/>
    <w:rsid w:val="006B070E"/>
    <w:rsid w:val="006B0ADB"/>
    <w:rsid w:val="006B0E29"/>
    <w:rsid w:val="006B13FC"/>
    <w:rsid w:val="006B15AB"/>
    <w:rsid w:val="006B16E0"/>
    <w:rsid w:val="006B1DC8"/>
    <w:rsid w:val="006B1E62"/>
    <w:rsid w:val="006B2051"/>
    <w:rsid w:val="006B205D"/>
    <w:rsid w:val="006B2E99"/>
    <w:rsid w:val="006B3133"/>
    <w:rsid w:val="006B3D5C"/>
    <w:rsid w:val="006B4548"/>
    <w:rsid w:val="006B474B"/>
    <w:rsid w:val="006B48A2"/>
    <w:rsid w:val="006B4DE8"/>
    <w:rsid w:val="006B5219"/>
    <w:rsid w:val="006B5A1D"/>
    <w:rsid w:val="006B5B98"/>
    <w:rsid w:val="006B607C"/>
    <w:rsid w:val="006B63E5"/>
    <w:rsid w:val="006B6535"/>
    <w:rsid w:val="006B65B8"/>
    <w:rsid w:val="006B754C"/>
    <w:rsid w:val="006B7F21"/>
    <w:rsid w:val="006C0223"/>
    <w:rsid w:val="006C0318"/>
    <w:rsid w:val="006C04B9"/>
    <w:rsid w:val="006C072E"/>
    <w:rsid w:val="006C07F2"/>
    <w:rsid w:val="006C0C37"/>
    <w:rsid w:val="006C25B3"/>
    <w:rsid w:val="006C31D9"/>
    <w:rsid w:val="006C336B"/>
    <w:rsid w:val="006C3541"/>
    <w:rsid w:val="006C443E"/>
    <w:rsid w:val="006C4554"/>
    <w:rsid w:val="006C481D"/>
    <w:rsid w:val="006C48B2"/>
    <w:rsid w:val="006C4D20"/>
    <w:rsid w:val="006C4FA8"/>
    <w:rsid w:val="006C60F5"/>
    <w:rsid w:val="006C62DE"/>
    <w:rsid w:val="006C6379"/>
    <w:rsid w:val="006C7276"/>
    <w:rsid w:val="006C77BF"/>
    <w:rsid w:val="006C792B"/>
    <w:rsid w:val="006C7C57"/>
    <w:rsid w:val="006D01FF"/>
    <w:rsid w:val="006D0312"/>
    <w:rsid w:val="006D0668"/>
    <w:rsid w:val="006D06A2"/>
    <w:rsid w:val="006D0B6D"/>
    <w:rsid w:val="006D0CFE"/>
    <w:rsid w:val="006D1134"/>
    <w:rsid w:val="006D180F"/>
    <w:rsid w:val="006D1903"/>
    <w:rsid w:val="006D1F87"/>
    <w:rsid w:val="006D300E"/>
    <w:rsid w:val="006D319D"/>
    <w:rsid w:val="006D4049"/>
    <w:rsid w:val="006D4190"/>
    <w:rsid w:val="006D4303"/>
    <w:rsid w:val="006D4D32"/>
    <w:rsid w:val="006D553B"/>
    <w:rsid w:val="006D58D4"/>
    <w:rsid w:val="006D58EE"/>
    <w:rsid w:val="006D6400"/>
    <w:rsid w:val="006D6A16"/>
    <w:rsid w:val="006D6A99"/>
    <w:rsid w:val="006D6AFB"/>
    <w:rsid w:val="006D6B39"/>
    <w:rsid w:val="006D72A9"/>
    <w:rsid w:val="006D772D"/>
    <w:rsid w:val="006D7BA9"/>
    <w:rsid w:val="006E0654"/>
    <w:rsid w:val="006E06ED"/>
    <w:rsid w:val="006E0BFF"/>
    <w:rsid w:val="006E0CA9"/>
    <w:rsid w:val="006E0EDF"/>
    <w:rsid w:val="006E1AA6"/>
    <w:rsid w:val="006E1C46"/>
    <w:rsid w:val="006E2538"/>
    <w:rsid w:val="006E2929"/>
    <w:rsid w:val="006E2BD2"/>
    <w:rsid w:val="006E2F57"/>
    <w:rsid w:val="006E366A"/>
    <w:rsid w:val="006E3A9E"/>
    <w:rsid w:val="006E3F7F"/>
    <w:rsid w:val="006E421B"/>
    <w:rsid w:val="006E4DF7"/>
    <w:rsid w:val="006E54A3"/>
    <w:rsid w:val="006E56AC"/>
    <w:rsid w:val="006E5EEA"/>
    <w:rsid w:val="006E68C2"/>
    <w:rsid w:val="006E7198"/>
    <w:rsid w:val="006E7392"/>
    <w:rsid w:val="006E795D"/>
    <w:rsid w:val="006E7FAD"/>
    <w:rsid w:val="006F04AB"/>
    <w:rsid w:val="006F057A"/>
    <w:rsid w:val="006F0DF8"/>
    <w:rsid w:val="006F0F0B"/>
    <w:rsid w:val="006F1162"/>
    <w:rsid w:val="006F16EA"/>
    <w:rsid w:val="006F1B0D"/>
    <w:rsid w:val="006F1C39"/>
    <w:rsid w:val="006F2024"/>
    <w:rsid w:val="006F27A1"/>
    <w:rsid w:val="006F32E5"/>
    <w:rsid w:val="006F33D7"/>
    <w:rsid w:val="006F3A63"/>
    <w:rsid w:val="006F421D"/>
    <w:rsid w:val="006F464B"/>
    <w:rsid w:val="006F4811"/>
    <w:rsid w:val="006F4B5B"/>
    <w:rsid w:val="006F54E6"/>
    <w:rsid w:val="006F55E1"/>
    <w:rsid w:val="006F56D6"/>
    <w:rsid w:val="006F5F35"/>
    <w:rsid w:val="006F6A88"/>
    <w:rsid w:val="006F6A9F"/>
    <w:rsid w:val="006F7153"/>
    <w:rsid w:val="006F74BD"/>
    <w:rsid w:val="006F7ABD"/>
    <w:rsid w:val="00700843"/>
    <w:rsid w:val="0070097E"/>
    <w:rsid w:val="00700E8B"/>
    <w:rsid w:val="0070155D"/>
    <w:rsid w:val="0070184E"/>
    <w:rsid w:val="00702761"/>
    <w:rsid w:val="00702901"/>
    <w:rsid w:val="00704141"/>
    <w:rsid w:val="007048BA"/>
    <w:rsid w:val="00705035"/>
    <w:rsid w:val="00705AD9"/>
    <w:rsid w:val="00705D49"/>
    <w:rsid w:val="00705DEF"/>
    <w:rsid w:val="00705E83"/>
    <w:rsid w:val="007066B7"/>
    <w:rsid w:val="00706DBF"/>
    <w:rsid w:val="007077E8"/>
    <w:rsid w:val="00707FCF"/>
    <w:rsid w:val="00710117"/>
    <w:rsid w:val="007102E5"/>
    <w:rsid w:val="00710B3C"/>
    <w:rsid w:val="0071196C"/>
    <w:rsid w:val="00711A3E"/>
    <w:rsid w:val="00711DC6"/>
    <w:rsid w:val="00711E31"/>
    <w:rsid w:val="0071295D"/>
    <w:rsid w:val="00712B27"/>
    <w:rsid w:val="00713278"/>
    <w:rsid w:val="00713C20"/>
    <w:rsid w:val="00713F60"/>
    <w:rsid w:val="007150A7"/>
    <w:rsid w:val="00715BE1"/>
    <w:rsid w:val="00716FAE"/>
    <w:rsid w:val="0071760D"/>
    <w:rsid w:val="00717A1F"/>
    <w:rsid w:val="00717CB7"/>
    <w:rsid w:val="00720AFC"/>
    <w:rsid w:val="00720DFC"/>
    <w:rsid w:val="0072173F"/>
    <w:rsid w:val="00721999"/>
    <w:rsid w:val="00721D7E"/>
    <w:rsid w:val="00722012"/>
    <w:rsid w:val="007220E0"/>
    <w:rsid w:val="007222F9"/>
    <w:rsid w:val="0072271A"/>
    <w:rsid w:val="0072279A"/>
    <w:rsid w:val="007229C5"/>
    <w:rsid w:val="00722B94"/>
    <w:rsid w:val="00722D4D"/>
    <w:rsid w:val="00722FF4"/>
    <w:rsid w:val="00723023"/>
    <w:rsid w:val="00723215"/>
    <w:rsid w:val="00723299"/>
    <w:rsid w:val="007237BB"/>
    <w:rsid w:val="00723AD0"/>
    <w:rsid w:val="00723AFF"/>
    <w:rsid w:val="00724366"/>
    <w:rsid w:val="00724447"/>
    <w:rsid w:val="00724CFB"/>
    <w:rsid w:val="00724F9D"/>
    <w:rsid w:val="007258C5"/>
    <w:rsid w:val="00726117"/>
    <w:rsid w:val="00726322"/>
    <w:rsid w:val="007263ED"/>
    <w:rsid w:val="00726540"/>
    <w:rsid w:val="0072654B"/>
    <w:rsid w:val="00726A55"/>
    <w:rsid w:val="00726E90"/>
    <w:rsid w:val="007275F8"/>
    <w:rsid w:val="00727767"/>
    <w:rsid w:val="00727F02"/>
    <w:rsid w:val="00730132"/>
    <w:rsid w:val="007309CF"/>
    <w:rsid w:val="00731307"/>
    <w:rsid w:val="00731463"/>
    <w:rsid w:val="007319CF"/>
    <w:rsid w:val="007327B7"/>
    <w:rsid w:val="00732C6F"/>
    <w:rsid w:val="007338CB"/>
    <w:rsid w:val="00733D34"/>
    <w:rsid w:val="00733D4B"/>
    <w:rsid w:val="00734253"/>
    <w:rsid w:val="0073465E"/>
    <w:rsid w:val="00734E53"/>
    <w:rsid w:val="00734EC5"/>
    <w:rsid w:val="0073523E"/>
    <w:rsid w:val="00735505"/>
    <w:rsid w:val="00735792"/>
    <w:rsid w:val="007359EA"/>
    <w:rsid w:val="00735B9A"/>
    <w:rsid w:val="00736709"/>
    <w:rsid w:val="00736A42"/>
    <w:rsid w:val="00737054"/>
    <w:rsid w:val="007370F9"/>
    <w:rsid w:val="0073768C"/>
    <w:rsid w:val="00740346"/>
    <w:rsid w:val="007405D2"/>
    <w:rsid w:val="00741D83"/>
    <w:rsid w:val="007420A5"/>
    <w:rsid w:val="00742315"/>
    <w:rsid w:val="00742423"/>
    <w:rsid w:val="00742BE9"/>
    <w:rsid w:val="00743391"/>
    <w:rsid w:val="00743869"/>
    <w:rsid w:val="00743B50"/>
    <w:rsid w:val="00743E57"/>
    <w:rsid w:val="00743EA8"/>
    <w:rsid w:val="00744135"/>
    <w:rsid w:val="0074464C"/>
    <w:rsid w:val="007446B3"/>
    <w:rsid w:val="007446DC"/>
    <w:rsid w:val="00744908"/>
    <w:rsid w:val="007449F6"/>
    <w:rsid w:val="00744C98"/>
    <w:rsid w:val="007450B9"/>
    <w:rsid w:val="00745877"/>
    <w:rsid w:val="00745E0E"/>
    <w:rsid w:val="0074608B"/>
    <w:rsid w:val="00746AC3"/>
    <w:rsid w:val="0074729B"/>
    <w:rsid w:val="007477FC"/>
    <w:rsid w:val="00747E06"/>
    <w:rsid w:val="00750182"/>
    <w:rsid w:val="00750B41"/>
    <w:rsid w:val="007512BE"/>
    <w:rsid w:val="007534A6"/>
    <w:rsid w:val="007536F0"/>
    <w:rsid w:val="0075398D"/>
    <w:rsid w:val="00753A8E"/>
    <w:rsid w:val="00753D9F"/>
    <w:rsid w:val="00754E2E"/>
    <w:rsid w:val="0075558B"/>
    <w:rsid w:val="007558DA"/>
    <w:rsid w:val="007558EE"/>
    <w:rsid w:val="00755A79"/>
    <w:rsid w:val="00756475"/>
    <w:rsid w:val="00756746"/>
    <w:rsid w:val="00756E7E"/>
    <w:rsid w:val="0075773F"/>
    <w:rsid w:val="007577BA"/>
    <w:rsid w:val="007600E1"/>
    <w:rsid w:val="00760200"/>
    <w:rsid w:val="0076095B"/>
    <w:rsid w:val="0076138D"/>
    <w:rsid w:val="00761DA4"/>
    <w:rsid w:val="007622AA"/>
    <w:rsid w:val="00762375"/>
    <w:rsid w:val="007629F2"/>
    <w:rsid w:val="00762C60"/>
    <w:rsid w:val="00762D80"/>
    <w:rsid w:val="007634A4"/>
    <w:rsid w:val="007635BC"/>
    <w:rsid w:val="0076370A"/>
    <w:rsid w:val="00763AD5"/>
    <w:rsid w:val="00764645"/>
    <w:rsid w:val="00764D6A"/>
    <w:rsid w:val="00764D92"/>
    <w:rsid w:val="007650BD"/>
    <w:rsid w:val="007663AE"/>
    <w:rsid w:val="007664D2"/>
    <w:rsid w:val="00767246"/>
    <w:rsid w:val="00767A22"/>
    <w:rsid w:val="00767C92"/>
    <w:rsid w:val="00767FC1"/>
    <w:rsid w:val="00770715"/>
    <w:rsid w:val="00770718"/>
    <w:rsid w:val="0077083C"/>
    <w:rsid w:val="00770AF0"/>
    <w:rsid w:val="00770D5D"/>
    <w:rsid w:val="00770E38"/>
    <w:rsid w:val="00770F37"/>
    <w:rsid w:val="00770FC7"/>
    <w:rsid w:val="0077121F"/>
    <w:rsid w:val="0077147D"/>
    <w:rsid w:val="0077198D"/>
    <w:rsid w:val="00771D43"/>
    <w:rsid w:val="007721AB"/>
    <w:rsid w:val="00772202"/>
    <w:rsid w:val="00772C8B"/>
    <w:rsid w:val="0077301F"/>
    <w:rsid w:val="0077366A"/>
    <w:rsid w:val="00773852"/>
    <w:rsid w:val="00773D21"/>
    <w:rsid w:val="0077491D"/>
    <w:rsid w:val="00774DE0"/>
    <w:rsid w:val="00775885"/>
    <w:rsid w:val="007758F6"/>
    <w:rsid w:val="007759F8"/>
    <w:rsid w:val="00775AAA"/>
    <w:rsid w:val="00776446"/>
    <w:rsid w:val="00776932"/>
    <w:rsid w:val="00776C81"/>
    <w:rsid w:val="007773CB"/>
    <w:rsid w:val="00777A4F"/>
    <w:rsid w:val="00780307"/>
    <w:rsid w:val="007804A9"/>
    <w:rsid w:val="00780BD1"/>
    <w:rsid w:val="007811FC"/>
    <w:rsid w:val="007812D8"/>
    <w:rsid w:val="0078231B"/>
    <w:rsid w:val="00782653"/>
    <w:rsid w:val="007830B1"/>
    <w:rsid w:val="007833DA"/>
    <w:rsid w:val="007840E6"/>
    <w:rsid w:val="00784709"/>
    <w:rsid w:val="00784A41"/>
    <w:rsid w:val="007857BA"/>
    <w:rsid w:val="00786449"/>
    <w:rsid w:val="00786D77"/>
    <w:rsid w:val="00787126"/>
    <w:rsid w:val="00787145"/>
    <w:rsid w:val="00787793"/>
    <w:rsid w:val="00787C68"/>
    <w:rsid w:val="00790258"/>
    <w:rsid w:val="0079035A"/>
    <w:rsid w:val="007906AB"/>
    <w:rsid w:val="00790905"/>
    <w:rsid w:val="00790D1D"/>
    <w:rsid w:val="00791087"/>
    <w:rsid w:val="0079128F"/>
    <w:rsid w:val="00791512"/>
    <w:rsid w:val="00791998"/>
    <w:rsid w:val="00791B1E"/>
    <w:rsid w:val="0079211C"/>
    <w:rsid w:val="007922EF"/>
    <w:rsid w:val="00792376"/>
    <w:rsid w:val="00793618"/>
    <w:rsid w:val="00793707"/>
    <w:rsid w:val="00793DF3"/>
    <w:rsid w:val="00794E34"/>
    <w:rsid w:val="00794E4B"/>
    <w:rsid w:val="00796049"/>
    <w:rsid w:val="00796794"/>
    <w:rsid w:val="00796E16"/>
    <w:rsid w:val="00796E2A"/>
    <w:rsid w:val="00797AE2"/>
    <w:rsid w:val="00797DE8"/>
    <w:rsid w:val="007A01E7"/>
    <w:rsid w:val="007A086C"/>
    <w:rsid w:val="007A0959"/>
    <w:rsid w:val="007A13D3"/>
    <w:rsid w:val="007A17C4"/>
    <w:rsid w:val="007A25EB"/>
    <w:rsid w:val="007A29B0"/>
    <w:rsid w:val="007A35D2"/>
    <w:rsid w:val="007A36D3"/>
    <w:rsid w:val="007A3938"/>
    <w:rsid w:val="007A3A72"/>
    <w:rsid w:val="007A42FE"/>
    <w:rsid w:val="007A49C0"/>
    <w:rsid w:val="007A4BC1"/>
    <w:rsid w:val="007A4E03"/>
    <w:rsid w:val="007A509B"/>
    <w:rsid w:val="007A54CA"/>
    <w:rsid w:val="007A5AFC"/>
    <w:rsid w:val="007A5BD2"/>
    <w:rsid w:val="007A5DCF"/>
    <w:rsid w:val="007A62CF"/>
    <w:rsid w:val="007A631B"/>
    <w:rsid w:val="007A7692"/>
    <w:rsid w:val="007A7A69"/>
    <w:rsid w:val="007B0037"/>
    <w:rsid w:val="007B0320"/>
    <w:rsid w:val="007B0373"/>
    <w:rsid w:val="007B06D5"/>
    <w:rsid w:val="007B0C66"/>
    <w:rsid w:val="007B2619"/>
    <w:rsid w:val="007B2F49"/>
    <w:rsid w:val="007B3100"/>
    <w:rsid w:val="007B322B"/>
    <w:rsid w:val="007B4161"/>
    <w:rsid w:val="007B536D"/>
    <w:rsid w:val="007B542B"/>
    <w:rsid w:val="007B54DE"/>
    <w:rsid w:val="007B5E8C"/>
    <w:rsid w:val="007B748A"/>
    <w:rsid w:val="007B7F77"/>
    <w:rsid w:val="007B7FD1"/>
    <w:rsid w:val="007C021E"/>
    <w:rsid w:val="007C057F"/>
    <w:rsid w:val="007C1094"/>
    <w:rsid w:val="007C11FA"/>
    <w:rsid w:val="007C4596"/>
    <w:rsid w:val="007C4752"/>
    <w:rsid w:val="007C477E"/>
    <w:rsid w:val="007C49D0"/>
    <w:rsid w:val="007C5105"/>
    <w:rsid w:val="007C5BAA"/>
    <w:rsid w:val="007C5C72"/>
    <w:rsid w:val="007C616A"/>
    <w:rsid w:val="007C6212"/>
    <w:rsid w:val="007C68B8"/>
    <w:rsid w:val="007C71D0"/>
    <w:rsid w:val="007C729F"/>
    <w:rsid w:val="007C7BB3"/>
    <w:rsid w:val="007D0087"/>
    <w:rsid w:val="007D01EF"/>
    <w:rsid w:val="007D044D"/>
    <w:rsid w:val="007D0BCD"/>
    <w:rsid w:val="007D0CCD"/>
    <w:rsid w:val="007D1364"/>
    <w:rsid w:val="007D1492"/>
    <w:rsid w:val="007D186E"/>
    <w:rsid w:val="007D2346"/>
    <w:rsid w:val="007D26FE"/>
    <w:rsid w:val="007D27C7"/>
    <w:rsid w:val="007D28AC"/>
    <w:rsid w:val="007D28D9"/>
    <w:rsid w:val="007D29DD"/>
    <w:rsid w:val="007D2B07"/>
    <w:rsid w:val="007D32C9"/>
    <w:rsid w:val="007D386E"/>
    <w:rsid w:val="007D394E"/>
    <w:rsid w:val="007D3BA4"/>
    <w:rsid w:val="007D3F47"/>
    <w:rsid w:val="007D4215"/>
    <w:rsid w:val="007D4FBE"/>
    <w:rsid w:val="007D584D"/>
    <w:rsid w:val="007D5BD9"/>
    <w:rsid w:val="007D717B"/>
    <w:rsid w:val="007D7DF5"/>
    <w:rsid w:val="007E0009"/>
    <w:rsid w:val="007E0564"/>
    <w:rsid w:val="007E109F"/>
    <w:rsid w:val="007E11A0"/>
    <w:rsid w:val="007E201A"/>
    <w:rsid w:val="007E23A3"/>
    <w:rsid w:val="007E3144"/>
    <w:rsid w:val="007E3187"/>
    <w:rsid w:val="007E37D2"/>
    <w:rsid w:val="007E3ABB"/>
    <w:rsid w:val="007E3C5E"/>
    <w:rsid w:val="007E3CFD"/>
    <w:rsid w:val="007E4A1F"/>
    <w:rsid w:val="007E4B01"/>
    <w:rsid w:val="007E4CB0"/>
    <w:rsid w:val="007E4FD3"/>
    <w:rsid w:val="007E503E"/>
    <w:rsid w:val="007E606F"/>
    <w:rsid w:val="007E61A2"/>
    <w:rsid w:val="007E62F1"/>
    <w:rsid w:val="007E678D"/>
    <w:rsid w:val="007E6951"/>
    <w:rsid w:val="007E6979"/>
    <w:rsid w:val="007E6CD4"/>
    <w:rsid w:val="007E7492"/>
    <w:rsid w:val="007E7674"/>
    <w:rsid w:val="007E7D5A"/>
    <w:rsid w:val="007E7DCE"/>
    <w:rsid w:val="007F0169"/>
    <w:rsid w:val="007F05DD"/>
    <w:rsid w:val="007F0FD0"/>
    <w:rsid w:val="007F1079"/>
    <w:rsid w:val="007F10ED"/>
    <w:rsid w:val="007F11F2"/>
    <w:rsid w:val="007F1217"/>
    <w:rsid w:val="007F19E6"/>
    <w:rsid w:val="007F1A23"/>
    <w:rsid w:val="007F1A2B"/>
    <w:rsid w:val="007F1A95"/>
    <w:rsid w:val="007F27E5"/>
    <w:rsid w:val="007F2FD6"/>
    <w:rsid w:val="007F3902"/>
    <w:rsid w:val="007F3909"/>
    <w:rsid w:val="007F4B77"/>
    <w:rsid w:val="007F4CB2"/>
    <w:rsid w:val="007F4CD4"/>
    <w:rsid w:val="007F57EA"/>
    <w:rsid w:val="007F6144"/>
    <w:rsid w:val="007F65D3"/>
    <w:rsid w:val="007F6C26"/>
    <w:rsid w:val="007F7906"/>
    <w:rsid w:val="007F7B8D"/>
    <w:rsid w:val="007F7E9A"/>
    <w:rsid w:val="007F7FE3"/>
    <w:rsid w:val="008003F0"/>
    <w:rsid w:val="008007B2"/>
    <w:rsid w:val="00800D66"/>
    <w:rsid w:val="00802466"/>
    <w:rsid w:val="00802D78"/>
    <w:rsid w:val="008034AB"/>
    <w:rsid w:val="00803C17"/>
    <w:rsid w:val="00803ED0"/>
    <w:rsid w:val="00803F65"/>
    <w:rsid w:val="00804AD1"/>
    <w:rsid w:val="00805088"/>
    <w:rsid w:val="00805423"/>
    <w:rsid w:val="00805771"/>
    <w:rsid w:val="0080580E"/>
    <w:rsid w:val="00805842"/>
    <w:rsid w:val="00806413"/>
    <w:rsid w:val="0080652E"/>
    <w:rsid w:val="00806B10"/>
    <w:rsid w:val="008112C7"/>
    <w:rsid w:val="008114FE"/>
    <w:rsid w:val="008118AF"/>
    <w:rsid w:val="00812330"/>
    <w:rsid w:val="008123BD"/>
    <w:rsid w:val="00812400"/>
    <w:rsid w:val="008124C6"/>
    <w:rsid w:val="00812AB1"/>
    <w:rsid w:val="00812ADE"/>
    <w:rsid w:val="00813358"/>
    <w:rsid w:val="008136CF"/>
    <w:rsid w:val="00813794"/>
    <w:rsid w:val="00814053"/>
    <w:rsid w:val="00815385"/>
    <w:rsid w:val="008153F0"/>
    <w:rsid w:val="00815893"/>
    <w:rsid w:val="008158C3"/>
    <w:rsid w:val="00815962"/>
    <w:rsid w:val="008162C8"/>
    <w:rsid w:val="00817DA1"/>
    <w:rsid w:val="008201E2"/>
    <w:rsid w:val="00820FB4"/>
    <w:rsid w:val="008223BF"/>
    <w:rsid w:val="00822BAD"/>
    <w:rsid w:val="00823164"/>
    <w:rsid w:val="0082354C"/>
    <w:rsid w:val="0082403D"/>
    <w:rsid w:val="00824530"/>
    <w:rsid w:val="00824A60"/>
    <w:rsid w:val="00826FAD"/>
    <w:rsid w:val="008277C4"/>
    <w:rsid w:val="00827A2A"/>
    <w:rsid w:val="0083045B"/>
    <w:rsid w:val="008308CD"/>
    <w:rsid w:val="00830CC1"/>
    <w:rsid w:val="00830CF7"/>
    <w:rsid w:val="00830E95"/>
    <w:rsid w:val="00831008"/>
    <w:rsid w:val="00831055"/>
    <w:rsid w:val="00831454"/>
    <w:rsid w:val="0083153B"/>
    <w:rsid w:val="00831E14"/>
    <w:rsid w:val="0083292F"/>
    <w:rsid w:val="00832A45"/>
    <w:rsid w:val="00833824"/>
    <w:rsid w:val="00834117"/>
    <w:rsid w:val="008344CC"/>
    <w:rsid w:val="008346EF"/>
    <w:rsid w:val="00834D67"/>
    <w:rsid w:val="00835304"/>
    <w:rsid w:val="00835494"/>
    <w:rsid w:val="00835B59"/>
    <w:rsid w:val="008362A8"/>
    <w:rsid w:val="00836A3F"/>
    <w:rsid w:val="00836B26"/>
    <w:rsid w:val="00836BE9"/>
    <w:rsid w:val="008370F5"/>
    <w:rsid w:val="0083751A"/>
    <w:rsid w:val="00837900"/>
    <w:rsid w:val="008401A6"/>
    <w:rsid w:val="00840989"/>
    <w:rsid w:val="00840CBC"/>
    <w:rsid w:val="00840F62"/>
    <w:rsid w:val="00840FC7"/>
    <w:rsid w:val="0084105B"/>
    <w:rsid w:val="00841750"/>
    <w:rsid w:val="00841761"/>
    <w:rsid w:val="00841991"/>
    <w:rsid w:val="00841AE3"/>
    <w:rsid w:val="00841E5A"/>
    <w:rsid w:val="00843285"/>
    <w:rsid w:val="00843392"/>
    <w:rsid w:val="00843993"/>
    <w:rsid w:val="008439B2"/>
    <w:rsid w:val="00843D86"/>
    <w:rsid w:val="00844496"/>
    <w:rsid w:val="00844D7D"/>
    <w:rsid w:val="00845433"/>
    <w:rsid w:val="00845F68"/>
    <w:rsid w:val="008468A5"/>
    <w:rsid w:val="00846904"/>
    <w:rsid w:val="00847870"/>
    <w:rsid w:val="0084793F"/>
    <w:rsid w:val="008503DC"/>
    <w:rsid w:val="008503FF"/>
    <w:rsid w:val="00850FCE"/>
    <w:rsid w:val="00851E95"/>
    <w:rsid w:val="0085203A"/>
    <w:rsid w:val="00852F28"/>
    <w:rsid w:val="00852F3A"/>
    <w:rsid w:val="00852FA6"/>
    <w:rsid w:val="00853231"/>
    <w:rsid w:val="0085369F"/>
    <w:rsid w:val="00853819"/>
    <w:rsid w:val="00853B24"/>
    <w:rsid w:val="00853C9C"/>
    <w:rsid w:val="0085450A"/>
    <w:rsid w:val="00854C9E"/>
    <w:rsid w:val="00854CE2"/>
    <w:rsid w:val="00854DC9"/>
    <w:rsid w:val="00855ABA"/>
    <w:rsid w:val="0085621F"/>
    <w:rsid w:val="008571BB"/>
    <w:rsid w:val="00857ACF"/>
    <w:rsid w:val="00857BFB"/>
    <w:rsid w:val="00857CC3"/>
    <w:rsid w:val="00860767"/>
    <w:rsid w:val="00860783"/>
    <w:rsid w:val="00860F00"/>
    <w:rsid w:val="0086162F"/>
    <w:rsid w:val="00861A3D"/>
    <w:rsid w:val="00861C6E"/>
    <w:rsid w:val="00863314"/>
    <w:rsid w:val="008636A2"/>
    <w:rsid w:val="00863A25"/>
    <w:rsid w:val="00863A6E"/>
    <w:rsid w:val="00863D35"/>
    <w:rsid w:val="00863E60"/>
    <w:rsid w:val="008649BB"/>
    <w:rsid w:val="00864F32"/>
    <w:rsid w:val="00865D78"/>
    <w:rsid w:val="00866774"/>
    <w:rsid w:val="00866F7C"/>
    <w:rsid w:val="0086722C"/>
    <w:rsid w:val="008672E9"/>
    <w:rsid w:val="008673AC"/>
    <w:rsid w:val="008673DA"/>
    <w:rsid w:val="008701C3"/>
    <w:rsid w:val="00870463"/>
    <w:rsid w:val="008709C2"/>
    <w:rsid w:val="00871883"/>
    <w:rsid w:val="008719E7"/>
    <w:rsid w:val="00871AD2"/>
    <w:rsid w:val="00871E0A"/>
    <w:rsid w:val="008723D9"/>
    <w:rsid w:val="00872D84"/>
    <w:rsid w:val="00872DF1"/>
    <w:rsid w:val="00873273"/>
    <w:rsid w:val="0087372D"/>
    <w:rsid w:val="00873A55"/>
    <w:rsid w:val="00873BEC"/>
    <w:rsid w:val="00873DFE"/>
    <w:rsid w:val="00874E0C"/>
    <w:rsid w:val="00874FC8"/>
    <w:rsid w:val="0087512D"/>
    <w:rsid w:val="008751D8"/>
    <w:rsid w:val="00875581"/>
    <w:rsid w:val="00875A65"/>
    <w:rsid w:val="00876663"/>
    <w:rsid w:val="00876D5B"/>
    <w:rsid w:val="00876E48"/>
    <w:rsid w:val="008777A5"/>
    <w:rsid w:val="008777CD"/>
    <w:rsid w:val="00877C51"/>
    <w:rsid w:val="0088079B"/>
    <w:rsid w:val="00880ED7"/>
    <w:rsid w:val="00881C5D"/>
    <w:rsid w:val="00882148"/>
    <w:rsid w:val="0088276B"/>
    <w:rsid w:val="00882838"/>
    <w:rsid w:val="0088285C"/>
    <w:rsid w:val="00882C4D"/>
    <w:rsid w:val="00882C5D"/>
    <w:rsid w:val="00882DEE"/>
    <w:rsid w:val="00883102"/>
    <w:rsid w:val="0088395D"/>
    <w:rsid w:val="00883C3B"/>
    <w:rsid w:val="00883E8C"/>
    <w:rsid w:val="00883F2D"/>
    <w:rsid w:val="008840D1"/>
    <w:rsid w:val="00884374"/>
    <w:rsid w:val="00884A6A"/>
    <w:rsid w:val="00885C55"/>
    <w:rsid w:val="00885DE0"/>
    <w:rsid w:val="00885E7D"/>
    <w:rsid w:val="00886FF3"/>
    <w:rsid w:val="00887123"/>
    <w:rsid w:val="00887FAC"/>
    <w:rsid w:val="00890BB7"/>
    <w:rsid w:val="00890D17"/>
    <w:rsid w:val="00890F4F"/>
    <w:rsid w:val="0089134D"/>
    <w:rsid w:val="00891AFC"/>
    <w:rsid w:val="00891D4B"/>
    <w:rsid w:val="00891F89"/>
    <w:rsid w:val="00892129"/>
    <w:rsid w:val="00892553"/>
    <w:rsid w:val="00892A6F"/>
    <w:rsid w:val="00893533"/>
    <w:rsid w:val="00893891"/>
    <w:rsid w:val="00894951"/>
    <w:rsid w:val="00895F71"/>
    <w:rsid w:val="00896868"/>
    <w:rsid w:val="00896D75"/>
    <w:rsid w:val="00896DCA"/>
    <w:rsid w:val="00897450"/>
    <w:rsid w:val="00897532"/>
    <w:rsid w:val="00897B1C"/>
    <w:rsid w:val="00897FE7"/>
    <w:rsid w:val="008A09D2"/>
    <w:rsid w:val="008A17D7"/>
    <w:rsid w:val="008A1956"/>
    <w:rsid w:val="008A1D0B"/>
    <w:rsid w:val="008A2F6B"/>
    <w:rsid w:val="008A386A"/>
    <w:rsid w:val="008A389C"/>
    <w:rsid w:val="008A46B8"/>
    <w:rsid w:val="008A47D1"/>
    <w:rsid w:val="008A587C"/>
    <w:rsid w:val="008A5907"/>
    <w:rsid w:val="008A6338"/>
    <w:rsid w:val="008A660E"/>
    <w:rsid w:val="008A687C"/>
    <w:rsid w:val="008A6BA1"/>
    <w:rsid w:val="008A7491"/>
    <w:rsid w:val="008A7852"/>
    <w:rsid w:val="008A78F3"/>
    <w:rsid w:val="008A7B36"/>
    <w:rsid w:val="008A7BFF"/>
    <w:rsid w:val="008B007D"/>
    <w:rsid w:val="008B03E0"/>
    <w:rsid w:val="008B0A5D"/>
    <w:rsid w:val="008B12E4"/>
    <w:rsid w:val="008B1727"/>
    <w:rsid w:val="008B1C7E"/>
    <w:rsid w:val="008B1E95"/>
    <w:rsid w:val="008B29DA"/>
    <w:rsid w:val="008B2DE7"/>
    <w:rsid w:val="008B32B2"/>
    <w:rsid w:val="008B4C72"/>
    <w:rsid w:val="008B4CAF"/>
    <w:rsid w:val="008B52BD"/>
    <w:rsid w:val="008B52D9"/>
    <w:rsid w:val="008B5722"/>
    <w:rsid w:val="008B582A"/>
    <w:rsid w:val="008B5AE8"/>
    <w:rsid w:val="008B654A"/>
    <w:rsid w:val="008B66A8"/>
    <w:rsid w:val="008B6C30"/>
    <w:rsid w:val="008B7707"/>
    <w:rsid w:val="008B7B92"/>
    <w:rsid w:val="008C0205"/>
    <w:rsid w:val="008C1059"/>
    <w:rsid w:val="008C1DA9"/>
    <w:rsid w:val="008C2545"/>
    <w:rsid w:val="008C26B2"/>
    <w:rsid w:val="008C2CF4"/>
    <w:rsid w:val="008C490F"/>
    <w:rsid w:val="008C5117"/>
    <w:rsid w:val="008C56F4"/>
    <w:rsid w:val="008C6336"/>
    <w:rsid w:val="008C63A5"/>
    <w:rsid w:val="008C677A"/>
    <w:rsid w:val="008C768C"/>
    <w:rsid w:val="008D05D1"/>
    <w:rsid w:val="008D07C0"/>
    <w:rsid w:val="008D0D45"/>
    <w:rsid w:val="008D1D60"/>
    <w:rsid w:val="008D200D"/>
    <w:rsid w:val="008D261C"/>
    <w:rsid w:val="008D29F2"/>
    <w:rsid w:val="008D2C01"/>
    <w:rsid w:val="008D2DFF"/>
    <w:rsid w:val="008D4235"/>
    <w:rsid w:val="008D4297"/>
    <w:rsid w:val="008D43A9"/>
    <w:rsid w:val="008D477A"/>
    <w:rsid w:val="008D4B58"/>
    <w:rsid w:val="008D4CF2"/>
    <w:rsid w:val="008D52D2"/>
    <w:rsid w:val="008D53CB"/>
    <w:rsid w:val="008D555D"/>
    <w:rsid w:val="008D629E"/>
    <w:rsid w:val="008D648D"/>
    <w:rsid w:val="008D6F88"/>
    <w:rsid w:val="008D7128"/>
    <w:rsid w:val="008D71E5"/>
    <w:rsid w:val="008D72BA"/>
    <w:rsid w:val="008D781D"/>
    <w:rsid w:val="008D79BD"/>
    <w:rsid w:val="008D7ABD"/>
    <w:rsid w:val="008D7C04"/>
    <w:rsid w:val="008E01D6"/>
    <w:rsid w:val="008E03FB"/>
    <w:rsid w:val="008E111C"/>
    <w:rsid w:val="008E1124"/>
    <w:rsid w:val="008E1140"/>
    <w:rsid w:val="008E11CF"/>
    <w:rsid w:val="008E18A5"/>
    <w:rsid w:val="008E2204"/>
    <w:rsid w:val="008E285C"/>
    <w:rsid w:val="008E3249"/>
    <w:rsid w:val="008E325C"/>
    <w:rsid w:val="008E3A3D"/>
    <w:rsid w:val="008E3DB0"/>
    <w:rsid w:val="008E3DEF"/>
    <w:rsid w:val="008E42A8"/>
    <w:rsid w:val="008E4A8A"/>
    <w:rsid w:val="008E4B5D"/>
    <w:rsid w:val="008E5307"/>
    <w:rsid w:val="008E53D6"/>
    <w:rsid w:val="008E5558"/>
    <w:rsid w:val="008E659E"/>
    <w:rsid w:val="008E6C8D"/>
    <w:rsid w:val="008E7D8D"/>
    <w:rsid w:val="008E7DEB"/>
    <w:rsid w:val="008F000C"/>
    <w:rsid w:val="008F15FA"/>
    <w:rsid w:val="008F16FC"/>
    <w:rsid w:val="008F178A"/>
    <w:rsid w:val="008F2A06"/>
    <w:rsid w:val="008F2B92"/>
    <w:rsid w:val="008F35E3"/>
    <w:rsid w:val="008F368C"/>
    <w:rsid w:val="008F39D9"/>
    <w:rsid w:val="008F48C8"/>
    <w:rsid w:val="008F5284"/>
    <w:rsid w:val="008F5633"/>
    <w:rsid w:val="008F596E"/>
    <w:rsid w:val="008F5CCE"/>
    <w:rsid w:val="008F60F7"/>
    <w:rsid w:val="008F6499"/>
    <w:rsid w:val="008F6507"/>
    <w:rsid w:val="008F66C9"/>
    <w:rsid w:val="008F7330"/>
    <w:rsid w:val="008F78EF"/>
    <w:rsid w:val="008F7D24"/>
    <w:rsid w:val="00900C7D"/>
    <w:rsid w:val="00901413"/>
    <w:rsid w:val="009017DA"/>
    <w:rsid w:val="009018B7"/>
    <w:rsid w:val="00902EF7"/>
    <w:rsid w:val="009035FE"/>
    <w:rsid w:val="00903A62"/>
    <w:rsid w:val="009045FB"/>
    <w:rsid w:val="00904B20"/>
    <w:rsid w:val="00904B2F"/>
    <w:rsid w:val="00904BC4"/>
    <w:rsid w:val="00905438"/>
    <w:rsid w:val="00905DF6"/>
    <w:rsid w:val="0090607B"/>
    <w:rsid w:val="009069C1"/>
    <w:rsid w:val="00906EAD"/>
    <w:rsid w:val="00907777"/>
    <w:rsid w:val="00907ECD"/>
    <w:rsid w:val="00911025"/>
    <w:rsid w:val="009111E7"/>
    <w:rsid w:val="009117A7"/>
    <w:rsid w:val="0091199D"/>
    <w:rsid w:val="00911D72"/>
    <w:rsid w:val="00912141"/>
    <w:rsid w:val="00912324"/>
    <w:rsid w:val="0091296E"/>
    <w:rsid w:val="00912A9E"/>
    <w:rsid w:val="00912B47"/>
    <w:rsid w:val="009131A5"/>
    <w:rsid w:val="009131D9"/>
    <w:rsid w:val="009136EA"/>
    <w:rsid w:val="00913AA6"/>
    <w:rsid w:val="00913C81"/>
    <w:rsid w:val="00913CA2"/>
    <w:rsid w:val="00913F2B"/>
    <w:rsid w:val="00915613"/>
    <w:rsid w:val="009159C9"/>
    <w:rsid w:val="00915C51"/>
    <w:rsid w:val="00915CCF"/>
    <w:rsid w:val="00916243"/>
    <w:rsid w:val="00916923"/>
    <w:rsid w:val="00916F82"/>
    <w:rsid w:val="009178CB"/>
    <w:rsid w:val="0092013D"/>
    <w:rsid w:val="00920654"/>
    <w:rsid w:val="00920D29"/>
    <w:rsid w:val="009214BC"/>
    <w:rsid w:val="00921D18"/>
    <w:rsid w:val="0092234E"/>
    <w:rsid w:val="0092270C"/>
    <w:rsid w:val="00922F98"/>
    <w:rsid w:val="00923100"/>
    <w:rsid w:val="0092318F"/>
    <w:rsid w:val="00923C19"/>
    <w:rsid w:val="00924B65"/>
    <w:rsid w:val="00924DDB"/>
    <w:rsid w:val="00924F0F"/>
    <w:rsid w:val="00924F3E"/>
    <w:rsid w:val="009250C3"/>
    <w:rsid w:val="0092584D"/>
    <w:rsid w:val="00926018"/>
    <w:rsid w:val="00926454"/>
    <w:rsid w:val="00927C80"/>
    <w:rsid w:val="00927CAF"/>
    <w:rsid w:val="00930157"/>
    <w:rsid w:val="00930CD1"/>
    <w:rsid w:val="00930D6E"/>
    <w:rsid w:val="00931C62"/>
    <w:rsid w:val="00932794"/>
    <w:rsid w:val="00933056"/>
    <w:rsid w:val="00933B1E"/>
    <w:rsid w:val="00933D86"/>
    <w:rsid w:val="00933EF8"/>
    <w:rsid w:val="009349C0"/>
    <w:rsid w:val="00935465"/>
    <w:rsid w:val="0093595B"/>
    <w:rsid w:val="00936051"/>
    <w:rsid w:val="0093666B"/>
    <w:rsid w:val="009366B4"/>
    <w:rsid w:val="00936861"/>
    <w:rsid w:val="00936B8F"/>
    <w:rsid w:val="00936F5E"/>
    <w:rsid w:val="00937224"/>
    <w:rsid w:val="009376B5"/>
    <w:rsid w:val="009406F8"/>
    <w:rsid w:val="0094080C"/>
    <w:rsid w:val="00940DFC"/>
    <w:rsid w:val="00941326"/>
    <w:rsid w:val="00941A72"/>
    <w:rsid w:val="00941DD7"/>
    <w:rsid w:val="0094218C"/>
    <w:rsid w:val="00942555"/>
    <w:rsid w:val="00942984"/>
    <w:rsid w:val="00942DBF"/>
    <w:rsid w:val="009431CE"/>
    <w:rsid w:val="00943294"/>
    <w:rsid w:val="0094436B"/>
    <w:rsid w:val="00944DA0"/>
    <w:rsid w:val="00946597"/>
    <w:rsid w:val="00946A94"/>
    <w:rsid w:val="00946DB4"/>
    <w:rsid w:val="0094717A"/>
    <w:rsid w:val="0094720A"/>
    <w:rsid w:val="009479DC"/>
    <w:rsid w:val="0095021F"/>
    <w:rsid w:val="00950817"/>
    <w:rsid w:val="00950AC9"/>
    <w:rsid w:val="00950C11"/>
    <w:rsid w:val="00950F65"/>
    <w:rsid w:val="009511E0"/>
    <w:rsid w:val="00951897"/>
    <w:rsid w:val="00952065"/>
    <w:rsid w:val="0095229C"/>
    <w:rsid w:val="009526D6"/>
    <w:rsid w:val="0095272D"/>
    <w:rsid w:val="00953217"/>
    <w:rsid w:val="00953A02"/>
    <w:rsid w:val="00953AD0"/>
    <w:rsid w:val="00953B79"/>
    <w:rsid w:val="00953C4D"/>
    <w:rsid w:val="00953D1A"/>
    <w:rsid w:val="00953E18"/>
    <w:rsid w:val="009556ED"/>
    <w:rsid w:val="00955F01"/>
    <w:rsid w:val="00955FE7"/>
    <w:rsid w:val="009566E8"/>
    <w:rsid w:val="00956F4B"/>
    <w:rsid w:val="009570CB"/>
    <w:rsid w:val="009572A4"/>
    <w:rsid w:val="00957532"/>
    <w:rsid w:val="009601BB"/>
    <w:rsid w:val="0096030C"/>
    <w:rsid w:val="00961148"/>
    <w:rsid w:val="009616A9"/>
    <w:rsid w:val="00961BBF"/>
    <w:rsid w:val="00962021"/>
    <w:rsid w:val="00962122"/>
    <w:rsid w:val="0096229B"/>
    <w:rsid w:val="00962308"/>
    <w:rsid w:val="00962EFD"/>
    <w:rsid w:val="009634C3"/>
    <w:rsid w:val="009637D1"/>
    <w:rsid w:val="00963B86"/>
    <w:rsid w:val="009644AF"/>
    <w:rsid w:val="00964DA2"/>
    <w:rsid w:val="00965987"/>
    <w:rsid w:val="00965BDA"/>
    <w:rsid w:val="009669CF"/>
    <w:rsid w:val="009678A5"/>
    <w:rsid w:val="00967B74"/>
    <w:rsid w:val="009701F7"/>
    <w:rsid w:val="009704AE"/>
    <w:rsid w:val="009706D2"/>
    <w:rsid w:val="00970D46"/>
    <w:rsid w:val="009715A7"/>
    <w:rsid w:val="00971783"/>
    <w:rsid w:val="00971E44"/>
    <w:rsid w:val="009724C4"/>
    <w:rsid w:val="009734F2"/>
    <w:rsid w:val="009739B2"/>
    <w:rsid w:val="00974676"/>
    <w:rsid w:val="00974816"/>
    <w:rsid w:val="00974A8F"/>
    <w:rsid w:val="00974CB0"/>
    <w:rsid w:val="00974E44"/>
    <w:rsid w:val="00974EF2"/>
    <w:rsid w:val="009758C8"/>
    <w:rsid w:val="00976A99"/>
    <w:rsid w:val="0097749E"/>
    <w:rsid w:val="00977BA5"/>
    <w:rsid w:val="009807D7"/>
    <w:rsid w:val="00980AF5"/>
    <w:rsid w:val="00981135"/>
    <w:rsid w:val="00981606"/>
    <w:rsid w:val="009828C3"/>
    <w:rsid w:val="00982DC0"/>
    <w:rsid w:val="00982F79"/>
    <w:rsid w:val="00983201"/>
    <w:rsid w:val="009836B7"/>
    <w:rsid w:val="00983DE7"/>
    <w:rsid w:val="00984320"/>
    <w:rsid w:val="0098442A"/>
    <w:rsid w:val="00984BA2"/>
    <w:rsid w:val="0098564F"/>
    <w:rsid w:val="00985F3A"/>
    <w:rsid w:val="00986A64"/>
    <w:rsid w:val="00986F41"/>
    <w:rsid w:val="009871A0"/>
    <w:rsid w:val="00987F94"/>
    <w:rsid w:val="00990002"/>
    <w:rsid w:val="009906C1"/>
    <w:rsid w:val="00990726"/>
    <w:rsid w:val="009908AD"/>
    <w:rsid w:val="00990CBC"/>
    <w:rsid w:val="00990EA0"/>
    <w:rsid w:val="00992473"/>
    <w:rsid w:val="009927AE"/>
    <w:rsid w:val="0099339F"/>
    <w:rsid w:val="00993D70"/>
    <w:rsid w:val="00993E03"/>
    <w:rsid w:val="00994509"/>
    <w:rsid w:val="00994C32"/>
    <w:rsid w:val="009955B9"/>
    <w:rsid w:val="009956F8"/>
    <w:rsid w:val="009958F9"/>
    <w:rsid w:val="00995EA0"/>
    <w:rsid w:val="00996301"/>
    <w:rsid w:val="00996C92"/>
    <w:rsid w:val="0099704D"/>
    <w:rsid w:val="0099740D"/>
    <w:rsid w:val="00997594"/>
    <w:rsid w:val="00997EA0"/>
    <w:rsid w:val="009A04A9"/>
    <w:rsid w:val="009A05D8"/>
    <w:rsid w:val="009A0799"/>
    <w:rsid w:val="009A0F1A"/>
    <w:rsid w:val="009A1205"/>
    <w:rsid w:val="009A1328"/>
    <w:rsid w:val="009A187C"/>
    <w:rsid w:val="009A2344"/>
    <w:rsid w:val="009A26D9"/>
    <w:rsid w:val="009A2A4B"/>
    <w:rsid w:val="009A465D"/>
    <w:rsid w:val="009A4B48"/>
    <w:rsid w:val="009A5381"/>
    <w:rsid w:val="009A724D"/>
    <w:rsid w:val="009A74E6"/>
    <w:rsid w:val="009A7CF0"/>
    <w:rsid w:val="009B003B"/>
    <w:rsid w:val="009B06E3"/>
    <w:rsid w:val="009B1298"/>
    <w:rsid w:val="009B163A"/>
    <w:rsid w:val="009B2514"/>
    <w:rsid w:val="009B2957"/>
    <w:rsid w:val="009B2A0E"/>
    <w:rsid w:val="009B31D8"/>
    <w:rsid w:val="009B367C"/>
    <w:rsid w:val="009B3962"/>
    <w:rsid w:val="009B3C43"/>
    <w:rsid w:val="009B43D4"/>
    <w:rsid w:val="009B4D62"/>
    <w:rsid w:val="009B4FAC"/>
    <w:rsid w:val="009B5280"/>
    <w:rsid w:val="009B57ED"/>
    <w:rsid w:val="009B5AC5"/>
    <w:rsid w:val="009B64CE"/>
    <w:rsid w:val="009B7B93"/>
    <w:rsid w:val="009B7B94"/>
    <w:rsid w:val="009C01C3"/>
    <w:rsid w:val="009C08E3"/>
    <w:rsid w:val="009C13C1"/>
    <w:rsid w:val="009C2158"/>
    <w:rsid w:val="009C2C7D"/>
    <w:rsid w:val="009C3A3D"/>
    <w:rsid w:val="009C3B2B"/>
    <w:rsid w:val="009C3DF8"/>
    <w:rsid w:val="009C408D"/>
    <w:rsid w:val="009C44CE"/>
    <w:rsid w:val="009C46DC"/>
    <w:rsid w:val="009C4713"/>
    <w:rsid w:val="009C4BFC"/>
    <w:rsid w:val="009C55C6"/>
    <w:rsid w:val="009C6135"/>
    <w:rsid w:val="009C72FD"/>
    <w:rsid w:val="009C73EA"/>
    <w:rsid w:val="009C7AA2"/>
    <w:rsid w:val="009C7C2E"/>
    <w:rsid w:val="009C7CD7"/>
    <w:rsid w:val="009C7EEE"/>
    <w:rsid w:val="009D01E8"/>
    <w:rsid w:val="009D02CF"/>
    <w:rsid w:val="009D03C6"/>
    <w:rsid w:val="009D0985"/>
    <w:rsid w:val="009D1189"/>
    <w:rsid w:val="009D1294"/>
    <w:rsid w:val="009D13A2"/>
    <w:rsid w:val="009D1DC6"/>
    <w:rsid w:val="009D2900"/>
    <w:rsid w:val="009D2A3B"/>
    <w:rsid w:val="009D2AE3"/>
    <w:rsid w:val="009D2DB6"/>
    <w:rsid w:val="009D3223"/>
    <w:rsid w:val="009D3249"/>
    <w:rsid w:val="009D39A7"/>
    <w:rsid w:val="009D42FC"/>
    <w:rsid w:val="009D4997"/>
    <w:rsid w:val="009D4E3F"/>
    <w:rsid w:val="009D5259"/>
    <w:rsid w:val="009D57A0"/>
    <w:rsid w:val="009D5E8B"/>
    <w:rsid w:val="009D65FC"/>
    <w:rsid w:val="009D6DD2"/>
    <w:rsid w:val="009D70C9"/>
    <w:rsid w:val="009D72D3"/>
    <w:rsid w:val="009D7BE7"/>
    <w:rsid w:val="009D7DD3"/>
    <w:rsid w:val="009D7ECA"/>
    <w:rsid w:val="009D7ED6"/>
    <w:rsid w:val="009E00CE"/>
    <w:rsid w:val="009E07A4"/>
    <w:rsid w:val="009E09F7"/>
    <w:rsid w:val="009E0AB3"/>
    <w:rsid w:val="009E0B62"/>
    <w:rsid w:val="009E1518"/>
    <w:rsid w:val="009E1784"/>
    <w:rsid w:val="009E1D90"/>
    <w:rsid w:val="009E33EF"/>
    <w:rsid w:val="009E365A"/>
    <w:rsid w:val="009E44C2"/>
    <w:rsid w:val="009E4A16"/>
    <w:rsid w:val="009E4A68"/>
    <w:rsid w:val="009E4D43"/>
    <w:rsid w:val="009E5132"/>
    <w:rsid w:val="009E5AD7"/>
    <w:rsid w:val="009E5BDD"/>
    <w:rsid w:val="009E5ED2"/>
    <w:rsid w:val="009E698E"/>
    <w:rsid w:val="009E6A28"/>
    <w:rsid w:val="009E6D2C"/>
    <w:rsid w:val="009E75CF"/>
    <w:rsid w:val="009E79D9"/>
    <w:rsid w:val="009E7B7A"/>
    <w:rsid w:val="009F00F0"/>
    <w:rsid w:val="009F0392"/>
    <w:rsid w:val="009F054C"/>
    <w:rsid w:val="009F13AC"/>
    <w:rsid w:val="009F17D2"/>
    <w:rsid w:val="009F1C61"/>
    <w:rsid w:val="009F2558"/>
    <w:rsid w:val="009F27C1"/>
    <w:rsid w:val="009F2B54"/>
    <w:rsid w:val="009F2F1E"/>
    <w:rsid w:val="009F3268"/>
    <w:rsid w:val="009F3A42"/>
    <w:rsid w:val="009F4118"/>
    <w:rsid w:val="009F4264"/>
    <w:rsid w:val="009F49F6"/>
    <w:rsid w:val="009F5055"/>
    <w:rsid w:val="009F506F"/>
    <w:rsid w:val="009F5098"/>
    <w:rsid w:val="009F52DF"/>
    <w:rsid w:val="009F638D"/>
    <w:rsid w:val="009F656B"/>
    <w:rsid w:val="009F6741"/>
    <w:rsid w:val="009F6DA6"/>
    <w:rsid w:val="009F72B3"/>
    <w:rsid w:val="009F79FC"/>
    <w:rsid w:val="009F7CE3"/>
    <w:rsid w:val="009F7E19"/>
    <w:rsid w:val="00A01043"/>
    <w:rsid w:val="00A0110A"/>
    <w:rsid w:val="00A012B6"/>
    <w:rsid w:val="00A01635"/>
    <w:rsid w:val="00A018FC"/>
    <w:rsid w:val="00A01AE9"/>
    <w:rsid w:val="00A023CC"/>
    <w:rsid w:val="00A025DF"/>
    <w:rsid w:val="00A02BB8"/>
    <w:rsid w:val="00A032A5"/>
    <w:rsid w:val="00A032D3"/>
    <w:rsid w:val="00A032E5"/>
    <w:rsid w:val="00A0363A"/>
    <w:rsid w:val="00A03F0E"/>
    <w:rsid w:val="00A0466C"/>
    <w:rsid w:val="00A048DF"/>
    <w:rsid w:val="00A049A2"/>
    <w:rsid w:val="00A05558"/>
    <w:rsid w:val="00A0558C"/>
    <w:rsid w:val="00A05590"/>
    <w:rsid w:val="00A05E1D"/>
    <w:rsid w:val="00A063A2"/>
    <w:rsid w:val="00A063C0"/>
    <w:rsid w:val="00A064EA"/>
    <w:rsid w:val="00A0671C"/>
    <w:rsid w:val="00A06A85"/>
    <w:rsid w:val="00A07083"/>
    <w:rsid w:val="00A07A1A"/>
    <w:rsid w:val="00A10134"/>
    <w:rsid w:val="00A103FB"/>
    <w:rsid w:val="00A113E1"/>
    <w:rsid w:val="00A119C2"/>
    <w:rsid w:val="00A12188"/>
    <w:rsid w:val="00A1295C"/>
    <w:rsid w:val="00A12CDC"/>
    <w:rsid w:val="00A1300A"/>
    <w:rsid w:val="00A132CA"/>
    <w:rsid w:val="00A13400"/>
    <w:rsid w:val="00A134CC"/>
    <w:rsid w:val="00A139CE"/>
    <w:rsid w:val="00A13CF1"/>
    <w:rsid w:val="00A14A7F"/>
    <w:rsid w:val="00A14CDC"/>
    <w:rsid w:val="00A15296"/>
    <w:rsid w:val="00A15343"/>
    <w:rsid w:val="00A15540"/>
    <w:rsid w:val="00A15934"/>
    <w:rsid w:val="00A15DA7"/>
    <w:rsid w:val="00A16AF4"/>
    <w:rsid w:val="00A16E02"/>
    <w:rsid w:val="00A176E5"/>
    <w:rsid w:val="00A177B0"/>
    <w:rsid w:val="00A17ED1"/>
    <w:rsid w:val="00A204E7"/>
    <w:rsid w:val="00A20544"/>
    <w:rsid w:val="00A20ECE"/>
    <w:rsid w:val="00A21AB9"/>
    <w:rsid w:val="00A21E82"/>
    <w:rsid w:val="00A222BF"/>
    <w:rsid w:val="00A2259D"/>
    <w:rsid w:val="00A22A29"/>
    <w:rsid w:val="00A23061"/>
    <w:rsid w:val="00A23090"/>
    <w:rsid w:val="00A23384"/>
    <w:rsid w:val="00A24579"/>
    <w:rsid w:val="00A2491F"/>
    <w:rsid w:val="00A257C5"/>
    <w:rsid w:val="00A25ADC"/>
    <w:rsid w:val="00A25B78"/>
    <w:rsid w:val="00A2684E"/>
    <w:rsid w:val="00A274BE"/>
    <w:rsid w:val="00A2795A"/>
    <w:rsid w:val="00A2797E"/>
    <w:rsid w:val="00A30282"/>
    <w:rsid w:val="00A302EC"/>
    <w:rsid w:val="00A31896"/>
    <w:rsid w:val="00A31DDB"/>
    <w:rsid w:val="00A3214A"/>
    <w:rsid w:val="00A32A82"/>
    <w:rsid w:val="00A33273"/>
    <w:rsid w:val="00A33362"/>
    <w:rsid w:val="00A33E19"/>
    <w:rsid w:val="00A33E78"/>
    <w:rsid w:val="00A33FB6"/>
    <w:rsid w:val="00A343AE"/>
    <w:rsid w:val="00A34C27"/>
    <w:rsid w:val="00A34CEF"/>
    <w:rsid w:val="00A35892"/>
    <w:rsid w:val="00A35AA1"/>
    <w:rsid w:val="00A35EE2"/>
    <w:rsid w:val="00A36706"/>
    <w:rsid w:val="00A36C7F"/>
    <w:rsid w:val="00A37027"/>
    <w:rsid w:val="00A3727B"/>
    <w:rsid w:val="00A37488"/>
    <w:rsid w:val="00A375B3"/>
    <w:rsid w:val="00A4036B"/>
    <w:rsid w:val="00A41CF2"/>
    <w:rsid w:val="00A425E1"/>
    <w:rsid w:val="00A42890"/>
    <w:rsid w:val="00A42BDC"/>
    <w:rsid w:val="00A4314C"/>
    <w:rsid w:val="00A4348E"/>
    <w:rsid w:val="00A43741"/>
    <w:rsid w:val="00A43849"/>
    <w:rsid w:val="00A43975"/>
    <w:rsid w:val="00A442D0"/>
    <w:rsid w:val="00A449A6"/>
    <w:rsid w:val="00A44ACD"/>
    <w:rsid w:val="00A45502"/>
    <w:rsid w:val="00A45AEA"/>
    <w:rsid w:val="00A4654E"/>
    <w:rsid w:val="00A4758A"/>
    <w:rsid w:val="00A47BAA"/>
    <w:rsid w:val="00A47CEC"/>
    <w:rsid w:val="00A5050E"/>
    <w:rsid w:val="00A505FE"/>
    <w:rsid w:val="00A50F60"/>
    <w:rsid w:val="00A5109B"/>
    <w:rsid w:val="00A516E1"/>
    <w:rsid w:val="00A51AC8"/>
    <w:rsid w:val="00A51B22"/>
    <w:rsid w:val="00A53E03"/>
    <w:rsid w:val="00A54582"/>
    <w:rsid w:val="00A5464A"/>
    <w:rsid w:val="00A548E0"/>
    <w:rsid w:val="00A54B51"/>
    <w:rsid w:val="00A54B7C"/>
    <w:rsid w:val="00A54CA4"/>
    <w:rsid w:val="00A55250"/>
    <w:rsid w:val="00A55A9F"/>
    <w:rsid w:val="00A5641F"/>
    <w:rsid w:val="00A568D0"/>
    <w:rsid w:val="00A56B4F"/>
    <w:rsid w:val="00A56C3B"/>
    <w:rsid w:val="00A5716C"/>
    <w:rsid w:val="00A57D15"/>
    <w:rsid w:val="00A60142"/>
    <w:rsid w:val="00A607F3"/>
    <w:rsid w:val="00A608A0"/>
    <w:rsid w:val="00A6091B"/>
    <w:rsid w:val="00A613D8"/>
    <w:rsid w:val="00A61463"/>
    <w:rsid w:val="00A615B0"/>
    <w:rsid w:val="00A616CC"/>
    <w:rsid w:val="00A61C6C"/>
    <w:rsid w:val="00A631AA"/>
    <w:rsid w:val="00A63E7E"/>
    <w:rsid w:val="00A6454D"/>
    <w:rsid w:val="00A64A1F"/>
    <w:rsid w:val="00A64CB6"/>
    <w:rsid w:val="00A653C8"/>
    <w:rsid w:val="00A65772"/>
    <w:rsid w:val="00A65860"/>
    <w:rsid w:val="00A65906"/>
    <w:rsid w:val="00A65C04"/>
    <w:rsid w:val="00A65E91"/>
    <w:rsid w:val="00A65F73"/>
    <w:rsid w:val="00A66DA0"/>
    <w:rsid w:val="00A670AD"/>
    <w:rsid w:val="00A67B71"/>
    <w:rsid w:val="00A67F0C"/>
    <w:rsid w:val="00A67FE0"/>
    <w:rsid w:val="00A70C25"/>
    <w:rsid w:val="00A70F9F"/>
    <w:rsid w:val="00A713B2"/>
    <w:rsid w:val="00A713C7"/>
    <w:rsid w:val="00A71810"/>
    <w:rsid w:val="00A71B76"/>
    <w:rsid w:val="00A7233C"/>
    <w:rsid w:val="00A7259C"/>
    <w:rsid w:val="00A7272E"/>
    <w:rsid w:val="00A72F61"/>
    <w:rsid w:val="00A730A5"/>
    <w:rsid w:val="00A7345D"/>
    <w:rsid w:val="00A73BFB"/>
    <w:rsid w:val="00A741B3"/>
    <w:rsid w:val="00A74652"/>
    <w:rsid w:val="00A74663"/>
    <w:rsid w:val="00A75B83"/>
    <w:rsid w:val="00A764F2"/>
    <w:rsid w:val="00A76B09"/>
    <w:rsid w:val="00A76BB7"/>
    <w:rsid w:val="00A76D51"/>
    <w:rsid w:val="00A77544"/>
    <w:rsid w:val="00A8013F"/>
    <w:rsid w:val="00A80439"/>
    <w:rsid w:val="00A8097B"/>
    <w:rsid w:val="00A80E43"/>
    <w:rsid w:val="00A80E88"/>
    <w:rsid w:val="00A81B9D"/>
    <w:rsid w:val="00A82B3C"/>
    <w:rsid w:val="00A8313C"/>
    <w:rsid w:val="00A83702"/>
    <w:rsid w:val="00A83886"/>
    <w:rsid w:val="00A83D4C"/>
    <w:rsid w:val="00A84710"/>
    <w:rsid w:val="00A84E29"/>
    <w:rsid w:val="00A8506C"/>
    <w:rsid w:val="00A8645C"/>
    <w:rsid w:val="00A86BF7"/>
    <w:rsid w:val="00A876A4"/>
    <w:rsid w:val="00A87C02"/>
    <w:rsid w:val="00A90A40"/>
    <w:rsid w:val="00A9168E"/>
    <w:rsid w:val="00A9180C"/>
    <w:rsid w:val="00A91D23"/>
    <w:rsid w:val="00A91D96"/>
    <w:rsid w:val="00A925F8"/>
    <w:rsid w:val="00A92674"/>
    <w:rsid w:val="00A9269F"/>
    <w:rsid w:val="00A928A5"/>
    <w:rsid w:val="00A92F24"/>
    <w:rsid w:val="00A9422B"/>
    <w:rsid w:val="00A944C6"/>
    <w:rsid w:val="00A94716"/>
    <w:rsid w:val="00A94848"/>
    <w:rsid w:val="00A95321"/>
    <w:rsid w:val="00A963EA"/>
    <w:rsid w:val="00A966B0"/>
    <w:rsid w:val="00A967CE"/>
    <w:rsid w:val="00A9699F"/>
    <w:rsid w:val="00A96AA2"/>
    <w:rsid w:val="00A9726B"/>
    <w:rsid w:val="00A974B0"/>
    <w:rsid w:val="00A9751A"/>
    <w:rsid w:val="00A97F3A"/>
    <w:rsid w:val="00AA11F4"/>
    <w:rsid w:val="00AA16BF"/>
    <w:rsid w:val="00AA2176"/>
    <w:rsid w:val="00AA287E"/>
    <w:rsid w:val="00AA3465"/>
    <w:rsid w:val="00AA3680"/>
    <w:rsid w:val="00AA3937"/>
    <w:rsid w:val="00AA429F"/>
    <w:rsid w:val="00AA488A"/>
    <w:rsid w:val="00AA4EB9"/>
    <w:rsid w:val="00AA5623"/>
    <w:rsid w:val="00AA69D6"/>
    <w:rsid w:val="00AA6CEB"/>
    <w:rsid w:val="00AA6DCC"/>
    <w:rsid w:val="00AA7EF8"/>
    <w:rsid w:val="00AB0787"/>
    <w:rsid w:val="00AB07BE"/>
    <w:rsid w:val="00AB087C"/>
    <w:rsid w:val="00AB0BBC"/>
    <w:rsid w:val="00AB0BD2"/>
    <w:rsid w:val="00AB106A"/>
    <w:rsid w:val="00AB1091"/>
    <w:rsid w:val="00AB1257"/>
    <w:rsid w:val="00AB141B"/>
    <w:rsid w:val="00AB1791"/>
    <w:rsid w:val="00AB19A3"/>
    <w:rsid w:val="00AB22FC"/>
    <w:rsid w:val="00AB24AA"/>
    <w:rsid w:val="00AB2ADE"/>
    <w:rsid w:val="00AB2BFF"/>
    <w:rsid w:val="00AB3641"/>
    <w:rsid w:val="00AB3951"/>
    <w:rsid w:val="00AB3E0B"/>
    <w:rsid w:val="00AB413D"/>
    <w:rsid w:val="00AB41A1"/>
    <w:rsid w:val="00AB4E10"/>
    <w:rsid w:val="00AB4F23"/>
    <w:rsid w:val="00AB50F5"/>
    <w:rsid w:val="00AB53C8"/>
    <w:rsid w:val="00AB5958"/>
    <w:rsid w:val="00AB639C"/>
    <w:rsid w:val="00AB6681"/>
    <w:rsid w:val="00AC046E"/>
    <w:rsid w:val="00AC05B9"/>
    <w:rsid w:val="00AC1DF6"/>
    <w:rsid w:val="00AC1F1A"/>
    <w:rsid w:val="00AC2183"/>
    <w:rsid w:val="00AC2BAB"/>
    <w:rsid w:val="00AC343F"/>
    <w:rsid w:val="00AC3575"/>
    <w:rsid w:val="00AC3C73"/>
    <w:rsid w:val="00AC3F9D"/>
    <w:rsid w:val="00AC4CF4"/>
    <w:rsid w:val="00AC5802"/>
    <w:rsid w:val="00AC5A96"/>
    <w:rsid w:val="00AC5F9A"/>
    <w:rsid w:val="00AC69C0"/>
    <w:rsid w:val="00AC6AEC"/>
    <w:rsid w:val="00AC6E86"/>
    <w:rsid w:val="00AC7255"/>
    <w:rsid w:val="00AC7529"/>
    <w:rsid w:val="00AC755B"/>
    <w:rsid w:val="00AC7E9A"/>
    <w:rsid w:val="00AC7FDE"/>
    <w:rsid w:val="00AD0286"/>
    <w:rsid w:val="00AD05E2"/>
    <w:rsid w:val="00AD071C"/>
    <w:rsid w:val="00AD0CEB"/>
    <w:rsid w:val="00AD1565"/>
    <w:rsid w:val="00AD243D"/>
    <w:rsid w:val="00AD3093"/>
    <w:rsid w:val="00AD354D"/>
    <w:rsid w:val="00AD3A0A"/>
    <w:rsid w:val="00AD4114"/>
    <w:rsid w:val="00AD4224"/>
    <w:rsid w:val="00AD4812"/>
    <w:rsid w:val="00AD53B6"/>
    <w:rsid w:val="00AD53F7"/>
    <w:rsid w:val="00AD588D"/>
    <w:rsid w:val="00AD5920"/>
    <w:rsid w:val="00AD5A33"/>
    <w:rsid w:val="00AD5C7A"/>
    <w:rsid w:val="00AD608B"/>
    <w:rsid w:val="00AD63BA"/>
    <w:rsid w:val="00AD6480"/>
    <w:rsid w:val="00AD64BD"/>
    <w:rsid w:val="00AD65B7"/>
    <w:rsid w:val="00AD6A4C"/>
    <w:rsid w:val="00AD747D"/>
    <w:rsid w:val="00AD7A10"/>
    <w:rsid w:val="00AD7AF5"/>
    <w:rsid w:val="00AE00B0"/>
    <w:rsid w:val="00AE0920"/>
    <w:rsid w:val="00AE1873"/>
    <w:rsid w:val="00AE193A"/>
    <w:rsid w:val="00AE2730"/>
    <w:rsid w:val="00AE2AA9"/>
    <w:rsid w:val="00AE3120"/>
    <w:rsid w:val="00AE32EB"/>
    <w:rsid w:val="00AE36D5"/>
    <w:rsid w:val="00AE38FA"/>
    <w:rsid w:val="00AE3936"/>
    <w:rsid w:val="00AE3F18"/>
    <w:rsid w:val="00AE4565"/>
    <w:rsid w:val="00AE45C4"/>
    <w:rsid w:val="00AE47C4"/>
    <w:rsid w:val="00AE4B20"/>
    <w:rsid w:val="00AE58B6"/>
    <w:rsid w:val="00AE5CDB"/>
    <w:rsid w:val="00AE635A"/>
    <w:rsid w:val="00AE6983"/>
    <w:rsid w:val="00AE6A99"/>
    <w:rsid w:val="00AE70E3"/>
    <w:rsid w:val="00AF0442"/>
    <w:rsid w:val="00AF0855"/>
    <w:rsid w:val="00AF121E"/>
    <w:rsid w:val="00AF126F"/>
    <w:rsid w:val="00AF3584"/>
    <w:rsid w:val="00AF38DC"/>
    <w:rsid w:val="00AF3982"/>
    <w:rsid w:val="00AF3B2F"/>
    <w:rsid w:val="00AF3F34"/>
    <w:rsid w:val="00AF4120"/>
    <w:rsid w:val="00AF439D"/>
    <w:rsid w:val="00AF4499"/>
    <w:rsid w:val="00AF4832"/>
    <w:rsid w:val="00AF52F9"/>
    <w:rsid w:val="00AF57FD"/>
    <w:rsid w:val="00AF5953"/>
    <w:rsid w:val="00AF5DF9"/>
    <w:rsid w:val="00AF6262"/>
    <w:rsid w:val="00AF658E"/>
    <w:rsid w:val="00AF6ED2"/>
    <w:rsid w:val="00AF7706"/>
    <w:rsid w:val="00AF77C6"/>
    <w:rsid w:val="00AF7F3C"/>
    <w:rsid w:val="00B003A0"/>
    <w:rsid w:val="00B00784"/>
    <w:rsid w:val="00B01030"/>
    <w:rsid w:val="00B01194"/>
    <w:rsid w:val="00B0158E"/>
    <w:rsid w:val="00B0189E"/>
    <w:rsid w:val="00B023DD"/>
    <w:rsid w:val="00B032E1"/>
    <w:rsid w:val="00B03A60"/>
    <w:rsid w:val="00B04053"/>
    <w:rsid w:val="00B042C1"/>
    <w:rsid w:val="00B04B76"/>
    <w:rsid w:val="00B04C10"/>
    <w:rsid w:val="00B04CE9"/>
    <w:rsid w:val="00B04E4F"/>
    <w:rsid w:val="00B05048"/>
    <w:rsid w:val="00B053ED"/>
    <w:rsid w:val="00B054EF"/>
    <w:rsid w:val="00B05639"/>
    <w:rsid w:val="00B05D6D"/>
    <w:rsid w:val="00B05F62"/>
    <w:rsid w:val="00B0618E"/>
    <w:rsid w:val="00B0749C"/>
    <w:rsid w:val="00B10B15"/>
    <w:rsid w:val="00B11B47"/>
    <w:rsid w:val="00B12004"/>
    <w:rsid w:val="00B12586"/>
    <w:rsid w:val="00B1279A"/>
    <w:rsid w:val="00B12D0F"/>
    <w:rsid w:val="00B137D4"/>
    <w:rsid w:val="00B13828"/>
    <w:rsid w:val="00B138A6"/>
    <w:rsid w:val="00B1395B"/>
    <w:rsid w:val="00B13D9E"/>
    <w:rsid w:val="00B145C2"/>
    <w:rsid w:val="00B14974"/>
    <w:rsid w:val="00B14B3D"/>
    <w:rsid w:val="00B14DD9"/>
    <w:rsid w:val="00B14DDA"/>
    <w:rsid w:val="00B154CF"/>
    <w:rsid w:val="00B154F2"/>
    <w:rsid w:val="00B155A6"/>
    <w:rsid w:val="00B15CAD"/>
    <w:rsid w:val="00B1632C"/>
    <w:rsid w:val="00B16464"/>
    <w:rsid w:val="00B168EC"/>
    <w:rsid w:val="00B178B0"/>
    <w:rsid w:val="00B209DC"/>
    <w:rsid w:val="00B20CD5"/>
    <w:rsid w:val="00B21629"/>
    <w:rsid w:val="00B21703"/>
    <w:rsid w:val="00B217D5"/>
    <w:rsid w:val="00B217DA"/>
    <w:rsid w:val="00B2277F"/>
    <w:rsid w:val="00B2326B"/>
    <w:rsid w:val="00B24B75"/>
    <w:rsid w:val="00B257E1"/>
    <w:rsid w:val="00B25AC4"/>
    <w:rsid w:val="00B25FA3"/>
    <w:rsid w:val="00B2645E"/>
    <w:rsid w:val="00B26976"/>
    <w:rsid w:val="00B271CD"/>
    <w:rsid w:val="00B27563"/>
    <w:rsid w:val="00B30054"/>
    <w:rsid w:val="00B30301"/>
    <w:rsid w:val="00B305E6"/>
    <w:rsid w:val="00B30E9A"/>
    <w:rsid w:val="00B30F68"/>
    <w:rsid w:val="00B3133F"/>
    <w:rsid w:val="00B313C4"/>
    <w:rsid w:val="00B31492"/>
    <w:rsid w:val="00B31566"/>
    <w:rsid w:val="00B316B2"/>
    <w:rsid w:val="00B31938"/>
    <w:rsid w:val="00B31E32"/>
    <w:rsid w:val="00B3284E"/>
    <w:rsid w:val="00B32A7B"/>
    <w:rsid w:val="00B32D63"/>
    <w:rsid w:val="00B3340B"/>
    <w:rsid w:val="00B33BD8"/>
    <w:rsid w:val="00B33D12"/>
    <w:rsid w:val="00B33FC8"/>
    <w:rsid w:val="00B341E9"/>
    <w:rsid w:val="00B341F3"/>
    <w:rsid w:val="00B34342"/>
    <w:rsid w:val="00B3458E"/>
    <w:rsid w:val="00B3487B"/>
    <w:rsid w:val="00B34AD4"/>
    <w:rsid w:val="00B34AE7"/>
    <w:rsid w:val="00B34BA1"/>
    <w:rsid w:val="00B3502E"/>
    <w:rsid w:val="00B353D7"/>
    <w:rsid w:val="00B35C98"/>
    <w:rsid w:val="00B35EC8"/>
    <w:rsid w:val="00B36070"/>
    <w:rsid w:val="00B36145"/>
    <w:rsid w:val="00B40DC0"/>
    <w:rsid w:val="00B40DD6"/>
    <w:rsid w:val="00B40EC2"/>
    <w:rsid w:val="00B41B0D"/>
    <w:rsid w:val="00B4221F"/>
    <w:rsid w:val="00B43199"/>
    <w:rsid w:val="00B43E17"/>
    <w:rsid w:val="00B43E62"/>
    <w:rsid w:val="00B443A7"/>
    <w:rsid w:val="00B4451F"/>
    <w:rsid w:val="00B445E9"/>
    <w:rsid w:val="00B44B91"/>
    <w:rsid w:val="00B44D19"/>
    <w:rsid w:val="00B44E3A"/>
    <w:rsid w:val="00B45469"/>
    <w:rsid w:val="00B45A6E"/>
    <w:rsid w:val="00B462EE"/>
    <w:rsid w:val="00B4658F"/>
    <w:rsid w:val="00B468FF"/>
    <w:rsid w:val="00B46A3F"/>
    <w:rsid w:val="00B46BEF"/>
    <w:rsid w:val="00B474A0"/>
    <w:rsid w:val="00B4779C"/>
    <w:rsid w:val="00B507D3"/>
    <w:rsid w:val="00B50A39"/>
    <w:rsid w:val="00B50DBE"/>
    <w:rsid w:val="00B51305"/>
    <w:rsid w:val="00B51880"/>
    <w:rsid w:val="00B51B77"/>
    <w:rsid w:val="00B52202"/>
    <w:rsid w:val="00B52483"/>
    <w:rsid w:val="00B52AB4"/>
    <w:rsid w:val="00B52BE5"/>
    <w:rsid w:val="00B53268"/>
    <w:rsid w:val="00B53C8D"/>
    <w:rsid w:val="00B540C0"/>
    <w:rsid w:val="00B54ADF"/>
    <w:rsid w:val="00B5544F"/>
    <w:rsid w:val="00B55769"/>
    <w:rsid w:val="00B559E2"/>
    <w:rsid w:val="00B56097"/>
    <w:rsid w:val="00B567F5"/>
    <w:rsid w:val="00B568F7"/>
    <w:rsid w:val="00B56C7C"/>
    <w:rsid w:val="00B56D1A"/>
    <w:rsid w:val="00B5709F"/>
    <w:rsid w:val="00B57350"/>
    <w:rsid w:val="00B6044A"/>
    <w:rsid w:val="00B60AD3"/>
    <w:rsid w:val="00B612E7"/>
    <w:rsid w:val="00B61475"/>
    <w:rsid w:val="00B614DE"/>
    <w:rsid w:val="00B61921"/>
    <w:rsid w:val="00B61A8F"/>
    <w:rsid w:val="00B61C62"/>
    <w:rsid w:val="00B61E5B"/>
    <w:rsid w:val="00B61F4D"/>
    <w:rsid w:val="00B6200E"/>
    <w:rsid w:val="00B626B3"/>
    <w:rsid w:val="00B627F5"/>
    <w:rsid w:val="00B62C47"/>
    <w:rsid w:val="00B63DEE"/>
    <w:rsid w:val="00B645A8"/>
    <w:rsid w:val="00B64963"/>
    <w:rsid w:val="00B649E8"/>
    <w:rsid w:val="00B64E48"/>
    <w:rsid w:val="00B65052"/>
    <w:rsid w:val="00B66395"/>
    <w:rsid w:val="00B66E5C"/>
    <w:rsid w:val="00B6760A"/>
    <w:rsid w:val="00B67791"/>
    <w:rsid w:val="00B67C2F"/>
    <w:rsid w:val="00B67C7E"/>
    <w:rsid w:val="00B67FFB"/>
    <w:rsid w:val="00B705BA"/>
    <w:rsid w:val="00B7071C"/>
    <w:rsid w:val="00B71F74"/>
    <w:rsid w:val="00B72295"/>
    <w:rsid w:val="00B723EE"/>
    <w:rsid w:val="00B7315D"/>
    <w:rsid w:val="00B731FB"/>
    <w:rsid w:val="00B73FBB"/>
    <w:rsid w:val="00B753A0"/>
    <w:rsid w:val="00B755DF"/>
    <w:rsid w:val="00B758F2"/>
    <w:rsid w:val="00B75D64"/>
    <w:rsid w:val="00B75F8A"/>
    <w:rsid w:val="00B761C4"/>
    <w:rsid w:val="00B76A95"/>
    <w:rsid w:val="00B77112"/>
    <w:rsid w:val="00B77252"/>
    <w:rsid w:val="00B7735C"/>
    <w:rsid w:val="00B77E93"/>
    <w:rsid w:val="00B801A7"/>
    <w:rsid w:val="00B802C5"/>
    <w:rsid w:val="00B80326"/>
    <w:rsid w:val="00B81BFC"/>
    <w:rsid w:val="00B81FF0"/>
    <w:rsid w:val="00B820D1"/>
    <w:rsid w:val="00B82204"/>
    <w:rsid w:val="00B82229"/>
    <w:rsid w:val="00B822AD"/>
    <w:rsid w:val="00B82CA0"/>
    <w:rsid w:val="00B82F51"/>
    <w:rsid w:val="00B832B3"/>
    <w:rsid w:val="00B837FA"/>
    <w:rsid w:val="00B83D44"/>
    <w:rsid w:val="00B841DE"/>
    <w:rsid w:val="00B8450A"/>
    <w:rsid w:val="00B847E5"/>
    <w:rsid w:val="00B852D0"/>
    <w:rsid w:val="00B861BA"/>
    <w:rsid w:val="00B8676D"/>
    <w:rsid w:val="00B86796"/>
    <w:rsid w:val="00B8693D"/>
    <w:rsid w:val="00B86EA6"/>
    <w:rsid w:val="00B8792E"/>
    <w:rsid w:val="00B904E4"/>
    <w:rsid w:val="00B909A9"/>
    <w:rsid w:val="00B91B82"/>
    <w:rsid w:val="00B91B90"/>
    <w:rsid w:val="00B92A6D"/>
    <w:rsid w:val="00B92E54"/>
    <w:rsid w:val="00B92EC2"/>
    <w:rsid w:val="00B9313E"/>
    <w:rsid w:val="00B93255"/>
    <w:rsid w:val="00B93414"/>
    <w:rsid w:val="00B93B18"/>
    <w:rsid w:val="00B9431F"/>
    <w:rsid w:val="00B9437C"/>
    <w:rsid w:val="00B943B1"/>
    <w:rsid w:val="00B9475D"/>
    <w:rsid w:val="00B94883"/>
    <w:rsid w:val="00B94A98"/>
    <w:rsid w:val="00B94D09"/>
    <w:rsid w:val="00B94E1D"/>
    <w:rsid w:val="00B94EB9"/>
    <w:rsid w:val="00B950DB"/>
    <w:rsid w:val="00B95994"/>
    <w:rsid w:val="00B95B4F"/>
    <w:rsid w:val="00B9647E"/>
    <w:rsid w:val="00B966D0"/>
    <w:rsid w:val="00B968B1"/>
    <w:rsid w:val="00B97149"/>
    <w:rsid w:val="00B97448"/>
    <w:rsid w:val="00B97924"/>
    <w:rsid w:val="00B97E86"/>
    <w:rsid w:val="00BA03BB"/>
    <w:rsid w:val="00BA069B"/>
    <w:rsid w:val="00BA0C9E"/>
    <w:rsid w:val="00BA0D9B"/>
    <w:rsid w:val="00BA1482"/>
    <w:rsid w:val="00BA19B7"/>
    <w:rsid w:val="00BA1A76"/>
    <w:rsid w:val="00BA227A"/>
    <w:rsid w:val="00BA3928"/>
    <w:rsid w:val="00BA42FA"/>
    <w:rsid w:val="00BA467B"/>
    <w:rsid w:val="00BA4E72"/>
    <w:rsid w:val="00BA672F"/>
    <w:rsid w:val="00BA7301"/>
    <w:rsid w:val="00BA7972"/>
    <w:rsid w:val="00BA7C23"/>
    <w:rsid w:val="00BB06A6"/>
    <w:rsid w:val="00BB1172"/>
    <w:rsid w:val="00BB1412"/>
    <w:rsid w:val="00BB18BA"/>
    <w:rsid w:val="00BB1A65"/>
    <w:rsid w:val="00BB2356"/>
    <w:rsid w:val="00BB2410"/>
    <w:rsid w:val="00BB2D27"/>
    <w:rsid w:val="00BB354C"/>
    <w:rsid w:val="00BB37D7"/>
    <w:rsid w:val="00BB3A27"/>
    <w:rsid w:val="00BB488E"/>
    <w:rsid w:val="00BB5347"/>
    <w:rsid w:val="00BB6493"/>
    <w:rsid w:val="00BB682B"/>
    <w:rsid w:val="00BB72D4"/>
    <w:rsid w:val="00BB72E8"/>
    <w:rsid w:val="00BB74C3"/>
    <w:rsid w:val="00BB75A3"/>
    <w:rsid w:val="00BB7A2F"/>
    <w:rsid w:val="00BB7D7A"/>
    <w:rsid w:val="00BC0546"/>
    <w:rsid w:val="00BC1AC0"/>
    <w:rsid w:val="00BC2A38"/>
    <w:rsid w:val="00BC2E1B"/>
    <w:rsid w:val="00BC33DD"/>
    <w:rsid w:val="00BC4015"/>
    <w:rsid w:val="00BC4168"/>
    <w:rsid w:val="00BC5870"/>
    <w:rsid w:val="00BC587C"/>
    <w:rsid w:val="00BC5BEE"/>
    <w:rsid w:val="00BC5C41"/>
    <w:rsid w:val="00BC5D7F"/>
    <w:rsid w:val="00BC6089"/>
    <w:rsid w:val="00BC6364"/>
    <w:rsid w:val="00BC670C"/>
    <w:rsid w:val="00BC6A31"/>
    <w:rsid w:val="00BC6E7F"/>
    <w:rsid w:val="00BC70D3"/>
    <w:rsid w:val="00BC71BB"/>
    <w:rsid w:val="00BC76C5"/>
    <w:rsid w:val="00BC7DEB"/>
    <w:rsid w:val="00BD0234"/>
    <w:rsid w:val="00BD0403"/>
    <w:rsid w:val="00BD09A1"/>
    <w:rsid w:val="00BD0B08"/>
    <w:rsid w:val="00BD16E2"/>
    <w:rsid w:val="00BD254B"/>
    <w:rsid w:val="00BD25AD"/>
    <w:rsid w:val="00BD37D5"/>
    <w:rsid w:val="00BD37D9"/>
    <w:rsid w:val="00BD3D33"/>
    <w:rsid w:val="00BD47A5"/>
    <w:rsid w:val="00BD5110"/>
    <w:rsid w:val="00BD5DBB"/>
    <w:rsid w:val="00BD66E6"/>
    <w:rsid w:val="00BD793F"/>
    <w:rsid w:val="00BD7AF3"/>
    <w:rsid w:val="00BD7BCF"/>
    <w:rsid w:val="00BE07F7"/>
    <w:rsid w:val="00BE0814"/>
    <w:rsid w:val="00BE0AB2"/>
    <w:rsid w:val="00BE1650"/>
    <w:rsid w:val="00BE379E"/>
    <w:rsid w:val="00BE3C5F"/>
    <w:rsid w:val="00BE40D5"/>
    <w:rsid w:val="00BE548C"/>
    <w:rsid w:val="00BE54B2"/>
    <w:rsid w:val="00BE59DB"/>
    <w:rsid w:val="00BE5EC0"/>
    <w:rsid w:val="00BE63CD"/>
    <w:rsid w:val="00BE6B63"/>
    <w:rsid w:val="00BE7826"/>
    <w:rsid w:val="00BE78CF"/>
    <w:rsid w:val="00BF08F0"/>
    <w:rsid w:val="00BF0C31"/>
    <w:rsid w:val="00BF1427"/>
    <w:rsid w:val="00BF17BA"/>
    <w:rsid w:val="00BF23E9"/>
    <w:rsid w:val="00BF24A2"/>
    <w:rsid w:val="00BF2972"/>
    <w:rsid w:val="00BF2FE4"/>
    <w:rsid w:val="00BF39D4"/>
    <w:rsid w:val="00BF465E"/>
    <w:rsid w:val="00BF5517"/>
    <w:rsid w:val="00BF5AE3"/>
    <w:rsid w:val="00BF5C26"/>
    <w:rsid w:val="00BF5E40"/>
    <w:rsid w:val="00BF6014"/>
    <w:rsid w:val="00BF64F5"/>
    <w:rsid w:val="00BF67A8"/>
    <w:rsid w:val="00BF680E"/>
    <w:rsid w:val="00BF6DD1"/>
    <w:rsid w:val="00BF7556"/>
    <w:rsid w:val="00BF7721"/>
    <w:rsid w:val="00BF7BA2"/>
    <w:rsid w:val="00C014FD"/>
    <w:rsid w:val="00C019A0"/>
    <w:rsid w:val="00C01F0C"/>
    <w:rsid w:val="00C020CC"/>
    <w:rsid w:val="00C02D30"/>
    <w:rsid w:val="00C032B6"/>
    <w:rsid w:val="00C036C5"/>
    <w:rsid w:val="00C041F4"/>
    <w:rsid w:val="00C04621"/>
    <w:rsid w:val="00C04BA7"/>
    <w:rsid w:val="00C04C09"/>
    <w:rsid w:val="00C04E23"/>
    <w:rsid w:val="00C06277"/>
    <w:rsid w:val="00C0631B"/>
    <w:rsid w:val="00C06396"/>
    <w:rsid w:val="00C064BE"/>
    <w:rsid w:val="00C06725"/>
    <w:rsid w:val="00C06BDF"/>
    <w:rsid w:val="00C06CD3"/>
    <w:rsid w:val="00C07719"/>
    <w:rsid w:val="00C10280"/>
    <w:rsid w:val="00C1044D"/>
    <w:rsid w:val="00C10706"/>
    <w:rsid w:val="00C10992"/>
    <w:rsid w:val="00C118F9"/>
    <w:rsid w:val="00C12185"/>
    <w:rsid w:val="00C12B70"/>
    <w:rsid w:val="00C13304"/>
    <w:rsid w:val="00C1360B"/>
    <w:rsid w:val="00C13C05"/>
    <w:rsid w:val="00C1404B"/>
    <w:rsid w:val="00C14633"/>
    <w:rsid w:val="00C14B12"/>
    <w:rsid w:val="00C14FB9"/>
    <w:rsid w:val="00C1524F"/>
    <w:rsid w:val="00C1546D"/>
    <w:rsid w:val="00C155D2"/>
    <w:rsid w:val="00C15831"/>
    <w:rsid w:val="00C159C8"/>
    <w:rsid w:val="00C16231"/>
    <w:rsid w:val="00C165DA"/>
    <w:rsid w:val="00C16E61"/>
    <w:rsid w:val="00C171F9"/>
    <w:rsid w:val="00C20267"/>
    <w:rsid w:val="00C207B6"/>
    <w:rsid w:val="00C20E9E"/>
    <w:rsid w:val="00C20F8B"/>
    <w:rsid w:val="00C21988"/>
    <w:rsid w:val="00C21DE4"/>
    <w:rsid w:val="00C22E45"/>
    <w:rsid w:val="00C23933"/>
    <w:rsid w:val="00C2467A"/>
    <w:rsid w:val="00C24F35"/>
    <w:rsid w:val="00C25DB6"/>
    <w:rsid w:val="00C26192"/>
    <w:rsid w:val="00C263BE"/>
    <w:rsid w:val="00C26598"/>
    <w:rsid w:val="00C2670D"/>
    <w:rsid w:val="00C27052"/>
    <w:rsid w:val="00C27A18"/>
    <w:rsid w:val="00C27E7D"/>
    <w:rsid w:val="00C30D96"/>
    <w:rsid w:val="00C31427"/>
    <w:rsid w:val="00C31659"/>
    <w:rsid w:val="00C317D5"/>
    <w:rsid w:val="00C32145"/>
    <w:rsid w:val="00C3215F"/>
    <w:rsid w:val="00C321F8"/>
    <w:rsid w:val="00C324B5"/>
    <w:rsid w:val="00C3285A"/>
    <w:rsid w:val="00C32893"/>
    <w:rsid w:val="00C32E51"/>
    <w:rsid w:val="00C35BB3"/>
    <w:rsid w:val="00C371EC"/>
    <w:rsid w:val="00C377E1"/>
    <w:rsid w:val="00C37B18"/>
    <w:rsid w:val="00C37B70"/>
    <w:rsid w:val="00C37CAE"/>
    <w:rsid w:val="00C37F8B"/>
    <w:rsid w:val="00C403AF"/>
    <w:rsid w:val="00C40496"/>
    <w:rsid w:val="00C40AB8"/>
    <w:rsid w:val="00C40D13"/>
    <w:rsid w:val="00C426FB"/>
    <w:rsid w:val="00C42CD2"/>
    <w:rsid w:val="00C4302C"/>
    <w:rsid w:val="00C435F3"/>
    <w:rsid w:val="00C44198"/>
    <w:rsid w:val="00C44462"/>
    <w:rsid w:val="00C45026"/>
    <w:rsid w:val="00C458EF"/>
    <w:rsid w:val="00C46207"/>
    <w:rsid w:val="00C46432"/>
    <w:rsid w:val="00C46543"/>
    <w:rsid w:val="00C46934"/>
    <w:rsid w:val="00C46A3C"/>
    <w:rsid w:val="00C46E18"/>
    <w:rsid w:val="00C46F78"/>
    <w:rsid w:val="00C475CF"/>
    <w:rsid w:val="00C47A08"/>
    <w:rsid w:val="00C5057E"/>
    <w:rsid w:val="00C50643"/>
    <w:rsid w:val="00C50A8C"/>
    <w:rsid w:val="00C50AF1"/>
    <w:rsid w:val="00C514D6"/>
    <w:rsid w:val="00C51DC5"/>
    <w:rsid w:val="00C52236"/>
    <w:rsid w:val="00C52A82"/>
    <w:rsid w:val="00C535AA"/>
    <w:rsid w:val="00C538DA"/>
    <w:rsid w:val="00C53CA8"/>
    <w:rsid w:val="00C53D58"/>
    <w:rsid w:val="00C54633"/>
    <w:rsid w:val="00C547BD"/>
    <w:rsid w:val="00C54979"/>
    <w:rsid w:val="00C54AEA"/>
    <w:rsid w:val="00C54C70"/>
    <w:rsid w:val="00C54E5D"/>
    <w:rsid w:val="00C550F1"/>
    <w:rsid w:val="00C552FB"/>
    <w:rsid w:val="00C5592B"/>
    <w:rsid w:val="00C55CBA"/>
    <w:rsid w:val="00C5617E"/>
    <w:rsid w:val="00C56199"/>
    <w:rsid w:val="00C562F5"/>
    <w:rsid w:val="00C566C0"/>
    <w:rsid w:val="00C568CE"/>
    <w:rsid w:val="00C56DB5"/>
    <w:rsid w:val="00C60625"/>
    <w:rsid w:val="00C60E36"/>
    <w:rsid w:val="00C61288"/>
    <w:rsid w:val="00C6128D"/>
    <w:rsid w:val="00C61363"/>
    <w:rsid w:val="00C61693"/>
    <w:rsid w:val="00C61F9D"/>
    <w:rsid w:val="00C6212A"/>
    <w:rsid w:val="00C6267B"/>
    <w:rsid w:val="00C62867"/>
    <w:rsid w:val="00C63BB6"/>
    <w:rsid w:val="00C63E00"/>
    <w:rsid w:val="00C64537"/>
    <w:rsid w:val="00C64974"/>
    <w:rsid w:val="00C64AB3"/>
    <w:rsid w:val="00C66CFD"/>
    <w:rsid w:val="00C66F3E"/>
    <w:rsid w:val="00C6756E"/>
    <w:rsid w:val="00C67851"/>
    <w:rsid w:val="00C702C1"/>
    <w:rsid w:val="00C70929"/>
    <w:rsid w:val="00C71450"/>
    <w:rsid w:val="00C71CC4"/>
    <w:rsid w:val="00C71FD3"/>
    <w:rsid w:val="00C7261A"/>
    <w:rsid w:val="00C7332E"/>
    <w:rsid w:val="00C735FE"/>
    <w:rsid w:val="00C73A24"/>
    <w:rsid w:val="00C73E5D"/>
    <w:rsid w:val="00C73FB8"/>
    <w:rsid w:val="00C73FE1"/>
    <w:rsid w:val="00C74252"/>
    <w:rsid w:val="00C745F2"/>
    <w:rsid w:val="00C754A5"/>
    <w:rsid w:val="00C75F5D"/>
    <w:rsid w:val="00C761E4"/>
    <w:rsid w:val="00C7688E"/>
    <w:rsid w:val="00C76E07"/>
    <w:rsid w:val="00C76E7C"/>
    <w:rsid w:val="00C77162"/>
    <w:rsid w:val="00C771B8"/>
    <w:rsid w:val="00C7721A"/>
    <w:rsid w:val="00C77B57"/>
    <w:rsid w:val="00C77D9D"/>
    <w:rsid w:val="00C80029"/>
    <w:rsid w:val="00C8059B"/>
    <w:rsid w:val="00C8096E"/>
    <w:rsid w:val="00C8143B"/>
    <w:rsid w:val="00C81910"/>
    <w:rsid w:val="00C81AF5"/>
    <w:rsid w:val="00C81D14"/>
    <w:rsid w:val="00C829EF"/>
    <w:rsid w:val="00C82D75"/>
    <w:rsid w:val="00C832E3"/>
    <w:rsid w:val="00C83645"/>
    <w:rsid w:val="00C83C2E"/>
    <w:rsid w:val="00C83DBF"/>
    <w:rsid w:val="00C83F34"/>
    <w:rsid w:val="00C84478"/>
    <w:rsid w:val="00C848B2"/>
    <w:rsid w:val="00C85AB0"/>
    <w:rsid w:val="00C86147"/>
    <w:rsid w:val="00C865E4"/>
    <w:rsid w:val="00C86A2D"/>
    <w:rsid w:val="00C86EE4"/>
    <w:rsid w:val="00C87196"/>
    <w:rsid w:val="00C8721C"/>
    <w:rsid w:val="00C91034"/>
    <w:rsid w:val="00C92679"/>
    <w:rsid w:val="00C928B3"/>
    <w:rsid w:val="00C92B8B"/>
    <w:rsid w:val="00C92E21"/>
    <w:rsid w:val="00C9323D"/>
    <w:rsid w:val="00C93365"/>
    <w:rsid w:val="00C93804"/>
    <w:rsid w:val="00C93F87"/>
    <w:rsid w:val="00C94361"/>
    <w:rsid w:val="00C948BD"/>
    <w:rsid w:val="00C949FA"/>
    <w:rsid w:val="00C95EC0"/>
    <w:rsid w:val="00C96331"/>
    <w:rsid w:val="00C966D1"/>
    <w:rsid w:val="00C9685D"/>
    <w:rsid w:val="00C96B60"/>
    <w:rsid w:val="00C96B99"/>
    <w:rsid w:val="00C96C93"/>
    <w:rsid w:val="00C97C6F"/>
    <w:rsid w:val="00CA0557"/>
    <w:rsid w:val="00CA1B7F"/>
    <w:rsid w:val="00CA1DA3"/>
    <w:rsid w:val="00CA2151"/>
    <w:rsid w:val="00CA3A88"/>
    <w:rsid w:val="00CA465D"/>
    <w:rsid w:val="00CA4D33"/>
    <w:rsid w:val="00CA57F7"/>
    <w:rsid w:val="00CA5921"/>
    <w:rsid w:val="00CA5F1F"/>
    <w:rsid w:val="00CA6DA3"/>
    <w:rsid w:val="00CA73FD"/>
    <w:rsid w:val="00CA747E"/>
    <w:rsid w:val="00CA7BFE"/>
    <w:rsid w:val="00CB0774"/>
    <w:rsid w:val="00CB0BFC"/>
    <w:rsid w:val="00CB1162"/>
    <w:rsid w:val="00CB18AE"/>
    <w:rsid w:val="00CB1907"/>
    <w:rsid w:val="00CB1A87"/>
    <w:rsid w:val="00CB271D"/>
    <w:rsid w:val="00CB2F65"/>
    <w:rsid w:val="00CB3B40"/>
    <w:rsid w:val="00CB3E0F"/>
    <w:rsid w:val="00CB3F79"/>
    <w:rsid w:val="00CB45FC"/>
    <w:rsid w:val="00CB4E56"/>
    <w:rsid w:val="00CB5577"/>
    <w:rsid w:val="00CB60E6"/>
    <w:rsid w:val="00CB64B6"/>
    <w:rsid w:val="00CB6688"/>
    <w:rsid w:val="00CB6B85"/>
    <w:rsid w:val="00CB6F22"/>
    <w:rsid w:val="00CB77D7"/>
    <w:rsid w:val="00CB7BDA"/>
    <w:rsid w:val="00CC0000"/>
    <w:rsid w:val="00CC017C"/>
    <w:rsid w:val="00CC04CE"/>
    <w:rsid w:val="00CC084E"/>
    <w:rsid w:val="00CC14CC"/>
    <w:rsid w:val="00CC245C"/>
    <w:rsid w:val="00CC31B9"/>
    <w:rsid w:val="00CC32B8"/>
    <w:rsid w:val="00CC3CD7"/>
    <w:rsid w:val="00CC3D9B"/>
    <w:rsid w:val="00CC3F5A"/>
    <w:rsid w:val="00CC4101"/>
    <w:rsid w:val="00CC4575"/>
    <w:rsid w:val="00CC45F4"/>
    <w:rsid w:val="00CC468D"/>
    <w:rsid w:val="00CC4BBB"/>
    <w:rsid w:val="00CC52A7"/>
    <w:rsid w:val="00CC539A"/>
    <w:rsid w:val="00CC5D1A"/>
    <w:rsid w:val="00CC65A4"/>
    <w:rsid w:val="00CC66F0"/>
    <w:rsid w:val="00CC703E"/>
    <w:rsid w:val="00CC7E4B"/>
    <w:rsid w:val="00CD03ED"/>
    <w:rsid w:val="00CD1237"/>
    <w:rsid w:val="00CD12E7"/>
    <w:rsid w:val="00CD1449"/>
    <w:rsid w:val="00CD1592"/>
    <w:rsid w:val="00CD1C9D"/>
    <w:rsid w:val="00CD21BA"/>
    <w:rsid w:val="00CD2456"/>
    <w:rsid w:val="00CD2B86"/>
    <w:rsid w:val="00CD2BC9"/>
    <w:rsid w:val="00CD3E5B"/>
    <w:rsid w:val="00CD3EF8"/>
    <w:rsid w:val="00CD4A63"/>
    <w:rsid w:val="00CD4C5E"/>
    <w:rsid w:val="00CD4CC2"/>
    <w:rsid w:val="00CD4D19"/>
    <w:rsid w:val="00CD4E67"/>
    <w:rsid w:val="00CD52C1"/>
    <w:rsid w:val="00CD5A9A"/>
    <w:rsid w:val="00CD5C93"/>
    <w:rsid w:val="00CD6074"/>
    <w:rsid w:val="00CD63EA"/>
    <w:rsid w:val="00CD6D80"/>
    <w:rsid w:val="00CD6DE7"/>
    <w:rsid w:val="00CD7B7C"/>
    <w:rsid w:val="00CE0711"/>
    <w:rsid w:val="00CE131F"/>
    <w:rsid w:val="00CE1400"/>
    <w:rsid w:val="00CE1775"/>
    <w:rsid w:val="00CE1776"/>
    <w:rsid w:val="00CE1CC2"/>
    <w:rsid w:val="00CE2151"/>
    <w:rsid w:val="00CE2430"/>
    <w:rsid w:val="00CE278D"/>
    <w:rsid w:val="00CE28EC"/>
    <w:rsid w:val="00CE2ABD"/>
    <w:rsid w:val="00CE2AD7"/>
    <w:rsid w:val="00CE322F"/>
    <w:rsid w:val="00CE39BB"/>
    <w:rsid w:val="00CE3F19"/>
    <w:rsid w:val="00CE4AF4"/>
    <w:rsid w:val="00CE51C2"/>
    <w:rsid w:val="00CE57D4"/>
    <w:rsid w:val="00CE5ABA"/>
    <w:rsid w:val="00CE6715"/>
    <w:rsid w:val="00CE6B04"/>
    <w:rsid w:val="00CE6E5A"/>
    <w:rsid w:val="00CE7770"/>
    <w:rsid w:val="00CE7898"/>
    <w:rsid w:val="00CE79C0"/>
    <w:rsid w:val="00CE7F51"/>
    <w:rsid w:val="00CF000D"/>
    <w:rsid w:val="00CF027B"/>
    <w:rsid w:val="00CF0351"/>
    <w:rsid w:val="00CF03CE"/>
    <w:rsid w:val="00CF03D8"/>
    <w:rsid w:val="00CF0AEE"/>
    <w:rsid w:val="00CF1513"/>
    <w:rsid w:val="00CF1540"/>
    <w:rsid w:val="00CF1DD7"/>
    <w:rsid w:val="00CF2627"/>
    <w:rsid w:val="00CF2E15"/>
    <w:rsid w:val="00CF2E5D"/>
    <w:rsid w:val="00CF3347"/>
    <w:rsid w:val="00CF33BF"/>
    <w:rsid w:val="00CF3420"/>
    <w:rsid w:val="00CF37C3"/>
    <w:rsid w:val="00CF44C4"/>
    <w:rsid w:val="00CF4A10"/>
    <w:rsid w:val="00CF57EF"/>
    <w:rsid w:val="00CF5886"/>
    <w:rsid w:val="00CF6A34"/>
    <w:rsid w:val="00CF74CB"/>
    <w:rsid w:val="00CF76D7"/>
    <w:rsid w:val="00CF7C34"/>
    <w:rsid w:val="00D003B7"/>
    <w:rsid w:val="00D005ED"/>
    <w:rsid w:val="00D00871"/>
    <w:rsid w:val="00D00B0B"/>
    <w:rsid w:val="00D00C8C"/>
    <w:rsid w:val="00D00E22"/>
    <w:rsid w:val="00D01778"/>
    <w:rsid w:val="00D01907"/>
    <w:rsid w:val="00D01A29"/>
    <w:rsid w:val="00D023D5"/>
    <w:rsid w:val="00D0276D"/>
    <w:rsid w:val="00D0397B"/>
    <w:rsid w:val="00D03C8F"/>
    <w:rsid w:val="00D041BD"/>
    <w:rsid w:val="00D04721"/>
    <w:rsid w:val="00D04AEE"/>
    <w:rsid w:val="00D04E5B"/>
    <w:rsid w:val="00D05382"/>
    <w:rsid w:val="00D05572"/>
    <w:rsid w:val="00D05615"/>
    <w:rsid w:val="00D05D95"/>
    <w:rsid w:val="00D062B1"/>
    <w:rsid w:val="00D06D83"/>
    <w:rsid w:val="00D06FAE"/>
    <w:rsid w:val="00D10502"/>
    <w:rsid w:val="00D1155C"/>
    <w:rsid w:val="00D1184F"/>
    <w:rsid w:val="00D11F33"/>
    <w:rsid w:val="00D1203E"/>
    <w:rsid w:val="00D121B0"/>
    <w:rsid w:val="00D12228"/>
    <w:rsid w:val="00D1235C"/>
    <w:rsid w:val="00D123FD"/>
    <w:rsid w:val="00D1349E"/>
    <w:rsid w:val="00D13E7B"/>
    <w:rsid w:val="00D13FE7"/>
    <w:rsid w:val="00D143B9"/>
    <w:rsid w:val="00D144E5"/>
    <w:rsid w:val="00D15A04"/>
    <w:rsid w:val="00D16748"/>
    <w:rsid w:val="00D171A5"/>
    <w:rsid w:val="00D17908"/>
    <w:rsid w:val="00D17CEA"/>
    <w:rsid w:val="00D17DC5"/>
    <w:rsid w:val="00D17F65"/>
    <w:rsid w:val="00D204CB"/>
    <w:rsid w:val="00D20694"/>
    <w:rsid w:val="00D20EF3"/>
    <w:rsid w:val="00D21058"/>
    <w:rsid w:val="00D210A8"/>
    <w:rsid w:val="00D210E3"/>
    <w:rsid w:val="00D2165F"/>
    <w:rsid w:val="00D21E01"/>
    <w:rsid w:val="00D22502"/>
    <w:rsid w:val="00D23797"/>
    <w:rsid w:val="00D241AC"/>
    <w:rsid w:val="00D246AC"/>
    <w:rsid w:val="00D24A8C"/>
    <w:rsid w:val="00D24B6E"/>
    <w:rsid w:val="00D24C22"/>
    <w:rsid w:val="00D255EE"/>
    <w:rsid w:val="00D26080"/>
    <w:rsid w:val="00D26680"/>
    <w:rsid w:val="00D269D1"/>
    <w:rsid w:val="00D27023"/>
    <w:rsid w:val="00D27280"/>
    <w:rsid w:val="00D273D1"/>
    <w:rsid w:val="00D273D7"/>
    <w:rsid w:val="00D27468"/>
    <w:rsid w:val="00D27529"/>
    <w:rsid w:val="00D2760D"/>
    <w:rsid w:val="00D309B1"/>
    <w:rsid w:val="00D309E9"/>
    <w:rsid w:val="00D31270"/>
    <w:rsid w:val="00D31937"/>
    <w:rsid w:val="00D31E39"/>
    <w:rsid w:val="00D32578"/>
    <w:rsid w:val="00D3263F"/>
    <w:rsid w:val="00D32F27"/>
    <w:rsid w:val="00D333C8"/>
    <w:rsid w:val="00D33773"/>
    <w:rsid w:val="00D33A3F"/>
    <w:rsid w:val="00D33A6F"/>
    <w:rsid w:val="00D33DEF"/>
    <w:rsid w:val="00D34123"/>
    <w:rsid w:val="00D34D09"/>
    <w:rsid w:val="00D3598F"/>
    <w:rsid w:val="00D37146"/>
    <w:rsid w:val="00D371E7"/>
    <w:rsid w:val="00D377D4"/>
    <w:rsid w:val="00D37B57"/>
    <w:rsid w:val="00D37BB1"/>
    <w:rsid w:val="00D400A7"/>
    <w:rsid w:val="00D40431"/>
    <w:rsid w:val="00D408A1"/>
    <w:rsid w:val="00D40F13"/>
    <w:rsid w:val="00D415F4"/>
    <w:rsid w:val="00D41C2D"/>
    <w:rsid w:val="00D41E7B"/>
    <w:rsid w:val="00D4212B"/>
    <w:rsid w:val="00D432B6"/>
    <w:rsid w:val="00D4348F"/>
    <w:rsid w:val="00D43C38"/>
    <w:rsid w:val="00D44921"/>
    <w:rsid w:val="00D4507F"/>
    <w:rsid w:val="00D45083"/>
    <w:rsid w:val="00D4511B"/>
    <w:rsid w:val="00D45427"/>
    <w:rsid w:val="00D45CE6"/>
    <w:rsid w:val="00D46494"/>
    <w:rsid w:val="00D464B3"/>
    <w:rsid w:val="00D46ABD"/>
    <w:rsid w:val="00D4713C"/>
    <w:rsid w:val="00D47D2A"/>
    <w:rsid w:val="00D5068F"/>
    <w:rsid w:val="00D50DC4"/>
    <w:rsid w:val="00D51602"/>
    <w:rsid w:val="00D51E12"/>
    <w:rsid w:val="00D521F8"/>
    <w:rsid w:val="00D5231F"/>
    <w:rsid w:val="00D52B12"/>
    <w:rsid w:val="00D52BA1"/>
    <w:rsid w:val="00D52C81"/>
    <w:rsid w:val="00D52CAB"/>
    <w:rsid w:val="00D53699"/>
    <w:rsid w:val="00D539A5"/>
    <w:rsid w:val="00D53E5E"/>
    <w:rsid w:val="00D53F4C"/>
    <w:rsid w:val="00D543D1"/>
    <w:rsid w:val="00D54BAF"/>
    <w:rsid w:val="00D54FAB"/>
    <w:rsid w:val="00D552CF"/>
    <w:rsid w:val="00D5575A"/>
    <w:rsid w:val="00D55ABC"/>
    <w:rsid w:val="00D55E9D"/>
    <w:rsid w:val="00D561BC"/>
    <w:rsid w:val="00D56B30"/>
    <w:rsid w:val="00D56CFE"/>
    <w:rsid w:val="00D57CA8"/>
    <w:rsid w:val="00D57FD2"/>
    <w:rsid w:val="00D60071"/>
    <w:rsid w:val="00D60D77"/>
    <w:rsid w:val="00D60FF4"/>
    <w:rsid w:val="00D62252"/>
    <w:rsid w:val="00D6267A"/>
    <w:rsid w:val="00D62DD3"/>
    <w:rsid w:val="00D62E10"/>
    <w:rsid w:val="00D648D0"/>
    <w:rsid w:val="00D6566F"/>
    <w:rsid w:val="00D65846"/>
    <w:rsid w:val="00D65873"/>
    <w:rsid w:val="00D660DC"/>
    <w:rsid w:val="00D6642C"/>
    <w:rsid w:val="00D668CA"/>
    <w:rsid w:val="00D66933"/>
    <w:rsid w:val="00D66A9F"/>
    <w:rsid w:val="00D67597"/>
    <w:rsid w:val="00D67A00"/>
    <w:rsid w:val="00D70495"/>
    <w:rsid w:val="00D70500"/>
    <w:rsid w:val="00D707D5"/>
    <w:rsid w:val="00D716F0"/>
    <w:rsid w:val="00D71824"/>
    <w:rsid w:val="00D718F7"/>
    <w:rsid w:val="00D71BFC"/>
    <w:rsid w:val="00D7250A"/>
    <w:rsid w:val="00D72552"/>
    <w:rsid w:val="00D72C91"/>
    <w:rsid w:val="00D72D60"/>
    <w:rsid w:val="00D731B6"/>
    <w:rsid w:val="00D73444"/>
    <w:rsid w:val="00D74214"/>
    <w:rsid w:val="00D74F6C"/>
    <w:rsid w:val="00D7507B"/>
    <w:rsid w:val="00D752BB"/>
    <w:rsid w:val="00D7530C"/>
    <w:rsid w:val="00D753D4"/>
    <w:rsid w:val="00D76A44"/>
    <w:rsid w:val="00D7706A"/>
    <w:rsid w:val="00D77495"/>
    <w:rsid w:val="00D8029C"/>
    <w:rsid w:val="00D80317"/>
    <w:rsid w:val="00D8055D"/>
    <w:rsid w:val="00D81004"/>
    <w:rsid w:val="00D81109"/>
    <w:rsid w:val="00D81546"/>
    <w:rsid w:val="00D81D2A"/>
    <w:rsid w:val="00D82338"/>
    <w:rsid w:val="00D8246B"/>
    <w:rsid w:val="00D82A05"/>
    <w:rsid w:val="00D82B91"/>
    <w:rsid w:val="00D831A7"/>
    <w:rsid w:val="00D8375A"/>
    <w:rsid w:val="00D83A15"/>
    <w:rsid w:val="00D83B43"/>
    <w:rsid w:val="00D83D16"/>
    <w:rsid w:val="00D84EA9"/>
    <w:rsid w:val="00D850FE"/>
    <w:rsid w:val="00D851A9"/>
    <w:rsid w:val="00D85268"/>
    <w:rsid w:val="00D854FB"/>
    <w:rsid w:val="00D85B8E"/>
    <w:rsid w:val="00D8641F"/>
    <w:rsid w:val="00D867A0"/>
    <w:rsid w:val="00D86F0C"/>
    <w:rsid w:val="00D870FE"/>
    <w:rsid w:val="00D87292"/>
    <w:rsid w:val="00D90D13"/>
    <w:rsid w:val="00D90FDB"/>
    <w:rsid w:val="00D91041"/>
    <w:rsid w:val="00D9197A"/>
    <w:rsid w:val="00D91FDF"/>
    <w:rsid w:val="00D92F54"/>
    <w:rsid w:val="00D92FFB"/>
    <w:rsid w:val="00D93087"/>
    <w:rsid w:val="00D93BC6"/>
    <w:rsid w:val="00D94123"/>
    <w:rsid w:val="00D94153"/>
    <w:rsid w:val="00D9446D"/>
    <w:rsid w:val="00D949E8"/>
    <w:rsid w:val="00D94D48"/>
    <w:rsid w:val="00D94ED4"/>
    <w:rsid w:val="00D95842"/>
    <w:rsid w:val="00D95F1C"/>
    <w:rsid w:val="00D962F6"/>
    <w:rsid w:val="00D96495"/>
    <w:rsid w:val="00D976C9"/>
    <w:rsid w:val="00D9785C"/>
    <w:rsid w:val="00D97943"/>
    <w:rsid w:val="00DA0217"/>
    <w:rsid w:val="00DA057F"/>
    <w:rsid w:val="00DA0C25"/>
    <w:rsid w:val="00DA0FE6"/>
    <w:rsid w:val="00DA1444"/>
    <w:rsid w:val="00DA1599"/>
    <w:rsid w:val="00DA1D04"/>
    <w:rsid w:val="00DA1EDB"/>
    <w:rsid w:val="00DA212D"/>
    <w:rsid w:val="00DA2A1A"/>
    <w:rsid w:val="00DA308F"/>
    <w:rsid w:val="00DA3978"/>
    <w:rsid w:val="00DA3D51"/>
    <w:rsid w:val="00DA40EB"/>
    <w:rsid w:val="00DA4414"/>
    <w:rsid w:val="00DA602C"/>
    <w:rsid w:val="00DA6E5E"/>
    <w:rsid w:val="00DA71D6"/>
    <w:rsid w:val="00DA7844"/>
    <w:rsid w:val="00DA7C8E"/>
    <w:rsid w:val="00DA7DE4"/>
    <w:rsid w:val="00DB0764"/>
    <w:rsid w:val="00DB0C23"/>
    <w:rsid w:val="00DB1A3B"/>
    <w:rsid w:val="00DB23C1"/>
    <w:rsid w:val="00DB281F"/>
    <w:rsid w:val="00DB2A9F"/>
    <w:rsid w:val="00DB35BD"/>
    <w:rsid w:val="00DB3693"/>
    <w:rsid w:val="00DB392D"/>
    <w:rsid w:val="00DB411E"/>
    <w:rsid w:val="00DB4129"/>
    <w:rsid w:val="00DB47D1"/>
    <w:rsid w:val="00DB5177"/>
    <w:rsid w:val="00DB5642"/>
    <w:rsid w:val="00DB58BB"/>
    <w:rsid w:val="00DB6261"/>
    <w:rsid w:val="00DB63B9"/>
    <w:rsid w:val="00DB6D7B"/>
    <w:rsid w:val="00DB6FC8"/>
    <w:rsid w:val="00DB6FF3"/>
    <w:rsid w:val="00DB730F"/>
    <w:rsid w:val="00DB783E"/>
    <w:rsid w:val="00DB7886"/>
    <w:rsid w:val="00DB7A5E"/>
    <w:rsid w:val="00DB7DF0"/>
    <w:rsid w:val="00DB7EA3"/>
    <w:rsid w:val="00DC05AC"/>
    <w:rsid w:val="00DC08D1"/>
    <w:rsid w:val="00DC0A67"/>
    <w:rsid w:val="00DC0F78"/>
    <w:rsid w:val="00DC1A9A"/>
    <w:rsid w:val="00DC1F8F"/>
    <w:rsid w:val="00DC20FE"/>
    <w:rsid w:val="00DC2626"/>
    <w:rsid w:val="00DC2658"/>
    <w:rsid w:val="00DC26D8"/>
    <w:rsid w:val="00DC332F"/>
    <w:rsid w:val="00DC3DEA"/>
    <w:rsid w:val="00DC451F"/>
    <w:rsid w:val="00DC49E9"/>
    <w:rsid w:val="00DC4B9E"/>
    <w:rsid w:val="00DC4BEA"/>
    <w:rsid w:val="00DC4E96"/>
    <w:rsid w:val="00DC62C6"/>
    <w:rsid w:val="00DC649C"/>
    <w:rsid w:val="00DC6823"/>
    <w:rsid w:val="00DC6917"/>
    <w:rsid w:val="00DC6DF4"/>
    <w:rsid w:val="00DC7D49"/>
    <w:rsid w:val="00DD01BE"/>
    <w:rsid w:val="00DD04C4"/>
    <w:rsid w:val="00DD0AA1"/>
    <w:rsid w:val="00DD0C0E"/>
    <w:rsid w:val="00DD12DE"/>
    <w:rsid w:val="00DD18B5"/>
    <w:rsid w:val="00DD1BAB"/>
    <w:rsid w:val="00DD2D25"/>
    <w:rsid w:val="00DD352D"/>
    <w:rsid w:val="00DD3588"/>
    <w:rsid w:val="00DD3885"/>
    <w:rsid w:val="00DD3BAC"/>
    <w:rsid w:val="00DD3C4A"/>
    <w:rsid w:val="00DD3CD7"/>
    <w:rsid w:val="00DD42F3"/>
    <w:rsid w:val="00DD439D"/>
    <w:rsid w:val="00DD44AC"/>
    <w:rsid w:val="00DD46E6"/>
    <w:rsid w:val="00DD4BF6"/>
    <w:rsid w:val="00DD4D95"/>
    <w:rsid w:val="00DD57EB"/>
    <w:rsid w:val="00DD59BE"/>
    <w:rsid w:val="00DD604A"/>
    <w:rsid w:val="00DD68A7"/>
    <w:rsid w:val="00DD6D02"/>
    <w:rsid w:val="00DD6E2A"/>
    <w:rsid w:val="00DD752C"/>
    <w:rsid w:val="00DD7E50"/>
    <w:rsid w:val="00DD7F9E"/>
    <w:rsid w:val="00DE05C9"/>
    <w:rsid w:val="00DE05DF"/>
    <w:rsid w:val="00DE0C7C"/>
    <w:rsid w:val="00DE1092"/>
    <w:rsid w:val="00DE17DC"/>
    <w:rsid w:val="00DE1AFD"/>
    <w:rsid w:val="00DE1B1C"/>
    <w:rsid w:val="00DE2263"/>
    <w:rsid w:val="00DE238D"/>
    <w:rsid w:val="00DE27F3"/>
    <w:rsid w:val="00DE2B7E"/>
    <w:rsid w:val="00DE2F20"/>
    <w:rsid w:val="00DE343B"/>
    <w:rsid w:val="00DE3A49"/>
    <w:rsid w:val="00DE3D2A"/>
    <w:rsid w:val="00DE4A2F"/>
    <w:rsid w:val="00DE4B38"/>
    <w:rsid w:val="00DE4EB9"/>
    <w:rsid w:val="00DE4FE8"/>
    <w:rsid w:val="00DE5055"/>
    <w:rsid w:val="00DE5264"/>
    <w:rsid w:val="00DE57B2"/>
    <w:rsid w:val="00DE5877"/>
    <w:rsid w:val="00DE59EF"/>
    <w:rsid w:val="00DE62A3"/>
    <w:rsid w:val="00DE6F3D"/>
    <w:rsid w:val="00DE76FD"/>
    <w:rsid w:val="00DE78E7"/>
    <w:rsid w:val="00DE7E70"/>
    <w:rsid w:val="00DF060C"/>
    <w:rsid w:val="00DF12CF"/>
    <w:rsid w:val="00DF139C"/>
    <w:rsid w:val="00DF2315"/>
    <w:rsid w:val="00DF259E"/>
    <w:rsid w:val="00DF2602"/>
    <w:rsid w:val="00DF2859"/>
    <w:rsid w:val="00DF28A8"/>
    <w:rsid w:val="00DF2A7D"/>
    <w:rsid w:val="00DF3A09"/>
    <w:rsid w:val="00DF3DC0"/>
    <w:rsid w:val="00DF4136"/>
    <w:rsid w:val="00DF44DA"/>
    <w:rsid w:val="00DF4BC7"/>
    <w:rsid w:val="00DF4FA7"/>
    <w:rsid w:val="00DF5899"/>
    <w:rsid w:val="00DF5A4B"/>
    <w:rsid w:val="00DF7253"/>
    <w:rsid w:val="00DF76E4"/>
    <w:rsid w:val="00DF787C"/>
    <w:rsid w:val="00DF7912"/>
    <w:rsid w:val="00DF7A83"/>
    <w:rsid w:val="00DF7ED6"/>
    <w:rsid w:val="00E0006E"/>
    <w:rsid w:val="00E00653"/>
    <w:rsid w:val="00E00DD1"/>
    <w:rsid w:val="00E00E20"/>
    <w:rsid w:val="00E01A7E"/>
    <w:rsid w:val="00E01C1C"/>
    <w:rsid w:val="00E01D0D"/>
    <w:rsid w:val="00E01E6F"/>
    <w:rsid w:val="00E02524"/>
    <w:rsid w:val="00E02699"/>
    <w:rsid w:val="00E02CFB"/>
    <w:rsid w:val="00E03454"/>
    <w:rsid w:val="00E03EEA"/>
    <w:rsid w:val="00E0410C"/>
    <w:rsid w:val="00E04149"/>
    <w:rsid w:val="00E0414A"/>
    <w:rsid w:val="00E0435B"/>
    <w:rsid w:val="00E05015"/>
    <w:rsid w:val="00E0565E"/>
    <w:rsid w:val="00E05AFA"/>
    <w:rsid w:val="00E05DBF"/>
    <w:rsid w:val="00E061FD"/>
    <w:rsid w:val="00E06593"/>
    <w:rsid w:val="00E0747B"/>
    <w:rsid w:val="00E0751C"/>
    <w:rsid w:val="00E076F6"/>
    <w:rsid w:val="00E07A33"/>
    <w:rsid w:val="00E07BEF"/>
    <w:rsid w:val="00E07BF7"/>
    <w:rsid w:val="00E104FD"/>
    <w:rsid w:val="00E1061B"/>
    <w:rsid w:val="00E11E1A"/>
    <w:rsid w:val="00E12E5E"/>
    <w:rsid w:val="00E130B0"/>
    <w:rsid w:val="00E143F4"/>
    <w:rsid w:val="00E1443A"/>
    <w:rsid w:val="00E147A4"/>
    <w:rsid w:val="00E147E7"/>
    <w:rsid w:val="00E14B13"/>
    <w:rsid w:val="00E15202"/>
    <w:rsid w:val="00E155F2"/>
    <w:rsid w:val="00E15693"/>
    <w:rsid w:val="00E1571B"/>
    <w:rsid w:val="00E15F73"/>
    <w:rsid w:val="00E16B6E"/>
    <w:rsid w:val="00E17C43"/>
    <w:rsid w:val="00E17F99"/>
    <w:rsid w:val="00E20457"/>
    <w:rsid w:val="00E20777"/>
    <w:rsid w:val="00E20780"/>
    <w:rsid w:val="00E208E1"/>
    <w:rsid w:val="00E208EE"/>
    <w:rsid w:val="00E21205"/>
    <w:rsid w:val="00E217B5"/>
    <w:rsid w:val="00E21A17"/>
    <w:rsid w:val="00E21C22"/>
    <w:rsid w:val="00E21F33"/>
    <w:rsid w:val="00E22432"/>
    <w:rsid w:val="00E224FD"/>
    <w:rsid w:val="00E227A5"/>
    <w:rsid w:val="00E22A22"/>
    <w:rsid w:val="00E22A7B"/>
    <w:rsid w:val="00E22AD3"/>
    <w:rsid w:val="00E22CB4"/>
    <w:rsid w:val="00E231B9"/>
    <w:rsid w:val="00E2378D"/>
    <w:rsid w:val="00E2390C"/>
    <w:rsid w:val="00E23A08"/>
    <w:rsid w:val="00E23B1C"/>
    <w:rsid w:val="00E243CE"/>
    <w:rsid w:val="00E24788"/>
    <w:rsid w:val="00E24A94"/>
    <w:rsid w:val="00E24C28"/>
    <w:rsid w:val="00E25F8F"/>
    <w:rsid w:val="00E2650D"/>
    <w:rsid w:val="00E2658C"/>
    <w:rsid w:val="00E26F3F"/>
    <w:rsid w:val="00E273B5"/>
    <w:rsid w:val="00E27FAA"/>
    <w:rsid w:val="00E303A4"/>
    <w:rsid w:val="00E30680"/>
    <w:rsid w:val="00E3071E"/>
    <w:rsid w:val="00E30E20"/>
    <w:rsid w:val="00E31187"/>
    <w:rsid w:val="00E31391"/>
    <w:rsid w:val="00E31543"/>
    <w:rsid w:val="00E31698"/>
    <w:rsid w:val="00E3176B"/>
    <w:rsid w:val="00E318D3"/>
    <w:rsid w:val="00E331CF"/>
    <w:rsid w:val="00E3367B"/>
    <w:rsid w:val="00E33A8D"/>
    <w:rsid w:val="00E35276"/>
    <w:rsid w:val="00E3592E"/>
    <w:rsid w:val="00E35B82"/>
    <w:rsid w:val="00E365E5"/>
    <w:rsid w:val="00E3673E"/>
    <w:rsid w:val="00E36CE0"/>
    <w:rsid w:val="00E3743E"/>
    <w:rsid w:val="00E37F12"/>
    <w:rsid w:val="00E40767"/>
    <w:rsid w:val="00E4126B"/>
    <w:rsid w:val="00E41673"/>
    <w:rsid w:val="00E41C01"/>
    <w:rsid w:val="00E423F5"/>
    <w:rsid w:val="00E4284C"/>
    <w:rsid w:val="00E42C02"/>
    <w:rsid w:val="00E43BEF"/>
    <w:rsid w:val="00E44C68"/>
    <w:rsid w:val="00E45298"/>
    <w:rsid w:val="00E452EF"/>
    <w:rsid w:val="00E46071"/>
    <w:rsid w:val="00E460CD"/>
    <w:rsid w:val="00E471CC"/>
    <w:rsid w:val="00E473FF"/>
    <w:rsid w:val="00E475FF"/>
    <w:rsid w:val="00E47857"/>
    <w:rsid w:val="00E47D38"/>
    <w:rsid w:val="00E511DA"/>
    <w:rsid w:val="00E525C5"/>
    <w:rsid w:val="00E53A68"/>
    <w:rsid w:val="00E53C9F"/>
    <w:rsid w:val="00E53D46"/>
    <w:rsid w:val="00E55329"/>
    <w:rsid w:val="00E55330"/>
    <w:rsid w:val="00E553DF"/>
    <w:rsid w:val="00E55426"/>
    <w:rsid w:val="00E558C7"/>
    <w:rsid w:val="00E5593E"/>
    <w:rsid w:val="00E55CA4"/>
    <w:rsid w:val="00E55E1B"/>
    <w:rsid w:val="00E55FE2"/>
    <w:rsid w:val="00E56068"/>
    <w:rsid w:val="00E560EC"/>
    <w:rsid w:val="00E562D9"/>
    <w:rsid w:val="00E56E7A"/>
    <w:rsid w:val="00E5759B"/>
    <w:rsid w:val="00E57AF5"/>
    <w:rsid w:val="00E604CC"/>
    <w:rsid w:val="00E609B9"/>
    <w:rsid w:val="00E60B29"/>
    <w:rsid w:val="00E621B9"/>
    <w:rsid w:val="00E631FC"/>
    <w:rsid w:val="00E635CF"/>
    <w:rsid w:val="00E636B5"/>
    <w:rsid w:val="00E639EE"/>
    <w:rsid w:val="00E6432F"/>
    <w:rsid w:val="00E64460"/>
    <w:rsid w:val="00E64F8E"/>
    <w:rsid w:val="00E65747"/>
    <w:rsid w:val="00E66188"/>
    <w:rsid w:val="00E664FD"/>
    <w:rsid w:val="00E66801"/>
    <w:rsid w:val="00E6744B"/>
    <w:rsid w:val="00E6755B"/>
    <w:rsid w:val="00E67CE1"/>
    <w:rsid w:val="00E67FC3"/>
    <w:rsid w:val="00E70A8E"/>
    <w:rsid w:val="00E712E4"/>
    <w:rsid w:val="00E71C5F"/>
    <w:rsid w:val="00E71D76"/>
    <w:rsid w:val="00E72C0D"/>
    <w:rsid w:val="00E72CD5"/>
    <w:rsid w:val="00E731F5"/>
    <w:rsid w:val="00E73CAD"/>
    <w:rsid w:val="00E74485"/>
    <w:rsid w:val="00E74605"/>
    <w:rsid w:val="00E746E0"/>
    <w:rsid w:val="00E74C03"/>
    <w:rsid w:val="00E752E8"/>
    <w:rsid w:val="00E75BD3"/>
    <w:rsid w:val="00E75C90"/>
    <w:rsid w:val="00E760F0"/>
    <w:rsid w:val="00E7675E"/>
    <w:rsid w:val="00E8076A"/>
    <w:rsid w:val="00E80DA3"/>
    <w:rsid w:val="00E821D3"/>
    <w:rsid w:val="00E82E47"/>
    <w:rsid w:val="00E83009"/>
    <w:rsid w:val="00E8397D"/>
    <w:rsid w:val="00E84278"/>
    <w:rsid w:val="00E84951"/>
    <w:rsid w:val="00E850DF"/>
    <w:rsid w:val="00E855BF"/>
    <w:rsid w:val="00E919A9"/>
    <w:rsid w:val="00E91C45"/>
    <w:rsid w:val="00E91D23"/>
    <w:rsid w:val="00E92419"/>
    <w:rsid w:val="00E9265A"/>
    <w:rsid w:val="00E92D6B"/>
    <w:rsid w:val="00E943EB"/>
    <w:rsid w:val="00E94737"/>
    <w:rsid w:val="00E9486D"/>
    <w:rsid w:val="00E94A87"/>
    <w:rsid w:val="00E94D64"/>
    <w:rsid w:val="00E94DEC"/>
    <w:rsid w:val="00E94E3F"/>
    <w:rsid w:val="00E94EF6"/>
    <w:rsid w:val="00E9566D"/>
    <w:rsid w:val="00E959FC"/>
    <w:rsid w:val="00E963B9"/>
    <w:rsid w:val="00E96D73"/>
    <w:rsid w:val="00E9751E"/>
    <w:rsid w:val="00E97E27"/>
    <w:rsid w:val="00EA027F"/>
    <w:rsid w:val="00EA1D14"/>
    <w:rsid w:val="00EA23E5"/>
    <w:rsid w:val="00EA26B3"/>
    <w:rsid w:val="00EA29B0"/>
    <w:rsid w:val="00EA29DD"/>
    <w:rsid w:val="00EA2F61"/>
    <w:rsid w:val="00EA342A"/>
    <w:rsid w:val="00EA3BAE"/>
    <w:rsid w:val="00EA3CA6"/>
    <w:rsid w:val="00EA3CD2"/>
    <w:rsid w:val="00EA3DA4"/>
    <w:rsid w:val="00EA3EA6"/>
    <w:rsid w:val="00EA4348"/>
    <w:rsid w:val="00EA4715"/>
    <w:rsid w:val="00EA4748"/>
    <w:rsid w:val="00EA4836"/>
    <w:rsid w:val="00EA4DAB"/>
    <w:rsid w:val="00EA5C31"/>
    <w:rsid w:val="00EA6395"/>
    <w:rsid w:val="00EA66FB"/>
    <w:rsid w:val="00EA69DA"/>
    <w:rsid w:val="00EA6A36"/>
    <w:rsid w:val="00EA6D61"/>
    <w:rsid w:val="00EA7B30"/>
    <w:rsid w:val="00EB00F2"/>
    <w:rsid w:val="00EB0C42"/>
    <w:rsid w:val="00EB1C48"/>
    <w:rsid w:val="00EB265E"/>
    <w:rsid w:val="00EB2678"/>
    <w:rsid w:val="00EB27CF"/>
    <w:rsid w:val="00EB366B"/>
    <w:rsid w:val="00EB3733"/>
    <w:rsid w:val="00EB3ED8"/>
    <w:rsid w:val="00EB47FF"/>
    <w:rsid w:val="00EB5B11"/>
    <w:rsid w:val="00EB70C8"/>
    <w:rsid w:val="00EC0E47"/>
    <w:rsid w:val="00EC153B"/>
    <w:rsid w:val="00EC19E6"/>
    <w:rsid w:val="00EC2269"/>
    <w:rsid w:val="00EC26C9"/>
    <w:rsid w:val="00EC35EE"/>
    <w:rsid w:val="00EC3715"/>
    <w:rsid w:val="00EC380E"/>
    <w:rsid w:val="00EC404D"/>
    <w:rsid w:val="00EC45DA"/>
    <w:rsid w:val="00EC4701"/>
    <w:rsid w:val="00EC489A"/>
    <w:rsid w:val="00EC48E3"/>
    <w:rsid w:val="00EC4E08"/>
    <w:rsid w:val="00EC4E0F"/>
    <w:rsid w:val="00EC4FE0"/>
    <w:rsid w:val="00EC5621"/>
    <w:rsid w:val="00EC5B1B"/>
    <w:rsid w:val="00EC5B2F"/>
    <w:rsid w:val="00EC6426"/>
    <w:rsid w:val="00EC654A"/>
    <w:rsid w:val="00EC664F"/>
    <w:rsid w:val="00EC6B78"/>
    <w:rsid w:val="00EC6D61"/>
    <w:rsid w:val="00EC721E"/>
    <w:rsid w:val="00ED00C4"/>
    <w:rsid w:val="00ED01DB"/>
    <w:rsid w:val="00ED0ABB"/>
    <w:rsid w:val="00ED0B74"/>
    <w:rsid w:val="00ED2080"/>
    <w:rsid w:val="00ED2C56"/>
    <w:rsid w:val="00ED2CD7"/>
    <w:rsid w:val="00ED2ED8"/>
    <w:rsid w:val="00ED52F1"/>
    <w:rsid w:val="00ED5D70"/>
    <w:rsid w:val="00ED67DC"/>
    <w:rsid w:val="00ED67E5"/>
    <w:rsid w:val="00ED6FEA"/>
    <w:rsid w:val="00ED700D"/>
    <w:rsid w:val="00ED704D"/>
    <w:rsid w:val="00EE08D1"/>
    <w:rsid w:val="00EE0EE5"/>
    <w:rsid w:val="00EE136D"/>
    <w:rsid w:val="00EE13CC"/>
    <w:rsid w:val="00EE154F"/>
    <w:rsid w:val="00EE1DC0"/>
    <w:rsid w:val="00EE2037"/>
    <w:rsid w:val="00EE2094"/>
    <w:rsid w:val="00EE2411"/>
    <w:rsid w:val="00EE2977"/>
    <w:rsid w:val="00EE2BFC"/>
    <w:rsid w:val="00EE32EF"/>
    <w:rsid w:val="00EE3797"/>
    <w:rsid w:val="00EE43E3"/>
    <w:rsid w:val="00EE4A41"/>
    <w:rsid w:val="00EE4BD9"/>
    <w:rsid w:val="00EE4F2D"/>
    <w:rsid w:val="00EE5BFE"/>
    <w:rsid w:val="00EE5C85"/>
    <w:rsid w:val="00EE607F"/>
    <w:rsid w:val="00EE633A"/>
    <w:rsid w:val="00EE6590"/>
    <w:rsid w:val="00EE661B"/>
    <w:rsid w:val="00EE731E"/>
    <w:rsid w:val="00EE77DE"/>
    <w:rsid w:val="00EE7DA6"/>
    <w:rsid w:val="00EF0019"/>
    <w:rsid w:val="00EF0E72"/>
    <w:rsid w:val="00EF13B8"/>
    <w:rsid w:val="00EF146C"/>
    <w:rsid w:val="00EF2355"/>
    <w:rsid w:val="00EF26BC"/>
    <w:rsid w:val="00EF2C0E"/>
    <w:rsid w:val="00EF2D60"/>
    <w:rsid w:val="00EF35DB"/>
    <w:rsid w:val="00EF3601"/>
    <w:rsid w:val="00EF3932"/>
    <w:rsid w:val="00EF3D54"/>
    <w:rsid w:val="00EF3E71"/>
    <w:rsid w:val="00EF3F58"/>
    <w:rsid w:val="00EF4895"/>
    <w:rsid w:val="00EF56E2"/>
    <w:rsid w:val="00EF576F"/>
    <w:rsid w:val="00EF629B"/>
    <w:rsid w:val="00EF6338"/>
    <w:rsid w:val="00EF638F"/>
    <w:rsid w:val="00EF6985"/>
    <w:rsid w:val="00EF6B98"/>
    <w:rsid w:val="00EF71D7"/>
    <w:rsid w:val="00EF7AAD"/>
    <w:rsid w:val="00EF7B4A"/>
    <w:rsid w:val="00EF7BF1"/>
    <w:rsid w:val="00EF7CFD"/>
    <w:rsid w:val="00F00017"/>
    <w:rsid w:val="00F002F8"/>
    <w:rsid w:val="00F00483"/>
    <w:rsid w:val="00F00DDC"/>
    <w:rsid w:val="00F01019"/>
    <w:rsid w:val="00F01DA9"/>
    <w:rsid w:val="00F02F1E"/>
    <w:rsid w:val="00F031A2"/>
    <w:rsid w:val="00F04164"/>
    <w:rsid w:val="00F043C5"/>
    <w:rsid w:val="00F04446"/>
    <w:rsid w:val="00F04ACE"/>
    <w:rsid w:val="00F04E4C"/>
    <w:rsid w:val="00F05438"/>
    <w:rsid w:val="00F05578"/>
    <w:rsid w:val="00F05788"/>
    <w:rsid w:val="00F06032"/>
    <w:rsid w:val="00F06607"/>
    <w:rsid w:val="00F06BAC"/>
    <w:rsid w:val="00F0743E"/>
    <w:rsid w:val="00F0750C"/>
    <w:rsid w:val="00F077A3"/>
    <w:rsid w:val="00F077E5"/>
    <w:rsid w:val="00F07A58"/>
    <w:rsid w:val="00F07F2F"/>
    <w:rsid w:val="00F1025E"/>
    <w:rsid w:val="00F10815"/>
    <w:rsid w:val="00F10D16"/>
    <w:rsid w:val="00F11619"/>
    <w:rsid w:val="00F11A99"/>
    <w:rsid w:val="00F11D25"/>
    <w:rsid w:val="00F11DD5"/>
    <w:rsid w:val="00F12B2C"/>
    <w:rsid w:val="00F12EB1"/>
    <w:rsid w:val="00F135ED"/>
    <w:rsid w:val="00F13C07"/>
    <w:rsid w:val="00F13CF5"/>
    <w:rsid w:val="00F14394"/>
    <w:rsid w:val="00F1468C"/>
    <w:rsid w:val="00F147E4"/>
    <w:rsid w:val="00F14B2D"/>
    <w:rsid w:val="00F14E90"/>
    <w:rsid w:val="00F15804"/>
    <w:rsid w:val="00F15BB6"/>
    <w:rsid w:val="00F15E22"/>
    <w:rsid w:val="00F16256"/>
    <w:rsid w:val="00F16B7D"/>
    <w:rsid w:val="00F16BBF"/>
    <w:rsid w:val="00F16C35"/>
    <w:rsid w:val="00F16D7B"/>
    <w:rsid w:val="00F175C8"/>
    <w:rsid w:val="00F17834"/>
    <w:rsid w:val="00F178B2"/>
    <w:rsid w:val="00F20329"/>
    <w:rsid w:val="00F2094D"/>
    <w:rsid w:val="00F2111E"/>
    <w:rsid w:val="00F212D5"/>
    <w:rsid w:val="00F22346"/>
    <w:rsid w:val="00F229EB"/>
    <w:rsid w:val="00F22B46"/>
    <w:rsid w:val="00F22CDC"/>
    <w:rsid w:val="00F23961"/>
    <w:rsid w:val="00F23C40"/>
    <w:rsid w:val="00F24B8C"/>
    <w:rsid w:val="00F251C0"/>
    <w:rsid w:val="00F254B1"/>
    <w:rsid w:val="00F25517"/>
    <w:rsid w:val="00F255B3"/>
    <w:rsid w:val="00F25B00"/>
    <w:rsid w:val="00F25CAE"/>
    <w:rsid w:val="00F25FC8"/>
    <w:rsid w:val="00F268FC"/>
    <w:rsid w:val="00F26E27"/>
    <w:rsid w:val="00F271BA"/>
    <w:rsid w:val="00F274CA"/>
    <w:rsid w:val="00F3114E"/>
    <w:rsid w:val="00F3143B"/>
    <w:rsid w:val="00F31507"/>
    <w:rsid w:val="00F3175A"/>
    <w:rsid w:val="00F31F97"/>
    <w:rsid w:val="00F320DD"/>
    <w:rsid w:val="00F32B60"/>
    <w:rsid w:val="00F335B8"/>
    <w:rsid w:val="00F33688"/>
    <w:rsid w:val="00F33DC7"/>
    <w:rsid w:val="00F349A6"/>
    <w:rsid w:val="00F34DE6"/>
    <w:rsid w:val="00F359BB"/>
    <w:rsid w:val="00F360A9"/>
    <w:rsid w:val="00F3638F"/>
    <w:rsid w:val="00F3678D"/>
    <w:rsid w:val="00F36939"/>
    <w:rsid w:val="00F36A7B"/>
    <w:rsid w:val="00F36AFF"/>
    <w:rsid w:val="00F36B45"/>
    <w:rsid w:val="00F3782F"/>
    <w:rsid w:val="00F37E30"/>
    <w:rsid w:val="00F40710"/>
    <w:rsid w:val="00F4084E"/>
    <w:rsid w:val="00F41037"/>
    <w:rsid w:val="00F4122A"/>
    <w:rsid w:val="00F41343"/>
    <w:rsid w:val="00F41918"/>
    <w:rsid w:val="00F42DB3"/>
    <w:rsid w:val="00F42F86"/>
    <w:rsid w:val="00F4342C"/>
    <w:rsid w:val="00F436F2"/>
    <w:rsid w:val="00F43958"/>
    <w:rsid w:val="00F43A0A"/>
    <w:rsid w:val="00F4497E"/>
    <w:rsid w:val="00F450C4"/>
    <w:rsid w:val="00F451DB"/>
    <w:rsid w:val="00F45445"/>
    <w:rsid w:val="00F457A1"/>
    <w:rsid w:val="00F46075"/>
    <w:rsid w:val="00F4651A"/>
    <w:rsid w:val="00F46904"/>
    <w:rsid w:val="00F46B2C"/>
    <w:rsid w:val="00F46D8D"/>
    <w:rsid w:val="00F470C9"/>
    <w:rsid w:val="00F471C8"/>
    <w:rsid w:val="00F47CEC"/>
    <w:rsid w:val="00F500F3"/>
    <w:rsid w:val="00F502CF"/>
    <w:rsid w:val="00F506D4"/>
    <w:rsid w:val="00F508F6"/>
    <w:rsid w:val="00F50A32"/>
    <w:rsid w:val="00F50DCB"/>
    <w:rsid w:val="00F51019"/>
    <w:rsid w:val="00F514F4"/>
    <w:rsid w:val="00F5161B"/>
    <w:rsid w:val="00F516B3"/>
    <w:rsid w:val="00F51C06"/>
    <w:rsid w:val="00F52F78"/>
    <w:rsid w:val="00F5336B"/>
    <w:rsid w:val="00F53734"/>
    <w:rsid w:val="00F5473C"/>
    <w:rsid w:val="00F55694"/>
    <w:rsid w:val="00F55BEE"/>
    <w:rsid w:val="00F55D06"/>
    <w:rsid w:val="00F56236"/>
    <w:rsid w:val="00F56369"/>
    <w:rsid w:val="00F5697B"/>
    <w:rsid w:val="00F60555"/>
    <w:rsid w:val="00F60762"/>
    <w:rsid w:val="00F60AAB"/>
    <w:rsid w:val="00F61160"/>
    <w:rsid w:val="00F62E27"/>
    <w:rsid w:val="00F631C6"/>
    <w:rsid w:val="00F63922"/>
    <w:rsid w:val="00F64C55"/>
    <w:rsid w:val="00F64CFD"/>
    <w:rsid w:val="00F64EE2"/>
    <w:rsid w:val="00F65436"/>
    <w:rsid w:val="00F65733"/>
    <w:rsid w:val="00F65946"/>
    <w:rsid w:val="00F65EAE"/>
    <w:rsid w:val="00F66128"/>
    <w:rsid w:val="00F6617B"/>
    <w:rsid w:val="00F661A7"/>
    <w:rsid w:val="00F66C31"/>
    <w:rsid w:val="00F67812"/>
    <w:rsid w:val="00F67B7B"/>
    <w:rsid w:val="00F67BB3"/>
    <w:rsid w:val="00F7026E"/>
    <w:rsid w:val="00F70460"/>
    <w:rsid w:val="00F7068D"/>
    <w:rsid w:val="00F707B8"/>
    <w:rsid w:val="00F715A9"/>
    <w:rsid w:val="00F716F9"/>
    <w:rsid w:val="00F7201E"/>
    <w:rsid w:val="00F723CF"/>
    <w:rsid w:val="00F7279D"/>
    <w:rsid w:val="00F727DA"/>
    <w:rsid w:val="00F728FE"/>
    <w:rsid w:val="00F72C42"/>
    <w:rsid w:val="00F72E2C"/>
    <w:rsid w:val="00F7324C"/>
    <w:rsid w:val="00F7356C"/>
    <w:rsid w:val="00F73AE0"/>
    <w:rsid w:val="00F74CEE"/>
    <w:rsid w:val="00F75942"/>
    <w:rsid w:val="00F76127"/>
    <w:rsid w:val="00F7614B"/>
    <w:rsid w:val="00F76590"/>
    <w:rsid w:val="00F776CD"/>
    <w:rsid w:val="00F77ECC"/>
    <w:rsid w:val="00F8021F"/>
    <w:rsid w:val="00F807CF"/>
    <w:rsid w:val="00F80BAF"/>
    <w:rsid w:val="00F81285"/>
    <w:rsid w:val="00F8149C"/>
    <w:rsid w:val="00F816E2"/>
    <w:rsid w:val="00F81ABD"/>
    <w:rsid w:val="00F823B8"/>
    <w:rsid w:val="00F823CF"/>
    <w:rsid w:val="00F8250A"/>
    <w:rsid w:val="00F83396"/>
    <w:rsid w:val="00F842AA"/>
    <w:rsid w:val="00F844A5"/>
    <w:rsid w:val="00F844D1"/>
    <w:rsid w:val="00F852A7"/>
    <w:rsid w:val="00F85446"/>
    <w:rsid w:val="00F8612E"/>
    <w:rsid w:val="00F866C6"/>
    <w:rsid w:val="00F86EC7"/>
    <w:rsid w:val="00F8738E"/>
    <w:rsid w:val="00F87D74"/>
    <w:rsid w:val="00F87E04"/>
    <w:rsid w:val="00F9029A"/>
    <w:rsid w:val="00F9074A"/>
    <w:rsid w:val="00F91A80"/>
    <w:rsid w:val="00F9214B"/>
    <w:rsid w:val="00F922EF"/>
    <w:rsid w:val="00F92F87"/>
    <w:rsid w:val="00F93C38"/>
    <w:rsid w:val="00F9433C"/>
    <w:rsid w:val="00F944A2"/>
    <w:rsid w:val="00F945AF"/>
    <w:rsid w:val="00F948C0"/>
    <w:rsid w:val="00F94B80"/>
    <w:rsid w:val="00F94E56"/>
    <w:rsid w:val="00F953BF"/>
    <w:rsid w:val="00F95711"/>
    <w:rsid w:val="00F96937"/>
    <w:rsid w:val="00F9771C"/>
    <w:rsid w:val="00FA01B1"/>
    <w:rsid w:val="00FA0D7D"/>
    <w:rsid w:val="00FA0DF1"/>
    <w:rsid w:val="00FA155E"/>
    <w:rsid w:val="00FA1AF7"/>
    <w:rsid w:val="00FA1BE9"/>
    <w:rsid w:val="00FA20D2"/>
    <w:rsid w:val="00FA259C"/>
    <w:rsid w:val="00FA2990"/>
    <w:rsid w:val="00FA2FA8"/>
    <w:rsid w:val="00FA3444"/>
    <w:rsid w:val="00FA41F7"/>
    <w:rsid w:val="00FA445E"/>
    <w:rsid w:val="00FA45FA"/>
    <w:rsid w:val="00FA468B"/>
    <w:rsid w:val="00FA4A09"/>
    <w:rsid w:val="00FA5074"/>
    <w:rsid w:val="00FA5104"/>
    <w:rsid w:val="00FA580C"/>
    <w:rsid w:val="00FA5A5B"/>
    <w:rsid w:val="00FA5CF2"/>
    <w:rsid w:val="00FA5F9D"/>
    <w:rsid w:val="00FA60E8"/>
    <w:rsid w:val="00FA61E1"/>
    <w:rsid w:val="00FA6C44"/>
    <w:rsid w:val="00FA6D98"/>
    <w:rsid w:val="00FA73C7"/>
    <w:rsid w:val="00FA7545"/>
    <w:rsid w:val="00FA77F8"/>
    <w:rsid w:val="00FA7E07"/>
    <w:rsid w:val="00FB0623"/>
    <w:rsid w:val="00FB07CB"/>
    <w:rsid w:val="00FB0949"/>
    <w:rsid w:val="00FB0DFE"/>
    <w:rsid w:val="00FB100F"/>
    <w:rsid w:val="00FB1E0A"/>
    <w:rsid w:val="00FB200F"/>
    <w:rsid w:val="00FB256F"/>
    <w:rsid w:val="00FB301B"/>
    <w:rsid w:val="00FB342C"/>
    <w:rsid w:val="00FB3C23"/>
    <w:rsid w:val="00FB3E17"/>
    <w:rsid w:val="00FB43C9"/>
    <w:rsid w:val="00FB44A8"/>
    <w:rsid w:val="00FB4C68"/>
    <w:rsid w:val="00FB4DD5"/>
    <w:rsid w:val="00FB4EF8"/>
    <w:rsid w:val="00FB5237"/>
    <w:rsid w:val="00FB526F"/>
    <w:rsid w:val="00FB548A"/>
    <w:rsid w:val="00FB582B"/>
    <w:rsid w:val="00FB5936"/>
    <w:rsid w:val="00FB5B7C"/>
    <w:rsid w:val="00FB5ED2"/>
    <w:rsid w:val="00FB71EF"/>
    <w:rsid w:val="00FB7A02"/>
    <w:rsid w:val="00FC0381"/>
    <w:rsid w:val="00FC07EC"/>
    <w:rsid w:val="00FC10E3"/>
    <w:rsid w:val="00FC12A8"/>
    <w:rsid w:val="00FC18FC"/>
    <w:rsid w:val="00FC23E2"/>
    <w:rsid w:val="00FC29B5"/>
    <w:rsid w:val="00FC2D21"/>
    <w:rsid w:val="00FC31FE"/>
    <w:rsid w:val="00FC3564"/>
    <w:rsid w:val="00FC36CB"/>
    <w:rsid w:val="00FC3B29"/>
    <w:rsid w:val="00FC3E97"/>
    <w:rsid w:val="00FC4671"/>
    <w:rsid w:val="00FC4991"/>
    <w:rsid w:val="00FC5345"/>
    <w:rsid w:val="00FC5624"/>
    <w:rsid w:val="00FC57E5"/>
    <w:rsid w:val="00FC603D"/>
    <w:rsid w:val="00FC705C"/>
    <w:rsid w:val="00FC75AA"/>
    <w:rsid w:val="00FC7677"/>
    <w:rsid w:val="00FC7B72"/>
    <w:rsid w:val="00FC7BE2"/>
    <w:rsid w:val="00FD1AD6"/>
    <w:rsid w:val="00FD250D"/>
    <w:rsid w:val="00FD27AF"/>
    <w:rsid w:val="00FD2B79"/>
    <w:rsid w:val="00FD2E8C"/>
    <w:rsid w:val="00FD3714"/>
    <w:rsid w:val="00FD387F"/>
    <w:rsid w:val="00FD3889"/>
    <w:rsid w:val="00FD3D3C"/>
    <w:rsid w:val="00FD50F2"/>
    <w:rsid w:val="00FD56B2"/>
    <w:rsid w:val="00FD56D8"/>
    <w:rsid w:val="00FD5C3A"/>
    <w:rsid w:val="00FD5F5D"/>
    <w:rsid w:val="00FD64E4"/>
    <w:rsid w:val="00FD6758"/>
    <w:rsid w:val="00FD69A2"/>
    <w:rsid w:val="00FD7B4C"/>
    <w:rsid w:val="00FD7B99"/>
    <w:rsid w:val="00FD7C01"/>
    <w:rsid w:val="00FE04AD"/>
    <w:rsid w:val="00FE0788"/>
    <w:rsid w:val="00FE093F"/>
    <w:rsid w:val="00FE09C3"/>
    <w:rsid w:val="00FE0AB6"/>
    <w:rsid w:val="00FE10F1"/>
    <w:rsid w:val="00FE11C2"/>
    <w:rsid w:val="00FE158C"/>
    <w:rsid w:val="00FE1E57"/>
    <w:rsid w:val="00FE1EE2"/>
    <w:rsid w:val="00FE27E5"/>
    <w:rsid w:val="00FE3059"/>
    <w:rsid w:val="00FE339C"/>
    <w:rsid w:val="00FE3A5A"/>
    <w:rsid w:val="00FE3B39"/>
    <w:rsid w:val="00FE42D0"/>
    <w:rsid w:val="00FE5248"/>
    <w:rsid w:val="00FE55BF"/>
    <w:rsid w:val="00FE5EBA"/>
    <w:rsid w:val="00FE6798"/>
    <w:rsid w:val="00FE69DE"/>
    <w:rsid w:val="00FE6D99"/>
    <w:rsid w:val="00FE6FA5"/>
    <w:rsid w:val="00FE754E"/>
    <w:rsid w:val="00FE78AB"/>
    <w:rsid w:val="00FE7A0C"/>
    <w:rsid w:val="00FE7BD0"/>
    <w:rsid w:val="00FF0E35"/>
    <w:rsid w:val="00FF16A7"/>
    <w:rsid w:val="00FF1DAD"/>
    <w:rsid w:val="00FF23F8"/>
    <w:rsid w:val="00FF2438"/>
    <w:rsid w:val="00FF2C62"/>
    <w:rsid w:val="00FF317E"/>
    <w:rsid w:val="00FF32F4"/>
    <w:rsid w:val="00FF36E0"/>
    <w:rsid w:val="00FF36FA"/>
    <w:rsid w:val="00FF461A"/>
    <w:rsid w:val="00FF5F81"/>
    <w:rsid w:val="00FF658C"/>
    <w:rsid w:val="00FF6F54"/>
    <w:rsid w:val="00FF748F"/>
    <w:rsid w:val="00FF7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569">
      <o:colormru v:ext="edit" colors="#006a71,#27344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footnote text" w:uiPriority="99"/>
    <w:lsdException w:name="annotation text" w:uiPriority="99"/>
    <w:lsdException w:name="header" w:uiPriority="99"/>
    <w:lsdException w:name="footer" w:uiPriority="99"/>
    <w:lsdException w:name="caption" w:semiHidden="1" w:unhideWhenUsed="1" w:qFormat="1"/>
    <w:lsdException w:name="table of figures" w:uiPriority="99"/>
    <w:lsdException w:name="footnote reference" w:uiPriority="99"/>
    <w:lsdException w:name="annotation reference" w:uiPriority="99"/>
    <w:lsdException w:name="Title" w:qFormat="1"/>
    <w:lsdException w:name="Body Text" w:uiPriority="99"/>
    <w:lsdException w:name="Subtitle" w:qFormat="1"/>
    <w:lsdException w:name="Hyperlink" w:uiPriority="99"/>
    <w:lsdException w:name="Strong" w:uiPriority="99"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75C2"/>
    <w:pPr>
      <w:spacing w:after="240" w:line="300" w:lineRule="exact"/>
      <w:jc w:val="both"/>
    </w:pPr>
    <w:rPr>
      <w:rFonts w:ascii="Arial" w:hAnsi="Arial"/>
      <w:sz w:val="22"/>
      <w:szCs w:val="24"/>
    </w:rPr>
  </w:style>
  <w:style w:type="paragraph" w:styleId="Heading1">
    <w:name w:val="heading 1"/>
    <w:basedOn w:val="Normal"/>
    <w:next w:val="Normal"/>
    <w:qFormat/>
    <w:rsid w:val="00722B94"/>
    <w:pPr>
      <w:keepNext/>
      <w:numPr>
        <w:numId w:val="26"/>
      </w:numPr>
      <w:spacing w:before="240" w:line="240" w:lineRule="auto"/>
      <w:jc w:val="left"/>
      <w:outlineLvl w:val="0"/>
    </w:pPr>
    <w:rPr>
      <w:rFonts w:cs="Arial"/>
      <w:b/>
      <w:bCs/>
      <w:kern w:val="32"/>
      <w:sz w:val="32"/>
      <w:szCs w:val="32"/>
    </w:rPr>
  </w:style>
  <w:style w:type="paragraph" w:styleId="Heading2">
    <w:name w:val="heading 2"/>
    <w:basedOn w:val="Normal"/>
    <w:next w:val="Normal"/>
    <w:link w:val="Heading2Char"/>
    <w:qFormat/>
    <w:rsid w:val="00883102"/>
    <w:pPr>
      <w:keepNext/>
      <w:numPr>
        <w:numId w:val="40"/>
      </w:numPr>
      <w:spacing w:before="360"/>
      <w:ind w:right="432"/>
      <w:jc w:val="left"/>
      <w:outlineLvl w:val="1"/>
    </w:pPr>
    <w:rPr>
      <w:rFonts w:cs="Arial"/>
      <w:b/>
      <w:bCs/>
      <w:i/>
      <w:iCs/>
      <w:sz w:val="28"/>
      <w:szCs w:val="28"/>
    </w:rPr>
  </w:style>
  <w:style w:type="paragraph" w:styleId="Heading3">
    <w:name w:val="heading 3"/>
    <w:basedOn w:val="Normal"/>
    <w:next w:val="Normal"/>
    <w:qFormat/>
    <w:rsid w:val="00353DAE"/>
    <w:pPr>
      <w:keepNext/>
      <w:numPr>
        <w:numId w:val="98"/>
      </w:numPr>
      <w:spacing w:before="240"/>
      <w:jc w:val="left"/>
      <w:outlineLvl w:val="2"/>
    </w:pPr>
    <w:rPr>
      <w:b/>
      <w:color w:val="006A71"/>
      <w:sz w:val="24"/>
      <w:szCs w:val="20"/>
    </w:rPr>
  </w:style>
  <w:style w:type="paragraph" w:styleId="Heading4">
    <w:name w:val="heading 4"/>
    <w:basedOn w:val="Normal"/>
    <w:next w:val="Normal"/>
    <w:link w:val="Heading4Char"/>
    <w:uiPriority w:val="99"/>
    <w:qFormat/>
    <w:rsid w:val="00B909A9"/>
    <w:pPr>
      <w:keepNext/>
      <w:numPr>
        <w:numId w:val="83"/>
      </w:numPr>
      <w:spacing w:before="240"/>
      <w:jc w:val="left"/>
      <w:outlineLvl w:val="3"/>
    </w:pPr>
    <w:rPr>
      <w:b/>
      <w:bCs/>
      <w:i/>
      <w:color w:val="000000" w:themeColor="text1"/>
      <w:szCs w:val="28"/>
    </w:rPr>
  </w:style>
  <w:style w:type="paragraph" w:styleId="Heading5">
    <w:name w:val="heading 5"/>
    <w:basedOn w:val="Normal"/>
    <w:next w:val="Normal"/>
    <w:link w:val="Heading5Char"/>
    <w:qFormat/>
    <w:rsid w:val="00C64AB3"/>
    <w:pPr>
      <w:keepNext/>
      <w:widowControl w:val="0"/>
      <w:tabs>
        <w:tab w:val="left" w:pos="360"/>
      </w:tabs>
      <w:spacing w:before="240"/>
      <w:jc w:val="center"/>
      <w:outlineLvl w:val="4"/>
    </w:pPr>
    <w:rPr>
      <w:b/>
      <w:iCs/>
      <w:sz w:val="24"/>
    </w:rPr>
  </w:style>
  <w:style w:type="paragraph" w:styleId="Heading6">
    <w:name w:val="heading 6"/>
    <w:basedOn w:val="Normal"/>
    <w:next w:val="Normal"/>
    <w:link w:val="Heading6Char"/>
    <w:unhideWhenUsed/>
    <w:qFormat/>
    <w:rsid w:val="0082354C"/>
    <w:pPr>
      <w:keepNext/>
      <w:keepLines/>
      <w:numPr>
        <w:numId w:val="96"/>
      </w:numPr>
      <w:spacing w:before="200"/>
      <w:outlineLvl w:val="5"/>
    </w:pPr>
    <w:rPr>
      <w:rFonts w:eastAsiaTheme="majorEastAsia" w:cstheme="majorBidi"/>
      <w:b/>
      <w:iCs/>
      <w:color w:val="0070C0"/>
    </w:rPr>
  </w:style>
  <w:style w:type="paragraph" w:styleId="Heading9">
    <w:name w:val="heading 9"/>
    <w:basedOn w:val="Normal"/>
    <w:next w:val="Normal"/>
    <w:link w:val="Heading9Char"/>
    <w:qFormat/>
    <w:rsid w:val="00085EC5"/>
    <w:pPr>
      <w:keepNext/>
      <w:tabs>
        <w:tab w:val="left" w:pos="2160"/>
        <w:tab w:val="left" w:pos="8640"/>
      </w:tabs>
      <w:spacing w:before="120"/>
      <w:jc w:val="center"/>
      <w:outlineLvl w:val="8"/>
    </w:pPr>
    <w:rPr>
      <w:rFonts w:cs="Arial"/>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244966"/>
    <w:pPr>
      <w:spacing w:before="120" w:after="120"/>
    </w:pPr>
    <w:rPr>
      <w:b/>
      <w:bCs/>
      <w:caps/>
      <w:sz w:val="20"/>
      <w:szCs w:val="20"/>
    </w:rPr>
  </w:style>
  <w:style w:type="paragraph" w:styleId="TOC2">
    <w:name w:val="toc 2"/>
    <w:basedOn w:val="Normal"/>
    <w:next w:val="Normal"/>
    <w:autoRedefine/>
    <w:semiHidden/>
    <w:rsid w:val="00244966"/>
    <w:pPr>
      <w:ind w:left="240"/>
    </w:pPr>
    <w:rPr>
      <w:smallCaps/>
      <w:sz w:val="20"/>
      <w:szCs w:val="20"/>
    </w:rPr>
  </w:style>
  <w:style w:type="paragraph" w:styleId="TOC3">
    <w:name w:val="toc 3"/>
    <w:basedOn w:val="Normal"/>
    <w:next w:val="Normal"/>
    <w:autoRedefine/>
    <w:semiHidden/>
    <w:rsid w:val="00745877"/>
    <w:pPr>
      <w:tabs>
        <w:tab w:val="left" w:pos="960"/>
        <w:tab w:val="right" w:leader="dot" w:pos="8990"/>
      </w:tabs>
      <w:ind w:left="480"/>
    </w:pPr>
    <w:rPr>
      <w:i/>
      <w:iCs/>
      <w:sz w:val="20"/>
      <w:szCs w:val="20"/>
    </w:rPr>
  </w:style>
  <w:style w:type="paragraph" w:styleId="TOC4">
    <w:name w:val="toc 4"/>
    <w:basedOn w:val="Normal"/>
    <w:next w:val="Normal"/>
    <w:autoRedefine/>
    <w:semiHidden/>
    <w:rsid w:val="00244966"/>
    <w:pPr>
      <w:ind w:left="720"/>
    </w:pPr>
    <w:rPr>
      <w:sz w:val="18"/>
      <w:szCs w:val="18"/>
    </w:rPr>
  </w:style>
  <w:style w:type="paragraph" w:styleId="TOC5">
    <w:name w:val="toc 5"/>
    <w:basedOn w:val="Normal"/>
    <w:next w:val="Normal"/>
    <w:autoRedefine/>
    <w:semiHidden/>
    <w:rsid w:val="00244966"/>
    <w:pPr>
      <w:ind w:left="960"/>
    </w:pPr>
    <w:rPr>
      <w:sz w:val="18"/>
      <w:szCs w:val="18"/>
    </w:rPr>
  </w:style>
  <w:style w:type="paragraph" w:styleId="TOC6">
    <w:name w:val="toc 6"/>
    <w:basedOn w:val="Normal"/>
    <w:next w:val="Normal"/>
    <w:autoRedefine/>
    <w:semiHidden/>
    <w:rsid w:val="00244966"/>
    <w:pPr>
      <w:ind w:left="1200"/>
    </w:pPr>
    <w:rPr>
      <w:sz w:val="18"/>
      <w:szCs w:val="18"/>
    </w:rPr>
  </w:style>
  <w:style w:type="paragraph" w:styleId="TOC7">
    <w:name w:val="toc 7"/>
    <w:basedOn w:val="Normal"/>
    <w:next w:val="Normal"/>
    <w:autoRedefine/>
    <w:semiHidden/>
    <w:rsid w:val="00244966"/>
    <w:pPr>
      <w:ind w:left="1440"/>
    </w:pPr>
    <w:rPr>
      <w:sz w:val="18"/>
      <w:szCs w:val="18"/>
    </w:rPr>
  </w:style>
  <w:style w:type="paragraph" w:styleId="TOC8">
    <w:name w:val="toc 8"/>
    <w:basedOn w:val="Normal"/>
    <w:next w:val="Normal"/>
    <w:autoRedefine/>
    <w:semiHidden/>
    <w:rsid w:val="00244966"/>
    <w:pPr>
      <w:ind w:left="1680"/>
    </w:pPr>
    <w:rPr>
      <w:sz w:val="18"/>
      <w:szCs w:val="18"/>
    </w:rPr>
  </w:style>
  <w:style w:type="paragraph" w:styleId="TOC9">
    <w:name w:val="toc 9"/>
    <w:basedOn w:val="Normal"/>
    <w:next w:val="Normal"/>
    <w:autoRedefine/>
    <w:semiHidden/>
    <w:rsid w:val="00244966"/>
    <w:pPr>
      <w:ind w:left="1920"/>
    </w:pPr>
    <w:rPr>
      <w:sz w:val="18"/>
      <w:szCs w:val="18"/>
    </w:rPr>
  </w:style>
  <w:style w:type="character" w:styleId="Hyperlink">
    <w:name w:val="Hyperlink"/>
    <w:basedOn w:val="DefaultParagraphFont"/>
    <w:uiPriority w:val="99"/>
    <w:rsid w:val="00244966"/>
    <w:rPr>
      <w:color w:val="0000FF"/>
      <w:u w:val="single"/>
    </w:rPr>
  </w:style>
  <w:style w:type="paragraph" w:styleId="Header">
    <w:name w:val="header"/>
    <w:basedOn w:val="Normal"/>
    <w:link w:val="HeaderChar"/>
    <w:uiPriority w:val="99"/>
    <w:rsid w:val="00244966"/>
    <w:pPr>
      <w:tabs>
        <w:tab w:val="center" w:pos="4320"/>
        <w:tab w:val="right" w:pos="8640"/>
      </w:tabs>
    </w:pPr>
  </w:style>
  <w:style w:type="paragraph" w:styleId="Footer">
    <w:name w:val="footer"/>
    <w:basedOn w:val="Normal"/>
    <w:link w:val="FooterChar"/>
    <w:uiPriority w:val="99"/>
    <w:rsid w:val="00244966"/>
    <w:pPr>
      <w:tabs>
        <w:tab w:val="center" w:pos="4320"/>
        <w:tab w:val="right" w:pos="8640"/>
      </w:tabs>
    </w:pPr>
  </w:style>
  <w:style w:type="character" w:styleId="PageNumber">
    <w:name w:val="page number"/>
    <w:basedOn w:val="DefaultParagraphFont"/>
    <w:rsid w:val="00244966"/>
  </w:style>
  <w:style w:type="table" w:styleId="TableGrid">
    <w:name w:val="Table Grid"/>
    <w:basedOn w:val="TableNormal"/>
    <w:rsid w:val="00A16A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C3D9B"/>
    <w:rPr>
      <w:rFonts w:ascii="Tahoma" w:hAnsi="Tahoma" w:cs="Tahoma"/>
      <w:sz w:val="16"/>
      <w:szCs w:val="16"/>
    </w:rPr>
  </w:style>
  <w:style w:type="paragraph" w:styleId="FootnoteText">
    <w:name w:val="footnote text"/>
    <w:basedOn w:val="Normal"/>
    <w:link w:val="FootnoteTextChar"/>
    <w:uiPriority w:val="99"/>
    <w:rsid w:val="002E0ECB"/>
    <w:rPr>
      <w:sz w:val="20"/>
      <w:szCs w:val="20"/>
    </w:rPr>
  </w:style>
  <w:style w:type="character" w:styleId="FootnoteReference">
    <w:name w:val="footnote reference"/>
    <w:basedOn w:val="DefaultParagraphFont"/>
    <w:uiPriority w:val="99"/>
    <w:rsid w:val="002E0ECB"/>
    <w:rPr>
      <w:vertAlign w:val="superscript"/>
    </w:rPr>
  </w:style>
  <w:style w:type="character" w:styleId="CommentReference">
    <w:name w:val="annotation reference"/>
    <w:basedOn w:val="DefaultParagraphFont"/>
    <w:uiPriority w:val="99"/>
    <w:semiHidden/>
    <w:rsid w:val="002347C4"/>
    <w:rPr>
      <w:sz w:val="16"/>
      <w:szCs w:val="16"/>
    </w:rPr>
  </w:style>
  <w:style w:type="paragraph" w:styleId="CommentText">
    <w:name w:val="annotation text"/>
    <w:basedOn w:val="Normal"/>
    <w:link w:val="CommentTextChar"/>
    <w:uiPriority w:val="99"/>
    <w:semiHidden/>
    <w:rsid w:val="002347C4"/>
    <w:rPr>
      <w:sz w:val="20"/>
      <w:szCs w:val="20"/>
    </w:rPr>
  </w:style>
  <w:style w:type="paragraph" w:styleId="CommentSubject">
    <w:name w:val="annotation subject"/>
    <w:basedOn w:val="CommentText"/>
    <w:next w:val="CommentText"/>
    <w:semiHidden/>
    <w:rsid w:val="002347C4"/>
    <w:rPr>
      <w:b/>
      <w:bCs/>
    </w:rPr>
  </w:style>
  <w:style w:type="character" w:styleId="Emphasis">
    <w:name w:val="Emphasis"/>
    <w:aliases w:val="Footnote"/>
    <w:basedOn w:val="DefaultParagraphFont"/>
    <w:qFormat/>
    <w:rsid w:val="000A798C"/>
    <w:rPr>
      <w:rFonts w:ascii="Times New Roman" w:hAnsi="Times New Roman"/>
      <w:iCs/>
      <w:spacing w:val="0"/>
      <w:position w:val="0"/>
      <w:sz w:val="20"/>
    </w:rPr>
  </w:style>
  <w:style w:type="character" w:customStyle="1" w:styleId="Heading4Char">
    <w:name w:val="Heading 4 Char"/>
    <w:basedOn w:val="DefaultParagraphFont"/>
    <w:link w:val="Heading4"/>
    <w:uiPriority w:val="99"/>
    <w:rsid w:val="00B909A9"/>
    <w:rPr>
      <w:rFonts w:ascii="Arial" w:hAnsi="Arial"/>
      <w:b/>
      <w:bCs/>
      <w:i/>
      <w:color w:val="000000" w:themeColor="text1"/>
      <w:sz w:val="22"/>
      <w:szCs w:val="28"/>
    </w:rPr>
  </w:style>
  <w:style w:type="character" w:customStyle="1" w:styleId="Heading2Char">
    <w:name w:val="Heading 2 Char"/>
    <w:basedOn w:val="DefaultParagraphFont"/>
    <w:link w:val="Heading2"/>
    <w:rsid w:val="00883102"/>
    <w:rPr>
      <w:rFonts w:ascii="Arial" w:hAnsi="Arial" w:cs="Arial"/>
      <w:b/>
      <w:bCs/>
      <w:i/>
      <w:iCs/>
      <w:sz w:val="28"/>
      <w:szCs w:val="28"/>
    </w:rPr>
  </w:style>
  <w:style w:type="paragraph" w:styleId="Revision">
    <w:name w:val="Revision"/>
    <w:hidden/>
    <w:uiPriority w:val="99"/>
    <w:semiHidden/>
    <w:rsid w:val="00A15DA7"/>
    <w:rPr>
      <w:sz w:val="24"/>
      <w:szCs w:val="24"/>
    </w:rPr>
  </w:style>
  <w:style w:type="character" w:customStyle="1" w:styleId="Heading5Char">
    <w:name w:val="Heading 5 Char"/>
    <w:basedOn w:val="DefaultParagraphFont"/>
    <w:link w:val="Heading5"/>
    <w:rsid w:val="00C64AB3"/>
    <w:rPr>
      <w:rFonts w:ascii="Arial" w:hAnsi="Arial"/>
      <w:b/>
      <w:iCs/>
      <w:sz w:val="24"/>
      <w:szCs w:val="24"/>
    </w:rPr>
  </w:style>
  <w:style w:type="character" w:customStyle="1" w:styleId="Heading9Char">
    <w:name w:val="Heading 9 Char"/>
    <w:basedOn w:val="DefaultParagraphFont"/>
    <w:link w:val="Heading9"/>
    <w:rsid w:val="00085EC5"/>
    <w:rPr>
      <w:rFonts w:ascii="Arial" w:hAnsi="Arial" w:cs="Arial"/>
      <w:b/>
      <w:bCs/>
      <w:sz w:val="24"/>
    </w:rPr>
  </w:style>
  <w:style w:type="paragraph" w:styleId="TableofFigures">
    <w:name w:val="table of figures"/>
    <w:basedOn w:val="Normal"/>
    <w:next w:val="Normal"/>
    <w:uiPriority w:val="99"/>
    <w:rsid w:val="00145F67"/>
  </w:style>
  <w:style w:type="paragraph" w:styleId="ListParagraph">
    <w:name w:val="List Paragraph"/>
    <w:aliases w:val="Bulleted List"/>
    <w:basedOn w:val="List"/>
    <w:next w:val="Normal"/>
    <w:uiPriority w:val="34"/>
    <w:qFormat/>
    <w:rsid w:val="00C04621"/>
    <w:pPr>
      <w:ind w:left="720"/>
      <w:contextualSpacing w:val="0"/>
    </w:pPr>
  </w:style>
  <w:style w:type="paragraph" w:styleId="NormalWeb">
    <w:name w:val="Normal (Web)"/>
    <w:basedOn w:val="Normal"/>
    <w:rsid w:val="007370F9"/>
    <w:pPr>
      <w:spacing w:before="100" w:beforeAutospacing="1" w:after="100" w:afterAutospacing="1"/>
    </w:pPr>
  </w:style>
  <w:style w:type="paragraph" w:styleId="List">
    <w:name w:val="List"/>
    <w:basedOn w:val="Normal"/>
    <w:rsid w:val="00C04621"/>
    <w:pPr>
      <w:ind w:left="360" w:hanging="360"/>
      <w:contextualSpacing/>
    </w:pPr>
  </w:style>
  <w:style w:type="character" w:customStyle="1" w:styleId="FootnoteTextChar">
    <w:name w:val="Footnote Text Char"/>
    <w:basedOn w:val="DefaultParagraphFont"/>
    <w:link w:val="FootnoteText"/>
    <w:uiPriority w:val="99"/>
    <w:locked/>
    <w:rsid w:val="00C064BE"/>
    <w:rPr>
      <w:rFonts w:ascii="Arial" w:hAnsi="Arial"/>
    </w:rPr>
  </w:style>
  <w:style w:type="character" w:styleId="Strong">
    <w:name w:val="Strong"/>
    <w:basedOn w:val="DefaultParagraphFont"/>
    <w:uiPriority w:val="99"/>
    <w:qFormat/>
    <w:rsid w:val="00DD57EB"/>
    <w:rPr>
      <w:rFonts w:cs="Times New Roman"/>
      <w:b/>
      <w:bCs/>
    </w:rPr>
  </w:style>
  <w:style w:type="character" w:customStyle="1" w:styleId="BodyArialChar">
    <w:name w:val="Body Arial Char"/>
    <w:basedOn w:val="DefaultParagraphFont"/>
    <w:link w:val="BodyArial"/>
    <w:uiPriority w:val="99"/>
    <w:locked/>
    <w:rsid w:val="00823164"/>
    <w:rPr>
      <w:rFonts w:ascii="Arial" w:hAnsi="Arial" w:cs="Arial"/>
    </w:rPr>
  </w:style>
  <w:style w:type="paragraph" w:customStyle="1" w:styleId="BodyArial">
    <w:name w:val="Body Arial"/>
    <w:basedOn w:val="Normal"/>
    <w:link w:val="BodyArialChar"/>
    <w:uiPriority w:val="99"/>
    <w:rsid w:val="00823164"/>
    <w:pPr>
      <w:spacing w:before="160" w:after="0"/>
    </w:pPr>
    <w:rPr>
      <w:rFonts w:cs="Arial"/>
      <w:sz w:val="20"/>
      <w:szCs w:val="20"/>
    </w:rPr>
  </w:style>
  <w:style w:type="paragraph" w:styleId="HTMLPreformatted">
    <w:name w:val="HTML Preformatted"/>
    <w:basedOn w:val="Normal"/>
    <w:link w:val="HTMLPreformattedChar"/>
    <w:uiPriority w:val="99"/>
    <w:unhideWhenUsed/>
    <w:rsid w:val="00786D77"/>
    <w:pPr>
      <w:spacing w:after="0"/>
      <w:jc w:val="left"/>
    </w:pPr>
    <w:rPr>
      <w:rFonts w:ascii="Consolas" w:eastAsia="Calibri" w:hAnsi="Consolas"/>
      <w:sz w:val="20"/>
      <w:szCs w:val="20"/>
    </w:rPr>
  </w:style>
  <w:style w:type="character" w:customStyle="1" w:styleId="HTMLPreformattedChar">
    <w:name w:val="HTML Preformatted Char"/>
    <w:basedOn w:val="DefaultParagraphFont"/>
    <w:link w:val="HTMLPreformatted"/>
    <w:uiPriority w:val="99"/>
    <w:rsid w:val="00786D77"/>
    <w:rPr>
      <w:rFonts w:ascii="Consolas" w:eastAsia="Calibri" w:hAnsi="Consolas"/>
    </w:rPr>
  </w:style>
  <w:style w:type="character" w:customStyle="1" w:styleId="CommentTextChar">
    <w:name w:val="Comment Text Char"/>
    <w:basedOn w:val="DefaultParagraphFont"/>
    <w:link w:val="CommentText"/>
    <w:uiPriority w:val="99"/>
    <w:semiHidden/>
    <w:locked/>
    <w:rsid w:val="004E448D"/>
    <w:rPr>
      <w:rFonts w:ascii="Arial" w:hAnsi="Arial"/>
    </w:rPr>
  </w:style>
  <w:style w:type="character" w:customStyle="1" w:styleId="HeaderChar">
    <w:name w:val="Header Char"/>
    <w:basedOn w:val="DefaultParagraphFont"/>
    <w:link w:val="Header"/>
    <w:uiPriority w:val="99"/>
    <w:locked/>
    <w:rsid w:val="00176823"/>
    <w:rPr>
      <w:rFonts w:ascii="Arial" w:hAnsi="Arial"/>
      <w:sz w:val="22"/>
      <w:szCs w:val="24"/>
    </w:rPr>
  </w:style>
  <w:style w:type="character" w:customStyle="1" w:styleId="FooterChar">
    <w:name w:val="Footer Char"/>
    <w:basedOn w:val="DefaultParagraphFont"/>
    <w:link w:val="Footer"/>
    <w:uiPriority w:val="99"/>
    <w:locked/>
    <w:rsid w:val="00176823"/>
    <w:rPr>
      <w:rFonts w:ascii="Arial" w:hAnsi="Arial"/>
      <w:sz w:val="22"/>
      <w:szCs w:val="24"/>
    </w:rPr>
  </w:style>
  <w:style w:type="paragraph" w:customStyle="1" w:styleId="WUTCParagraph">
    <w:name w:val="WUTC Paragraph"/>
    <w:basedOn w:val="Normal"/>
    <w:rsid w:val="00A8013F"/>
    <w:pPr>
      <w:numPr>
        <w:numId w:val="4"/>
      </w:numPr>
      <w:tabs>
        <w:tab w:val="left" w:pos="1440"/>
      </w:tabs>
      <w:spacing w:after="0" w:line="480" w:lineRule="auto"/>
      <w:jc w:val="left"/>
    </w:pPr>
    <w:rPr>
      <w:rFonts w:ascii="Times New Roman" w:hAnsi="Times New Roman"/>
      <w:sz w:val="24"/>
    </w:rPr>
  </w:style>
  <w:style w:type="paragraph" w:styleId="BodyText">
    <w:name w:val="Body Text"/>
    <w:basedOn w:val="Normal"/>
    <w:link w:val="BodyTextChar1"/>
    <w:uiPriority w:val="99"/>
    <w:rsid w:val="000F487B"/>
    <w:pPr>
      <w:spacing w:before="120" w:after="120" w:line="240" w:lineRule="auto"/>
      <w:jc w:val="left"/>
    </w:pPr>
    <w:rPr>
      <w:rFonts w:eastAsia="Cambria"/>
      <w:szCs w:val="20"/>
    </w:rPr>
  </w:style>
  <w:style w:type="character" w:customStyle="1" w:styleId="BodyTextChar">
    <w:name w:val="Body Text Char"/>
    <w:basedOn w:val="DefaultParagraphFont"/>
    <w:rsid w:val="000F487B"/>
    <w:rPr>
      <w:rFonts w:ascii="Arial" w:hAnsi="Arial"/>
      <w:sz w:val="22"/>
      <w:szCs w:val="24"/>
    </w:rPr>
  </w:style>
  <w:style w:type="character" w:customStyle="1" w:styleId="BodyTextChar1">
    <w:name w:val="Body Text Char1"/>
    <w:basedOn w:val="DefaultParagraphFont"/>
    <w:link w:val="BodyText"/>
    <w:uiPriority w:val="99"/>
    <w:locked/>
    <w:rsid w:val="000F487B"/>
    <w:rPr>
      <w:rFonts w:ascii="Arial" w:eastAsia="Cambria" w:hAnsi="Arial"/>
      <w:sz w:val="22"/>
    </w:rPr>
  </w:style>
  <w:style w:type="paragraph" w:styleId="Index1">
    <w:name w:val="index 1"/>
    <w:basedOn w:val="Normal"/>
    <w:next w:val="Normal"/>
    <w:autoRedefine/>
    <w:uiPriority w:val="99"/>
    <w:rsid w:val="00610630"/>
    <w:pPr>
      <w:spacing w:after="0" w:line="240" w:lineRule="auto"/>
      <w:ind w:left="220" w:hanging="220"/>
    </w:pPr>
  </w:style>
  <w:style w:type="character" w:customStyle="1" w:styleId="Heading6Char">
    <w:name w:val="Heading 6 Char"/>
    <w:basedOn w:val="DefaultParagraphFont"/>
    <w:link w:val="Heading6"/>
    <w:rsid w:val="0082354C"/>
    <w:rPr>
      <w:rFonts w:ascii="Arial" w:eastAsiaTheme="majorEastAsia" w:hAnsi="Arial" w:cstheme="majorBidi"/>
      <w:b/>
      <w:iCs/>
      <w:color w:val="0070C0"/>
      <w:sz w:val="22"/>
      <w:szCs w:val="24"/>
    </w:rPr>
  </w:style>
  <w:style w:type="paragraph" w:styleId="DocumentMap">
    <w:name w:val="Document Map"/>
    <w:basedOn w:val="Normal"/>
    <w:link w:val="DocumentMapChar"/>
    <w:rsid w:val="007C021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7C021E"/>
    <w:rPr>
      <w:rFonts w:ascii="Tahoma" w:hAnsi="Tahoma" w:cs="Tahoma"/>
      <w:sz w:val="16"/>
      <w:szCs w:val="16"/>
    </w:rPr>
  </w:style>
  <w:style w:type="character" w:styleId="FollowedHyperlink">
    <w:name w:val="FollowedHyperlink"/>
    <w:basedOn w:val="DefaultParagraphFont"/>
    <w:rsid w:val="000728FB"/>
    <w:rPr>
      <w:color w:val="800080" w:themeColor="followedHyperlink"/>
      <w:u w:val="single"/>
    </w:rPr>
  </w:style>
  <w:style w:type="paragraph" w:styleId="Caption">
    <w:name w:val="caption"/>
    <w:basedOn w:val="Normal"/>
    <w:next w:val="Normal"/>
    <w:unhideWhenUsed/>
    <w:qFormat/>
    <w:rsid w:val="00264FCB"/>
    <w:pPr>
      <w:spacing w:after="200"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footnote text" w:uiPriority="99"/>
    <w:lsdException w:name="annotation text" w:uiPriority="99"/>
    <w:lsdException w:name="header" w:uiPriority="99"/>
    <w:lsdException w:name="footer" w:uiPriority="99"/>
    <w:lsdException w:name="caption" w:semiHidden="1" w:unhideWhenUsed="1" w:qFormat="1"/>
    <w:lsdException w:name="table of figures" w:uiPriority="99"/>
    <w:lsdException w:name="footnote reference" w:uiPriority="99"/>
    <w:lsdException w:name="annotation reference" w:uiPriority="99"/>
    <w:lsdException w:name="Title" w:qFormat="1"/>
    <w:lsdException w:name="Body Text" w:uiPriority="99"/>
    <w:lsdException w:name="Subtitle" w:qFormat="1"/>
    <w:lsdException w:name="Hyperlink" w:uiPriority="99"/>
    <w:lsdException w:name="Strong" w:uiPriority="99"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75C2"/>
    <w:pPr>
      <w:spacing w:after="240" w:line="300" w:lineRule="exact"/>
      <w:jc w:val="both"/>
    </w:pPr>
    <w:rPr>
      <w:rFonts w:ascii="Arial" w:hAnsi="Arial"/>
      <w:sz w:val="22"/>
      <w:szCs w:val="24"/>
    </w:rPr>
  </w:style>
  <w:style w:type="paragraph" w:styleId="Heading1">
    <w:name w:val="heading 1"/>
    <w:basedOn w:val="Normal"/>
    <w:next w:val="Normal"/>
    <w:qFormat/>
    <w:rsid w:val="00722B94"/>
    <w:pPr>
      <w:keepNext/>
      <w:numPr>
        <w:numId w:val="26"/>
      </w:numPr>
      <w:spacing w:before="240" w:line="240" w:lineRule="auto"/>
      <w:jc w:val="left"/>
      <w:outlineLvl w:val="0"/>
    </w:pPr>
    <w:rPr>
      <w:rFonts w:cs="Arial"/>
      <w:b/>
      <w:bCs/>
      <w:kern w:val="32"/>
      <w:sz w:val="32"/>
      <w:szCs w:val="32"/>
    </w:rPr>
  </w:style>
  <w:style w:type="paragraph" w:styleId="Heading2">
    <w:name w:val="heading 2"/>
    <w:basedOn w:val="Normal"/>
    <w:next w:val="Normal"/>
    <w:link w:val="Heading2Char"/>
    <w:qFormat/>
    <w:rsid w:val="00883102"/>
    <w:pPr>
      <w:keepNext/>
      <w:numPr>
        <w:numId w:val="40"/>
      </w:numPr>
      <w:spacing w:before="360"/>
      <w:ind w:right="432"/>
      <w:jc w:val="left"/>
      <w:outlineLvl w:val="1"/>
    </w:pPr>
    <w:rPr>
      <w:rFonts w:cs="Arial"/>
      <w:b/>
      <w:bCs/>
      <w:i/>
      <w:iCs/>
      <w:sz w:val="28"/>
      <w:szCs w:val="28"/>
    </w:rPr>
  </w:style>
  <w:style w:type="paragraph" w:styleId="Heading3">
    <w:name w:val="heading 3"/>
    <w:basedOn w:val="Normal"/>
    <w:next w:val="Normal"/>
    <w:qFormat/>
    <w:rsid w:val="00353DAE"/>
    <w:pPr>
      <w:keepNext/>
      <w:numPr>
        <w:numId w:val="98"/>
      </w:numPr>
      <w:spacing w:before="240"/>
      <w:jc w:val="left"/>
      <w:outlineLvl w:val="2"/>
    </w:pPr>
    <w:rPr>
      <w:b/>
      <w:color w:val="006A71"/>
      <w:sz w:val="24"/>
      <w:szCs w:val="20"/>
    </w:rPr>
  </w:style>
  <w:style w:type="paragraph" w:styleId="Heading4">
    <w:name w:val="heading 4"/>
    <w:basedOn w:val="Normal"/>
    <w:next w:val="Normal"/>
    <w:link w:val="Heading4Char"/>
    <w:uiPriority w:val="99"/>
    <w:qFormat/>
    <w:rsid w:val="00B909A9"/>
    <w:pPr>
      <w:keepNext/>
      <w:numPr>
        <w:numId w:val="83"/>
      </w:numPr>
      <w:spacing w:before="240"/>
      <w:jc w:val="left"/>
      <w:outlineLvl w:val="3"/>
    </w:pPr>
    <w:rPr>
      <w:b/>
      <w:bCs/>
      <w:i/>
      <w:color w:val="000000" w:themeColor="text1"/>
      <w:szCs w:val="28"/>
    </w:rPr>
  </w:style>
  <w:style w:type="paragraph" w:styleId="Heading5">
    <w:name w:val="heading 5"/>
    <w:basedOn w:val="Normal"/>
    <w:next w:val="Normal"/>
    <w:link w:val="Heading5Char"/>
    <w:qFormat/>
    <w:rsid w:val="00C64AB3"/>
    <w:pPr>
      <w:keepNext/>
      <w:widowControl w:val="0"/>
      <w:tabs>
        <w:tab w:val="left" w:pos="360"/>
      </w:tabs>
      <w:spacing w:before="240"/>
      <w:jc w:val="center"/>
      <w:outlineLvl w:val="4"/>
    </w:pPr>
    <w:rPr>
      <w:b/>
      <w:iCs/>
      <w:sz w:val="24"/>
    </w:rPr>
  </w:style>
  <w:style w:type="paragraph" w:styleId="Heading6">
    <w:name w:val="heading 6"/>
    <w:basedOn w:val="Normal"/>
    <w:next w:val="Normal"/>
    <w:link w:val="Heading6Char"/>
    <w:unhideWhenUsed/>
    <w:qFormat/>
    <w:rsid w:val="0082354C"/>
    <w:pPr>
      <w:keepNext/>
      <w:keepLines/>
      <w:numPr>
        <w:numId w:val="96"/>
      </w:numPr>
      <w:spacing w:before="200"/>
      <w:outlineLvl w:val="5"/>
    </w:pPr>
    <w:rPr>
      <w:rFonts w:eastAsiaTheme="majorEastAsia" w:cstheme="majorBidi"/>
      <w:b/>
      <w:iCs/>
      <w:color w:val="0070C0"/>
    </w:rPr>
  </w:style>
  <w:style w:type="paragraph" w:styleId="Heading9">
    <w:name w:val="heading 9"/>
    <w:basedOn w:val="Normal"/>
    <w:next w:val="Normal"/>
    <w:link w:val="Heading9Char"/>
    <w:qFormat/>
    <w:rsid w:val="00085EC5"/>
    <w:pPr>
      <w:keepNext/>
      <w:tabs>
        <w:tab w:val="left" w:pos="2160"/>
        <w:tab w:val="left" w:pos="8640"/>
      </w:tabs>
      <w:spacing w:before="120"/>
      <w:jc w:val="center"/>
      <w:outlineLvl w:val="8"/>
    </w:pPr>
    <w:rPr>
      <w:rFonts w:cs="Arial"/>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244966"/>
    <w:pPr>
      <w:spacing w:before="120" w:after="120"/>
    </w:pPr>
    <w:rPr>
      <w:b/>
      <w:bCs/>
      <w:caps/>
      <w:sz w:val="20"/>
      <w:szCs w:val="20"/>
    </w:rPr>
  </w:style>
  <w:style w:type="paragraph" w:styleId="TOC2">
    <w:name w:val="toc 2"/>
    <w:basedOn w:val="Normal"/>
    <w:next w:val="Normal"/>
    <w:autoRedefine/>
    <w:semiHidden/>
    <w:rsid w:val="00244966"/>
    <w:pPr>
      <w:ind w:left="240"/>
    </w:pPr>
    <w:rPr>
      <w:smallCaps/>
      <w:sz w:val="20"/>
      <w:szCs w:val="20"/>
    </w:rPr>
  </w:style>
  <w:style w:type="paragraph" w:styleId="TOC3">
    <w:name w:val="toc 3"/>
    <w:basedOn w:val="Normal"/>
    <w:next w:val="Normal"/>
    <w:autoRedefine/>
    <w:semiHidden/>
    <w:rsid w:val="00745877"/>
    <w:pPr>
      <w:tabs>
        <w:tab w:val="left" w:pos="960"/>
        <w:tab w:val="right" w:leader="dot" w:pos="8990"/>
      </w:tabs>
      <w:ind w:left="480"/>
    </w:pPr>
    <w:rPr>
      <w:i/>
      <w:iCs/>
      <w:sz w:val="20"/>
      <w:szCs w:val="20"/>
    </w:rPr>
  </w:style>
  <w:style w:type="paragraph" w:styleId="TOC4">
    <w:name w:val="toc 4"/>
    <w:basedOn w:val="Normal"/>
    <w:next w:val="Normal"/>
    <w:autoRedefine/>
    <w:semiHidden/>
    <w:rsid w:val="00244966"/>
    <w:pPr>
      <w:ind w:left="720"/>
    </w:pPr>
    <w:rPr>
      <w:sz w:val="18"/>
      <w:szCs w:val="18"/>
    </w:rPr>
  </w:style>
  <w:style w:type="paragraph" w:styleId="TOC5">
    <w:name w:val="toc 5"/>
    <w:basedOn w:val="Normal"/>
    <w:next w:val="Normal"/>
    <w:autoRedefine/>
    <w:semiHidden/>
    <w:rsid w:val="00244966"/>
    <w:pPr>
      <w:ind w:left="960"/>
    </w:pPr>
    <w:rPr>
      <w:sz w:val="18"/>
      <w:szCs w:val="18"/>
    </w:rPr>
  </w:style>
  <w:style w:type="paragraph" w:styleId="TOC6">
    <w:name w:val="toc 6"/>
    <w:basedOn w:val="Normal"/>
    <w:next w:val="Normal"/>
    <w:autoRedefine/>
    <w:semiHidden/>
    <w:rsid w:val="00244966"/>
    <w:pPr>
      <w:ind w:left="1200"/>
    </w:pPr>
    <w:rPr>
      <w:sz w:val="18"/>
      <w:szCs w:val="18"/>
    </w:rPr>
  </w:style>
  <w:style w:type="paragraph" w:styleId="TOC7">
    <w:name w:val="toc 7"/>
    <w:basedOn w:val="Normal"/>
    <w:next w:val="Normal"/>
    <w:autoRedefine/>
    <w:semiHidden/>
    <w:rsid w:val="00244966"/>
    <w:pPr>
      <w:ind w:left="1440"/>
    </w:pPr>
    <w:rPr>
      <w:sz w:val="18"/>
      <w:szCs w:val="18"/>
    </w:rPr>
  </w:style>
  <w:style w:type="paragraph" w:styleId="TOC8">
    <w:name w:val="toc 8"/>
    <w:basedOn w:val="Normal"/>
    <w:next w:val="Normal"/>
    <w:autoRedefine/>
    <w:semiHidden/>
    <w:rsid w:val="00244966"/>
    <w:pPr>
      <w:ind w:left="1680"/>
    </w:pPr>
    <w:rPr>
      <w:sz w:val="18"/>
      <w:szCs w:val="18"/>
    </w:rPr>
  </w:style>
  <w:style w:type="paragraph" w:styleId="TOC9">
    <w:name w:val="toc 9"/>
    <w:basedOn w:val="Normal"/>
    <w:next w:val="Normal"/>
    <w:autoRedefine/>
    <w:semiHidden/>
    <w:rsid w:val="00244966"/>
    <w:pPr>
      <w:ind w:left="1920"/>
    </w:pPr>
    <w:rPr>
      <w:sz w:val="18"/>
      <w:szCs w:val="18"/>
    </w:rPr>
  </w:style>
  <w:style w:type="character" w:styleId="Hyperlink">
    <w:name w:val="Hyperlink"/>
    <w:basedOn w:val="DefaultParagraphFont"/>
    <w:uiPriority w:val="99"/>
    <w:rsid w:val="00244966"/>
    <w:rPr>
      <w:color w:val="0000FF"/>
      <w:u w:val="single"/>
    </w:rPr>
  </w:style>
  <w:style w:type="paragraph" w:styleId="Header">
    <w:name w:val="header"/>
    <w:basedOn w:val="Normal"/>
    <w:link w:val="HeaderChar"/>
    <w:uiPriority w:val="99"/>
    <w:rsid w:val="00244966"/>
    <w:pPr>
      <w:tabs>
        <w:tab w:val="center" w:pos="4320"/>
        <w:tab w:val="right" w:pos="8640"/>
      </w:tabs>
    </w:pPr>
  </w:style>
  <w:style w:type="paragraph" w:styleId="Footer">
    <w:name w:val="footer"/>
    <w:basedOn w:val="Normal"/>
    <w:link w:val="FooterChar"/>
    <w:uiPriority w:val="99"/>
    <w:rsid w:val="00244966"/>
    <w:pPr>
      <w:tabs>
        <w:tab w:val="center" w:pos="4320"/>
        <w:tab w:val="right" w:pos="8640"/>
      </w:tabs>
    </w:pPr>
  </w:style>
  <w:style w:type="character" w:styleId="PageNumber">
    <w:name w:val="page number"/>
    <w:basedOn w:val="DefaultParagraphFont"/>
    <w:rsid w:val="00244966"/>
  </w:style>
  <w:style w:type="table" w:styleId="TableGrid">
    <w:name w:val="Table Grid"/>
    <w:basedOn w:val="TableNormal"/>
    <w:rsid w:val="00A16A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C3D9B"/>
    <w:rPr>
      <w:rFonts w:ascii="Tahoma" w:hAnsi="Tahoma" w:cs="Tahoma"/>
      <w:sz w:val="16"/>
      <w:szCs w:val="16"/>
    </w:rPr>
  </w:style>
  <w:style w:type="paragraph" w:styleId="FootnoteText">
    <w:name w:val="footnote text"/>
    <w:basedOn w:val="Normal"/>
    <w:link w:val="FootnoteTextChar"/>
    <w:uiPriority w:val="99"/>
    <w:rsid w:val="002E0ECB"/>
    <w:rPr>
      <w:sz w:val="20"/>
      <w:szCs w:val="20"/>
    </w:rPr>
  </w:style>
  <w:style w:type="character" w:styleId="FootnoteReference">
    <w:name w:val="footnote reference"/>
    <w:basedOn w:val="DefaultParagraphFont"/>
    <w:uiPriority w:val="99"/>
    <w:rsid w:val="002E0ECB"/>
    <w:rPr>
      <w:vertAlign w:val="superscript"/>
    </w:rPr>
  </w:style>
  <w:style w:type="character" w:styleId="CommentReference">
    <w:name w:val="annotation reference"/>
    <w:basedOn w:val="DefaultParagraphFont"/>
    <w:uiPriority w:val="99"/>
    <w:semiHidden/>
    <w:rsid w:val="002347C4"/>
    <w:rPr>
      <w:sz w:val="16"/>
      <w:szCs w:val="16"/>
    </w:rPr>
  </w:style>
  <w:style w:type="paragraph" w:styleId="CommentText">
    <w:name w:val="annotation text"/>
    <w:basedOn w:val="Normal"/>
    <w:link w:val="CommentTextChar"/>
    <w:uiPriority w:val="99"/>
    <w:semiHidden/>
    <w:rsid w:val="002347C4"/>
    <w:rPr>
      <w:sz w:val="20"/>
      <w:szCs w:val="20"/>
    </w:rPr>
  </w:style>
  <w:style w:type="paragraph" w:styleId="CommentSubject">
    <w:name w:val="annotation subject"/>
    <w:basedOn w:val="CommentText"/>
    <w:next w:val="CommentText"/>
    <w:semiHidden/>
    <w:rsid w:val="002347C4"/>
    <w:rPr>
      <w:b/>
      <w:bCs/>
    </w:rPr>
  </w:style>
  <w:style w:type="character" w:styleId="Emphasis">
    <w:name w:val="Emphasis"/>
    <w:aliases w:val="Footnote"/>
    <w:basedOn w:val="DefaultParagraphFont"/>
    <w:qFormat/>
    <w:rsid w:val="000A798C"/>
    <w:rPr>
      <w:rFonts w:ascii="Times New Roman" w:hAnsi="Times New Roman"/>
      <w:iCs/>
      <w:spacing w:val="0"/>
      <w:position w:val="0"/>
      <w:sz w:val="20"/>
    </w:rPr>
  </w:style>
  <w:style w:type="character" w:customStyle="1" w:styleId="Heading4Char">
    <w:name w:val="Heading 4 Char"/>
    <w:basedOn w:val="DefaultParagraphFont"/>
    <w:link w:val="Heading4"/>
    <w:uiPriority w:val="99"/>
    <w:rsid w:val="00B909A9"/>
    <w:rPr>
      <w:rFonts w:ascii="Arial" w:hAnsi="Arial"/>
      <w:b/>
      <w:bCs/>
      <w:i/>
      <w:color w:val="000000" w:themeColor="text1"/>
      <w:sz w:val="22"/>
      <w:szCs w:val="28"/>
    </w:rPr>
  </w:style>
  <w:style w:type="character" w:customStyle="1" w:styleId="Heading2Char">
    <w:name w:val="Heading 2 Char"/>
    <w:basedOn w:val="DefaultParagraphFont"/>
    <w:link w:val="Heading2"/>
    <w:rsid w:val="00883102"/>
    <w:rPr>
      <w:rFonts w:ascii="Arial" w:hAnsi="Arial" w:cs="Arial"/>
      <w:b/>
      <w:bCs/>
      <w:i/>
      <w:iCs/>
      <w:sz w:val="28"/>
      <w:szCs w:val="28"/>
    </w:rPr>
  </w:style>
  <w:style w:type="paragraph" w:styleId="Revision">
    <w:name w:val="Revision"/>
    <w:hidden/>
    <w:uiPriority w:val="99"/>
    <w:semiHidden/>
    <w:rsid w:val="00A15DA7"/>
    <w:rPr>
      <w:sz w:val="24"/>
      <w:szCs w:val="24"/>
    </w:rPr>
  </w:style>
  <w:style w:type="character" w:customStyle="1" w:styleId="Heading5Char">
    <w:name w:val="Heading 5 Char"/>
    <w:basedOn w:val="DefaultParagraphFont"/>
    <w:link w:val="Heading5"/>
    <w:rsid w:val="00C64AB3"/>
    <w:rPr>
      <w:rFonts w:ascii="Arial" w:hAnsi="Arial"/>
      <w:b/>
      <w:iCs/>
      <w:sz w:val="24"/>
      <w:szCs w:val="24"/>
    </w:rPr>
  </w:style>
  <w:style w:type="character" w:customStyle="1" w:styleId="Heading9Char">
    <w:name w:val="Heading 9 Char"/>
    <w:basedOn w:val="DefaultParagraphFont"/>
    <w:link w:val="Heading9"/>
    <w:rsid w:val="00085EC5"/>
    <w:rPr>
      <w:rFonts w:ascii="Arial" w:hAnsi="Arial" w:cs="Arial"/>
      <w:b/>
      <w:bCs/>
      <w:sz w:val="24"/>
    </w:rPr>
  </w:style>
  <w:style w:type="paragraph" w:styleId="TableofFigures">
    <w:name w:val="table of figures"/>
    <w:basedOn w:val="Normal"/>
    <w:next w:val="Normal"/>
    <w:uiPriority w:val="99"/>
    <w:rsid w:val="00145F67"/>
  </w:style>
  <w:style w:type="paragraph" w:styleId="ListParagraph">
    <w:name w:val="List Paragraph"/>
    <w:aliases w:val="Bulleted List"/>
    <w:basedOn w:val="List"/>
    <w:next w:val="Normal"/>
    <w:uiPriority w:val="34"/>
    <w:qFormat/>
    <w:rsid w:val="00C04621"/>
    <w:pPr>
      <w:ind w:left="720"/>
      <w:contextualSpacing w:val="0"/>
    </w:pPr>
  </w:style>
  <w:style w:type="paragraph" w:styleId="NormalWeb">
    <w:name w:val="Normal (Web)"/>
    <w:basedOn w:val="Normal"/>
    <w:rsid w:val="007370F9"/>
    <w:pPr>
      <w:spacing w:before="100" w:beforeAutospacing="1" w:after="100" w:afterAutospacing="1"/>
    </w:pPr>
  </w:style>
  <w:style w:type="paragraph" w:styleId="List">
    <w:name w:val="List"/>
    <w:basedOn w:val="Normal"/>
    <w:rsid w:val="00C04621"/>
    <w:pPr>
      <w:ind w:left="360" w:hanging="360"/>
      <w:contextualSpacing/>
    </w:pPr>
  </w:style>
  <w:style w:type="character" w:customStyle="1" w:styleId="FootnoteTextChar">
    <w:name w:val="Footnote Text Char"/>
    <w:basedOn w:val="DefaultParagraphFont"/>
    <w:link w:val="FootnoteText"/>
    <w:uiPriority w:val="99"/>
    <w:locked/>
    <w:rsid w:val="00C064BE"/>
    <w:rPr>
      <w:rFonts w:ascii="Arial" w:hAnsi="Arial"/>
    </w:rPr>
  </w:style>
  <w:style w:type="character" w:styleId="Strong">
    <w:name w:val="Strong"/>
    <w:basedOn w:val="DefaultParagraphFont"/>
    <w:uiPriority w:val="99"/>
    <w:qFormat/>
    <w:rsid w:val="00DD57EB"/>
    <w:rPr>
      <w:rFonts w:cs="Times New Roman"/>
      <w:b/>
      <w:bCs/>
    </w:rPr>
  </w:style>
  <w:style w:type="character" w:customStyle="1" w:styleId="BodyArialChar">
    <w:name w:val="Body Arial Char"/>
    <w:basedOn w:val="DefaultParagraphFont"/>
    <w:link w:val="BodyArial"/>
    <w:uiPriority w:val="99"/>
    <w:locked/>
    <w:rsid w:val="00823164"/>
    <w:rPr>
      <w:rFonts w:ascii="Arial" w:hAnsi="Arial" w:cs="Arial"/>
    </w:rPr>
  </w:style>
  <w:style w:type="paragraph" w:customStyle="1" w:styleId="BodyArial">
    <w:name w:val="Body Arial"/>
    <w:basedOn w:val="Normal"/>
    <w:link w:val="BodyArialChar"/>
    <w:uiPriority w:val="99"/>
    <w:rsid w:val="00823164"/>
    <w:pPr>
      <w:spacing w:before="160" w:after="0"/>
    </w:pPr>
    <w:rPr>
      <w:rFonts w:cs="Arial"/>
      <w:sz w:val="20"/>
      <w:szCs w:val="20"/>
    </w:rPr>
  </w:style>
  <w:style w:type="paragraph" w:styleId="HTMLPreformatted">
    <w:name w:val="HTML Preformatted"/>
    <w:basedOn w:val="Normal"/>
    <w:link w:val="HTMLPreformattedChar"/>
    <w:uiPriority w:val="99"/>
    <w:unhideWhenUsed/>
    <w:rsid w:val="00786D77"/>
    <w:pPr>
      <w:spacing w:after="0"/>
      <w:jc w:val="left"/>
    </w:pPr>
    <w:rPr>
      <w:rFonts w:ascii="Consolas" w:eastAsia="Calibri" w:hAnsi="Consolas"/>
      <w:sz w:val="20"/>
      <w:szCs w:val="20"/>
    </w:rPr>
  </w:style>
  <w:style w:type="character" w:customStyle="1" w:styleId="HTMLPreformattedChar">
    <w:name w:val="HTML Preformatted Char"/>
    <w:basedOn w:val="DefaultParagraphFont"/>
    <w:link w:val="HTMLPreformatted"/>
    <w:uiPriority w:val="99"/>
    <w:rsid w:val="00786D77"/>
    <w:rPr>
      <w:rFonts w:ascii="Consolas" w:eastAsia="Calibri" w:hAnsi="Consolas"/>
    </w:rPr>
  </w:style>
  <w:style w:type="character" w:customStyle="1" w:styleId="CommentTextChar">
    <w:name w:val="Comment Text Char"/>
    <w:basedOn w:val="DefaultParagraphFont"/>
    <w:link w:val="CommentText"/>
    <w:uiPriority w:val="99"/>
    <w:semiHidden/>
    <w:locked/>
    <w:rsid w:val="004E448D"/>
    <w:rPr>
      <w:rFonts w:ascii="Arial" w:hAnsi="Arial"/>
    </w:rPr>
  </w:style>
  <w:style w:type="character" w:customStyle="1" w:styleId="HeaderChar">
    <w:name w:val="Header Char"/>
    <w:basedOn w:val="DefaultParagraphFont"/>
    <w:link w:val="Header"/>
    <w:uiPriority w:val="99"/>
    <w:locked/>
    <w:rsid w:val="00176823"/>
    <w:rPr>
      <w:rFonts w:ascii="Arial" w:hAnsi="Arial"/>
      <w:sz w:val="22"/>
      <w:szCs w:val="24"/>
    </w:rPr>
  </w:style>
  <w:style w:type="character" w:customStyle="1" w:styleId="FooterChar">
    <w:name w:val="Footer Char"/>
    <w:basedOn w:val="DefaultParagraphFont"/>
    <w:link w:val="Footer"/>
    <w:uiPriority w:val="99"/>
    <w:locked/>
    <w:rsid w:val="00176823"/>
    <w:rPr>
      <w:rFonts w:ascii="Arial" w:hAnsi="Arial"/>
      <w:sz w:val="22"/>
      <w:szCs w:val="24"/>
    </w:rPr>
  </w:style>
  <w:style w:type="paragraph" w:customStyle="1" w:styleId="WUTCParagraph">
    <w:name w:val="WUTC Paragraph"/>
    <w:basedOn w:val="Normal"/>
    <w:rsid w:val="00A8013F"/>
    <w:pPr>
      <w:numPr>
        <w:numId w:val="4"/>
      </w:numPr>
      <w:tabs>
        <w:tab w:val="left" w:pos="1440"/>
      </w:tabs>
      <w:spacing w:after="0" w:line="480" w:lineRule="auto"/>
      <w:jc w:val="left"/>
    </w:pPr>
    <w:rPr>
      <w:rFonts w:ascii="Times New Roman" w:hAnsi="Times New Roman"/>
      <w:sz w:val="24"/>
    </w:rPr>
  </w:style>
  <w:style w:type="paragraph" w:styleId="BodyText">
    <w:name w:val="Body Text"/>
    <w:basedOn w:val="Normal"/>
    <w:link w:val="BodyTextChar1"/>
    <w:uiPriority w:val="99"/>
    <w:rsid w:val="000F487B"/>
    <w:pPr>
      <w:spacing w:before="120" w:after="120" w:line="240" w:lineRule="auto"/>
      <w:jc w:val="left"/>
    </w:pPr>
    <w:rPr>
      <w:rFonts w:eastAsia="Cambria"/>
      <w:szCs w:val="20"/>
    </w:rPr>
  </w:style>
  <w:style w:type="character" w:customStyle="1" w:styleId="BodyTextChar">
    <w:name w:val="Body Text Char"/>
    <w:basedOn w:val="DefaultParagraphFont"/>
    <w:rsid w:val="000F487B"/>
    <w:rPr>
      <w:rFonts w:ascii="Arial" w:hAnsi="Arial"/>
      <w:sz w:val="22"/>
      <w:szCs w:val="24"/>
    </w:rPr>
  </w:style>
  <w:style w:type="character" w:customStyle="1" w:styleId="BodyTextChar1">
    <w:name w:val="Body Text Char1"/>
    <w:basedOn w:val="DefaultParagraphFont"/>
    <w:link w:val="BodyText"/>
    <w:uiPriority w:val="99"/>
    <w:locked/>
    <w:rsid w:val="000F487B"/>
    <w:rPr>
      <w:rFonts w:ascii="Arial" w:eastAsia="Cambria" w:hAnsi="Arial"/>
      <w:sz w:val="22"/>
    </w:rPr>
  </w:style>
  <w:style w:type="paragraph" w:styleId="Index1">
    <w:name w:val="index 1"/>
    <w:basedOn w:val="Normal"/>
    <w:next w:val="Normal"/>
    <w:autoRedefine/>
    <w:uiPriority w:val="99"/>
    <w:rsid w:val="00610630"/>
    <w:pPr>
      <w:spacing w:after="0" w:line="240" w:lineRule="auto"/>
      <w:ind w:left="220" w:hanging="220"/>
    </w:pPr>
  </w:style>
  <w:style w:type="character" w:customStyle="1" w:styleId="Heading6Char">
    <w:name w:val="Heading 6 Char"/>
    <w:basedOn w:val="DefaultParagraphFont"/>
    <w:link w:val="Heading6"/>
    <w:rsid w:val="0082354C"/>
    <w:rPr>
      <w:rFonts w:ascii="Arial" w:eastAsiaTheme="majorEastAsia" w:hAnsi="Arial" w:cstheme="majorBidi"/>
      <w:b/>
      <w:iCs/>
      <w:color w:val="0070C0"/>
      <w:sz w:val="22"/>
      <w:szCs w:val="24"/>
    </w:rPr>
  </w:style>
  <w:style w:type="paragraph" w:styleId="DocumentMap">
    <w:name w:val="Document Map"/>
    <w:basedOn w:val="Normal"/>
    <w:link w:val="DocumentMapChar"/>
    <w:rsid w:val="007C021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7C021E"/>
    <w:rPr>
      <w:rFonts w:ascii="Tahoma" w:hAnsi="Tahoma" w:cs="Tahoma"/>
      <w:sz w:val="16"/>
      <w:szCs w:val="16"/>
    </w:rPr>
  </w:style>
  <w:style w:type="character" w:styleId="FollowedHyperlink">
    <w:name w:val="FollowedHyperlink"/>
    <w:basedOn w:val="DefaultParagraphFont"/>
    <w:rsid w:val="000728FB"/>
    <w:rPr>
      <w:color w:val="800080" w:themeColor="followedHyperlink"/>
      <w:u w:val="single"/>
    </w:rPr>
  </w:style>
  <w:style w:type="paragraph" w:styleId="Caption">
    <w:name w:val="caption"/>
    <w:basedOn w:val="Normal"/>
    <w:next w:val="Normal"/>
    <w:unhideWhenUsed/>
    <w:qFormat/>
    <w:rsid w:val="00264FCB"/>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7758">
      <w:bodyDiv w:val="1"/>
      <w:marLeft w:val="0"/>
      <w:marRight w:val="0"/>
      <w:marTop w:val="0"/>
      <w:marBottom w:val="0"/>
      <w:divBdr>
        <w:top w:val="none" w:sz="0" w:space="0" w:color="auto"/>
        <w:left w:val="none" w:sz="0" w:space="0" w:color="auto"/>
        <w:bottom w:val="none" w:sz="0" w:space="0" w:color="auto"/>
        <w:right w:val="none" w:sz="0" w:space="0" w:color="auto"/>
      </w:divBdr>
    </w:div>
    <w:div w:id="35857053">
      <w:bodyDiv w:val="1"/>
      <w:marLeft w:val="0"/>
      <w:marRight w:val="0"/>
      <w:marTop w:val="0"/>
      <w:marBottom w:val="0"/>
      <w:divBdr>
        <w:top w:val="none" w:sz="0" w:space="0" w:color="auto"/>
        <w:left w:val="none" w:sz="0" w:space="0" w:color="auto"/>
        <w:bottom w:val="none" w:sz="0" w:space="0" w:color="auto"/>
        <w:right w:val="none" w:sz="0" w:space="0" w:color="auto"/>
      </w:divBdr>
    </w:div>
    <w:div w:id="66073104">
      <w:bodyDiv w:val="1"/>
      <w:marLeft w:val="0"/>
      <w:marRight w:val="0"/>
      <w:marTop w:val="0"/>
      <w:marBottom w:val="0"/>
      <w:divBdr>
        <w:top w:val="none" w:sz="0" w:space="0" w:color="auto"/>
        <w:left w:val="none" w:sz="0" w:space="0" w:color="auto"/>
        <w:bottom w:val="none" w:sz="0" w:space="0" w:color="auto"/>
        <w:right w:val="none" w:sz="0" w:space="0" w:color="auto"/>
      </w:divBdr>
    </w:div>
    <w:div w:id="71006156">
      <w:bodyDiv w:val="1"/>
      <w:marLeft w:val="0"/>
      <w:marRight w:val="0"/>
      <w:marTop w:val="0"/>
      <w:marBottom w:val="0"/>
      <w:divBdr>
        <w:top w:val="none" w:sz="0" w:space="0" w:color="auto"/>
        <w:left w:val="none" w:sz="0" w:space="0" w:color="auto"/>
        <w:bottom w:val="none" w:sz="0" w:space="0" w:color="auto"/>
        <w:right w:val="none" w:sz="0" w:space="0" w:color="auto"/>
      </w:divBdr>
    </w:div>
    <w:div w:id="71244737">
      <w:bodyDiv w:val="1"/>
      <w:marLeft w:val="0"/>
      <w:marRight w:val="0"/>
      <w:marTop w:val="0"/>
      <w:marBottom w:val="0"/>
      <w:divBdr>
        <w:top w:val="none" w:sz="0" w:space="0" w:color="auto"/>
        <w:left w:val="none" w:sz="0" w:space="0" w:color="auto"/>
        <w:bottom w:val="none" w:sz="0" w:space="0" w:color="auto"/>
        <w:right w:val="none" w:sz="0" w:space="0" w:color="auto"/>
      </w:divBdr>
      <w:divsChild>
        <w:div w:id="409347030">
          <w:marLeft w:val="1267"/>
          <w:marRight w:val="0"/>
          <w:marTop w:val="0"/>
          <w:marBottom w:val="0"/>
          <w:divBdr>
            <w:top w:val="none" w:sz="0" w:space="0" w:color="auto"/>
            <w:left w:val="none" w:sz="0" w:space="0" w:color="auto"/>
            <w:bottom w:val="none" w:sz="0" w:space="0" w:color="auto"/>
            <w:right w:val="none" w:sz="0" w:space="0" w:color="auto"/>
          </w:divBdr>
        </w:div>
        <w:div w:id="447622661">
          <w:marLeft w:val="1267"/>
          <w:marRight w:val="0"/>
          <w:marTop w:val="0"/>
          <w:marBottom w:val="0"/>
          <w:divBdr>
            <w:top w:val="none" w:sz="0" w:space="0" w:color="auto"/>
            <w:left w:val="none" w:sz="0" w:space="0" w:color="auto"/>
            <w:bottom w:val="none" w:sz="0" w:space="0" w:color="auto"/>
            <w:right w:val="none" w:sz="0" w:space="0" w:color="auto"/>
          </w:divBdr>
        </w:div>
        <w:div w:id="796803524">
          <w:marLeft w:val="1267"/>
          <w:marRight w:val="0"/>
          <w:marTop w:val="0"/>
          <w:marBottom w:val="0"/>
          <w:divBdr>
            <w:top w:val="none" w:sz="0" w:space="0" w:color="auto"/>
            <w:left w:val="none" w:sz="0" w:space="0" w:color="auto"/>
            <w:bottom w:val="none" w:sz="0" w:space="0" w:color="auto"/>
            <w:right w:val="none" w:sz="0" w:space="0" w:color="auto"/>
          </w:divBdr>
        </w:div>
        <w:div w:id="1366322929">
          <w:marLeft w:val="1267"/>
          <w:marRight w:val="0"/>
          <w:marTop w:val="0"/>
          <w:marBottom w:val="0"/>
          <w:divBdr>
            <w:top w:val="none" w:sz="0" w:space="0" w:color="auto"/>
            <w:left w:val="none" w:sz="0" w:space="0" w:color="auto"/>
            <w:bottom w:val="none" w:sz="0" w:space="0" w:color="auto"/>
            <w:right w:val="none" w:sz="0" w:space="0" w:color="auto"/>
          </w:divBdr>
        </w:div>
        <w:div w:id="1683511127">
          <w:marLeft w:val="1267"/>
          <w:marRight w:val="0"/>
          <w:marTop w:val="0"/>
          <w:marBottom w:val="0"/>
          <w:divBdr>
            <w:top w:val="none" w:sz="0" w:space="0" w:color="auto"/>
            <w:left w:val="none" w:sz="0" w:space="0" w:color="auto"/>
            <w:bottom w:val="none" w:sz="0" w:space="0" w:color="auto"/>
            <w:right w:val="none" w:sz="0" w:space="0" w:color="auto"/>
          </w:divBdr>
        </w:div>
      </w:divsChild>
    </w:div>
    <w:div w:id="126971319">
      <w:bodyDiv w:val="1"/>
      <w:marLeft w:val="0"/>
      <w:marRight w:val="0"/>
      <w:marTop w:val="0"/>
      <w:marBottom w:val="0"/>
      <w:divBdr>
        <w:top w:val="none" w:sz="0" w:space="0" w:color="auto"/>
        <w:left w:val="none" w:sz="0" w:space="0" w:color="auto"/>
        <w:bottom w:val="none" w:sz="0" w:space="0" w:color="auto"/>
        <w:right w:val="none" w:sz="0" w:space="0" w:color="auto"/>
      </w:divBdr>
      <w:divsChild>
        <w:div w:id="140853346">
          <w:marLeft w:val="1152"/>
          <w:marRight w:val="0"/>
          <w:marTop w:val="0"/>
          <w:marBottom w:val="120"/>
          <w:divBdr>
            <w:top w:val="none" w:sz="0" w:space="0" w:color="auto"/>
            <w:left w:val="none" w:sz="0" w:space="0" w:color="auto"/>
            <w:bottom w:val="none" w:sz="0" w:space="0" w:color="auto"/>
            <w:right w:val="none" w:sz="0" w:space="0" w:color="auto"/>
          </w:divBdr>
        </w:div>
        <w:div w:id="1050149190">
          <w:marLeft w:val="1152"/>
          <w:marRight w:val="0"/>
          <w:marTop w:val="0"/>
          <w:marBottom w:val="120"/>
          <w:divBdr>
            <w:top w:val="none" w:sz="0" w:space="0" w:color="auto"/>
            <w:left w:val="none" w:sz="0" w:space="0" w:color="auto"/>
            <w:bottom w:val="none" w:sz="0" w:space="0" w:color="auto"/>
            <w:right w:val="none" w:sz="0" w:space="0" w:color="auto"/>
          </w:divBdr>
        </w:div>
        <w:div w:id="1444956225">
          <w:marLeft w:val="1152"/>
          <w:marRight w:val="0"/>
          <w:marTop w:val="0"/>
          <w:marBottom w:val="120"/>
          <w:divBdr>
            <w:top w:val="none" w:sz="0" w:space="0" w:color="auto"/>
            <w:left w:val="none" w:sz="0" w:space="0" w:color="auto"/>
            <w:bottom w:val="none" w:sz="0" w:space="0" w:color="auto"/>
            <w:right w:val="none" w:sz="0" w:space="0" w:color="auto"/>
          </w:divBdr>
        </w:div>
      </w:divsChild>
    </w:div>
    <w:div w:id="162167038">
      <w:bodyDiv w:val="1"/>
      <w:marLeft w:val="0"/>
      <w:marRight w:val="0"/>
      <w:marTop w:val="0"/>
      <w:marBottom w:val="0"/>
      <w:divBdr>
        <w:top w:val="none" w:sz="0" w:space="0" w:color="auto"/>
        <w:left w:val="none" w:sz="0" w:space="0" w:color="auto"/>
        <w:bottom w:val="none" w:sz="0" w:space="0" w:color="auto"/>
        <w:right w:val="none" w:sz="0" w:space="0" w:color="auto"/>
      </w:divBdr>
      <w:divsChild>
        <w:div w:id="1246257616">
          <w:marLeft w:val="1987"/>
          <w:marRight w:val="0"/>
          <w:marTop w:val="96"/>
          <w:marBottom w:val="0"/>
          <w:divBdr>
            <w:top w:val="none" w:sz="0" w:space="0" w:color="auto"/>
            <w:left w:val="none" w:sz="0" w:space="0" w:color="auto"/>
            <w:bottom w:val="none" w:sz="0" w:space="0" w:color="auto"/>
            <w:right w:val="none" w:sz="0" w:space="0" w:color="auto"/>
          </w:divBdr>
        </w:div>
        <w:div w:id="1662345626">
          <w:marLeft w:val="1987"/>
          <w:marRight w:val="0"/>
          <w:marTop w:val="96"/>
          <w:marBottom w:val="0"/>
          <w:divBdr>
            <w:top w:val="none" w:sz="0" w:space="0" w:color="auto"/>
            <w:left w:val="none" w:sz="0" w:space="0" w:color="auto"/>
            <w:bottom w:val="none" w:sz="0" w:space="0" w:color="auto"/>
            <w:right w:val="none" w:sz="0" w:space="0" w:color="auto"/>
          </w:divBdr>
        </w:div>
        <w:div w:id="1758407516">
          <w:marLeft w:val="1987"/>
          <w:marRight w:val="0"/>
          <w:marTop w:val="96"/>
          <w:marBottom w:val="0"/>
          <w:divBdr>
            <w:top w:val="none" w:sz="0" w:space="0" w:color="auto"/>
            <w:left w:val="none" w:sz="0" w:space="0" w:color="auto"/>
            <w:bottom w:val="none" w:sz="0" w:space="0" w:color="auto"/>
            <w:right w:val="none" w:sz="0" w:space="0" w:color="auto"/>
          </w:divBdr>
        </w:div>
        <w:div w:id="1887638187">
          <w:marLeft w:val="1987"/>
          <w:marRight w:val="0"/>
          <w:marTop w:val="96"/>
          <w:marBottom w:val="0"/>
          <w:divBdr>
            <w:top w:val="none" w:sz="0" w:space="0" w:color="auto"/>
            <w:left w:val="none" w:sz="0" w:space="0" w:color="auto"/>
            <w:bottom w:val="none" w:sz="0" w:space="0" w:color="auto"/>
            <w:right w:val="none" w:sz="0" w:space="0" w:color="auto"/>
          </w:divBdr>
        </w:div>
        <w:div w:id="2088308287">
          <w:marLeft w:val="1987"/>
          <w:marRight w:val="0"/>
          <w:marTop w:val="96"/>
          <w:marBottom w:val="0"/>
          <w:divBdr>
            <w:top w:val="none" w:sz="0" w:space="0" w:color="auto"/>
            <w:left w:val="none" w:sz="0" w:space="0" w:color="auto"/>
            <w:bottom w:val="none" w:sz="0" w:space="0" w:color="auto"/>
            <w:right w:val="none" w:sz="0" w:space="0" w:color="auto"/>
          </w:divBdr>
        </w:div>
      </w:divsChild>
    </w:div>
    <w:div w:id="162401318">
      <w:bodyDiv w:val="1"/>
      <w:marLeft w:val="0"/>
      <w:marRight w:val="0"/>
      <w:marTop w:val="0"/>
      <w:marBottom w:val="0"/>
      <w:divBdr>
        <w:top w:val="none" w:sz="0" w:space="0" w:color="auto"/>
        <w:left w:val="none" w:sz="0" w:space="0" w:color="auto"/>
        <w:bottom w:val="none" w:sz="0" w:space="0" w:color="auto"/>
        <w:right w:val="none" w:sz="0" w:space="0" w:color="auto"/>
      </w:divBdr>
      <w:divsChild>
        <w:div w:id="524485566">
          <w:marLeft w:val="1987"/>
          <w:marRight w:val="0"/>
          <w:marTop w:val="96"/>
          <w:marBottom w:val="0"/>
          <w:divBdr>
            <w:top w:val="none" w:sz="0" w:space="0" w:color="auto"/>
            <w:left w:val="none" w:sz="0" w:space="0" w:color="auto"/>
            <w:bottom w:val="none" w:sz="0" w:space="0" w:color="auto"/>
            <w:right w:val="none" w:sz="0" w:space="0" w:color="auto"/>
          </w:divBdr>
        </w:div>
        <w:div w:id="627318377">
          <w:marLeft w:val="1987"/>
          <w:marRight w:val="0"/>
          <w:marTop w:val="96"/>
          <w:marBottom w:val="0"/>
          <w:divBdr>
            <w:top w:val="none" w:sz="0" w:space="0" w:color="auto"/>
            <w:left w:val="none" w:sz="0" w:space="0" w:color="auto"/>
            <w:bottom w:val="none" w:sz="0" w:space="0" w:color="auto"/>
            <w:right w:val="none" w:sz="0" w:space="0" w:color="auto"/>
          </w:divBdr>
        </w:div>
        <w:div w:id="1152058320">
          <w:marLeft w:val="1987"/>
          <w:marRight w:val="0"/>
          <w:marTop w:val="96"/>
          <w:marBottom w:val="0"/>
          <w:divBdr>
            <w:top w:val="none" w:sz="0" w:space="0" w:color="auto"/>
            <w:left w:val="none" w:sz="0" w:space="0" w:color="auto"/>
            <w:bottom w:val="none" w:sz="0" w:space="0" w:color="auto"/>
            <w:right w:val="none" w:sz="0" w:space="0" w:color="auto"/>
          </w:divBdr>
        </w:div>
        <w:div w:id="1477336858">
          <w:marLeft w:val="1987"/>
          <w:marRight w:val="0"/>
          <w:marTop w:val="96"/>
          <w:marBottom w:val="0"/>
          <w:divBdr>
            <w:top w:val="none" w:sz="0" w:space="0" w:color="auto"/>
            <w:left w:val="none" w:sz="0" w:space="0" w:color="auto"/>
            <w:bottom w:val="none" w:sz="0" w:space="0" w:color="auto"/>
            <w:right w:val="none" w:sz="0" w:space="0" w:color="auto"/>
          </w:divBdr>
        </w:div>
      </w:divsChild>
    </w:div>
    <w:div w:id="208492458">
      <w:bodyDiv w:val="1"/>
      <w:marLeft w:val="0"/>
      <w:marRight w:val="0"/>
      <w:marTop w:val="0"/>
      <w:marBottom w:val="0"/>
      <w:divBdr>
        <w:top w:val="none" w:sz="0" w:space="0" w:color="auto"/>
        <w:left w:val="none" w:sz="0" w:space="0" w:color="auto"/>
        <w:bottom w:val="none" w:sz="0" w:space="0" w:color="auto"/>
        <w:right w:val="none" w:sz="0" w:space="0" w:color="auto"/>
      </w:divBdr>
      <w:divsChild>
        <w:div w:id="669144068">
          <w:marLeft w:val="446"/>
          <w:marRight w:val="0"/>
          <w:marTop w:val="0"/>
          <w:marBottom w:val="120"/>
          <w:divBdr>
            <w:top w:val="none" w:sz="0" w:space="0" w:color="auto"/>
            <w:left w:val="none" w:sz="0" w:space="0" w:color="auto"/>
            <w:bottom w:val="none" w:sz="0" w:space="0" w:color="auto"/>
            <w:right w:val="none" w:sz="0" w:space="0" w:color="auto"/>
          </w:divBdr>
        </w:div>
        <w:div w:id="770853100">
          <w:marLeft w:val="446"/>
          <w:marRight w:val="0"/>
          <w:marTop w:val="0"/>
          <w:marBottom w:val="120"/>
          <w:divBdr>
            <w:top w:val="none" w:sz="0" w:space="0" w:color="auto"/>
            <w:left w:val="none" w:sz="0" w:space="0" w:color="auto"/>
            <w:bottom w:val="none" w:sz="0" w:space="0" w:color="auto"/>
            <w:right w:val="none" w:sz="0" w:space="0" w:color="auto"/>
          </w:divBdr>
        </w:div>
        <w:div w:id="1238133331">
          <w:marLeft w:val="446"/>
          <w:marRight w:val="0"/>
          <w:marTop w:val="0"/>
          <w:marBottom w:val="120"/>
          <w:divBdr>
            <w:top w:val="none" w:sz="0" w:space="0" w:color="auto"/>
            <w:left w:val="none" w:sz="0" w:space="0" w:color="auto"/>
            <w:bottom w:val="none" w:sz="0" w:space="0" w:color="auto"/>
            <w:right w:val="none" w:sz="0" w:space="0" w:color="auto"/>
          </w:divBdr>
        </w:div>
      </w:divsChild>
    </w:div>
    <w:div w:id="214239544">
      <w:bodyDiv w:val="1"/>
      <w:marLeft w:val="0"/>
      <w:marRight w:val="0"/>
      <w:marTop w:val="0"/>
      <w:marBottom w:val="0"/>
      <w:divBdr>
        <w:top w:val="none" w:sz="0" w:space="0" w:color="auto"/>
        <w:left w:val="none" w:sz="0" w:space="0" w:color="auto"/>
        <w:bottom w:val="none" w:sz="0" w:space="0" w:color="auto"/>
        <w:right w:val="none" w:sz="0" w:space="0" w:color="auto"/>
      </w:divBdr>
    </w:div>
    <w:div w:id="231087965">
      <w:bodyDiv w:val="1"/>
      <w:marLeft w:val="0"/>
      <w:marRight w:val="0"/>
      <w:marTop w:val="0"/>
      <w:marBottom w:val="0"/>
      <w:divBdr>
        <w:top w:val="none" w:sz="0" w:space="0" w:color="auto"/>
        <w:left w:val="none" w:sz="0" w:space="0" w:color="auto"/>
        <w:bottom w:val="none" w:sz="0" w:space="0" w:color="auto"/>
        <w:right w:val="none" w:sz="0" w:space="0" w:color="auto"/>
      </w:divBdr>
    </w:div>
    <w:div w:id="247887755">
      <w:bodyDiv w:val="1"/>
      <w:marLeft w:val="0"/>
      <w:marRight w:val="0"/>
      <w:marTop w:val="0"/>
      <w:marBottom w:val="0"/>
      <w:divBdr>
        <w:top w:val="none" w:sz="0" w:space="0" w:color="auto"/>
        <w:left w:val="none" w:sz="0" w:space="0" w:color="auto"/>
        <w:bottom w:val="none" w:sz="0" w:space="0" w:color="auto"/>
        <w:right w:val="none" w:sz="0" w:space="0" w:color="auto"/>
      </w:divBdr>
      <w:divsChild>
        <w:div w:id="879515538">
          <w:marLeft w:val="432"/>
          <w:marRight w:val="0"/>
          <w:marTop w:val="0"/>
          <w:marBottom w:val="0"/>
          <w:divBdr>
            <w:top w:val="none" w:sz="0" w:space="0" w:color="auto"/>
            <w:left w:val="none" w:sz="0" w:space="0" w:color="auto"/>
            <w:bottom w:val="none" w:sz="0" w:space="0" w:color="auto"/>
            <w:right w:val="none" w:sz="0" w:space="0" w:color="auto"/>
          </w:divBdr>
        </w:div>
        <w:div w:id="1229464933">
          <w:marLeft w:val="432"/>
          <w:marRight w:val="0"/>
          <w:marTop w:val="0"/>
          <w:marBottom w:val="120"/>
          <w:divBdr>
            <w:top w:val="none" w:sz="0" w:space="0" w:color="auto"/>
            <w:left w:val="none" w:sz="0" w:space="0" w:color="auto"/>
            <w:bottom w:val="none" w:sz="0" w:space="0" w:color="auto"/>
            <w:right w:val="none" w:sz="0" w:space="0" w:color="auto"/>
          </w:divBdr>
        </w:div>
      </w:divsChild>
    </w:div>
    <w:div w:id="258679291">
      <w:bodyDiv w:val="1"/>
      <w:marLeft w:val="0"/>
      <w:marRight w:val="0"/>
      <w:marTop w:val="0"/>
      <w:marBottom w:val="0"/>
      <w:divBdr>
        <w:top w:val="none" w:sz="0" w:space="0" w:color="auto"/>
        <w:left w:val="none" w:sz="0" w:space="0" w:color="auto"/>
        <w:bottom w:val="none" w:sz="0" w:space="0" w:color="auto"/>
        <w:right w:val="none" w:sz="0" w:space="0" w:color="auto"/>
      </w:divBdr>
      <w:divsChild>
        <w:div w:id="175535513">
          <w:marLeft w:val="1987"/>
          <w:marRight w:val="0"/>
          <w:marTop w:val="115"/>
          <w:marBottom w:val="60"/>
          <w:divBdr>
            <w:top w:val="none" w:sz="0" w:space="0" w:color="auto"/>
            <w:left w:val="none" w:sz="0" w:space="0" w:color="auto"/>
            <w:bottom w:val="none" w:sz="0" w:space="0" w:color="auto"/>
            <w:right w:val="none" w:sz="0" w:space="0" w:color="auto"/>
          </w:divBdr>
        </w:div>
        <w:div w:id="259991463">
          <w:marLeft w:val="1987"/>
          <w:marRight w:val="0"/>
          <w:marTop w:val="115"/>
          <w:marBottom w:val="60"/>
          <w:divBdr>
            <w:top w:val="none" w:sz="0" w:space="0" w:color="auto"/>
            <w:left w:val="none" w:sz="0" w:space="0" w:color="auto"/>
            <w:bottom w:val="none" w:sz="0" w:space="0" w:color="auto"/>
            <w:right w:val="none" w:sz="0" w:space="0" w:color="auto"/>
          </w:divBdr>
        </w:div>
        <w:div w:id="381908403">
          <w:marLeft w:val="1987"/>
          <w:marRight w:val="0"/>
          <w:marTop w:val="115"/>
          <w:marBottom w:val="60"/>
          <w:divBdr>
            <w:top w:val="none" w:sz="0" w:space="0" w:color="auto"/>
            <w:left w:val="none" w:sz="0" w:space="0" w:color="auto"/>
            <w:bottom w:val="none" w:sz="0" w:space="0" w:color="auto"/>
            <w:right w:val="none" w:sz="0" w:space="0" w:color="auto"/>
          </w:divBdr>
        </w:div>
        <w:div w:id="461340011">
          <w:marLeft w:val="1987"/>
          <w:marRight w:val="0"/>
          <w:marTop w:val="115"/>
          <w:marBottom w:val="60"/>
          <w:divBdr>
            <w:top w:val="none" w:sz="0" w:space="0" w:color="auto"/>
            <w:left w:val="none" w:sz="0" w:space="0" w:color="auto"/>
            <w:bottom w:val="none" w:sz="0" w:space="0" w:color="auto"/>
            <w:right w:val="none" w:sz="0" w:space="0" w:color="auto"/>
          </w:divBdr>
        </w:div>
        <w:div w:id="1234044795">
          <w:marLeft w:val="1987"/>
          <w:marRight w:val="0"/>
          <w:marTop w:val="115"/>
          <w:marBottom w:val="240"/>
          <w:divBdr>
            <w:top w:val="none" w:sz="0" w:space="0" w:color="auto"/>
            <w:left w:val="none" w:sz="0" w:space="0" w:color="auto"/>
            <w:bottom w:val="none" w:sz="0" w:space="0" w:color="auto"/>
            <w:right w:val="none" w:sz="0" w:space="0" w:color="auto"/>
          </w:divBdr>
        </w:div>
      </w:divsChild>
    </w:div>
    <w:div w:id="260261276">
      <w:bodyDiv w:val="1"/>
      <w:marLeft w:val="0"/>
      <w:marRight w:val="0"/>
      <w:marTop w:val="0"/>
      <w:marBottom w:val="0"/>
      <w:divBdr>
        <w:top w:val="none" w:sz="0" w:space="0" w:color="auto"/>
        <w:left w:val="none" w:sz="0" w:space="0" w:color="auto"/>
        <w:bottom w:val="none" w:sz="0" w:space="0" w:color="auto"/>
        <w:right w:val="none" w:sz="0" w:space="0" w:color="auto"/>
      </w:divBdr>
      <w:divsChild>
        <w:div w:id="224025512">
          <w:marLeft w:val="1166"/>
          <w:marRight w:val="0"/>
          <w:marTop w:val="0"/>
          <w:marBottom w:val="120"/>
          <w:divBdr>
            <w:top w:val="none" w:sz="0" w:space="0" w:color="auto"/>
            <w:left w:val="none" w:sz="0" w:space="0" w:color="auto"/>
            <w:bottom w:val="none" w:sz="0" w:space="0" w:color="auto"/>
            <w:right w:val="none" w:sz="0" w:space="0" w:color="auto"/>
          </w:divBdr>
        </w:div>
        <w:div w:id="1615942382">
          <w:marLeft w:val="1166"/>
          <w:marRight w:val="0"/>
          <w:marTop w:val="86"/>
          <w:marBottom w:val="0"/>
          <w:divBdr>
            <w:top w:val="none" w:sz="0" w:space="0" w:color="auto"/>
            <w:left w:val="none" w:sz="0" w:space="0" w:color="auto"/>
            <w:bottom w:val="none" w:sz="0" w:space="0" w:color="auto"/>
            <w:right w:val="none" w:sz="0" w:space="0" w:color="auto"/>
          </w:divBdr>
        </w:div>
        <w:div w:id="2069186602">
          <w:marLeft w:val="547"/>
          <w:marRight w:val="0"/>
          <w:marTop w:val="0"/>
          <w:marBottom w:val="120"/>
          <w:divBdr>
            <w:top w:val="none" w:sz="0" w:space="0" w:color="auto"/>
            <w:left w:val="none" w:sz="0" w:space="0" w:color="auto"/>
            <w:bottom w:val="none" w:sz="0" w:space="0" w:color="auto"/>
            <w:right w:val="none" w:sz="0" w:space="0" w:color="auto"/>
          </w:divBdr>
        </w:div>
      </w:divsChild>
    </w:div>
    <w:div w:id="278873402">
      <w:bodyDiv w:val="1"/>
      <w:marLeft w:val="0"/>
      <w:marRight w:val="0"/>
      <w:marTop w:val="0"/>
      <w:marBottom w:val="0"/>
      <w:divBdr>
        <w:top w:val="none" w:sz="0" w:space="0" w:color="auto"/>
        <w:left w:val="none" w:sz="0" w:space="0" w:color="auto"/>
        <w:bottom w:val="none" w:sz="0" w:space="0" w:color="auto"/>
        <w:right w:val="none" w:sz="0" w:space="0" w:color="auto"/>
      </w:divBdr>
      <w:divsChild>
        <w:div w:id="334378172">
          <w:marLeft w:val="0"/>
          <w:marRight w:val="0"/>
          <w:marTop w:val="0"/>
          <w:marBottom w:val="120"/>
          <w:divBdr>
            <w:top w:val="none" w:sz="0" w:space="0" w:color="auto"/>
            <w:left w:val="none" w:sz="0" w:space="0" w:color="auto"/>
            <w:bottom w:val="none" w:sz="0" w:space="0" w:color="auto"/>
            <w:right w:val="none" w:sz="0" w:space="0" w:color="auto"/>
          </w:divBdr>
        </w:div>
        <w:div w:id="350106154">
          <w:marLeft w:val="0"/>
          <w:marRight w:val="0"/>
          <w:marTop w:val="0"/>
          <w:marBottom w:val="120"/>
          <w:divBdr>
            <w:top w:val="none" w:sz="0" w:space="0" w:color="auto"/>
            <w:left w:val="none" w:sz="0" w:space="0" w:color="auto"/>
            <w:bottom w:val="none" w:sz="0" w:space="0" w:color="auto"/>
            <w:right w:val="none" w:sz="0" w:space="0" w:color="auto"/>
          </w:divBdr>
        </w:div>
        <w:div w:id="402416968">
          <w:marLeft w:val="0"/>
          <w:marRight w:val="0"/>
          <w:marTop w:val="0"/>
          <w:marBottom w:val="120"/>
          <w:divBdr>
            <w:top w:val="none" w:sz="0" w:space="0" w:color="auto"/>
            <w:left w:val="none" w:sz="0" w:space="0" w:color="auto"/>
            <w:bottom w:val="none" w:sz="0" w:space="0" w:color="auto"/>
            <w:right w:val="none" w:sz="0" w:space="0" w:color="auto"/>
          </w:divBdr>
        </w:div>
        <w:div w:id="634023291">
          <w:marLeft w:val="0"/>
          <w:marRight w:val="0"/>
          <w:marTop w:val="0"/>
          <w:marBottom w:val="120"/>
          <w:divBdr>
            <w:top w:val="none" w:sz="0" w:space="0" w:color="auto"/>
            <w:left w:val="none" w:sz="0" w:space="0" w:color="auto"/>
            <w:bottom w:val="none" w:sz="0" w:space="0" w:color="auto"/>
            <w:right w:val="none" w:sz="0" w:space="0" w:color="auto"/>
          </w:divBdr>
        </w:div>
        <w:div w:id="650720393">
          <w:marLeft w:val="0"/>
          <w:marRight w:val="0"/>
          <w:marTop w:val="0"/>
          <w:marBottom w:val="120"/>
          <w:divBdr>
            <w:top w:val="none" w:sz="0" w:space="0" w:color="auto"/>
            <w:left w:val="none" w:sz="0" w:space="0" w:color="auto"/>
            <w:bottom w:val="none" w:sz="0" w:space="0" w:color="auto"/>
            <w:right w:val="none" w:sz="0" w:space="0" w:color="auto"/>
          </w:divBdr>
        </w:div>
        <w:div w:id="1311249026">
          <w:marLeft w:val="0"/>
          <w:marRight w:val="0"/>
          <w:marTop w:val="0"/>
          <w:marBottom w:val="120"/>
          <w:divBdr>
            <w:top w:val="none" w:sz="0" w:space="0" w:color="auto"/>
            <w:left w:val="none" w:sz="0" w:space="0" w:color="auto"/>
            <w:bottom w:val="none" w:sz="0" w:space="0" w:color="auto"/>
            <w:right w:val="none" w:sz="0" w:space="0" w:color="auto"/>
          </w:divBdr>
        </w:div>
      </w:divsChild>
    </w:div>
    <w:div w:id="292369658">
      <w:bodyDiv w:val="1"/>
      <w:marLeft w:val="0"/>
      <w:marRight w:val="0"/>
      <w:marTop w:val="0"/>
      <w:marBottom w:val="0"/>
      <w:divBdr>
        <w:top w:val="none" w:sz="0" w:space="0" w:color="auto"/>
        <w:left w:val="none" w:sz="0" w:space="0" w:color="auto"/>
        <w:bottom w:val="none" w:sz="0" w:space="0" w:color="auto"/>
        <w:right w:val="none" w:sz="0" w:space="0" w:color="auto"/>
      </w:divBdr>
    </w:div>
    <w:div w:id="383064518">
      <w:bodyDiv w:val="1"/>
      <w:marLeft w:val="0"/>
      <w:marRight w:val="0"/>
      <w:marTop w:val="0"/>
      <w:marBottom w:val="0"/>
      <w:divBdr>
        <w:top w:val="none" w:sz="0" w:space="0" w:color="auto"/>
        <w:left w:val="none" w:sz="0" w:space="0" w:color="auto"/>
        <w:bottom w:val="none" w:sz="0" w:space="0" w:color="auto"/>
        <w:right w:val="none" w:sz="0" w:space="0" w:color="auto"/>
      </w:divBdr>
    </w:div>
    <w:div w:id="410086006">
      <w:bodyDiv w:val="1"/>
      <w:marLeft w:val="0"/>
      <w:marRight w:val="0"/>
      <w:marTop w:val="0"/>
      <w:marBottom w:val="0"/>
      <w:divBdr>
        <w:top w:val="none" w:sz="0" w:space="0" w:color="auto"/>
        <w:left w:val="none" w:sz="0" w:space="0" w:color="auto"/>
        <w:bottom w:val="none" w:sz="0" w:space="0" w:color="auto"/>
        <w:right w:val="none" w:sz="0" w:space="0" w:color="auto"/>
      </w:divBdr>
      <w:divsChild>
        <w:div w:id="79257052">
          <w:marLeft w:val="1267"/>
          <w:marRight w:val="0"/>
          <w:marTop w:val="0"/>
          <w:marBottom w:val="0"/>
          <w:divBdr>
            <w:top w:val="none" w:sz="0" w:space="0" w:color="auto"/>
            <w:left w:val="none" w:sz="0" w:space="0" w:color="auto"/>
            <w:bottom w:val="none" w:sz="0" w:space="0" w:color="auto"/>
            <w:right w:val="none" w:sz="0" w:space="0" w:color="auto"/>
          </w:divBdr>
        </w:div>
        <w:div w:id="256402291">
          <w:marLeft w:val="1267"/>
          <w:marRight w:val="0"/>
          <w:marTop w:val="0"/>
          <w:marBottom w:val="0"/>
          <w:divBdr>
            <w:top w:val="none" w:sz="0" w:space="0" w:color="auto"/>
            <w:left w:val="none" w:sz="0" w:space="0" w:color="auto"/>
            <w:bottom w:val="none" w:sz="0" w:space="0" w:color="auto"/>
            <w:right w:val="none" w:sz="0" w:space="0" w:color="auto"/>
          </w:divBdr>
        </w:div>
        <w:div w:id="316149927">
          <w:marLeft w:val="1267"/>
          <w:marRight w:val="0"/>
          <w:marTop w:val="0"/>
          <w:marBottom w:val="0"/>
          <w:divBdr>
            <w:top w:val="none" w:sz="0" w:space="0" w:color="auto"/>
            <w:left w:val="none" w:sz="0" w:space="0" w:color="auto"/>
            <w:bottom w:val="none" w:sz="0" w:space="0" w:color="auto"/>
            <w:right w:val="none" w:sz="0" w:space="0" w:color="auto"/>
          </w:divBdr>
        </w:div>
        <w:div w:id="364797029">
          <w:marLeft w:val="547"/>
          <w:marRight w:val="0"/>
          <w:marTop w:val="0"/>
          <w:marBottom w:val="0"/>
          <w:divBdr>
            <w:top w:val="none" w:sz="0" w:space="0" w:color="auto"/>
            <w:left w:val="none" w:sz="0" w:space="0" w:color="auto"/>
            <w:bottom w:val="none" w:sz="0" w:space="0" w:color="auto"/>
            <w:right w:val="none" w:sz="0" w:space="0" w:color="auto"/>
          </w:divBdr>
        </w:div>
        <w:div w:id="533545227">
          <w:marLeft w:val="547"/>
          <w:marRight w:val="0"/>
          <w:marTop w:val="0"/>
          <w:marBottom w:val="0"/>
          <w:divBdr>
            <w:top w:val="none" w:sz="0" w:space="0" w:color="auto"/>
            <w:left w:val="none" w:sz="0" w:space="0" w:color="auto"/>
            <w:bottom w:val="none" w:sz="0" w:space="0" w:color="auto"/>
            <w:right w:val="none" w:sz="0" w:space="0" w:color="auto"/>
          </w:divBdr>
        </w:div>
        <w:div w:id="732778108">
          <w:marLeft w:val="547"/>
          <w:marRight w:val="0"/>
          <w:marTop w:val="0"/>
          <w:marBottom w:val="0"/>
          <w:divBdr>
            <w:top w:val="none" w:sz="0" w:space="0" w:color="auto"/>
            <w:left w:val="none" w:sz="0" w:space="0" w:color="auto"/>
            <w:bottom w:val="none" w:sz="0" w:space="0" w:color="auto"/>
            <w:right w:val="none" w:sz="0" w:space="0" w:color="auto"/>
          </w:divBdr>
        </w:div>
        <w:div w:id="989595946">
          <w:marLeft w:val="547"/>
          <w:marRight w:val="0"/>
          <w:marTop w:val="0"/>
          <w:marBottom w:val="0"/>
          <w:divBdr>
            <w:top w:val="none" w:sz="0" w:space="0" w:color="auto"/>
            <w:left w:val="none" w:sz="0" w:space="0" w:color="auto"/>
            <w:bottom w:val="none" w:sz="0" w:space="0" w:color="auto"/>
            <w:right w:val="none" w:sz="0" w:space="0" w:color="auto"/>
          </w:divBdr>
        </w:div>
        <w:div w:id="1538279013">
          <w:marLeft w:val="547"/>
          <w:marRight w:val="0"/>
          <w:marTop w:val="0"/>
          <w:marBottom w:val="0"/>
          <w:divBdr>
            <w:top w:val="none" w:sz="0" w:space="0" w:color="auto"/>
            <w:left w:val="none" w:sz="0" w:space="0" w:color="auto"/>
            <w:bottom w:val="none" w:sz="0" w:space="0" w:color="auto"/>
            <w:right w:val="none" w:sz="0" w:space="0" w:color="auto"/>
          </w:divBdr>
        </w:div>
        <w:div w:id="1584605754">
          <w:marLeft w:val="1267"/>
          <w:marRight w:val="0"/>
          <w:marTop w:val="0"/>
          <w:marBottom w:val="0"/>
          <w:divBdr>
            <w:top w:val="none" w:sz="0" w:space="0" w:color="auto"/>
            <w:left w:val="none" w:sz="0" w:space="0" w:color="auto"/>
            <w:bottom w:val="none" w:sz="0" w:space="0" w:color="auto"/>
            <w:right w:val="none" w:sz="0" w:space="0" w:color="auto"/>
          </w:divBdr>
        </w:div>
        <w:div w:id="1630277509">
          <w:marLeft w:val="1267"/>
          <w:marRight w:val="0"/>
          <w:marTop w:val="0"/>
          <w:marBottom w:val="0"/>
          <w:divBdr>
            <w:top w:val="none" w:sz="0" w:space="0" w:color="auto"/>
            <w:left w:val="none" w:sz="0" w:space="0" w:color="auto"/>
            <w:bottom w:val="none" w:sz="0" w:space="0" w:color="auto"/>
            <w:right w:val="none" w:sz="0" w:space="0" w:color="auto"/>
          </w:divBdr>
        </w:div>
        <w:div w:id="1728527078">
          <w:marLeft w:val="1267"/>
          <w:marRight w:val="0"/>
          <w:marTop w:val="0"/>
          <w:marBottom w:val="0"/>
          <w:divBdr>
            <w:top w:val="none" w:sz="0" w:space="0" w:color="auto"/>
            <w:left w:val="none" w:sz="0" w:space="0" w:color="auto"/>
            <w:bottom w:val="none" w:sz="0" w:space="0" w:color="auto"/>
            <w:right w:val="none" w:sz="0" w:space="0" w:color="auto"/>
          </w:divBdr>
        </w:div>
        <w:div w:id="1827042278">
          <w:marLeft w:val="1267"/>
          <w:marRight w:val="0"/>
          <w:marTop w:val="0"/>
          <w:marBottom w:val="0"/>
          <w:divBdr>
            <w:top w:val="none" w:sz="0" w:space="0" w:color="auto"/>
            <w:left w:val="none" w:sz="0" w:space="0" w:color="auto"/>
            <w:bottom w:val="none" w:sz="0" w:space="0" w:color="auto"/>
            <w:right w:val="none" w:sz="0" w:space="0" w:color="auto"/>
          </w:divBdr>
        </w:div>
        <w:div w:id="1862619140">
          <w:marLeft w:val="547"/>
          <w:marRight w:val="0"/>
          <w:marTop w:val="0"/>
          <w:marBottom w:val="0"/>
          <w:divBdr>
            <w:top w:val="none" w:sz="0" w:space="0" w:color="auto"/>
            <w:left w:val="none" w:sz="0" w:space="0" w:color="auto"/>
            <w:bottom w:val="none" w:sz="0" w:space="0" w:color="auto"/>
            <w:right w:val="none" w:sz="0" w:space="0" w:color="auto"/>
          </w:divBdr>
        </w:div>
      </w:divsChild>
    </w:div>
    <w:div w:id="417946867">
      <w:bodyDiv w:val="1"/>
      <w:marLeft w:val="0"/>
      <w:marRight w:val="0"/>
      <w:marTop w:val="0"/>
      <w:marBottom w:val="0"/>
      <w:divBdr>
        <w:top w:val="none" w:sz="0" w:space="0" w:color="auto"/>
        <w:left w:val="none" w:sz="0" w:space="0" w:color="auto"/>
        <w:bottom w:val="none" w:sz="0" w:space="0" w:color="auto"/>
        <w:right w:val="none" w:sz="0" w:space="0" w:color="auto"/>
      </w:divBdr>
    </w:div>
    <w:div w:id="433356030">
      <w:bodyDiv w:val="1"/>
      <w:marLeft w:val="0"/>
      <w:marRight w:val="0"/>
      <w:marTop w:val="0"/>
      <w:marBottom w:val="0"/>
      <w:divBdr>
        <w:top w:val="none" w:sz="0" w:space="0" w:color="auto"/>
        <w:left w:val="none" w:sz="0" w:space="0" w:color="auto"/>
        <w:bottom w:val="none" w:sz="0" w:space="0" w:color="auto"/>
        <w:right w:val="none" w:sz="0" w:space="0" w:color="auto"/>
      </w:divBdr>
    </w:div>
    <w:div w:id="463737670">
      <w:bodyDiv w:val="1"/>
      <w:marLeft w:val="0"/>
      <w:marRight w:val="0"/>
      <w:marTop w:val="0"/>
      <w:marBottom w:val="0"/>
      <w:divBdr>
        <w:top w:val="none" w:sz="0" w:space="0" w:color="auto"/>
        <w:left w:val="none" w:sz="0" w:space="0" w:color="auto"/>
        <w:bottom w:val="none" w:sz="0" w:space="0" w:color="auto"/>
        <w:right w:val="none" w:sz="0" w:space="0" w:color="auto"/>
      </w:divBdr>
    </w:div>
    <w:div w:id="463930645">
      <w:bodyDiv w:val="1"/>
      <w:marLeft w:val="0"/>
      <w:marRight w:val="0"/>
      <w:marTop w:val="0"/>
      <w:marBottom w:val="0"/>
      <w:divBdr>
        <w:top w:val="none" w:sz="0" w:space="0" w:color="auto"/>
        <w:left w:val="none" w:sz="0" w:space="0" w:color="auto"/>
        <w:bottom w:val="none" w:sz="0" w:space="0" w:color="auto"/>
        <w:right w:val="none" w:sz="0" w:space="0" w:color="auto"/>
      </w:divBdr>
    </w:div>
    <w:div w:id="488055276">
      <w:bodyDiv w:val="1"/>
      <w:marLeft w:val="0"/>
      <w:marRight w:val="0"/>
      <w:marTop w:val="0"/>
      <w:marBottom w:val="0"/>
      <w:divBdr>
        <w:top w:val="none" w:sz="0" w:space="0" w:color="auto"/>
        <w:left w:val="none" w:sz="0" w:space="0" w:color="auto"/>
        <w:bottom w:val="none" w:sz="0" w:space="0" w:color="auto"/>
        <w:right w:val="none" w:sz="0" w:space="0" w:color="auto"/>
      </w:divBdr>
      <w:divsChild>
        <w:div w:id="72167570">
          <w:marLeft w:val="1166"/>
          <w:marRight w:val="0"/>
          <w:marTop w:val="0"/>
          <w:marBottom w:val="0"/>
          <w:divBdr>
            <w:top w:val="none" w:sz="0" w:space="0" w:color="auto"/>
            <w:left w:val="none" w:sz="0" w:space="0" w:color="auto"/>
            <w:bottom w:val="none" w:sz="0" w:space="0" w:color="auto"/>
            <w:right w:val="none" w:sz="0" w:space="0" w:color="auto"/>
          </w:divBdr>
        </w:div>
        <w:div w:id="148793824">
          <w:marLeft w:val="1166"/>
          <w:marRight w:val="0"/>
          <w:marTop w:val="0"/>
          <w:marBottom w:val="0"/>
          <w:divBdr>
            <w:top w:val="none" w:sz="0" w:space="0" w:color="auto"/>
            <w:left w:val="none" w:sz="0" w:space="0" w:color="auto"/>
            <w:bottom w:val="none" w:sz="0" w:space="0" w:color="auto"/>
            <w:right w:val="none" w:sz="0" w:space="0" w:color="auto"/>
          </w:divBdr>
        </w:div>
        <w:div w:id="451168116">
          <w:marLeft w:val="547"/>
          <w:marRight w:val="0"/>
          <w:marTop w:val="0"/>
          <w:marBottom w:val="0"/>
          <w:divBdr>
            <w:top w:val="none" w:sz="0" w:space="0" w:color="auto"/>
            <w:left w:val="none" w:sz="0" w:space="0" w:color="auto"/>
            <w:bottom w:val="none" w:sz="0" w:space="0" w:color="auto"/>
            <w:right w:val="none" w:sz="0" w:space="0" w:color="auto"/>
          </w:divBdr>
        </w:div>
        <w:div w:id="1049188575">
          <w:marLeft w:val="547"/>
          <w:marRight w:val="0"/>
          <w:marTop w:val="0"/>
          <w:marBottom w:val="0"/>
          <w:divBdr>
            <w:top w:val="none" w:sz="0" w:space="0" w:color="auto"/>
            <w:left w:val="none" w:sz="0" w:space="0" w:color="auto"/>
            <w:bottom w:val="none" w:sz="0" w:space="0" w:color="auto"/>
            <w:right w:val="none" w:sz="0" w:space="0" w:color="auto"/>
          </w:divBdr>
        </w:div>
        <w:div w:id="1104690436">
          <w:marLeft w:val="1166"/>
          <w:marRight w:val="0"/>
          <w:marTop w:val="0"/>
          <w:marBottom w:val="0"/>
          <w:divBdr>
            <w:top w:val="none" w:sz="0" w:space="0" w:color="auto"/>
            <w:left w:val="none" w:sz="0" w:space="0" w:color="auto"/>
            <w:bottom w:val="none" w:sz="0" w:space="0" w:color="auto"/>
            <w:right w:val="none" w:sz="0" w:space="0" w:color="auto"/>
          </w:divBdr>
        </w:div>
        <w:div w:id="1451901037">
          <w:marLeft w:val="1166"/>
          <w:marRight w:val="0"/>
          <w:marTop w:val="0"/>
          <w:marBottom w:val="0"/>
          <w:divBdr>
            <w:top w:val="none" w:sz="0" w:space="0" w:color="auto"/>
            <w:left w:val="none" w:sz="0" w:space="0" w:color="auto"/>
            <w:bottom w:val="none" w:sz="0" w:space="0" w:color="auto"/>
            <w:right w:val="none" w:sz="0" w:space="0" w:color="auto"/>
          </w:divBdr>
        </w:div>
        <w:div w:id="1464545130">
          <w:marLeft w:val="547"/>
          <w:marRight w:val="0"/>
          <w:marTop w:val="0"/>
          <w:marBottom w:val="0"/>
          <w:divBdr>
            <w:top w:val="none" w:sz="0" w:space="0" w:color="auto"/>
            <w:left w:val="none" w:sz="0" w:space="0" w:color="auto"/>
            <w:bottom w:val="none" w:sz="0" w:space="0" w:color="auto"/>
            <w:right w:val="none" w:sz="0" w:space="0" w:color="auto"/>
          </w:divBdr>
        </w:div>
        <w:div w:id="1472019779">
          <w:marLeft w:val="547"/>
          <w:marRight w:val="0"/>
          <w:marTop w:val="0"/>
          <w:marBottom w:val="0"/>
          <w:divBdr>
            <w:top w:val="none" w:sz="0" w:space="0" w:color="auto"/>
            <w:left w:val="none" w:sz="0" w:space="0" w:color="auto"/>
            <w:bottom w:val="none" w:sz="0" w:space="0" w:color="auto"/>
            <w:right w:val="none" w:sz="0" w:space="0" w:color="auto"/>
          </w:divBdr>
        </w:div>
        <w:div w:id="1485124516">
          <w:marLeft w:val="1166"/>
          <w:marRight w:val="0"/>
          <w:marTop w:val="0"/>
          <w:marBottom w:val="0"/>
          <w:divBdr>
            <w:top w:val="none" w:sz="0" w:space="0" w:color="auto"/>
            <w:left w:val="none" w:sz="0" w:space="0" w:color="auto"/>
            <w:bottom w:val="none" w:sz="0" w:space="0" w:color="auto"/>
            <w:right w:val="none" w:sz="0" w:space="0" w:color="auto"/>
          </w:divBdr>
        </w:div>
        <w:div w:id="1500585593">
          <w:marLeft w:val="547"/>
          <w:marRight w:val="0"/>
          <w:marTop w:val="0"/>
          <w:marBottom w:val="0"/>
          <w:divBdr>
            <w:top w:val="none" w:sz="0" w:space="0" w:color="auto"/>
            <w:left w:val="none" w:sz="0" w:space="0" w:color="auto"/>
            <w:bottom w:val="none" w:sz="0" w:space="0" w:color="auto"/>
            <w:right w:val="none" w:sz="0" w:space="0" w:color="auto"/>
          </w:divBdr>
        </w:div>
        <w:div w:id="1580402092">
          <w:marLeft w:val="547"/>
          <w:marRight w:val="0"/>
          <w:marTop w:val="0"/>
          <w:marBottom w:val="0"/>
          <w:divBdr>
            <w:top w:val="none" w:sz="0" w:space="0" w:color="auto"/>
            <w:left w:val="none" w:sz="0" w:space="0" w:color="auto"/>
            <w:bottom w:val="none" w:sz="0" w:space="0" w:color="auto"/>
            <w:right w:val="none" w:sz="0" w:space="0" w:color="auto"/>
          </w:divBdr>
        </w:div>
      </w:divsChild>
    </w:div>
    <w:div w:id="492575279">
      <w:bodyDiv w:val="1"/>
      <w:marLeft w:val="0"/>
      <w:marRight w:val="0"/>
      <w:marTop w:val="0"/>
      <w:marBottom w:val="0"/>
      <w:divBdr>
        <w:top w:val="none" w:sz="0" w:space="0" w:color="auto"/>
        <w:left w:val="none" w:sz="0" w:space="0" w:color="auto"/>
        <w:bottom w:val="none" w:sz="0" w:space="0" w:color="auto"/>
        <w:right w:val="none" w:sz="0" w:space="0" w:color="auto"/>
      </w:divBdr>
    </w:div>
    <w:div w:id="545219345">
      <w:bodyDiv w:val="1"/>
      <w:marLeft w:val="0"/>
      <w:marRight w:val="0"/>
      <w:marTop w:val="0"/>
      <w:marBottom w:val="0"/>
      <w:divBdr>
        <w:top w:val="none" w:sz="0" w:space="0" w:color="auto"/>
        <w:left w:val="none" w:sz="0" w:space="0" w:color="auto"/>
        <w:bottom w:val="none" w:sz="0" w:space="0" w:color="auto"/>
        <w:right w:val="none" w:sz="0" w:space="0" w:color="auto"/>
      </w:divBdr>
    </w:div>
    <w:div w:id="580873118">
      <w:bodyDiv w:val="1"/>
      <w:marLeft w:val="0"/>
      <w:marRight w:val="0"/>
      <w:marTop w:val="0"/>
      <w:marBottom w:val="0"/>
      <w:divBdr>
        <w:top w:val="none" w:sz="0" w:space="0" w:color="auto"/>
        <w:left w:val="none" w:sz="0" w:space="0" w:color="auto"/>
        <w:bottom w:val="none" w:sz="0" w:space="0" w:color="auto"/>
        <w:right w:val="none" w:sz="0" w:space="0" w:color="auto"/>
      </w:divBdr>
    </w:div>
    <w:div w:id="621807925">
      <w:bodyDiv w:val="1"/>
      <w:marLeft w:val="0"/>
      <w:marRight w:val="0"/>
      <w:marTop w:val="0"/>
      <w:marBottom w:val="0"/>
      <w:divBdr>
        <w:top w:val="none" w:sz="0" w:space="0" w:color="auto"/>
        <w:left w:val="none" w:sz="0" w:space="0" w:color="auto"/>
        <w:bottom w:val="none" w:sz="0" w:space="0" w:color="auto"/>
        <w:right w:val="none" w:sz="0" w:space="0" w:color="auto"/>
      </w:divBdr>
    </w:div>
    <w:div w:id="664934865">
      <w:bodyDiv w:val="1"/>
      <w:marLeft w:val="0"/>
      <w:marRight w:val="0"/>
      <w:marTop w:val="0"/>
      <w:marBottom w:val="0"/>
      <w:divBdr>
        <w:top w:val="none" w:sz="0" w:space="0" w:color="auto"/>
        <w:left w:val="none" w:sz="0" w:space="0" w:color="auto"/>
        <w:bottom w:val="none" w:sz="0" w:space="0" w:color="auto"/>
        <w:right w:val="none" w:sz="0" w:space="0" w:color="auto"/>
      </w:divBdr>
      <w:divsChild>
        <w:div w:id="969556220">
          <w:marLeft w:val="720"/>
          <w:marRight w:val="0"/>
          <w:marTop w:val="0"/>
          <w:marBottom w:val="120"/>
          <w:divBdr>
            <w:top w:val="none" w:sz="0" w:space="0" w:color="auto"/>
            <w:left w:val="none" w:sz="0" w:space="0" w:color="auto"/>
            <w:bottom w:val="none" w:sz="0" w:space="0" w:color="auto"/>
            <w:right w:val="none" w:sz="0" w:space="0" w:color="auto"/>
          </w:divBdr>
        </w:div>
        <w:div w:id="1103920412">
          <w:marLeft w:val="720"/>
          <w:marRight w:val="0"/>
          <w:marTop w:val="0"/>
          <w:marBottom w:val="0"/>
          <w:divBdr>
            <w:top w:val="none" w:sz="0" w:space="0" w:color="auto"/>
            <w:left w:val="none" w:sz="0" w:space="0" w:color="auto"/>
            <w:bottom w:val="none" w:sz="0" w:space="0" w:color="auto"/>
            <w:right w:val="none" w:sz="0" w:space="0" w:color="auto"/>
          </w:divBdr>
        </w:div>
        <w:div w:id="1118255135">
          <w:marLeft w:val="1152"/>
          <w:marRight w:val="0"/>
          <w:marTop w:val="0"/>
          <w:marBottom w:val="0"/>
          <w:divBdr>
            <w:top w:val="none" w:sz="0" w:space="0" w:color="auto"/>
            <w:left w:val="none" w:sz="0" w:space="0" w:color="auto"/>
            <w:bottom w:val="none" w:sz="0" w:space="0" w:color="auto"/>
            <w:right w:val="none" w:sz="0" w:space="0" w:color="auto"/>
          </w:divBdr>
        </w:div>
        <w:div w:id="1350720477">
          <w:marLeft w:val="0"/>
          <w:marRight w:val="0"/>
          <w:marTop w:val="0"/>
          <w:marBottom w:val="240"/>
          <w:divBdr>
            <w:top w:val="none" w:sz="0" w:space="0" w:color="auto"/>
            <w:left w:val="none" w:sz="0" w:space="0" w:color="auto"/>
            <w:bottom w:val="none" w:sz="0" w:space="0" w:color="auto"/>
            <w:right w:val="none" w:sz="0" w:space="0" w:color="auto"/>
          </w:divBdr>
        </w:div>
      </w:divsChild>
    </w:div>
    <w:div w:id="670908027">
      <w:bodyDiv w:val="1"/>
      <w:marLeft w:val="0"/>
      <w:marRight w:val="0"/>
      <w:marTop w:val="0"/>
      <w:marBottom w:val="0"/>
      <w:divBdr>
        <w:top w:val="none" w:sz="0" w:space="0" w:color="auto"/>
        <w:left w:val="none" w:sz="0" w:space="0" w:color="auto"/>
        <w:bottom w:val="none" w:sz="0" w:space="0" w:color="auto"/>
        <w:right w:val="none" w:sz="0" w:space="0" w:color="auto"/>
      </w:divBdr>
      <w:divsChild>
        <w:div w:id="34815882">
          <w:marLeft w:val="1267"/>
          <w:marRight w:val="0"/>
          <w:marTop w:val="96"/>
          <w:marBottom w:val="0"/>
          <w:divBdr>
            <w:top w:val="none" w:sz="0" w:space="0" w:color="auto"/>
            <w:left w:val="none" w:sz="0" w:space="0" w:color="auto"/>
            <w:bottom w:val="none" w:sz="0" w:space="0" w:color="auto"/>
            <w:right w:val="none" w:sz="0" w:space="0" w:color="auto"/>
          </w:divBdr>
        </w:div>
        <w:div w:id="508713677">
          <w:marLeft w:val="1267"/>
          <w:marRight w:val="0"/>
          <w:marTop w:val="96"/>
          <w:marBottom w:val="0"/>
          <w:divBdr>
            <w:top w:val="none" w:sz="0" w:space="0" w:color="auto"/>
            <w:left w:val="none" w:sz="0" w:space="0" w:color="auto"/>
            <w:bottom w:val="none" w:sz="0" w:space="0" w:color="auto"/>
            <w:right w:val="none" w:sz="0" w:space="0" w:color="auto"/>
          </w:divBdr>
        </w:div>
        <w:div w:id="732047165">
          <w:marLeft w:val="1267"/>
          <w:marRight w:val="0"/>
          <w:marTop w:val="96"/>
          <w:marBottom w:val="0"/>
          <w:divBdr>
            <w:top w:val="none" w:sz="0" w:space="0" w:color="auto"/>
            <w:left w:val="none" w:sz="0" w:space="0" w:color="auto"/>
            <w:bottom w:val="none" w:sz="0" w:space="0" w:color="auto"/>
            <w:right w:val="none" w:sz="0" w:space="0" w:color="auto"/>
          </w:divBdr>
        </w:div>
        <w:div w:id="1024329046">
          <w:marLeft w:val="1267"/>
          <w:marRight w:val="0"/>
          <w:marTop w:val="96"/>
          <w:marBottom w:val="0"/>
          <w:divBdr>
            <w:top w:val="none" w:sz="0" w:space="0" w:color="auto"/>
            <w:left w:val="none" w:sz="0" w:space="0" w:color="auto"/>
            <w:bottom w:val="none" w:sz="0" w:space="0" w:color="auto"/>
            <w:right w:val="none" w:sz="0" w:space="0" w:color="auto"/>
          </w:divBdr>
        </w:div>
        <w:div w:id="1861891857">
          <w:marLeft w:val="1267"/>
          <w:marRight w:val="0"/>
          <w:marTop w:val="96"/>
          <w:marBottom w:val="0"/>
          <w:divBdr>
            <w:top w:val="none" w:sz="0" w:space="0" w:color="auto"/>
            <w:left w:val="none" w:sz="0" w:space="0" w:color="auto"/>
            <w:bottom w:val="none" w:sz="0" w:space="0" w:color="auto"/>
            <w:right w:val="none" w:sz="0" w:space="0" w:color="auto"/>
          </w:divBdr>
        </w:div>
        <w:div w:id="2061241672">
          <w:marLeft w:val="1267"/>
          <w:marRight w:val="0"/>
          <w:marTop w:val="96"/>
          <w:marBottom w:val="0"/>
          <w:divBdr>
            <w:top w:val="none" w:sz="0" w:space="0" w:color="auto"/>
            <w:left w:val="none" w:sz="0" w:space="0" w:color="auto"/>
            <w:bottom w:val="none" w:sz="0" w:space="0" w:color="auto"/>
            <w:right w:val="none" w:sz="0" w:space="0" w:color="auto"/>
          </w:divBdr>
        </w:div>
      </w:divsChild>
    </w:div>
    <w:div w:id="753547143">
      <w:bodyDiv w:val="1"/>
      <w:marLeft w:val="0"/>
      <w:marRight w:val="0"/>
      <w:marTop w:val="0"/>
      <w:marBottom w:val="0"/>
      <w:divBdr>
        <w:top w:val="none" w:sz="0" w:space="0" w:color="auto"/>
        <w:left w:val="none" w:sz="0" w:space="0" w:color="auto"/>
        <w:bottom w:val="none" w:sz="0" w:space="0" w:color="auto"/>
        <w:right w:val="none" w:sz="0" w:space="0" w:color="auto"/>
      </w:divBdr>
    </w:div>
    <w:div w:id="865093314">
      <w:bodyDiv w:val="1"/>
      <w:marLeft w:val="0"/>
      <w:marRight w:val="0"/>
      <w:marTop w:val="0"/>
      <w:marBottom w:val="0"/>
      <w:divBdr>
        <w:top w:val="none" w:sz="0" w:space="0" w:color="auto"/>
        <w:left w:val="none" w:sz="0" w:space="0" w:color="auto"/>
        <w:bottom w:val="none" w:sz="0" w:space="0" w:color="auto"/>
        <w:right w:val="none" w:sz="0" w:space="0" w:color="auto"/>
      </w:divBdr>
    </w:div>
    <w:div w:id="906647145">
      <w:bodyDiv w:val="1"/>
      <w:marLeft w:val="0"/>
      <w:marRight w:val="0"/>
      <w:marTop w:val="0"/>
      <w:marBottom w:val="0"/>
      <w:divBdr>
        <w:top w:val="none" w:sz="0" w:space="0" w:color="auto"/>
        <w:left w:val="none" w:sz="0" w:space="0" w:color="auto"/>
        <w:bottom w:val="none" w:sz="0" w:space="0" w:color="auto"/>
        <w:right w:val="none" w:sz="0" w:space="0" w:color="auto"/>
      </w:divBdr>
      <w:divsChild>
        <w:div w:id="511453430">
          <w:marLeft w:val="547"/>
          <w:marRight w:val="0"/>
          <w:marTop w:val="0"/>
          <w:marBottom w:val="0"/>
          <w:divBdr>
            <w:top w:val="none" w:sz="0" w:space="0" w:color="auto"/>
            <w:left w:val="none" w:sz="0" w:space="0" w:color="auto"/>
            <w:bottom w:val="none" w:sz="0" w:space="0" w:color="auto"/>
            <w:right w:val="none" w:sz="0" w:space="0" w:color="auto"/>
          </w:divBdr>
        </w:div>
        <w:div w:id="515311982">
          <w:marLeft w:val="547"/>
          <w:marRight w:val="0"/>
          <w:marTop w:val="0"/>
          <w:marBottom w:val="0"/>
          <w:divBdr>
            <w:top w:val="none" w:sz="0" w:space="0" w:color="auto"/>
            <w:left w:val="none" w:sz="0" w:space="0" w:color="auto"/>
            <w:bottom w:val="none" w:sz="0" w:space="0" w:color="auto"/>
            <w:right w:val="none" w:sz="0" w:space="0" w:color="auto"/>
          </w:divBdr>
        </w:div>
        <w:div w:id="557785125">
          <w:marLeft w:val="1166"/>
          <w:marRight w:val="0"/>
          <w:marTop w:val="0"/>
          <w:marBottom w:val="0"/>
          <w:divBdr>
            <w:top w:val="none" w:sz="0" w:space="0" w:color="auto"/>
            <w:left w:val="none" w:sz="0" w:space="0" w:color="auto"/>
            <w:bottom w:val="none" w:sz="0" w:space="0" w:color="auto"/>
            <w:right w:val="none" w:sz="0" w:space="0" w:color="auto"/>
          </w:divBdr>
        </w:div>
        <w:div w:id="679700517">
          <w:marLeft w:val="547"/>
          <w:marRight w:val="0"/>
          <w:marTop w:val="0"/>
          <w:marBottom w:val="0"/>
          <w:divBdr>
            <w:top w:val="none" w:sz="0" w:space="0" w:color="auto"/>
            <w:left w:val="none" w:sz="0" w:space="0" w:color="auto"/>
            <w:bottom w:val="none" w:sz="0" w:space="0" w:color="auto"/>
            <w:right w:val="none" w:sz="0" w:space="0" w:color="auto"/>
          </w:divBdr>
        </w:div>
        <w:div w:id="907299921">
          <w:marLeft w:val="547"/>
          <w:marRight w:val="0"/>
          <w:marTop w:val="0"/>
          <w:marBottom w:val="0"/>
          <w:divBdr>
            <w:top w:val="none" w:sz="0" w:space="0" w:color="auto"/>
            <w:left w:val="none" w:sz="0" w:space="0" w:color="auto"/>
            <w:bottom w:val="none" w:sz="0" w:space="0" w:color="auto"/>
            <w:right w:val="none" w:sz="0" w:space="0" w:color="auto"/>
          </w:divBdr>
        </w:div>
        <w:div w:id="1008366958">
          <w:marLeft w:val="1166"/>
          <w:marRight w:val="0"/>
          <w:marTop w:val="0"/>
          <w:marBottom w:val="0"/>
          <w:divBdr>
            <w:top w:val="none" w:sz="0" w:space="0" w:color="auto"/>
            <w:left w:val="none" w:sz="0" w:space="0" w:color="auto"/>
            <w:bottom w:val="none" w:sz="0" w:space="0" w:color="auto"/>
            <w:right w:val="none" w:sz="0" w:space="0" w:color="auto"/>
          </w:divBdr>
        </w:div>
        <w:div w:id="1304234938">
          <w:marLeft w:val="1166"/>
          <w:marRight w:val="0"/>
          <w:marTop w:val="0"/>
          <w:marBottom w:val="0"/>
          <w:divBdr>
            <w:top w:val="none" w:sz="0" w:space="0" w:color="auto"/>
            <w:left w:val="none" w:sz="0" w:space="0" w:color="auto"/>
            <w:bottom w:val="none" w:sz="0" w:space="0" w:color="auto"/>
            <w:right w:val="none" w:sz="0" w:space="0" w:color="auto"/>
          </w:divBdr>
        </w:div>
        <w:div w:id="1336034386">
          <w:marLeft w:val="547"/>
          <w:marRight w:val="0"/>
          <w:marTop w:val="0"/>
          <w:marBottom w:val="0"/>
          <w:divBdr>
            <w:top w:val="none" w:sz="0" w:space="0" w:color="auto"/>
            <w:left w:val="none" w:sz="0" w:space="0" w:color="auto"/>
            <w:bottom w:val="none" w:sz="0" w:space="0" w:color="auto"/>
            <w:right w:val="none" w:sz="0" w:space="0" w:color="auto"/>
          </w:divBdr>
        </w:div>
        <w:div w:id="1666014626">
          <w:marLeft w:val="1166"/>
          <w:marRight w:val="0"/>
          <w:marTop w:val="0"/>
          <w:marBottom w:val="0"/>
          <w:divBdr>
            <w:top w:val="none" w:sz="0" w:space="0" w:color="auto"/>
            <w:left w:val="none" w:sz="0" w:space="0" w:color="auto"/>
            <w:bottom w:val="none" w:sz="0" w:space="0" w:color="auto"/>
            <w:right w:val="none" w:sz="0" w:space="0" w:color="auto"/>
          </w:divBdr>
        </w:div>
        <w:div w:id="2019428416">
          <w:marLeft w:val="1166"/>
          <w:marRight w:val="0"/>
          <w:marTop w:val="0"/>
          <w:marBottom w:val="0"/>
          <w:divBdr>
            <w:top w:val="none" w:sz="0" w:space="0" w:color="auto"/>
            <w:left w:val="none" w:sz="0" w:space="0" w:color="auto"/>
            <w:bottom w:val="none" w:sz="0" w:space="0" w:color="auto"/>
            <w:right w:val="none" w:sz="0" w:space="0" w:color="auto"/>
          </w:divBdr>
        </w:div>
        <w:div w:id="2059426012">
          <w:marLeft w:val="547"/>
          <w:marRight w:val="0"/>
          <w:marTop w:val="0"/>
          <w:marBottom w:val="0"/>
          <w:divBdr>
            <w:top w:val="none" w:sz="0" w:space="0" w:color="auto"/>
            <w:left w:val="none" w:sz="0" w:space="0" w:color="auto"/>
            <w:bottom w:val="none" w:sz="0" w:space="0" w:color="auto"/>
            <w:right w:val="none" w:sz="0" w:space="0" w:color="auto"/>
          </w:divBdr>
        </w:div>
        <w:div w:id="2061124310">
          <w:marLeft w:val="547"/>
          <w:marRight w:val="0"/>
          <w:marTop w:val="0"/>
          <w:marBottom w:val="0"/>
          <w:divBdr>
            <w:top w:val="none" w:sz="0" w:space="0" w:color="auto"/>
            <w:left w:val="none" w:sz="0" w:space="0" w:color="auto"/>
            <w:bottom w:val="none" w:sz="0" w:space="0" w:color="auto"/>
            <w:right w:val="none" w:sz="0" w:space="0" w:color="auto"/>
          </w:divBdr>
        </w:div>
      </w:divsChild>
    </w:div>
    <w:div w:id="967276714">
      <w:bodyDiv w:val="1"/>
      <w:marLeft w:val="0"/>
      <w:marRight w:val="0"/>
      <w:marTop w:val="0"/>
      <w:marBottom w:val="0"/>
      <w:divBdr>
        <w:top w:val="none" w:sz="0" w:space="0" w:color="auto"/>
        <w:left w:val="none" w:sz="0" w:space="0" w:color="auto"/>
        <w:bottom w:val="none" w:sz="0" w:space="0" w:color="auto"/>
        <w:right w:val="none" w:sz="0" w:space="0" w:color="auto"/>
      </w:divBdr>
    </w:div>
    <w:div w:id="970792199">
      <w:bodyDiv w:val="1"/>
      <w:marLeft w:val="0"/>
      <w:marRight w:val="0"/>
      <w:marTop w:val="0"/>
      <w:marBottom w:val="0"/>
      <w:divBdr>
        <w:top w:val="none" w:sz="0" w:space="0" w:color="auto"/>
        <w:left w:val="none" w:sz="0" w:space="0" w:color="auto"/>
        <w:bottom w:val="none" w:sz="0" w:space="0" w:color="auto"/>
        <w:right w:val="none" w:sz="0" w:space="0" w:color="auto"/>
      </w:divBdr>
    </w:div>
    <w:div w:id="993295231">
      <w:bodyDiv w:val="1"/>
      <w:marLeft w:val="0"/>
      <w:marRight w:val="0"/>
      <w:marTop w:val="0"/>
      <w:marBottom w:val="0"/>
      <w:divBdr>
        <w:top w:val="none" w:sz="0" w:space="0" w:color="auto"/>
        <w:left w:val="none" w:sz="0" w:space="0" w:color="auto"/>
        <w:bottom w:val="none" w:sz="0" w:space="0" w:color="auto"/>
        <w:right w:val="none" w:sz="0" w:space="0" w:color="auto"/>
      </w:divBdr>
      <w:divsChild>
        <w:div w:id="217789719">
          <w:marLeft w:val="0"/>
          <w:marRight w:val="0"/>
          <w:marTop w:val="0"/>
          <w:marBottom w:val="120"/>
          <w:divBdr>
            <w:top w:val="none" w:sz="0" w:space="0" w:color="auto"/>
            <w:left w:val="none" w:sz="0" w:space="0" w:color="auto"/>
            <w:bottom w:val="none" w:sz="0" w:space="0" w:color="auto"/>
            <w:right w:val="none" w:sz="0" w:space="0" w:color="auto"/>
          </w:divBdr>
        </w:div>
        <w:div w:id="645667272">
          <w:marLeft w:val="0"/>
          <w:marRight w:val="0"/>
          <w:marTop w:val="0"/>
          <w:marBottom w:val="120"/>
          <w:divBdr>
            <w:top w:val="none" w:sz="0" w:space="0" w:color="auto"/>
            <w:left w:val="none" w:sz="0" w:space="0" w:color="auto"/>
            <w:bottom w:val="none" w:sz="0" w:space="0" w:color="auto"/>
            <w:right w:val="none" w:sz="0" w:space="0" w:color="auto"/>
          </w:divBdr>
        </w:div>
        <w:div w:id="1012879120">
          <w:marLeft w:val="0"/>
          <w:marRight w:val="0"/>
          <w:marTop w:val="0"/>
          <w:marBottom w:val="120"/>
          <w:divBdr>
            <w:top w:val="none" w:sz="0" w:space="0" w:color="auto"/>
            <w:left w:val="none" w:sz="0" w:space="0" w:color="auto"/>
            <w:bottom w:val="none" w:sz="0" w:space="0" w:color="auto"/>
            <w:right w:val="none" w:sz="0" w:space="0" w:color="auto"/>
          </w:divBdr>
        </w:div>
        <w:div w:id="1256669695">
          <w:marLeft w:val="0"/>
          <w:marRight w:val="0"/>
          <w:marTop w:val="0"/>
          <w:marBottom w:val="120"/>
          <w:divBdr>
            <w:top w:val="none" w:sz="0" w:space="0" w:color="auto"/>
            <w:left w:val="none" w:sz="0" w:space="0" w:color="auto"/>
            <w:bottom w:val="none" w:sz="0" w:space="0" w:color="auto"/>
            <w:right w:val="none" w:sz="0" w:space="0" w:color="auto"/>
          </w:divBdr>
        </w:div>
        <w:div w:id="1844974923">
          <w:marLeft w:val="0"/>
          <w:marRight w:val="0"/>
          <w:marTop w:val="0"/>
          <w:marBottom w:val="120"/>
          <w:divBdr>
            <w:top w:val="none" w:sz="0" w:space="0" w:color="auto"/>
            <w:left w:val="none" w:sz="0" w:space="0" w:color="auto"/>
            <w:bottom w:val="none" w:sz="0" w:space="0" w:color="auto"/>
            <w:right w:val="none" w:sz="0" w:space="0" w:color="auto"/>
          </w:divBdr>
        </w:div>
        <w:div w:id="1977030442">
          <w:marLeft w:val="0"/>
          <w:marRight w:val="0"/>
          <w:marTop w:val="0"/>
          <w:marBottom w:val="120"/>
          <w:divBdr>
            <w:top w:val="none" w:sz="0" w:space="0" w:color="auto"/>
            <w:left w:val="none" w:sz="0" w:space="0" w:color="auto"/>
            <w:bottom w:val="none" w:sz="0" w:space="0" w:color="auto"/>
            <w:right w:val="none" w:sz="0" w:space="0" w:color="auto"/>
          </w:divBdr>
        </w:div>
        <w:div w:id="2130977542">
          <w:marLeft w:val="0"/>
          <w:marRight w:val="0"/>
          <w:marTop w:val="0"/>
          <w:marBottom w:val="120"/>
          <w:divBdr>
            <w:top w:val="none" w:sz="0" w:space="0" w:color="auto"/>
            <w:left w:val="none" w:sz="0" w:space="0" w:color="auto"/>
            <w:bottom w:val="none" w:sz="0" w:space="0" w:color="auto"/>
            <w:right w:val="none" w:sz="0" w:space="0" w:color="auto"/>
          </w:divBdr>
        </w:div>
      </w:divsChild>
    </w:div>
    <w:div w:id="997416173">
      <w:bodyDiv w:val="1"/>
      <w:marLeft w:val="0"/>
      <w:marRight w:val="0"/>
      <w:marTop w:val="0"/>
      <w:marBottom w:val="0"/>
      <w:divBdr>
        <w:top w:val="none" w:sz="0" w:space="0" w:color="auto"/>
        <w:left w:val="none" w:sz="0" w:space="0" w:color="auto"/>
        <w:bottom w:val="none" w:sz="0" w:space="0" w:color="auto"/>
        <w:right w:val="none" w:sz="0" w:space="0" w:color="auto"/>
      </w:divBdr>
    </w:div>
    <w:div w:id="1034814503">
      <w:bodyDiv w:val="1"/>
      <w:marLeft w:val="0"/>
      <w:marRight w:val="0"/>
      <w:marTop w:val="0"/>
      <w:marBottom w:val="0"/>
      <w:divBdr>
        <w:top w:val="none" w:sz="0" w:space="0" w:color="auto"/>
        <w:left w:val="none" w:sz="0" w:space="0" w:color="auto"/>
        <w:bottom w:val="none" w:sz="0" w:space="0" w:color="auto"/>
        <w:right w:val="none" w:sz="0" w:space="0" w:color="auto"/>
      </w:divBdr>
    </w:div>
    <w:div w:id="1080981017">
      <w:bodyDiv w:val="1"/>
      <w:marLeft w:val="0"/>
      <w:marRight w:val="0"/>
      <w:marTop w:val="0"/>
      <w:marBottom w:val="0"/>
      <w:divBdr>
        <w:top w:val="none" w:sz="0" w:space="0" w:color="auto"/>
        <w:left w:val="none" w:sz="0" w:space="0" w:color="auto"/>
        <w:bottom w:val="none" w:sz="0" w:space="0" w:color="auto"/>
        <w:right w:val="none" w:sz="0" w:space="0" w:color="auto"/>
      </w:divBdr>
    </w:div>
    <w:div w:id="1177113917">
      <w:bodyDiv w:val="1"/>
      <w:marLeft w:val="0"/>
      <w:marRight w:val="0"/>
      <w:marTop w:val="0"/>
      <w:marBottom w:val="0"/>
      <w:divBdr>
        <w:top w:val="none" w:sz="0" w:space="0" w:color="auto"/>
        <w:left w:val="none" w:sz="0" w:space="0" w:color="auto"/>
        <w:bottom w:val="none" w:sz="0" w:space="0" w:color="auto"/>
        <w:right w:val="none" w:sz="0" w:space="0" w:color="auto"/>
      </w:divBdr>
    </w:div>
    <w:div w:id="1209025390">
      <w:bodyDiv w:val="1"/>
      <w:marLeft w:val="0"/>
      <w:marRight w:val="0"/>
      <w:marTop w:val="0"/>
      <w:marBottom w:val="0"/>
      <w:divBdr>
        <w:top w:val="none" w:sz="0" w:space="0" w:color="auto"/>
        <w:left w:val="none" w:sz="0" w:space="0" w:color="auto"/>
        <w:bottom w:val="none" w:sz="0" w:space="0" w:color="auto"/>
        <w:right w:val="none" w:sz="0" w:space="0" w:color="auto"/>
      </w:divBdr>
      <w:divsChild>
        <w:div w:id="290207686">
          <w:marLeft w:val="1267"/>
          <w:marRight w:val="0"/>
          <w:marTop w:val="0"/>
          <w:marBottom w:val="0"/>
          <w:divBdr>
            <w:top w:val="none" w:sz="0" w:space="0" w:color="auto"/>
            <w:left w:val="none" w:sz="0" w:space="0" w:color="auto"/>
            <w:bottom w:val="none" w:sz="0" w:space="0" w:color="auto"/>
            <w:right w:val="none" w:sz="0" w:space="0" w:color="auto"/>
          </w:divBdr>
        </w:div>
        <w:div w:id="828643562">
          <w:marLeft w:val="1987"/>
          <w:marRight w:val="0"/>
          <w:marTop w:val="0"/>
          <w:marBottom w:val="0"/>
          <w:divBdr>
            <w:top w:val="none" w:sz="0" w:space="0" w:color="auto"/>
            <w:left w:val="none" w:sz="0" w:space="0" w:color="auto"/>
            <w:bottom w:val="none" w:sz="0" w:space="0" w:color="auto"/>
            <w:right w:val="none" w:sz="0" w:space="0" w:color="auto"/>
          </w:divBdr>
        </w:div>
        <w:div w:id="1188517762">
          <w:marLeft w:val="1267"/>
          <w:marRight w:val="0"/>
          <w:marTop w:val="0"/>
          <w:marBottom w:val="0"/>
          <w:divBdr>
            <w:top w:val="none" w:sz="0" w:space="0" w:color="auto"/>
            <w:left w:val="none" w:sz="0" w:space="0" w:color="auto"/>
            <w:bottom w:val="none" w:sz="0" w:space="0" w:color="auto"/>
            <w:right w:val="none" w:sz="0" w:space="0" w:color="auto"/>
          </w:divBdr>
        </w:div>
        <w:div w:id="1222133005">
          <w:marLeft w:val="1267"/>
          <w:marRight w:val="0"/>
          <w:marTop w:val="0"/>
          <w:marBottom w:val="0"/>
          <w:divBdr>
            <w:top w:val="none" w:sz="0" w:space="0" w:color="auto"/>
            <w:left w:val="none" w:sz="0" w:space="0" w:color="auto"/>
            <w:bottom w:val="none" w:sz="0" w:space="0" w:color="auto"/>
            <w:right w:val="none" w:sz="0" w:space="0" w:color="auto"/>
          </w:divBdr>
        </w:div>
        <w:div w:id="1782529673">
          <w:marLeft w:val="1267"/>
          <w:marRight w:val="0"/>
          <w:marTop w:val="0"/>
          <w:marBottom w:val="0"/>
          <w:divBdr>
            <w:top w:val="none" w:sz="0" w:space="0" w:color="auto"/>
            <w:left w:val="none" w:sz="0" w:space="0" w:color="auto"/>
            <w:bottom w:val="none" w:sz="0" w:space="0" w:color="auto"/>
            <w:right w:val="none" w:sz="0" w:space="0" w:color="auto"/>
          </w:divBdr>
        </w:div>
      </w:divsChild>
    </w:div>
    <w:div w:id="1247958674">
      <w:bodyDiv w:val="1"/>
      <w:marLeft w:val="0"/>
      <w:marRight w:val="0"/>
      <w:marTop w:val="0"/>
      <w:marBottom w:val="0"/>
      <w:divBdr>
        <w:top w:val="none" w:sz="0" w:space="0" w:color="auto"/>
        <w:left w:val="none" w:sz="0" w:space="0" w:color="auto"/>
        <w:bottom w:val="none" w:sz="0" w:space="0" w:color="auto"/>
        <w:right w:val="none" w:sz="0" w:space="0" w:color="auto"/>
      </w:divBdr>
    </w:div>
    <w:div w:id="1295335697">
      <w:bodyDiv w:val="1"/>
      <w:marLeft w:val="0"/>
      <w:marRight w:val="0"/>
      <w:marTop w:val="0"/>
      <w:marBottom w:val="0"/>
      <w:divBdr>
        <w:top w:val="none" w:sz="0" w:space="0" w:color="auto"/>
        <w:left w:val="none" w:sz="0" w:space="0" w:color="auto"/>
        <w:bottom w:val="none" w:sz="0" w:space="0" w:color="auto"/>
        <w:right w:val="none" w:sz="0" w:space="0" w:color="auto"/>
      </w:divBdr>
      <w:divsChild>
        <w:div w:id="82918617">
          <w:marLeft w:val="720"/>
          <w:marRight w:val="0"/>
          <w:marTop w:val="0"/>
          <w:marBottom w:val="120"/>
          <w:divBdr>
            <w:top w:val="none" w:sz="0" w:space="0" w:color="auto"/>
            <w:left w:val="none" w:sz="0" w:space="0" w:color="auto"/>
            <w:bottom w:val="none" w:sz="0" w:space="0" w:color="auto"/>
            <w:right w:val="none" w:sz="0" w:space="0" w:color="auto"/>
          </w:divBdr>
        </w:div>
        <w:div w:id="1262254562">
          <w:marLeft w:val="720"/>
          <w:marRight w:val="0"/>
          <w:marTop w:val="0"/>
          <w:marBottom w:val="120"/>
          <w:divBdr>
            <w:top w:val="none" w:sz="0" w:space="0" w:color="auto"/>
            <w:left w:val="none" w:sz="0" w:space="0" w:color="auto"/>
            <w:bottom w:val="none" w:sz="0" w:space="0" w:color="auto"/>
            <w:right w:val="none" w:sz="0" w:space="0" w:color="auto"/>
          </w:divBdr>
        </w:div>
        <w:div w:id="1825731097">
          <w:marLeft w:val="720"/>
          <w:marRight w:val="0"/>
          <w:marTop w:val="0"/>
          <w:marBottom w:val="120"/>
          <w:divBdr>
            <w:top w:val="none" w:sz="0" w:space="0" w:color="auto"/>
            <w:left w:val="none" w:sz="0" w:space="0" w:color="auto"/>
            <w:bottom w:val="none" w:sz="0" w:space="0" w:color="auto"/>
            <w:right w:val="none" w:sz="0" w:space="0" w:color="auto"/>
          </w:divBdr>
        </w:div>
        <w:div w:id="1991129007">
          <w:marLeft w:val="720"/>
          <w:marRight w:val="0"/>
          <w:marTop w:val="0"/>
          <w:marBottom w:val="120"/>
          <w:divBdr>
            <w:top w:val="none" w:sz="0" w:space="0" w:color="auto"/>
            <w:left w:val="none" w:sz="0" w:space="0" w:color="auto"/>
            <w:bottom w:val="none" w:sz="0" w:space="0" w:color="auto"/>
            <w:right w:val="none" w:sz="0" w:space="0" w:color="auto"/>
          </w:divBdr>
        </w:div>
      </w:divsChild>
    </w:div>
    <w:div w:id="1333296461">
      <w:bodyDiv w:val="1"/>
      <w:marLeft w:val="0"/>
      <w:marRight w:val="0"/>
      <w:marTop w:val="0"/>
      <w:marBottom w:val="0"/>
      <w:divBdr>
        <w:top w:val="none" w:sz="0" w:space="0" w:color="auto"/>
        <w:left w:val="none" w:sz="0" w:space="0" w:color="auto"/>
        <w:bottom w:val="none" w:sz="0" w:space="0" w:color="auto"/>
        <w:right w:val="none" w:sz="0" w:space="0" w:color="auto"/>
      </w:divBdr>
      <w:divsChild>
        <w:div w:id="856313669">
          <w:marLeft w:val="1267"/>
          <w:marRight w:val="0"/>
          <w:marTop w:val="115"/>
          <w:marBottom w:val="0"/>
          <w:divBdr>
            <w:top w:val="none" w:sz="0" w:space="0" w:color="auto"/>
            <w:left w:val="none" w:sz="0" w:space="0" w:color="auto"/>
            <w:bottom w:val="none" w:sz="0" w:space="0" w:color="auto"/>
            <w:right w:val="none" w:sz="0" w:space="0" w:color="auto"/>
          </w:divBdr>
        </w:div>
        <w:div w:id="910239158">
          <w:marLeft w:val="1267"/>
          <w:marRight w:val="0"/>
          <w:marTop w:val="115"/>
          <w:marBottom w:val="0"/>
          <w:divBdr>
            <w:top w:val="none" w:sz="0" w:space="0" w:color="auto"/>
            <w:left w:val="none" w:sz="0" w:space="0" w:color="auto"/>
            <w:bottom w:val="none" w:sz="0" w:space="0" w:color="auto"/>
            <w:right w:val="none" w:sz="0" w:space="0" w:color="auto"/>
          </w:divBdr>
        </w:div>
      </w:divsChild>
    </w:div>
    <w:div w:id="1414277211">
      <w:bodyDiv w:val="1"/>
      <w:marLeft w:val="0"/>
      <w:marRight w:val="0"/>
      <w:marTop w:val="0"/>
      <w:marBottom w:val="0"/>
      <w:divBdr>
        <w:top w:val="none" w:sz="0" w:space="0" w:color="auto"/>
        <w:left w:val="none" w:sz="0" w:space="0" w:color="auto"/>
        <w:bottom w:val="none" w:sz="0" w:space="0" w:color="auto"/>
        <w:right w:val="none" w:sz="0" w:space="0" w:color="auto"/>
      </w:divBdr>
    </w:div>
    <w:div w:id="1427844656">
      <w:bodyDiv w:val="1"/>
      <w:marLeft w:val="0"/>
      <w:marRight w:val="0"/>
      <w:marTop w:val="0"/>
      <w:marBottom w:val="0"/>
      <w:divBdr>
        <w:top w:val="none" w:sz="0" w:space="0" w:color="auto"/>
        <w:left w:val="none" w:sz="0" w:space="0" w:color="auto"/>
        <w:bottom w:val="none" w:sz="0" w:space="0" w:color="auto"/>
        <w:right w:val="none" w:sz="0" w:space="0" w:color="auto"/>
      </w:divBdr>
    </w:div>
    <w:div w:id="1437140094">
      <w:bodyDiv w:val="1"/>
      <w:marLeft w:val="0"/>
      <w:marRight w:val="0"/>
      <w:marTop w:val="0"/>
      <w:marBottom w:val="0"/>
      <w:divBdr>
        <w:top w:val="none" w:sz="0" w:space="0" w:color="auto"/>
        <w:left w:val="none" w:sz="0" w:space="0" w:color="auto"/>
        <w:bottom w:val="none" w:sz="0" w:space="0" w:color="auto"/>
        <w:right w:val="none" w:sz="0" w:space="0" w:color="auto"/>
      </w:divBdr>
      <w:divsChild>
        <w:div w:id="652293553">
          <w:marLeft w:val="1267"/>
          <w:marRight w:val="0"/>
          <w:marTop w:val="96"/>
          <w:marBottom w:val="0"/>
          <w:divBdr>
            <w:top w:val="none" w:sz="0" w:space="0" w:color="auto"/>
            <w:left w:val="none" w:sz="0" w:space="0" w:color="auto"/>
            <w:bottom w:val="none" w:sz="0" w:space="0" w:color="auto"/>
            <w:right w:val="none" w:sz="0" w:space="0" w:color="auto"/>
          </w:divBdr>
        </w:div>
        <w:div w:id="1041630314">
          <w:marLeft w:val="1267"/>
          <w:marRight w:val="0"/>
          <w:marTop w:val="96"/>
          <w:marBottom w:val="0"/>
          <w:divBdr>
            <w:top w:val="none" w:sz="0" w:space="0" w:color="auto"/>
            <w:left w:val="none" w:sz="0" w:space="0" w:color="auto"/>
            <w:bottom w:val="none" w:sz="0" w:space="0" w:color="auto"/>
            <w:right w:val="none" w:sz="0" w:space="0" w:color="auto"/>
          </w:divBdr>
        </w:div>
        <w:div w:id="1812945119">
          <w:marLeft w:val="1267"/>
          <w:marRight w:val="0"/>
          <w:marTop w:val="96"/>
          <w:marBottom w:val="0"/>
          <w:divBdr>
            <w:top w:val="none" w:sz="0" w:space="0" w:color="auto"/>
            <w:left w:val="none" w:sz="0" w:space="0" w:color="auto"/>
            <w:bottom w:val="none" w:sz="0" w:space="0" w:color="auto"/>
            <w:right w:val="none" w:sz="0" w:space="0" w:color="auto"/>
          </w:divBdr>
        </w:div>
        <w:div w:id="2084793636">
          <w:marLeft w:val="1267"/>
          <w:marRight w:val="0"/>
          <w:marTop w:val="96"/>
          <w:marBottom w:val="0"/>
          <w:divBdr>
            <w:top w:val="none" w:sz="0" w:space="0" w:color="auto"/>
            <w:left w:val="none" w:sz="0" w:space="0" w:color="auto"/>
            <w:bottom w:val="none" w:sz="0" w:space="0" w:color="auto"/>
            <w:right w:val="none" w:sz="0" w:space="0" w:color="auto"/>
          </w:divBdr>
        </w:div>
      </w:divsChild>
    </w:div>
    <w:div w:id="1533106599">
      <w:bodyDiv w:val="1"/>
      <w:marLeft w:val="0"/>
      <w:marRight w:val="0"/>
      <w:marTop w:val="0"/>
      <w:marBottom w:val="0"/>
      <w:divBdr>
        <w:top w:val="none" w:sz="0" w:space="0" w:color="auto"/>
        <w:left w:val="none" w:sz="0" w:space="0" w:color="auto"/>
        <w:bottom w:val="none" w:sz="0" w:space="0" w:color="auto"/>
        <w:right w:val="none" w:sz="0" w:space="0" w:color="auto"/>
      </w:divBdr>
    </w:div>
    <w:div w:id="1539470123">
      <w:bodyDiv w:val="1"/>
      <w:marLeft w:val="0"/>
      <w:marRight w:val="0"/>
      <w:marTop w:val="0"/>
      <w:marBottom w:val="0"/>
      <w:divBdr>
        <w:top w:val="none" w:sz="0" w:space="0" w:color="auto"/>
        <w:left w:val="none" w:sz="0" w:space="0" w:color="auto"/>
        <w:bottom w:val="none" w:sz="0" w:space="0" w:color="auto"/>
        <w:right w:val="none" w:sz="0" w:space="0" w:color="auto"/>
      </w:divBdr>
      <w:divsChild>
        <w:div w:id="140193417">
          <w:marLeft w:val="547"/>
          <w:marRight w:val="0"/>
          <w:marTop w:val="0"/>
          <w:marBottom w:val="0"/>
          <w:divBdr>
            <w:top w:val="none" w:sz="0" w:space="0" w:color="auto"/>
            <w:left w:val="none" w:sz="0" w:space="0" w:color="auto"/>
            <w:bottom w:val="none" w:sz="0" w:space="0" w:color="auto"/>
            <w:right w:val="none" w:sz="0" w:space="0" w:color="auto"/>
          </w:divBdr>
        </w:div>
        <w:div w:id="239758683">
          <w:marLeft w:val="547"/>
          <w:marRight w:val="0"/>
          <w:marTop w:val="0"/>
          <w:marBottom w:val="0"/>
          <w:divBdr>
            <w:top w:val="none" w:sz="0" w:space="0" w:color="auto"/>
            <w:left w:val="none" w:sz="0" w:space="0" w:color="auto"/>
            <w:bottom w:val="none" w:sz="0" w:space="0" w:color="auto"/>
            <w:right w:val="none" w:sz="0" w:space="0" w:color="auto"/>
          </w:divBdr>
        </w:div>
        <w:div w:id="334234938">
          <w:marLeft w:val="1267"/>
          <w:marRight w:val="0"/>
          <w:marTop w:val="0"/>
          <w:marBottom w:val="0"/>
          <w:divBdr>
            <w:top w:val="none" w:sz="0" w:space="0" w:color="auto"/>
            <w:left w:val="none" w:sz="0" w:space="0" w:color="auto"/>
            <w:bottom w:val="none" w:sz="0" w:space="0" w:color="auto"/>
            <w:right w:val="none" w:sz="0" w:space="0" w:color="auto"/>
          </w:divBdr>
        </w:div>
        <w:div w:id="338312115">
          <w:marLeft w:val="1267"/>
          <w:marRight w:val="0"/>
          <w:marTop w:val="0"/>
          <w:marBottom w:val="0"/>
          <w:divBdr>
            <w:top w:val="none" w:sz="0" w:space="0" w:color="auto"/>
            <w:left w:val="none" w:sz="0" w:space="0" w:color="auto"/>
            <w:bottom w:val="none" w:sz="0" w:space="0" w:color="auto"/>
            <w:right w:val="none" w:sz="0" w:space="0" w:color="auto"/>
          </w:divBdr>
        </w:div>
        <w:div w:id="366368091">
          <w:marLeft w:val="1267"/>
          <w:marRight w:val="0"/>
          <w:marTop w:val="0"/>
          <w:marBottom w:val="0"/>
          <w:divBdr>
            <w:top w:val="none" w:sz="0" w:space="0" w:color="auto"/>
            <w:left w:val="none" w:sz="0" w:space="0" w:color="auto"/>
            <w:bottom w:val="none" w:sz="0" w:space="0" w:color="auto"/>
            <w:right w:val="none" w:sz="0" w:space="0" w:color="auto"/>
          </w:divBdr>
        </w:div>
        <w:div w:id="380639760">
          <w:marLeft w:val="1267"/>
          <w:marRight w:val="0"/>
          <w:marTop w:val="0"/>
          <w:marBottom w:val="0"/>
          <w:divBdr>
            <w:top w:val="none" w:sz="0" w:space="0" w:color="auto"/>
            <w:left w:val="none" w:sz="0" w:space="0" w:color="auto"/>
            <w:bottom w:val="none" w:sz="0" w:space="0" w:color="auto"/>
            <w:right w:val="none" w:sz="0" w:space="0" w:color="auto"/>
          </w:divBdr>
        </w:div>
        <w:div w:id="405417591">
          <w:marLeft w:val="547"/>
          <w:marRight w:val="0"/>
          <w:marTop w:val="0"/>
          <w:marBottom w:val="0"/>
          <w:divBdr>
            <w:top w:val="none" w:sz="0" w:space="0" w:color="auto"/>
            <w:left w:val="none" w:sz="0" w:space="0" w:color="auto"/>
            <w:bottom w:val="none" w:sz="0" w:space="0" w:color="auto"/>
            <w:right w:val="none" w:sz="0" w:space="0" w:color="auto"/>
          </w:divBdr>
        </w:div>
        <w:div w:id="927348224">
          <w:marLeft w:val="547"/>
          <w:marRight w:val="0"/>
          <w:marTop w:val="0"/>
          <w:marBottom w:val="0"/>
          <w:divBdr>
            <w:top w:val="none" w:sz="0" w:space="0" w:color="auto"/>
            <w:left w:val="none" w:sz="0" w:space="0" w:color="auto"/>
            <w:bottom w:val="none" w:sz="0" w:space="0" w:color="auto"/>
            <w:right w:val="none" w:sz="0" w:space="0" w:color="auto"/>
          </w:divBdr>
        </w:div>
        <w:div w:id="994265552">
          <w:marLeft w:val="547"/>
          <w:marRight w:val="0"/>
          <w:marTop w:val="0"/>
          <w:marBottom w:val="0"/>
          <w:divBdr>
            <w:top w:val="none" w:sz="0" w:space="0" w:color="auto"/>
            <w:left w:val="none" w:sz="0" w:space="0" w:color="auto"/>
            <w:bottom w:val="none" w:sz="0" w:space="0" w:color="auto"/>
            <w:right w:val="none" w:sz="0" w:space="0" w:color="auto"/>
          </w:divBdr>
        </w:div>
        <w:div w:id="1606185015">
          <w:marLeft w:val="1267"/>
          <w:marRight w:val="0"/>
          <w:marTop w:val="0"/>
          <w:marBottom w:val="0"/>
          <w:divBdr>
            <w:top w:val="none" w:sz="0" w:space="0" w:color="auto"/>
            <w:left w:val="none" w:sz="0" w:space="0" w:color="auto"/>
            <w:bottom w:val="none" w:sz="0" w:space="0" w:color="auto"/>
            <w:right w:val="none" w:sz="0" w:space="0" w:color="auto"/>
          </w:divBdr>
        </w:div>
        <w:div w:id="1662587429">
          <w:marLeft w:val="1267"/>
          <w:marRight w:val="0"/>
          <w:marTop w:val="0"/>
          <w:marBottom w:val="0"/>
          <w:divBdr>
            <w:top w:val="none" w:sz="0" w:space="0" w:color="auto"/>
            <w:left w:val="none" w:sz="0" w:space="0" w:color="auto"/>
            <w:bottom w:val="none" w:sz="0" w:space="0" w:color="auto"/>
            <w:right w:val="none" w:sz="0" w:space="0" w:color="auto"/>
          </w:divBdr>
        </w:div>
        <w:div w:id="1703283137">
          <w:marLeft w:val="547"/>
          <w:marRight w:val="0"/>
          <w:marTop w:val="0"/>
          <w:marBottom w:val="0"/>
          <w:divBdr>
            <w:top w:val="none" w:sz="0" w:space="0" w:color="auto"/>
            <w:left w:val="none" w:sz="0" w:space="0" w:color="auto"/>
            <w:bottom w:val="none" w:sz="0" w:space="0" w:color="auto"/>
            <w:right w:val="none" w:sz="0" w:space="0" w:color="auto"/>
          </w:divBdr>
        </w:div>
        <w:div w:id="1858733787">
          <w:marLeft w:val="1267"/>
          <w:marRight w:val="0"/>
          <w:marTop w:val="0"/>
          <w:marBottom w:val="0"/>
          <w:divBdr>
            <w:top w:val="none" w:sz="0" w:space="0" w:color="auto"/>
            <w:left w:val="none" w:sz="0" w:space="0" w:color="auto"/>
            <w:bottom w:val="none" w:sz="0" w:space="0" w:color="auto"/>
            <w:right w:val="none" w:sz="0" w:space="0" w:color="auto"/>
          </w:divBdr>
        </w:div>
      </w:divsChild>
    </w:div>
    <w:div w:id="1553038802">
      <w:bodyDiv w:val="1"/>
      <w:marLeft w:val="0"/>
      <w:marRight w:val="0"/>
      <w:marTop w:val="0"/>
      <w:marBottom w:val="0"/>
      <w:divBdr>
        <w:top w:val="none" w:sz="0" w:space="0" w:color="auto"/>
        <w:left w:val="none" w:sz="0" w:space="0" w:color="auto"/>
        <w:bottom w:val="none" w:sz="0" w:space="0" w:color="auto"/>
        <w:right w:val="none" w:sz="0" w:space="0" w:color="auto"/>
      </w:divBdr>
      <w:divsChild>
        <w:div w:id="1104958909">
          <w:marLeft w:val="1267"/>
          <w:marRight w:val="0"/>
          <w:marTop w:val="115"/>
          <w:marBottom w:val="0"/>
          <w:divBdr>
            <w:top w:val="none" w:sz="0" w:space="0" w:color="auto"/>
            <w:left w:val="none" w:sz="0" w:space="0" w:color="auto"/>
            <w:bottom w:val="none" w:sz="0" w:space="0" w:color="auto"/>
            <w:right w:val="none" w:sz="0" w:space="0" w:color="auto"/>
          </w:divBdr>
        </w:div>
        <w:div w:id="1680034793">
          <w:marLeft w:val="1267"/>
          <w:marRight w:val="0"/>
          <w:marTop w:val="115"/>
          <w:marBottom w:val="0"/>
          <w:divBdr>
            <w:top w:val="none" w:sz="0" w:space="0" w:color="auto"/>
            <w:left w:val="none" w:sz="0" w:space="0" w:color="auto"/>
            <w:bottom w:val="none" w:sz="0" w:space="0" w:color="auto"/>
            <w:right w:val="none" w:sz="0" w:space="0" w:color="auto"/>
          </w:divBdr>
        </w:div>
      </w:divsChild>
    </w:div>
    <w:div w:id="1567760985">
      <w:bodyDiv w:val="1"/>
      <w:marLeft w:val="0"/>
      <w:marRight w:val="0"/>
      <w:marTop w:val="0"/>
      <w:marBottom w:val="0"/>
      <w:divBdr>
        <w:top w:val="none" w:sz="0" w:space="0" w:color="auto"/>
        <w:left w:val="none" w:sz="0" w:space="0" w:color="auto"/>
        <w:bottom w:val="none" w:sz="0" w:space="0" w:color="auto"/>
        <w:right w:val="none" w:sz="0" w:space="0" w:color="auto"/>
      </w:divBdr>
    </w:div>
    <w:div w:id="1570001245">
      <w:bodyDiv w:val="1"/>
      <w:marLeft w:val="0"/>
      <w:marRight w:val="0"/>
      <w:marTop w:val="0"/>
      <w:marBottom w:val="0"/>
      <w:divBdr>
        <w:top w:val="none" w:sz="0" w:space="0" w:color="auto"/>
        <w:left w:val="none" w:sz="0" w:space="0" w:color="auto"/>
        <w:bottom w:val="none" w:sz="0" w:space="0" w:color="auto"/>
        <w:right w:val="none" w:sz="0" w:space="0" w:color="auto"/>
      </w:divBdr>
    </w:div>
    <w:div w:id="1595898078">
      <w:bodyDiv w:val="1"/>
      <w:marLeft w:val="0"/>
      <w:marRight w:val="0"/>
      <w:marTop w:val="0"/>
      <w:marBottom w:val="0"/>
      <w:divBdr>
        <w:top w:val="none" w:sz="0" w:space="0" w:color="auto"/>
        <w:left w:val="none" w:sz="0" w:space="0" w:color="auto"/>
        <w:bottom w:val="none" w:sz="0" w:space="0" w:color="auto"/>
        <w:right w:val="none" w:sz="0" w:space="0" w:color="auto"/>
      </w:divBdr>
    </w:div>
    <w:div w:id="1620798166">
      <w:bodyDiv w:val="1"/>
      <w:marLeft w:val="0"/>
      <w:marRight w:val="0"/>
      <w:marTop w:val="0"/>
      <w:marBottom w:val="0"/>
      <w:divBdr>
        <w:top w:val="none" w:sz="0" w:space="0" w:color="auto"/>
        <w:left w:val="none" w:sz="0" w:space="0" w:color="auto"/>
        <w:bottom w:val="none" w:sz="0" w:space="0" w:color="auto"/>
        <w:right w:val="none" w:sz="0" w:space="0" w:color="auto"/>
      </w:divBdr>
      <w:divsChild>
        <w:div w:id="798456409">
          <w:marLeft w:val="432"/>
          <w:marRight w:val="0"/>
          <w:marTop w:val="0"/>
          <w:marBottom w:val="120"/>
          <w:divBdr>
            <w:top w:val="none" w:sz="0" w:space="0" w:color="auto"/>
            <w:left w:val="none" w:sz="0" w:space="0" w:color="auto"/>
            <w:bottom w:val="none" w:sz="0" w:space="0" w:color="auto"/>
            <w:right w:val="none" w:sz="0" w:space="0" w:color="auto"/>
          </w:divBdr>
        </w:div>
        <w:div w:id="884178824">
          <w:marLeft w:val="432"/>
          <w:marRight w:val="0"/>
          <w:marTop w:val="0"/>
          <w:marBottom w:val="240"/>
          <w:divBdr>
            <w:top w:val="none" w:sz="0" w:space="0" w:color="auto"/>
            <w:left w:val="none" w:sz="0" w:space="0" w:color="auto"/>
            <w:bottom w:val="none" w:sz="0" w:space="0" w:color="auto"/>
            <w:right w:val="none" w:sz="0" w:space="0" w:color="auto"/>
          </w:divBdr>
        </w:div>
        <w:div w:id="1215198996">
          <w:marLeft w:val="432"/>
          <w:marRight w:val="0"/>
          <w:marTop w:val="0"/>
          <w:marBottom w:val="120"/>
          <w:divBdr>
            <w:top w:val="none" w:sz="0" w:space="0" w:color="auto"/>
            <w:left w:val="none" w:sz="0" w:space="0" w:color="auto"/>
            <w:bottom w:val="none" w:sz="0" w:space="0" w:color="auto"/>
            <w:right w:val="none" w:sz="0" w:space="0" w:color="auto"/>
          </w:divBdr>
        </w:div>
        <w:div w:id="1829177211">
          <w:marLeft w:val="432"/>
          <w:marRight w:val="0"/>
          <w:marTop w:val="0"/>
          <w:marBottom w:val="120"/>
          <w:divBdr>
            <w:top w:val="none" w:sz="0" w:space="0" w:color="auto"/>
            <w:left w:val="none" w:sz="0" w:space="0" w:color="auto"/>
            <w:bottom w:val="none" w:sz="0" w:space="0" w:color="auto"/>
            <w:right w:val="none" w:sz="0" w:space="0" w:color="auto"/>
          </w:divBdr>
        </w:div>
        <w:div w:id="2045979299">
          <w:marLeft w:val="432"/>
          <w:marRight w:val="0"/>
          <w:marTop w:val="0"/>
          <w:marBottom w:val="120"/>
          <w:divBdr>
            <w:top w:val="none" w:sz="0" w:space="0" w:color="auto"/>
            <w:left w:val="none" w:sz="0" w:space="0" w:color="auto"/>
            <w:bottom w:val="none" w:sz="0" w:space="0" w:color="auto"/>
            <w:right w:val="none" w:sz="0" w:space="0" w:color="auto"/>
          </w:divBdr>
        </w:div>
      </w:divsChild>
    </w:div>
    <w:div w:id="1645811721">
      <w:bodyDiv w:val="1"/>
      <w:marLeft w:val="0"/>
      <w:marRight w:val="0"/>
      <w:marTop w:val="0"/>
      <w:marBottom w:val="0"/>
      <w:divBdr>
        <w:top w:val="none" w:sz="0" w:space="0" w:color="auto"/>
        <w:left w:val="none" w:sz="0" w:space="0" w:color="auto"/>
        <w:bottom w:val="none" w:sz="0" w:space="0" w:color="auto"/>
        <w:right w:val="none" w:sz="0" w:space="0" w:color="auto"/>
      </w:divBdr>
    </w:div>
    <w:div w:id="1797799200">
      <w:bodyDiv w:val="1"/>
      <w:marLeft w:val="375"/>
      <w:marRight w:val="0"/>
      <w:marTop w:val="375"/>
      <w:marBottom w:val="0"/>
      <w:divBdr>
        <w:top w:val="none" w:sz="0" w:space="0" w:color="auto"/>
        <w:left w:val="none" w:sz="0" w:space="0" w:color="auto"/>
        <w:bottom w:val="none" w:sz="0" w:space="0" w:color="auto"/>
        <w:right w:val="none" w:sz="0" w:space="0" w:color="auto"/>
      </w:divBdr>
    </w:div>
    <w:div w:id="1807549835">
      <w:bodyDiv w:val="1"/>
      <w:marLeft w:val="0"/>
      <w:marRight w:val="0"/>
      <w:marTop w:val="0"/>
      <w:marBottom w:val="0"/>
      <w:divBdr>
        <w:top w:val="none" w:sz="0" w:space="0" w:color="auto"/>
        <w:left w:val="none" w:sz="0" w:space="0" w:color="auto"/>
        <w:bottom w:val="none" w:sz="0" w:space="0" w:color="auto"/>
        <w:right w:val="none" w:sz="0" w:space="0" w:color="auto"/>
      </w:divBdr>
    </w:div>
    <w:div w:id="1830949665">
      <w:bodyDiv w:val="1"/>
      <w:marLeft w:val="0"/>
      <w:marRight w:val="0"/>
      <w:marTop w:val="0"/>
      <w:marBottom w:val="0"/>
      <w:divBdr>
        <w:top w:val="none" w:sz="0" w:space="0" w:color="auto"/>
        <w:left w:val="none" w:sz="0" w:space="0" w:color="auto"/>
        <w:bottom w:val="none" w:sz="0" w:space="0" w:color="auto"/>
        <w:right w:val="none" w:sz="0" w:space="0" w:color="auto"/>
      </w:divBdr>
      <w:divsChild>
        <w:div w:id="110513994">
          <w:marLeft w:val="0"/>
          <w:marRight w:val="0"/>
          <w:marTop w:val="0"/>
          <w:marBottom w:val="120"/>
          <w:divBdr>
            <w:top w:val="none" w:sz="0" w:space="0" w:color="auto"/>
            <w:left w:val="none" w:sz="0" w:space="0" w:color="auto"/>
            <w:bottom w:val="none" w:sz="0" w:space="0" w:color="auto"/>
            <w:right w:val="none" w:sz="0" w:space="0" w:color="auto"/>
          </w:divBdr>
        </w:div>
        <w:div w:id="199629138">
          <w:marLeft w:val="0"/>
          <w:marRight w:val="0"/>
          <w:marTop w:val="0"/>
          <w:marBottom w:val="120"/>
          <w:divBdr>
            <w:top w:val="none" w:sz="0" w:space="0" w:color="auto"/>
            <w:left w:val="none" w:sz="0" w:space="0" w:color="auto"/>
            <w:bottom w:val="none" w:sz="0" w:space="0" w:color="auto"/>
            <w:right w:val="none" w:sz="0" w:space="0" w:color="auto"/>
          </w:divBdr>
        </w:div>
        <w:div w:id="1280799215">
          <w:marLeft w:val="0"/>
          <w:marRight w:val="0"/>
          <w:marTop w:val="0"/>
          <w:marBottom w:val="120"/>
          <w:divBdr>
            <w:top w:val="none" w:sz="0" w:space="0" w:color="auto"/>
            <w:left w:val="none" w:sz="0" w:space="0" w:color="auto"/>
            <w:bottom w:val="none" w:sz="0" w:space="0" w:color="auto"/>
            <w:right w:val="none" w:sz="0" w:space="0" w:color="auto"/>
          </w:divBdr>
        </w:div>
        <w:div w:id="1826969027">
          <w:marLeft w:val="0"/>
          <w:marRight w:val="0"/>
          <w:marTop w:val="0"/>
          <w:marBottom w:val="120"/>
          <w:divBdr>
            <w:top w:val="none" w:sz="0" w:space="0" w:color="auto"/>
            <w:left w:val="none" w:sz="0" w:space="0" w:color="auto"/>
            <w:bottom w:val="none" w:sz="0" w:space="0" w:color="auto"/>
            <w:right w:val="none" w:sz="0" w:space="0" w:color="auto"/>
          </w:divBdr>
        </w:div>
      </w:divsChild>
    </w:div>
    <w:div w:id="1845171576">
      <w:bodyDiv w:val="1"/>
      <w:marLeft w:val="0"/>
      <w:marRight w:val="0"/>
      <w:marTop w:val="0"/>
      <w:marBottom w:val="0"/>
      <w:divBdr>
        <w:top w:val="none" w:sz="0" w:space="0" w:color="auto"/>
        <w:left w:val="none" w:sz="0" w:space="0" w:color="auto"/>
        <w:bottom w:val="none" w:sz="0" w:space="0" w:color="auto"/>
        <w:right w:val="none" w:sz="0" w:space="0" w:color="auto"/>
      </w:divBdr>
      <w:divsChild>
        <w:div w:id="259920099">
          <w:marLeft w:val="0"/>
          <w:marRight w:val="0"/>
          <w:marTop w:val="0"/>
          <w:marBottom w:val="120"/>
          <w:divBdr>
            <w:top w:val="none" w:sz="0" w:space="0" w:color="auto"/>
            <w:left w:val="none" w:sz="0" w:space="0" w:color="auto"/>
            <w:bottom w:val="none" w:sz="0" w:space="0" w:color="auto"/>
            <w:right w:val="none" w:sz="0" w:space="0" w:color="auto"/>
          </w:divBdr>
        </w:div>
        <w:div w:id="461850735">
          <w:marLeft w:val="0"/>
          <w:marRight w:val="0"/>
          <w:marTop w:val="0"/>
          <w:marBottom w:val="120"/>
          <w:divBdr>
            <w:top w:val="none" w:sz="0" w:space="0" w:color="auto"/>
            <w:left w:val="none" w:sz="0" w:space="0" w:color="auto"/>
            <w:bottom w:val="none" w:sz="0" w:space="0" w:color="auto"/>
            <w:right w:val="none" w:sz="0" w:space="0" w:color="auto"/>
          </w:divBdr>
        </w:div>
        <w:div w:id="917640667">
          <w:marLeft w:val="0"/>
          <w:marRight w:val="0"/>
          <w:marTop w:val="0"/>
          <w:marBottom w:val="120"/>
          <w:divBdr>
            <w:top w:val="none" w:sz="0" w:space="0" w:color="auto"/>
            <w:left w:val="none" w:sz="0" w:space="0" w:color="auto"/>
            <w:bottom w:val="none" w:sz="0" w:space="0" w:color="auto"/>
            <w:right w:val="none" w:sz="0" w:space="0" w:color="auto"/>
          </w:divBdr>
        </w:div>
        <w:div w:id="975524350">
          <w:marLeft w:val="0"/>
          <w:marRight w:val="0"/>
          <w:marTop w:val="0"/>
          <w:marBottom w:val="120"/>
          <w:divBdr>
            <w:top w:val="none" w:sz="0" w:space="0" w:color="auto"/>
            <w:left w:val="none" w:sz="0" w:space="0" w:color="auto"/>
            <w:bottom w:val="none" w:sz="0" w:space="0" w:color="auto"/>
            <w:right w:val="none" w:sz="0" w:space="0" w:color="auto"/>
          </w:divBdr>
        </w:div>
        <w:div w:id="1433668774">
          <w:marLeft w:val="0"/>
          <w:marRight w:val="0"/>
          <w:marTop w:val="0"/>
          <w:marBottom w:val="120"/>
          <w:divBdr>
            <w:top w:val="none" w:sz="0" w:space="0" w:color="auto"/>
            <w:left w:val="none" w:sz="0" w:space="0" w:color="auto"/>
            <w:bottom w:val="none" w:sz="0" w:space="0" w:color="auto"/>
            <w:right w:val="none" w:sz="0" w:space="0" w:color="auto"/>
          </w:divBdr>
        </w:div>
        <w:div w:id="1753350273">
          <w:marLeft w:val="0"/>
          <w:marRight w:val="0"/>
          <w:marTop w:val="0"/>
          <w:marBottom w:val="120"/>
          <w:divBdr>
            <w:top w:val="none" w:sz="0" w:space="0" w:color="auto"/>
            <w:left w:val="none" w:sz="0" w:space="0" w:color="auto"/>
            <w:bottom w:val="none" w:sz="0" w:space="0" w:color="auto"/>
            <w:right w:val="none" w:sz="0" w:space="0" w:color="auto"/>
          </w:divBdr>
        </w:div>
      </w:divsChild>
    </w:div>
    <w:div w:id="1854421306">
      <w:bodyDiv w:val="1"/>
      <w:marLeft w:val="0"/>
      <w:marRight w:val="0"/>
      <w:marTop w:val="0"/>
      <w:marBottom w:val="0"/>
      <w:divBdr>
        <w:top w:val="none" w:sz="0" w:space="0" w:color="auto"/>
        <w:left w:val="none" w:sz="0" w:space="0" w:color="auto"/>
        <w:bottom w:val="none" w:sz="0" w:space="0" w:color="auto"/>
        <w:right w:val="none" w:sz="0" w:space="0" w:color="auto"/>
      </w:divBdr>
    </w:div>
    <w:div w:id="1867866336">
      <w:bodyDiv w:val="1"/>
      <w:marLeft w:val="0"/>
      <w:marRight w:val="0"/>
      <w:marTop w:val="0"/>
      <w:marBottom w:val="0"/>
      <w:divBdr>
        <w:top w:val="none" w:sz="0" w:space="0" w:color="auto"/>
        <w:left w:val="none" w:sz="0" w:space="0" w:color="auto"/>
        <w:bottom w:val="none" w:sz="0" w:space="0" w:color="auto"/>
        <w:right w:val="none" w:sz="0" w:space="0" w:color="auto"/>
      </w:divBdr>
      <w:divsChild>
        <w:div w:id="1475026130">
          <w:marLeft w:val="432"/>
          <w:marRight w:val="0"/>
          <w:marTop w:val="0"/>
          <w:marBottom w:val="240"/>
          <w:divBdr>
            <w:top w:val="none" w:sz="0" w:space="0" w:color="auto"/>
            <w:left w:val="none" w:sz="0" w:space="0" w:color="auto"/>
            <w:bottom w:val="none" w:sz="0" w:space="0" w:color="auto"/>
            <w:right w:val="none" w:sz="0" w:space="0" w:color="auto"/>
          </w:divBdr>
        </w:div>
        <w:div w:id="1618632960">
          <w:marLeft w:val="432"/>
          <w:marRight w:val="0"/>
          <w:marTop w:val="0"/>
          <w:marBottom w:val="120"/>
          <w:divBdr>
            <w:top w:val="none" w:sz="0" w:space="0" w:color="auto"/>
            <w:left w:val="none" w:sz="0" w:space="0" w:color="auto"/>
            <w:bottom w:val="none" w:sz="0" w:space="0" w:color="auto"/>
            <w:right w:val="none" w:sz="0" w:space="0" w:color="auto"/>
          </w:divBdr>
        </w:div>
        <w:div w:id="1690058549">
          <w:marLeft w:val="432"/>
          <w:marRight w:val="0"/>
          <w:marTop w:val="0"/>
          <w:marBottom w:val="120"/>
          <w:divBdr>
            <w:top w:val="none" w:sz="0" w:space="0" w:color="auto"/>
            <w:left w:val="none" w:sz="0" w:space="0" w:color="auto"/>
            <w:bottom w:val="none" w:sz="0" w:space="0" w:color="auto"/>
            <w:right w:val="none" w:sz="0" w:space="0" w:color="auto"/>
          </w:divBdr>
        </w:div>
        <w:div w:id="1730884521">
          <w:marLeft w:val="432"/>
          <w:marRight w:val="0"/>
          <w:marTop w:val="0"/>
          <w:marBottom w:val="120"/>
          <w:divBdr>
            <w:top w:val="none" w:sz="0" w:space="0" w:color="auto"/>
            <w:left w:val="none" w:sz="0" w:space="0" w:color="auto"/>
            <w:bottom w:val="none" w:sz="0" w:space="0" w:color="auto"/>
            <w:right w:val="none" w:sz="0" w:space="0" w:color="auto"/>
          </w:divBdr>
        </w:div>
      </w:divsChild>
    </w:div>
    <w:div w:id="1950047056">
      <w:bodyDiv w:val="1"/>
      <w:marLeft w:val="0"/>
      <w:marRight w:val="0"/>
      <w:marTop w:val="0"/>
      <w:marBottom w:val="0"/>
      <w:divBdr>
        <w:top w:val="none" w:sz="0" w:space="0" w:color="auto"/>
        <w:left w:val="none" w:sz="0" w:space="0" w:color="auto"/>
        <w:bottom w:val="none" w:sz="0" w:space="0" w:color="auto"/>
        <w:right w:val="none" w:sz="0" w:space="0" w:color="auto"/>
      </w:divBdr>
      <w:divsChild>
        <w:div w:id="652216330">
          <w:marLeft w:val="0"/>
          <w:marRight w:val="0"/>
          <w:marTop w:val="0"/>
          <w:marBottom w:val="120"/>
          <w:divBdr>
            <w:top w:val="none" w:sz="0" w:space="0" w:color="auto"/>
            <w:left w:val="none" w:sz="0" w:space="0" w:color="auto"/>
            <w:bottom w:val="none" w:sz="0" w:space="0" w:color="auto"/>
            <w:right w:val="none" w:sz="0" w:space="0" w:color="auto"/>
          </w:divBdr>
        </w:div>
        <w:div w:id="741679918">
          <w:marLeft w:val="0"/>
          <w:marRight w:val="0"/>
          <w:marTop w:val="0"/>
          <w:marBottom w:val="120"/>
          <w:divBdr>
            <w:top w:val="none" w:sz="0" w:space="0" w:color="auto"/>
            <w:left w:val="none" w:sz="0" w:space="0" w:color="auto"/>
            <w:bottom w:val="none" w:sz="0" w:space="0" w:color="auto"/>
            <w:right w:val="none" w:sz="0" w:space="0" w:color="auto"/>
          </w:divBdr>
        </w:div>
        <w:div w:id="896598101">
          <w:marLeft w:val="0"/>
          <w:marRight w:val="0"/>
          <w:marTop w:val="0"/>
          <w:marBottom w:val="120"/>
          <w:divBdr>
            <w:top w:val="none" w:sz="0" w:space="0" w:color="auto"/>
            <w:left w:val="none" w:sz="0" w:space="0" w:color="auto"/>
            <w:bottom w:val="none" w:sz="0" w:space="0" w:color="auto"/>
            <w:right w:val="none" w:sz="0" w:space="0" w:color="auto"/>
          </w:divBdr>
        </w:div>
        <w:div w:id="1392772244">
          <w:marLeft w:val="0"/>
          <w:marRight w:val="0"/>
          <w:marTop w:val="0"/>
          <w:marBottom w:val="120"/>
          <w:divBdr>
            <w:top w:val="none" w:sz="0" w:space="0" w:color="auto"/>
            <w:left w:val="none" w:sz="0" w:space="0" w:color="auto"/>
            <w:bottom w:val="none" w:sz="0" w:space="0" w:color="auto"/>
            <w:right w:val="none" w:sz="0" w:space="0" w:color="auto"/>
          </w:divBdr>
        </w:div>
        <w:div w:id="1583220728">
          <w:marLeft w:val="0"/>
          <w:marRight w:val="0"/>
          <w:marTop w:val="0"/>
          <w:marBottom w:val="120"/>
          <w:divBdr>
            <w:top w:val="none" w:sz="0" w:space="0" w:color="auto"/>
            <w:left w:val="none" w:sz="0" w:space="0" w:color="auto"/>
            <w:bottom w:val="none" w:sz="0" w:space="0" w:color="auto"/>
            <w:right w:val="none" w:sz="0" w:space="0" w:color="auto"/>
          </w:divBdr>
        </w:div>
      </w:divsChild>
    </w:div>
    <w:div w:id="2067757890">
      <w:bodyDiv w:val="1"/>
      <w:marLeft w:val="0"/>
      <w:marRight w:val="0"/>
      <w:marTop w:val="0"/>
      <w:marBottom w:val="0"/>
      <w:divBdr>
        <w:top w:val="none" w:sz="0" w:space="0" w:color="auto"/>
        <w:left w:val="none" w:sz="0" w:space="0" w:color="auto"/>
        <w:bottom w:val="none" w:sz="0" w:space="0" w:color="auto"/>
        <w:right w:val="none" w:sz="0" w:space="0" w:color="auto"/>
      </w:divBdr>
    </w:div>
    <w:div w:id="2144157462">
      <w:bodyDiv w:val="1"/>
      <w:marLeft w:val="0"/>
      <w:marRight w:val="0"/>
      <w:marTop w:val="0"/>
      <w:marBottom w:val="0"/>
      <w:divBdr>
        <w:top w:val="none" w:sz="0" w:space="0" w:color="auto"/>
        <w:left w:val="none" w:sz="0" w:space="0" w:color="auto"/>
        <w:bottom w:val="none" w:sz="0" w:space="0" w:color="auto"/>
        <w:right w:val="none" w:sz="0" w:space="0" w:color="auto"/>
      </w:divBdr>
      <w:divsChild>
        <w:div w:id="608782117">
          <w:marLeft w:val="547"/>
          <w:marRight w:val="0"/>
          <w:marTop w:val="115"/>
          <w:marBottom w:val="240"/>
          <w:divBdr>
            <w:top w:val="none" w:sz="0" w:space="0" w:color="auto"/>
            <w:left w:val="none" w:sz="0" w:space="0" w:color="auto"/>
            <w:bottom w:val="none" w:sz="0" w:space="0" w:color="auto"/>
            <w:right w:val="none" w:sz="0" w:space="0" w:color="auto"/>
          </w:divBdr>
        </w:div>
        <w:div w:id="967004920">
          <w:marLeft w:val="547"/>
          <w:marRight w:val="0"/>
          <w:marTop w:val="115"/>
          <w:marBottom w:val="240"/>
          <w:divBdr>
            <w:top w:val="none" w:sz="0" w:space="0" w:color="auto"/>
            <w:left w:val="none" w:sz="0" w:space="0" w:color="auto"/>
            <w:bottom w:val="none" w:sz="0" w:space="0" w:color="auto"/>
            <w:right w:val="none" w:sz="0" w:space="0" w:color="auto"/>
          </w:divBdr>
        </w:div>
        <w:div w:id="2142576041">
          <w:marLeft w:val="547"/>
          <w:marRight w:val="0"/>
          <w:marTop w:val="115"/>
          <w:marBottom w:val="24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8.emf"/><Relationship Id="rId21" Type="http://schemas.openxmlformats.org/officeDocument/2006/relationships/header" Target="header7.xml"/><Relationship Id="rId42" Type="http://schemas.openxmlformats.org/officeDocument/2006/relationships/image" Target="media/image13.emf"/><Relationship Id="rId63" Type="http://schemas.openxmlformats.org/officeDocument/2006/relationships/header" Target="header24.xml"/><Relationship Id="rId84" Type="http://schemas.openxmlformats.org/officeDocument/2006/relationships/header" Target="header37.xml"/><Relationship Id="rId138" Type="http://schemas.openxmlformats.org/officeDocument/2006/relationships/header" Target="header53.xml"/><Relationship Id="rId107" Type="http://schemas.openxmlformats.org/officeDocument/2006/relationships/image" Target="media/image28.emf"/><Relationship Id="rId11" Type="http://schemas.openxmlformats.org/officeDocument/2006/relationships/image" Target="media/image2.jpg"/><Relationship Id="rId32" Type="http://schemas.openxmlformats.org/officeDocument/2006/relationships/image" Target="media/image8.emf"/><Relationship Id="rId53" Type="http://schemas.openxmlformats.org/officeDocument/2006/relationships/footer" Target="footer11.xml"/><Relationship Id="rId74" Type="http://schemas.openxmlformats.org/officeDocument/2006/relationships/header" Target="header31.xml"/><Relationship Id="rId128" Type="http://schemas.openxmlformats.org/officeDocument/2006/relationships/header" Target="header47.xml"/><Relationship Id="rId149" Type="http://schemas.openxmlformats.org/officeDocument/2006/relationships/customXml" Target="../customXml/item5.xml"/><Relationship Id="rId5" Type="http://schemas.openxmlformats.org/officeDocument/2006/relationships/settings" Target="settings.xml"/><Relationship Id="rId90" Type="http://schemas.openxmlformats.org/officeDocument/2006/relationships/footer" Target="footer24.xml"/><Relationship Id="rId95" Type="http://schemas.openxmlformats.org/officeDocument/2006/relationships/image" Target="media/image21.emf"/><Relationship Id="rId22" Type="http://schemas.openxmlformats.org/officeDocument/2006/relationships/footer" Target="footer3.xml"/><Relationship Id="rId27" Type="http://schemas.openxmlformats.org/officeDocument/2006/relationships/header" Target="header10.xml"/><Relationship Id="rId43" Type="http://schemas.openxmlformats.org/officeDocument/2006/relationships/image" Target="media/image14.emf"/><Relationship Id="rId48" Type="http://schemas.openxmlformats.org/officeDocument/2006/relationships/footer" Target="footer9.xml"/><Relationship Id="rId64" Type="http://schemas.openxmlformats.org/officeDocument/2006/relationships/header" Target="header25.xml"/><Relationship Id="rId69" Type="http://schemas.openxmlformats.org/officeDocument/2006/relationships/header" Target="header28.xml"/><Relationship Id="rId113" Type="http://schemas.openxmlformats.org/officeDocument/2006/relationships/image" Target="media/image34.emf"/><Relationship Id="rId118" Type="http://schemas.openxmlformats.org/officeDocument/2006/relationships/image" Target="media/image39.emf"/><Relationship Id="rId134" Type="http://schemas.openxmlformats.org/officeDocument/2006/relationships/header" Target="header51.xml"/><Relationship Id="rId139" Type="http://schemas.openxmlformats.org/officeDocument/2006/relationships/image" Target="media/image37.jpeg"/><Relationship Id="rId80" Type="http://schemas.openxmlformats.org/officeDocument/2006/relationships/footer" Target="footer20.xml"/><Relationship Id="rId85" Type="http://schemas.openxmlformats.org/officeDocument/2006/relationships/footer" Target="footer22.xml"/><Relationship Id="rId12" Type="http://schemas.openxmlformats.org/officeDocument/2006/relationships/image" Target="media/image3.jpeg"/><Relationship Id="rId17" Type="http://schemas.openxmlformats.org/officeDocument/2006/relationships/header" Target="header4.xml"/><Relationship Id="rId33" Type="http://schemas.openxmlformats.org/officeDocument/2006/relationships/image" Target="media/image9.emf"/><Relationship Id="rId38" Type="http://schemas.openxmlformats.org/officeDocument/2006/relationships/footer" Target="footer7.xml"/><Relationship Id="rId59" Type="http://schemas.openxmlformats.org/officeDocument/2006/relationships/footer" Target="footer13.xml"/><Relationship Id="rId103" Type="http://schemas.openxmlformats.org/officeDocument/2006/relationships/image" Target="media/image240.emf"/><Relationship Id="rId108" Type="http://schemas.openxmlformats.org/officeDocument/2006/relationships/image" Target="media/image29.emf"/><Relationship Id="rId124" Type="http://schemas.openxmlformats.org/officeDocument/2006/relationships/header" Target="header45.xml"/><Relationship Id="rId129" Type="http://schemas.openxmlformats.org/officeDocument/2006/relationships/header" Target="header48.xml"/><Relationship Id="rId54" Type="http://schemas.openxmlformats.org/officeDocument/2006/relationships/header" Target="header20.xml"/><Relationship Id="rId70" Type="http://schemas.openxmlformats.org/officeDocument/2006/relationships/footer" Target="footer16.xml"/><Relationship Id="rId75" Type="http://schemas.openxmlformats.org/officeDocument/2006/relationships/footer" Target="footer18.xml"/><Relationship Id="rId91" Type="http://schemas.openxmlformats.org/officeDocument/2006/relationships/footer" Target="footer25.xml"/><Relationship Id="rId96" Type="http://schemas.openxmlformats.org/officeDocument/2006/relationships/image" Target="media/image22.emf"/><Relationship Id="rId140" Type="http://schemas.openxmlformats.org/officeDocument/2006/relationships/header" Target="header54.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4.xml"/><Relationship Id="rId28" Type="http://schemas.openxmlformats.org/officeDocument/2006/relationships/footer" Target="footer5.xml"/><Relationship Id="rId49" Type="http://schemas.openxmlformats.org/officeDocument/2006/relationships/footer" Target="footer10.xml"/><Relationship Id="rId114" Type="http://schemas.openxmlformats.org/officeDocument/2006/relationships/image" Target="media/image35.emf"/><Relationship Id="rId119" Type="http://schemas.openxmlformats.org/officeDocument/2006/relationships/header" Target="header42.xml"/><Relationship Id="rId44" Type="http://schemas.openxmlformats.org/officeDocument/2006/relationships/image" Target="media/image15.emf"/><Relationship Id="rId60" Type="http://schemas.openxmlformats.org/officeDocument/2006/relationships/header" Target="header23.xml"/><Relationship Id="rId65" Type="http://schemas.openxmlformats.org/officeDocument/2006/relationships/footer" Target="footer14.xml"/><Relationship Id="rId81" Type="http://schemas.openxmlformats.org/officeDocument/2006/relationships/footer" Target="footer21.xml"/><Relationship Id="rId86" Type="http://schemas.openxmlformats.org/officeDocument/2006/relationships/footer" Target="footer23.xml"/><Relationship Id="rId130" Type="http://schemas.openxmlformats.org/officeDocument/2006/relationships/header" Target="header49.xml"/><Relationship Id="rId135" Type="http://schemas.openxmlformats.org/officeDocument/2006/relationships/header" Target="header52.xml"/><Relationship Id="rId13" Type="http://schemas.openxmlformats.org/officeDocument/2006/relationships/header" Target="header1.xml"/><Relationship Id="rId18" Type="http://schemas.openxmlformats.org/officeDocument/2006/relationships/footer" Target="footer2.xml"/><Relationship Id="rId39" Type="http://schemas.openxmlformats.org/officeDocument/2006/relationships/footer" Target="footer8.xml"/><Relationship Id="rId109" Type="http://schemas.openxmlformats.org/officeDocument/2006/relationships/image" Target="media/image30.emf"/><Relationship Id="rId34" Type="http://schemas.openxmlformats.org/officeDocument/2006/relationships/image" Target="media/image10.emf"/><Relationship Id="rId50" Type="http://schemas.openxmlformats.org/officeDocument/2006/relationships/header" Target="header17.xml"/><Relationship Id="rId55" Type="http://schemas.openxmlformats.org/officeDocument/2006/relationships/image" Target="media/image17.emf"/><Relationship Id="rId76" Type="http://schemas.openxmlformats.org/officeDocument/2006/relationships/footer" Target="footer19.xml"/><Relationship Id="rId97" Type="http://schemas.openxmlformats.org/officeDocument/2006/relationships/image" Target="media/image23.emf"/><Relationship Id="rId104" Type="http://schemas.openxmlformats.org/officeDocument/2006/relationships/image" Target="media/image25.emf"/><Relationship Id="rId120" Type="http://schemas.openxmlformats.org/officeDocument/2006/relationships/header" Target="header43.xml"/><Relationship Id="rId125" Type="http://schemas.openxmlformats.org/officeDocument/2006/relationships/header" Target="header46.xml"/><Relationship Id="rId141" Type="http://schemas.openxmlformats.org/officeDocument/2006/relationships/header" Target="header55.xml"/><Relationship Id="rId146" Type="http://schemas.openxmlformats.org/officeDocument/2006/relationships/customXml" Target="../customXml/item2.xml"/><Relationship Id="rId7" Type="http://schemas.openxmlformats.org/officeDocument/2006/relationships/footnotes" Target="footnotes.xml"/><Relationship Id="rId71" Type="http://schemas.openxmlformats.org/officeDocument/2006/relationships/footer" Target="footer17.xml"/><Relationship Id="rId92" Type="http://schemas.openxmlformats.org/officeDocument/2006/relationships/header" Target="header41.xml"/><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header" Target="header8.xml"/><Relationship Id="rId40" Type="http://schemas.openxmlformats.org/officeDocument/2006/relationships/header" Target="header14.xml"/><Relationship Id="rId45" Type="http://schemas.openxmlformats.org/officeDocument/2006/relationships/image" Target="media/image16.emf"/><Relationship Id="rId66" Type="http://schemas.openxmlformats.org/officeDocument/2006/relationships/footer" Target="footer15.xml"/><Relationship Id="rId87" Type="http://schemas.openxmlformats.org/officeDocument/2006/relationships/header" Target="header38.xml"/><Relationship Id="rId110" Type="http://schemas.openxmlformats.org/officeDocument/2006/relationships/image" Target="media/image31.emf"/><Relationship Id="rId115" Type="http://schemas.openxmlformats.org/officeDocument/2006/relationships/image" Target="media/image36.emf"/><Relationship Id="rId131" Type="http://schemas.openxmlformats.org/officeDocument/2006/relationships/footer" Target="footer30.xml"/><Relationship Id="rId136" Type="http://schemas.openxmlformats.org/officeDocument/2006/relationships/footer" Target="footer32.xml"/><Relationship Id="rId61" Type="http://schemas.openxmlformats.org/officeDocument/2006/relationships/image" Target="media/image18.emf"/><Relationship Id="rId82" Type="http://schemas.openxmlformats.org/officeDocument/2006/relationships/header" Target="header35.xml"/><Relationship Id="rId19" Type="http://schemas.openxmlformats.org/officeDocument/2006/relationships/header" Target="header5.xml"/><Relationship Id="rId14" Type="http://schemas.openxmlformats.org/officeDocument/2006/relationships/header" Target="header2.xml"/><Relationship Id="rId30" Type="http://schemas.openxmlformats.org/officeDocument/2006/relationships/header" Target="header11.xml"/><Relationship Id="rId35" Type="http://schemas.openxmlformats.org/officeDocument/2006/relationships/image" Target="media/image11.emf"/><Relationship Id="rId56" Type="http://schemas.openxmlformats.org/officeDocument/2006/relationships/header" Target="header21.xml"/><Relationship Id="rId77" Type="http://schemas.openxmlformats.org/officeDocument/2006/relationships/header" Target="header32.xml"/><Relationship Id="rId105" Type="http://schemas.openxmlformats.org/officeDocument/2006/relationships/image" Target="media/image26.emf"/><Relationship Id="rId126" Type="http://schemas.openxmlformats.org/officeDocument/2006/relationships/footer" Target="footer28.xml"/><Relationship Id="rId147"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header" Target="header18.xml"/><Relationship Id="rId72" Type="http://schemas.openxmlformats.org/officeDocument/2006/relationships/header" Target="header29.xml"/><Relationship Id="rId93" Type="http://schemas.openxmlformats.org/officeDocument/2006/relationships/image" Target="media/image19.emf"/><Relationship Id="rId98" Type="http://schemas.openxmlformats.org/officeDocument/2006/relationships/image" Target="media/image24.emf"/><Relationship Id="rId121" Type="http://schemas.openxmlformats.org/officeDocument/2006/relationships/footer" Target="footer26.xml"/><Relationship Id="rId142" Type="http://schemas.openxmlformats.org/officeDocument/2006/relationships/footer" Target="footer34.xml"/><Relationship Id="rId3" Type="http://schemas.openxmlformats.org/officeDocument/2006/relationships/styles" Target="styles.xml"/><Relationship Id="rId25" Type="http://schemas.openxmlformats.org/officeDocument/2006/relationships/image" Target="media/image6.emf"/><Relationship Id="rId46" Type="http://schemas.openxmlformats.org/officeDocument/2006/relationships/header" Target="header15.xml"/><Relationship Id="rId67" Type="http://schemas.openxmlformats.org/officeDocument/2006/relationships/header" Target="header26.xml"/><Relationship Id="rId116" Type="http://schemas.openxmlformats.org/officeDocument/2006/relationships/image" Target="media/image37.emf"/><Relationship Id="rId137" Type="http://schemas.openxmlformats.org/officeDocument/2006/relationships/footer" Target="footer33.xml"/><Relationship Id="rId20" Type="http://schemas.openxmlformats.org/officeDocument/2006/relationships/header" Target="header6.xml"/><Relationship Id="rId41" Type="http://schemas.openxmlformats.org/officeDocument/2006/relationships/image" Target="media/image12.emf"/><Relationship Id="rId62" Type="http://schemas.openxmlformats.org/officeDocument/2006/relationships/hyperlink" Target="https://pse.com/savingsandenergycenter/ForBusinesses/Pages/Combined-Heat-and-Power.aspx" TargetMode="External"/><Relationship Id="rId83" Type="http://schemas.openxmlformats.org/officeDocument/2006/relationships/header" Target="header36.xml"/><Relationship Id="rId88" Type="http://schemas.openxmlformats.org/officeDocument/2006/relationships/header" Target="header39.xml"/><Relationship Id="rId111" Type="http://schemas.openxmlformats.org/officeDocument/2006/relationships/image" Target="media/image32.emf"/><Relationship Id="rId132" Type="http://schemas.openxmlformats.org/officeDocument/2006/relationships/footer" Target="footer31.xml"/><Relationship Id="rId15" Type="http://schemas.openxmlformats.org/officeDocument/2006/relationships/footer" Target="footer1.xml"/><Relationship Id="rId36" Type="http://schemas.openxmlformats.org/officeDocument/2006/relationships/header" Target="header12.xml"/><Relationship Id="rId57" Type="http://schemas.openxmlformats.org/officeDocument/2006/relationships/header" Target="header22.xml"/><Relationship Id="rId106" Type="http://schemas.openxmlformats.org/officeDocument/2006/relationships/image" Target="media/image27.emf"/><Relationship Id="rId127" Type="http://schemas.openxmlformats.org/officeDocument/2006/relationships/footer" Target="footer29.xml"/><Relationship Id="rId10" Type="http://schemas.openxmlformats.org/officeDocument/2006/relationships/image" Target="media/image2.jpeg"/><Relationship Id="rId31" Type="http://schemas.openxmlformats.org/officeDocument/2006/relationships/image" Target="media/image7.emf"/><Relationship Id="rId52" Type="http://schemas.openxmlformats.org/officeDocument/2006/relationships/header" Target="header19.xml"/><Relationship Id="rId73" Type="http://schemas.openxmlformats.org/officeDocument/2006/relationships/header" Target="header30.xml"/><Relationship Id="rId78" Type="http://schemas.openxmlformats.org/officeDocument/2006/relationships/header" Target="header33.xml"/><Relationship Id="rId94" Type="http://schemas.openxmlformats.org/officeDocument/2006/relationships/image" Target="media/image20.emf"/><Relationship Id="rId122" Type="http://schemas.openxmlformats.org/officeDocument/2006/relationships/footer" Target="footer27.xml"/><Relationship Id="rId143" Type="http://schemas.openxmlformats.org/officeDocument/2006/relationships/header" Target="header56.xml"/><Relationship Id="rId148"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header" Target="header9.xml"/><Relationship Id="rId47" Type="http://schemas.openxmlformats.org/officeDocument/2006/relationships/header" Target="header16.xml"/><Relationship Id="rId68" Type="http://schemas.openxmlformats.org/officeDocument/2006/relationships/header" Target="header27.xml"/><Relationship Id="rId89" Type="http://schemas.openxmlformats.org/officeDocument/2006/relationships/header" Target="header40.xml"/><Relationship Id="rId112" Type="http://schemas.openxmlformats.org/officeDocument/2006/relationships/image" Target="media/image33.emf"/><Relationship Id="rId133" Type="http://schemas.openxmlformats.org/officeDocument/2006/relationships/header" Target="header50.xml"/><Relationship Id="rId16" Type="http://schemas.openxmlformats.org/officeDocument/2006/relationships/header" Target="header3.xml"/><Relationship Id="rId37" Type="http://schemas.openxmlformats.org/officeDocument/2006/relationships/header" Target="header13.xml"/><Relationship Id="rId58" Type="http://schemas.openxmlformats.org/officeDocument/2006/relationships/footer" Target="footer12.xml"/><Relationship Id="rId79" Type="http://schemas.openxmlformats.org/officeDocument/2006/relationships/header" Target="header34.xml"/><Relationship Id="rId123" Type="http://schemas.openxmlformats.org/officeDocument/2006/relationships/header" Target="header44.xml"/><Relationship Id="rId14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11.xml.rels><?xml version="1.0" encoding="UTF-8" standalone="yes"?>
<Relationships xmlns="http://schemas.openxmlformats.org/package/2006/relationships"><Relationship Id="rId1" Type="http://schemas.openxmlformats.org/officeDocument/2006/relationships/image" Target="media/image5.png"/></Relationships>
</file>

<file path=word/_rels/footer12.xml.rels><?xml version="1.0" encoding="UTF-8" standalone="yes"?>
<Relationships xmlns="http://schemas.openxmlformats.org/package/2006/relationships"><Relationship Id="rId1" Type="http://schemas.openxmlformats.org/officeDocument/2006/relationships/image" Target="media/image5.png"/></Relationships>
</file>

<file path=word/_rels/footer14.xml.rels><?xml version="1.0" encoding="UTF-8" standalone="yes"?>
<Relationships xmlns="http://schemas.openxmlformats.org/package/2006/relationships"><Relationship Id="rId1" Type="http://schemas.openxmlformats.org/officeDocument/2006/relationships/image" Target="media/image5.png"/></Relationships>
</file>

<file path=word/_rels/footer16.xml.rels><?xml version="1.0" encoding="UTF-8" standalone="yes"?>
<Relationships xmlns="http://schemas.openxmlformats.org/package/2006/relationships"><Relationship Id="rId1" Type="http://schemas.openxmlformats.org/officeDocument/2006/relationships/image" Target="media/image5.png"/></Relationships>
</file>

<file path=word/_rels/footer18.xml.rels><?xml version="1.0" encoding="UTF-8" standalone="yes"?>
<Relationships xmlns="http://schemas.openxmlformats.org/package/2006/relationships"><Relationship Id="rId1" Type="http://schemas.openxmlformats.org/officeDocument/2006/relationships/image" Target="media/image5.png"/></Relationships>
</file>

<file path=word/_rels/footer20.xml.rels><?xml version="1.0" encoding="UTF-8" standalone="yes"?>
<Relationships xmlns="http://schemas.openxmlformats.org/package/2006/relationships"><Relationship Id="rId1" Type="http://schemas.openxmlformats.org/officeDocument/2006/relationships/image" Target="media/image5.png"/></Relationships>
</file>

<file path=word/_rels/footer22.xml.rels><?xml version="1.0" encoding="UTF-8" standalone="yes"?>
<Relationships xmlns="http://schemas.openxmlformats.org/package/2006/relationships"><Relationship Id="rId1" Type="http://schemas.openxmlformats.org/officeDocument/2006/relationships/image" Target="media/image5.png"/></Relationships>
</file>

<file path=word/_rels/footer24.xml.rels><?xml version="1.0" encoding="UTF-8" standalone="yes"?>
<Relationships xmlns="http://schemas.openxmlformats.org/package/2006/relationships"><Relationship Id="rId1" Type="http://schemas.openxmlformats.org/officeDocument/2006/relationships/image" Target="media/image5.png"/></Relationships>
</file>

<file path=word/_rels/footer26.xml.rels><?xml version="1.0" encoding="UTF-8" standalone="yes"?>
<Relationships xmlns="http://schemas.openxmlformats.org/package/2006/relationships"><Relationship Id="rId1" Type="http://schemas.openxmlformats.org/officeDocument/2006/relationships/image" Target="media/image5.png"/></Relationships>
</file>

<file path=word/_rels/footer28.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30.xml.rels><?xml version="1.0" encoding="UTF-8" standalone="yes"?>
<Relationships xmlns="http://schemas.openxmlformats.org/package/2006/relationships"><Relationship Id="rId1" Type="http://schemas.openxmlformats.org/officeDocument/2006/relationships/image" Target="media/image5.png"/></Relationships>
</file>

<file path=word/_rels/footer32.xml.rels><?xml version="1.0" encoding="UTF-8" standalone="yes"?>
<Relationships xmlns="http://schemas.openxmlformats.org/package/2006/relationships"><Relationship Id="rId1" Type="http://schemas.openxmlformats.org/officeDocument/2006/relationships/image" Target="media/image5.png"/></Relationships>
</file>

<file path=word/_rels/footer3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footer9.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13.xml.rels><?xml version="1.0" encoding="UTF-8" standalone="yes"?>
<Relationships xmlns="http://schemas.openxmlformats.org/package/2006/relationships"><Relationship Id="rId1" Type="http://schemas.openxmlformats.org/officeDocument/2006/relationships/image" Target="media/image2.jpg"/></Relationships>
</file>

<file path=word/_rels/header16.xml.rels><?xml version="1.0" encoding="UTF-8" standalone="yes"?>
<Relationships xmlns="http://schemas.openxmlformats.org/package/2006/relationships"><Relationship Id="rId1" Type="http://schemas.openxmlformats.org/officeDocument/2006/relationships/image" Target="media/image2.jpg"/></Relationships>
</file>

<file path=word/_rels/header19.xml.rels><?xml version="1.0" encoding="UTF-8" standalone="yes"?>
<Relationships xmlns="http://schemas.openxmlformats.org/package/2006/relationships"><Relationship Id="rId1" Type="http://schemas.openxmlformats.org/officeDocument/2006/relationships/image" Target="media/image4.png"/></Relationships>
</file>

<file path=word/_rels/header22.xml.rels><?xml version="1.0" encoding="UTF-8" standalone="yes"?>
<Relationships xmlns="http://schemas.openxmlformats.org/package/2006/relationships"><Relationship Id="rId1" Type="http://schemas.openxmlformats.org/officeDocument/2006/relationships/image" Target="media/image2.jpg"/></Relationships>
</file>

<file path=word/_rels/header25.xml.rels><?xml version="1.0" encoding="UTF-8" standalone="yes"?>
<Relationships xmlns="http://schemas.openxmlformats.org/package/2006/relationships"><Relationship Id="rId1" Type="http://schemas.openxmlformats.org/officeDocument/2006/relationships/image" Target="media/image2.jpg"/></Relationships>
</file>

<file path=word/_rels/header28.xml.rels><?xml version="1.0" encoding="UTF-8" standalone="yes"?>
<Relationships xmlns="http://schemas.openxmlformats.org/package/2006/relationships"><Relationship Id="rId1" Type="http://schemas.openxmlformats.org/officeDocument/2006/relationships/image" Target="media/image2.jpg"/></Relationships>
</file>

<file path=word/_rels/header31.xml.rels><?xml version="1.0" encoding="UTF-8" standalone="yes"?>
<Relationships xmlns="http://schemas.openxmlformats.org/package/2006/relationships"><Relationship Id="rId1" Type="http://schemas.openxmlformats.org/officeDocument/2006/relationships/image" Target="media/image2.jpg"/></Relationships>
</file>

<file path=word/_rels/header34.xml.rels><?xml version="1.0" encoding="UTF-8" standalone="yes"?>
<Relationships xmlns="http://schemas.openxmlformats.org/package/2006/relationships"><Relationship Id="rId1" Type="http://schemas.openxmlformats.org/officeDocument/2006/relationships/image" Target="media/image2.jpg"/></Relationships>
</file>

<file path=word/_rels/header37.xml.rels><?xml version="1.0" encoding="UTF-8" standalone="yes"?>
<Relationships xmlns="http://schemas.openxmlformats.org/package/2006/relationships"><Relationship Id="rId1" Type="http://schemas.openxmlformats.org/officeDocument/2006/relationships/image" Target="media/image2.jpg"/></Relationships>
</file>

<file path=word/_rels/header40.xml.rels><?xml version="1.0" encoding="UTF-8" standalone="yes"?>
<Relationships xmlns="http://schemas.openxmlformats.org/package/2006/relationships"><Relationship Id="rId1" Type="http://schemas.openxmlformats.org/officeDocument/2006/relationships/image" Target="media/image2.jpg"/></Relationships>
</file>

<file path=word/_rels/header43.xml.rels><?xml version="1.0" encoding="UTF-8" standalone="yes"?>
<Relationships xmlns="http://schemas.openxmlformats.org/package/2006/relationships"><Relationship Id="rId1" Type="http://schemas.openxmlformats.org/officeDocument/2006/relationships/image" Target="media/image2.jpg"/></Relationships>
</file>

<file path=word/_rels/header46.xml.rels><?xml version="1.0" encoding="UTF-8" standalone="yes"?>
<Relationships xmlns="http://schemas.openxmlformats.org/package/2006/relationships"><Relationship Id="rId1" Type="http://schemas.openxmlformats.org/officeDocument/2006/relationships/image" Target="media/image2.jpg"/></Relationships>
</file>

<file path=word/_rels/header49.xml.rels><?xml version="1.0" encoding="UTF-8" standalone="yes"?>
<Relationships xmlns="http://schemas.openxmlformats.org/package/2006/relationships"><Relationship Id="rId1" Type="http://schemas.openxmlformats.org/officeDocument/2006/relationships/image" Target="media/image2.jpg"/></Relationships>
</file>

<file path=word/_rels/header51.xml.rels><?xml version="1.0" encoding="UTF-8" standalone="yes"?>
<Relationships xmlns="http://schemas.openxmlformats.org/package/2006/relationships"><Relationship Id="rId1" Type="http://schemas.openxmlformats.org/officeDocument/2006/relationships/image" Target="media/image2.jpg"/></Relationships>
</file>

<file path=word/_rels/header52.xml.rels><?xml version="1.0" encoding="UTF-8" standalone="yes"?>
<Relationships xmlns="http://schemas.openxmlformats.org/package/2006/relationships"><Relationship Id="rId1" Type="http://schemas.openxmlformats.org/officeDocument/2006/relationships/image" Target="media/image2.jpg"/></Relationships>
</file>

<file path=word/_rels/header55.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2E6A4A60542A124AB98CDF8163BEAA44" ma:contentTypeVersion="119" ma:contentTypeDescription="" ma:contentTypeScope="" ma:versionID="180ea560e64b53d3f14dc26120ae1cd6">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Plan</DocumentSetType>
    <IsConfidential xmlns="dc463f71-b30c-4ab2-9473-d307f9d35888">false</IsConfidential>
    <AgendaOrder xmlns="dc463f71-b30c-4ab2-9473-d307f9d35888">false</AgendaOrder>
    <CaseType xmlns="dc463f71-b30c-4ab2-9473-d307f9d35888">Staff Investigation</CaseType>
    <IndustryCode xmlns="dc463f71-b30c-4ab2-9473-d307f9d35888">140</IndustryCode>
    <CaseStatus xmlns="dc463f71-b30c-4ab2-9473-d307f9d35888">Closed</CaseStatus>
    <OpenedDate xmlns="dc463f71-b30c-4ab2-9473-d307f9d35888">2015-10-29T07:00:00+00:00</OpenedDate>
    <Date1 xmlns="dc463f71-b30c-4ab2-9473-d307f9d35888">2016-11-14T08:00:00+00:00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152058</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C1E6274E-9499-424B-8BD6-1F6BC3B1234A}">
  <ds:schemaRefs>
    <ds:schemaRef ds:uri="http://schemas.openxmlformats.org/officeDocument/2006/bibliography"/>
  </ds:schemaRefs>
</ds:datastoreItem>
</file>

<file path=customXml/itemProps2.xml><?xml version="1.0" encoding="utf-8"?>
<ds:datastoreItem xmlns:ds="http://schemas.openxmlformats.org/officeDocument/2006/customXml" ds:itemID="{1801BB47-C0F9-4FEA-88D1-A1249CFA4635}"/>
</file>

<file path=customXml/itemProps3.xml><?xml version="1.0" encoding="utf-8"?>
<ds:datastoreItem xmlns:ds="http://schemas.openxmlformats.org/officeDocument/2006/customXml" ds:itemID="{64F1E377-08D7-4C96-A422-4DE41AEEBBF8}"/>
</file>

<file path=customXml/itemProps4.xml><?xml version="1.0" encoding="utf-8"?>
<ds:datastoreItem xmlns:ds="http://schemas.openxmlformats.org/officeDocument/2006/customXml" ds:itemID="{6B2C886A-1D70-426E-8BDF-0B9BC82C27C6}"/>
</file>

<file path=customXml/itemProps5.xml><?xml version="1.0" encoding="utf-8"?>
<ds:datastoreItem xmlns:ds="http://schemas.openxmlformats.org/officeDocument/2006/customXml" ds:itemID="{AD2B6E30-DBB4-4492-A079-518F422FAD1A}"/>
</file>

<file path=docProps/app.xml><?xml version="1.0" encoding="utf-8"?>
<Properties xmlns="http://schemas.openxmlformats.org/officeDocument/2006/extended-properties" xmlns:vt="http://schemas.openxmlformats.org/officeDocument/2006/docPropsVTypes">
  <Template>Normal.dotm</Template>
  <TotalTime>0</TotalTime>
  <Pages>153</Pages>
  <Words>35587</Words>
  <Characters>232754</Characters>
  <Application>Microsoft Office Word</Application>
  <DocSecurity>0</DocSecurity>
  <Lines>1939</Lines>
  <Paragraphs>535</Paragraphs>
  <ScaleCrop>false</ScaleCrop>
  <HeadingPairs>
    <vt:vector size="2" baseType="variant">
      <vt:variant>
        <vt:lpstr>Title</vt:lpstr>
      </vt:variant>
      <vt:variant>
        <vt:i4>1</vt:i4>
      </vt:variant>
    </vt:vector>
  </HeadingPairs>
  <TitlesOfParts>
    <vt:vector size="1" baseType="lpstr">
      <vt:lpstr>Energy Efficiency Services</vt:lpstr>
    </vt:vector>
  </TitlesOfParts>
  <Company>Puget Sound Energy</Company>
  <LinksUpToDate>false</LinksUpToDate>
  <CharactersWithSpaces>267806</CharactersWithSpaces>
  <SharedDoc>false</SharedDoc>
  <HLinks>
    <vt:vector size="234" baseType="variant">
      <vt:variant>
        <vt:i4>2031674</vt:i4>
      </vt:variant>
      <vt:variant>
        <vt:i4>230</vt:i4>
      </vt:variant>
      <vt:variant>
        <vt:i4>0</vt:i4>
      </vt:variant>
      <vt:variant>
        <vt:i4>5</vt:i4>
      </vt:variant>
      <vt:variant>
        <vt:lpwstr/>
      </vt:variant>
      <vt:variant>
        <vt:lpwstr>_Toc294095544</vt:lpwstr>
      </vt:variant>
      <vt:variant>
        <vt:i4>2031674</vt:i4>
      </vt:variant>
      <vt:variant>
        <vt:i4>224</vt:i4>
      </vt:variant>
      <vt:variant>
        <vt:i4>0</vt:i4>
      </vt:variant>
      <vt:variant>
        <vt:i4>5</vt:i4>
      </vt:variant>
      <vt:variant>
        <vt:lpwstr/>
      </vt:variant>
      <vt:variant>
        <vt:lpwstr>_Toc294095543</vt:lpwstr>
      </vt:variant>
      <vt:variant>
        <vt:i4>2031674</vt:i4>
      </vt:variant>
      <vt:variant>
        <vt:i4>218</vt:i4>
      </vt:variant>
      <vt:variant>
        <vt:i4>0</vt:i4>
      </vt:variant>
      <vt:variant>
        <vt:i4>5</vt:i4>
      </vt:variant>
      <vt:variant>
        <vt:lpwstr/>
      </vt:variant>
      <vt:variant>
        <vt:lpwstr>_Toc294095542</vt:lpwstr>
      </vt:variant>
      <vt:variant>
        <vt:i4>2031674</vt:i4>
      </vt:variant>
      <vt:variant>
        <vt:i4>212</vt:i4>
      </vt:variant>
      <vt:variant>
        <vt:i4>0</vt:i4>
      </vt:variant>
      <vt:variant>
        <vt:i4>5</vt:i4>
      </vt:variant>
      <vt:variant>
        <vt:lpwstr/>
      </vt:variant>
      <vt:variant>
        <vt:lpwstr>_Toc294095541</vt:lpwstr>
      </vt:variant>
      <vt:variant>
        <vt:i4>2031674</vt:i4>
      </vt:variant>
      <vt:variant>
        <vt:i4>206</vt:i4>
      </vt:variant>
      <vt:variant>
        <vt:i4>0</vt:i4>
      </vt:variant>
      <vt:variant>
        <vt:i4>5</vt:i4>
      </vt:variant>
      <vt:variant>
        <vt:lpwstr/>
      </vt:variant>
      <vt:variant>
        <vt:lpwstr>_Toc294095540</vt:lpwstr>
      </vt:variant>
      <vt:variant>
        <vt:i4>1572922</vt:i4>
      </vt:variant>
      <vt:variant>
        <vt:i4>200</vt:i4>
      </vt:variant>
      <vt:variant>
        <vt:i4>0</vt:i4>
      </vt:variant>
      <vt:variant>
        <vt:i4>5</vt:i4>
      </vt:variant>
      <vt:variant>
        <vt:lpwstr/>
      </vt:variant>
      <vt:variant>
        <vt:lpwstr>_Toc294095539</vt:lpwstr>
      </vt:variant>
      <vt:variant>
        <vt:i4>1572922</vt:i4>
      </vt:variant>
      <vt:variant>
        <vt:i4>194</vt:i4>
      </vt:variant>
      <vt:variant>
        <vt:i4>0</vt:i4>
      </vt:variant>
      <vt:variant>
        <vt:i4>5</vt:i4>
      </vt:variant>
      <vt:variant>
        <vt:lpwstr/>
      </vt:variant>
      <vt:variant>
        <vt:lpwstr>_Toc294095538</vt:lpwstr>
      </vt:variant>
      <vt:variant>
        <vt:i4>1572922</vt:i4>
      </vt:variant>
      <vt:variant>
        <vt:i4>188</vt:i4>
      </vt:variant>
      <vt:variant>
        <vt:i4>0</vt:i4>
      </vt:variant>
      <vt:variant>
        <vt:i4>5</vt:i4>
      </vt:variant>
      <vt:variant>
        <vt:lpwstr/>
      </vt:variant>
      <vt:variant>
        <vt:lpwstr>_Toc294095537</vt:lpwstr>
      </vt:variant>
      <vt:variant>
        <vt:i4>1572922</vt:i4>
      </vt:variant>
      <vt:variant>
        <vt:i4>182</vt:i4>
      </vt:variant>
      <vt:variant>
        <vt:i4>0</vt:i4>
      </vt:variant>
      <vt:variant>
        <vt:i4>5</vt:i4>
      </vt:variant>
      <vt:variant>
        <vt:lpwstr/>
      </vt:variant>
      <vt:variant>
        <vt:lpwstr>_Toc294095536</vt:lpwstr>
      </vt:variant>
      <vt:variant>
        <vt:i4>1572922</vt:i4>
      </vt:variant>
      <vt:variant>
        <vt:i4>176</vt:i4>
      </vt:variant>
      <vt:variant>
        <vt:i4>0</vt:i4>
      </vt:variant>
      <vt:variant>
        <vt:i4>5</vt:i4>
      </vt:variant>
      <vt:variant>
        <vt:lpwstr/>
      </vt:variant>
      <vt:variant>
        <vt:lpwstr>_Toc294095535</vt:lpwstr>
      </vt:variant>
      <vt:variant>
        <vt:i4>1572922</vt:i4>
      </vt:variant>
      <vt:variant>
        <vt:i4>170</vt:i4>
      </vt:variant>
      <vt:variant>
        <vt:i4>0</vt:i4>
      </vt:variant>
      <vt:variant>
        <vt:i4>5</vt:i4>
      </vt:variant>
      <vt:variant>
        <vt:lpwstr/>
      </vt:variant>
      <vt:variant>
        <vt:lpwstr>_Toc294095534</vt:lpwstr>
      </vt:variant>
      <vt:variant>
        <vt:i4>1572922</vt:i4>
      </vt:variant>
      <vt:variant>
        <vt:i4>164</vt:i4>
      </vt:variant>
      <vt:variant>
        <vt:i4>0</vt:i4>
      </vt:variant>
      <vt:variant>
        <vt:i4>5</vt:i4>
      </vt:variant>
      <vt:variant>
        <vt:lpwstr/>
      </vt:variant>
      <vt:variant>
        <vt:lpwstr>_Toc294095533</vt:lpwstr>
      </vt:variant>
      <vt:variant>
        <vt:i4>1572922</vt:i4>
      </vt:variant>
      <vt:variant>
        <vt:i4>158</vt:i4>
      </vt:variant>
      <vt:variant>
        <vt:i4>0</vt:i4>
      </vt:variant>
      <vt:variant>
        <vt:i4>5</vt:i4>
      </vt:variant>
      <vt:variant>
        <vt:lpwstr/>
      </vt:variant>
      <vt:variant>
        <vt:lpwstr>_Toc294095532</vt:lpwstr>
      </vt:variant>
      <vt:variant>
        <vt:i4>1572922</vt:i4>
      </vt:variant>
      <vt:variant>
        <vt:i4>152</vt:i4>
      </vt:variant>
      <vt:variant>
        <vt:i4>0</vt:i4>
      </vt:variant>
      <vt:variant>
        <vt:i4>5</vt:i4>
      </vt:variant>
      <vt:variant>
        <vt:lpwstr/>
      </vt:variant>
      <vt:variant>
        <vt:lpwstr>_Toc294095531</vt:lpwstr>
      </vt:variant>
      <vt:variant>
        <vt:i4>1572922</vt:i4>
      </vt:variant>
      <vt:variant>
        <vt:i4>146</vt:i4>
      </vt:variant>
      <vt:variant>
        <vt:i4>0</vt:i4>
      </vt:variant>
      <vt:variant>
        <vt:i4>5</vt:i4>
      </vt:variant>
      <vt:variant>
        <vt:lpwstr/>
      </vt:variant>
      <vt:variant>
        <vt:lpwstr>_Toc294095530</vt:lpwstr>
      </vt:variant>
      <vt:variant>
        <vt:i4>1638458</vt:i4>
      </vt:variant>
      <vt:variant>
        <vt:i4>140</vt:i4>
      </vt:variant>
      <vt:variant>
        <vt:i4>0</vt:i4>
      </vt:variant>
      <vt:variant>
        <vt:i4>5</vt:i4>
      </vt:variant>
      <vt:variant>
        <vt:lpwstr/>
      </vt:variant>
      <vt:variant>
        <vt:lpwstr>_Toc294095529</vt:lpwstr>
      </vt:variant>
      <vt:variant>
        <vt:i4>1638458</vt:i4>
      </vt:variant>
      <vt:variant>
        <vt:i4>134</vt:i4>
      </vt:variant>
      <vt:variant>
        <vt:i4>0</vt:i4>
      </vt:variant>
      <vt:variant>
        <vt:i4>5</vt:i4>
      </vt:variant>
      <vt:variant>
        <vt:lpwstr/>
      </vt:variant>
      <vt:variant>
        <vt:lpwstr>_Toc294095528</vt:lpwstr>
      </vt:variant>
      <vt:variant>
        <vt:i4>1638458</vt:i4>
      </vt:variant>
      <vt:variant>
        <vt:i4>128</vt:i4>
      </vt:variant>
      <vt:variant>
        <vt:i4>0</vt:i4>
      </vt:variant>
      <vt:variant>
        <vt:i4>5</vt:i4>
      </vt:variant>
      <vt:variant>
        <vt:lpwstr/>
      </vt:variant>
      <vt:variant>
        <vt:lpwstr>_Toc294095527</vt:lpwstr>
      </vt:variant>
      <vt:variant>
        <vt:i4>1638458</vt:i4>
      </vt:variant>
      <vt:variant>
        <vt:i4>122</vt:i4>
      </vt:variant>
      <vt:variant>
        <vt:i4>0</vt:i4>
      </vt:variant>
      <vt:variant>
        <vt:i4>5</vt:i4>
      </vt:variant>
      <vt:variant>
        <vt:lpwstr/>
      </vt:variant>
      <vt:variant>
        <vt:lpwstr>_Toc294095526</vt:lpwstr>
      </vt:variant>
      <vt:variant>
        <vt:i4>1638458</vt:i4>
      </vt:variant>
      <vt:variant>
        <vt:i4>116</vt:i4>
      </vt:variant>
      <vt:variant>
        <vt:i4>0</vt:i4>
      </vt:variant>
      <vt:variant>
        <vt:i4>5</vt:i4>
      </vt:variant>
      <vt:variant>
        <vt:lpwstr/>
      </vt:variant>
      <vt:variant>
        <vt:lpwstr>_Toc294095525</vt:lpwstr>
      </vt:variant>
      <vt:variant>
        <vt:i4>1638458</vt:i4>
      </vt:variant>
      <vt:variant>
        <vt:i4>110</vt:i4>
      </vt:variant>
      <vt:variant>
        <vt:i4>0</vt:i4>
      </vt:variant>
      <vt:variant>
        <vt:i4>5</vt:i4>
      </vt:variant>
      <vt:variant>
        <vt:lpwstr/>
      </vt:variant>
      <vt:variant>
        <vt:lpwstr>_Toc294095524</vt:lpwstr>
      </vt:variant>
      <vt:variant>
        <vt:i4>1638458</vt:i4>
      </vt:variant>
      <vt:variant>
        <vt:i4>104</vt:i4>
      </vt:variant>
      <vt:variant>
        <vt:i4>0</vt:i4>
      </vt:variant>
      <vt:variant>
        <vt:i4>5</vt:i4>
      </vt:variant>
      <vt:variant>
        <vt:lpwstr/>
      </vt:variant>
      <vt:variant>
        <vt:lpwstr>_Toc294095523</vt:lpwstr>
      </vt:variant>
      <vt:variant>
        <vt:i4>1638458</vt:i4>
      </vt:variant>
      <vt:variant>
        <vt:i4>98</vt:i4>
      </vt:variant>
      <vt:variant>
        <vt:i4>0</vt:i4>
      </vt:variant>
      <vt:variant>
        <vt:i4>5</vt:i4>
      </vt:variant>
      <vt:variant>
        <vt:lpwstr/>
      </vt:variant>
      <vt:variant>
        <vt:lpwstr>_Toc294095522</vt:lpwstr>
      </vt:variant>
      <vt:variant>
        <vt:i4>1638458</vt:i4>
      </vt:variant>
      <vt:variant>
        <vt:i4>92</vt:i4>
      </vt:variant>
      <vt:variant>
        <vt:i4>0</vt:i4>
      </vt:variant>
      <vt:variant>
        <vt:i4>5</vt:i4>
      </vt:variant>
      <vt:variant>
        <vt:lpwstr/>
      </vt:variant>
      <vt:variant>
        <vt:lpwstr>_Toc294095521</vt:lpwstr>
      </vt:variant>
      <vt:variant>
        <vt:i4>1638458</vt:i4>
      </vt:variant>
      <vt:variant>
        <vt:i4>86</vt:i4>
      </vt:variant>
      <vt:variant>
        <vt:i4>0</vt:i4>
      </vt:variant>
      <vt:variant>
        <vt:i4>5</vt:i4>
      </vt:variant>
      <vt:variant>
        <vt:lpwstr/>
      </vt:variant>
      <vt:variant>
        <vt:lpwstr>_Toc294095520</vt:lpwstr>
      </vt:variant>
      <vt:variant>
        <vt:i4>1703994</vt:i4>
      </vt:variant>
      <vt:variant>
        <vt:i4>80</vt:i4>
      </vt:variant>
      <vt:variant>
        <vt:i4>0</vt:i4>
      </vt:variant>
      <vt:variant>
        <vt:i4>5</vt:i4>
      </vt:variant>
      <vt:variant>
        <vt:lpwstr/>
      </vt:variant>
      <vt:variant>
        <vt:lpwstr>_Toc294095519</vt:lpwstr>
      </vt:variant>
      <vt:variant>
        <vt:i4>1703994</vt:i4>
      </vt:variant>
      <vt:variant>
        <vt:i4>74</vt:i4>
      </vt:variant>
      <vt:variant>
        <vt:i4>0</vt:i4>
      </vt:variant>
      <vt:variant>
        <vt:i4>5</vt:i4>
      </vt:variant>
      <vt:variant>
        <vt:lpwstr/>
      </vt:variant>
      <vt:variant>
        <vt:lpwstr>_Toc294095518</vt:lpwstr>
      </vt:variant>
      <vt:variant>
        <vt:i4>1703994</vt:i4>
      </vt:variant>
      <vt:variant>
        <vt:i4>68</vt:i4>
      </vt:variant>
      <vt:variant>
        <vt:i4>0</vt:i4>
      </vt:variant>
      <vt:variant>
        <vt:i4>5</vt:i4>
      </vt:variant>
      <vt:variant>
        <vt:lpwstr/>
      </vt:variant>
      <vt:variant>
        <vt:lpwstr>_Toc294095517</vt:lpwstr>
      </vt:variant>
      <vt:variant>
        <vt:i4>1703994</vt:i4>
      </vt:variant>
      <vt:variant>
        <vt:i4>62</vt:i4>
      </vt:variant>
      <vt:variant>
        <vt:i4>0</vt:i4>
      </vt:variant>
      <vt:variant>
        <vt:i4>5</vt:i4>
      </vt:variant>
      <vt:variant>
        <vt:lpwstr/>
      </vt:variant>
      <vt:variant>
        <vt:lpwstr>_Toc294095516</vt:lpwstr>
      </vt:variant>
      <vt:variant>
        <vt:i4>1703994</vt:i4>
      </vt:variant>
      <vt:variant>
        <vt:i4>56</vt:i4>
      </vt:variant>
      <vt:variant>
        <vt:i4>0</vt:i4>
      </vt:variant>
      <vt:variant>
        <vt:i4>5</vt:i4>
      </vt:variant>
      <vt:variant>
        <vt:lpwstr/>
      </vt:variant>
      <vt:variant>
        <vt:lpwstr>_Toc294095515</vt:lpwstr>
      </vt:variant>
      <vt:variant>
        <vt:i4>1703994</vt:i4>
      </vt:variant>
      <vt:variant>
        <vt:i4>50</vt:i4>
      </vt:variant>
      <vt:variant>
        <vt:i4>0</vt:i4>
      </vt:variant>
      <vt:variant>
        <vt:i4>5</vt:i4>
      </vt:variant>
      <vt:variant>
        <vt:lpwstr/>
      </vt:variant>
      <vt:variant>
        <vt:lpwstr>_Toc294095514</vt:lpwstr>
      </vt:variant>
      <vt:variant>
        <vt:i4>1703994</vt:i4>
      </vt:variant>
      <vt:variant>
        <vt:i4>44</vt:i4>
      </vt:variant>
      <vt:variant>
        <vt:i4>0</vt:i4>
      </vt:variant>
      <vt:variant>
        <vt:i4>5</vt:i4>
      </vt:variant>
      <vt:variant>
        <vt:lpwstr/>
      </vt:variant>
      <vt:variant>
        <vt:lpwstr>_Toc294095513</vt:lpwstr>
      </vt:variant>
      <vt:variant>
        <vt:i4>1703994</vt:i4>
      </vt:variant>
      <vt:variant>
        <vt:i4>38</vt:i4>
      </vt:variant>
      <vt:variant>
        <vt:i4>0</vt:i4>
      </vt:variant>
      <vt:variant>
        <vt:i4>5</vt:i4>
      </vt:variant>
      <vt:variant>
        <vt:lpwstr/>
      </vt:variant>
      <vt:variant>
        <vt:lpwstr>_Toc294095512</vt:lpwstr>
      </vt:variant>
      <vt:variant>
        <vt:i4>1703994</vt:i4>
      </vt:variant>
      <vt:variant>
        <vt:i4>32</vt:i4>
      </vt:variant>
      <vt:variant>
        <vt:i4>0</vt:i4>
      </vt:variant>
      <vt:variant>
        <vt:i4>5</vt:i4>
      </vt:variant>
      <vt:variant>
        <vt:lpwstr/>
      </vt:variant>
      <vt:variant>
        <vt:lpwstr>_Toc294095511</vt:lpwstr>
      </vt:variant>
      <vt:variant>
        <vt:i4>1703994</vt:i4>
      </vt:variant>
      <vt:variant>
        <vt:i4>26</vt:i4>
      </vt:variant>
      <vt:variant>
        <vt:i4>0</vt:i4>
      </vt:variant>
      <vt:variant>
        <vt:i4>5</vt:i4>
      </vt:variant>
      <vt:variant>
        <vt:lpwstr/>
      </vt:variant>
      <vt:variant>
        <vt:lpwstr>_Toc294095510</vt:lpwstr>
      </vt:variant>
      <vt:variant>
        <vt:i4>1769530</vt:i4>
      </vt:variant>
      <vt:variant>
        <vt:i4>20</vt:i4>
      </vt:variant>
      <vt:variant>
        <vt:i4>0</vt:i4>
      </vt:variant>
      <vt:variant>
        <vt:i4>5</vt:i4>
      </vt:variant>
      <vt:variant>
        <vt:lpwstr/>
      </vt:variant>
      <vt:variant>
        <vt:lpwstr>_Toc294095509</vt:lpwstr>
      </vt:variant>
      <vt:variant>
        <vt:i4>1769530</vt:i4>
      </vt:variant>
      <vt:variant>
        <vt:i4>14</vt:i4>
      </vt:variant>
      <vt:variant>
        <vt:i4>0</vt:i4>
      </vt:variant>
      <vt:variant>
        <vt:i4>5</vt:i4>
      </vt:variant>
      <vt:variant>
        <vt:lpwstr/>
      </vt:variant>
      <vt:variant>
        <vt:lpwstr>_Toc294095508</vt:lpwstr>
      </vt:variant>
      <vt:variant>
        <vt:i4>1769530</vt:i4>
      </vt:variant>
      <vt:variant>
        <vt:i4>8</vt:i4>
      </vt:variant>
      <vt:variant>
        <vt:i4>0</vt:i4>
      </vt:variant>
      <vt:variant>
        <vt:i4>5</vt:i4>
      </vt:variant>
      <vt:variant>
        <vt:lpwstr/>
      </vt:variant>
      <vt:variant>
        <vt:lpwstr>_Toc294095507</vt:lpwstr>
      </vt:variant>
      <vt:variant>
        <vt:i4>1769530</vt:i4>
      </vt:variant>
      <vt:variant>
        <vt:i4>2</vt:i4>
      </vt:variant>
      <vt:variant>
        <vt:i4>0</vt:i4>
      </vt:variant>
      <vt:variant>
        <vt:i4>5</vt:i4>
      </vt:variant>
      <vt:variant>
        <vt:lpwstr/>
      </vt:variant>
      <vt:variant>
        <vt:lpwstr>_Toc294095506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Efficiency Services</dc:title>
  <dc:creator>Andy Hemstreet</dc:creator>
  <cp:lastModifiedBy>Andy Hemstreet</cp:lastModifiedBy>
  <cp:revision>2</cp:revision>
  <cp:lastPrinted>2016-11-11T17:43:00Z</cp:lastPrinted>
  <dcterms:created xsi:type="dcterms:W3CDTF">2016-11-11T17:50:00Z</dcterms:created>
  <dcterms:modified xsi:type="dcterms:W3CDTF">2016-11-11T17:50:00Z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0x0101006E56B4D1795A2E4DB2F0B01679ED314A002E6A4A60542A124AB98CDF8163BEAA44</vt:lpwstr>
  </property>
  <property fmtid="{D5CDD505-2E9C-101B-9397-08002B2CF9AE}" pid="3" name="_docset_NoMedatataSyncRequired">
    <vt:lpwstr>False</vt:lpwstr>
  </property>
</Properties>
</file>