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78" w:rsidRDefault="009B467E" w:rsidP="00FC2378">
      <w:pPr>
        <w:rPr>
          <w:sz w:val="24"/>
          <w:szCs w:val="24"/>
        </w:rPr>
      </w:pPr>
      <w:r>
        <w:rPr>
          <w:sz w:val="24"/>
          <w:szCs w:val="24"/>
        </w:rPr>
        <w:t xml:space="preserve">May </w:t>
      </w:r>
      <w:r w:rsidR="00212F91">
        <w:rPr>
          <w:sz w:val="24"/>
          <w:szCs w:val="24"/>
        </w:rPr>
        <w:t>31</w:t>
      </w:r>
      <w:r w:rsidR="009213CF">
        <w:rPr>
          <w:sz w:val="24"/>
          <w:szCs w:val="24"/>
        </w:rPr>
        <w:t xml:space="preserve">, </w:t>
      </w:r>
      <w:r w:rsidR="00FC2378">
        <w:rPr>
          <w:sz w:val="24"/>
          <w:szCs w:val="24"/>
        </w:rPr>
        <w:t>20</w:t>
      </w:r>
      <w:r w:rsidR="00EC6ACC">
        <w:rPr>
          <w:sz w:val="24"/>
          <w:szCs w:val="24"/>
        </w:rPr>
        <w:t>1</w:t>
      </w:r>
      <w:r w:rsidR="009213CF">
        <w:rPr>
          <w:sz w:val="24"/>
          <w:szCs w:val="24"/>
        </w:rPr>
        <w:t>2</w:t>
      </w:r>
      <w:r w:rsidR="00FC2378">
        <w:rPr>
          <w:sz w:val="24"/>
          <w:szCs w:val="24"/>
        </w:rPr>
        <w:t xml:space="preserve"> </w:t>
      </w:r>
    </w:p>
    <w:p w:rsidR="00FC2378" w:rsidRDefault="00FC2378" w:rsidP="00FC2378">
      <w:pPr>
        <w:rPr>
          <w:sz w:val="24"/>
          <w:szCs w:val="24"/>
        </w:rPr>
      </w:pPr>
    </w:p>
    <w:p w:rsidR="00FC2378" w:rsidRDefault="00FC2378" w:rsidP="00FC2378">
      <w:pPr>
        <w:rPr>
          <w:sz w:val="24"/>
          <w:szCs w:val="24"/>
        </w:rPr>
      </w:pPr>
      <w:r>
        <w:rPr>
          <w:sz w:val="24"/>
          <w:szCs w:val="24"/>
          <w:u w:val="single"/>
        </w:rPr>
        <w:t>By Electronic Mail and Overnight Mail</w:t>
      </w:r>
    </w:p>
    <w:p w:rsidR="00FC2378" w:rsidRDefault="00FC2378" w:rsidP="00FC2378">
      <w:pPr>
        <w:rPr>
          <w:sz w:val="24"/>
          <w:szCs w:val="24"/>
        </w:rPr>
      </w:pPr>
    </w:p>
    <w:p w:rsidR="007A7127" w:rsidRDefault="007A7127" w:rsidP="007A7127">
      <w:pPr>
        <w:rPr>
          <w:sz w:val="24"/>
          <w:szCs w:val="24"/>
        </w:rPr>
      </w:pPr>
      <w:r>
        <w:rPr>
          <w:sz w:val="24"/>
          <w:szCs w:val="24"/>
        </w:rPr>
        <w:t>David W. Danner</w:t>
      </w:r>
    </w:p>
    <w:p w:rsidR="007A7127" w:rsidRDefault="007A7127" w:rsidP="007A7127">
      <w:pPr>
        <w:rPr>
          <w:sz w:val="24"/>
          <w:szCs w:val="24"/>
        </w:rPr>
      </w:pPr>
      <w:r>
        <w:rPr>
          <w:sz w:val="24"/>
          <w:szCs w:val="24"/>
        </w:rPr>
        <w:t>Executive Director and Secretary</w:t>
      </w:r>
    </w:p>
    <w:p w:rsidR="007A7127" w:rsidRDefault="007A7127" w:rsidP="007A7127">
      <w:pPr>
        <w:rPr>
          <w:sz w:val="24"/>
          <w:szCs w:val="24"/>
        </w:rPr>
      </w:pPr>
      <w:r>
        <w:rPr>
          <w:sz w:val="24"/>
          <w:szCs w:val="24"/>
        </w:rPr>
        <w:t xml:space="preserve">Washington Utilities and Transportation Commission </w:t>
      </w:r>
    </w:p>
    <w:p w:rsidR="007A7127" w:rsidRDefault="007A7127" w:rsidP="007A7127">
      <w:pPr>
        <w:rPr>
          <w:sz w:val="24"/>
          <w:szCs w:val="24"/>
        </w:rPr>
      </w:pPr>
      <w:r>
        <w:rPr>
          <w:sz w:val="24"/>
          <w:szCs w:val="24"/>
        </w:rPr>
        <w:t>1300 S. Evergreen Park Dr. SW</w:t>
      </w:r>
    </w:p>
    <w:p w:rsidR="007A7127" w:rsidRDefault="007A7127" w:rsidP="007A7127">
      <w:pPr>
        <w:rPr>
          <w:sz w:val="24"/>
          <w:szCs w:val="24"/>
        </w:rPr>
      </w:pPr>
      <w:r>
        <w:rPr>
          <w:sz w:val="24"/>
          <w:szCs w:val="24"/>
        </w:rPr>
        <w:t>Olympia, WA  98504-7250</w:t>
      </w:r>
    </w:p>
    <w:p w:rsidR="00FC2378" w:rsidRDefault="00FC2378" w:rsidP="00FC2378">
      <w:pPr>
        <w:rPr>
          <w:sz w:val="24"/>
          <w:szCs w:val="24"/>
        </w:rPr>
      </w:pPr>
    </w:p>
    <w:p w:rsidR="00FC2378" w:rsidRPr="0054468E" w:rsidRDefault="00FC2378" w:rsidP="00FC2378">
      <w:pPr>
        <w:ind w:left="720" w:hanging="720"/>
        <w:rPr>
          <w:b/>
          <w:sz w:val="24"/>
          <w:szCs w:val="24"/>
        </w:rPr>
      </w:pPr>
      <w:r w:rsidRPr="0054468E">
        <w:rPr>
          <w:b/>
          <w:sz w:val="24"/>
          <w:szCs w:val="24"/>
        </w:rPr>
        <w:t>RE:</w:t>
      </w:r>
      <w:r w:rsidRPr="0054468E">
        <w:rPr>
          <w:b/>
          <w:sz w:val="24"/>
          <w:szCs w:val="24"/>
        </w:rPr>
        <w:tab/>
      </w:r>
      <w:r w:rsidR="009213CF">
        <w:rPr>
          <w:b/>
          <w:sz w:val="24"/>
          <w:szCs w:val="24"/>
        </w:rPr>
        <w:t xml:space="preserve">AT&amp;T Mobility </w:t>
      </w:r>
      <w:r w:rsidR="007402F2">
        <w:rPr>
          <w:b/>
          <w:sz w:val="24"/>
          <w:szCs w:val="24"/>
        </w:rPr>
        <w:t xml:space="preserve">ETC Designation </w:t>
      </w:r>
      <w:r w:rsidR="009213C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FC2378" w:rsidRDefault="00FC2378" w:rsidP="00FC2378">
      <w:pPr>
        <w:rPr>
          <w:sz w:val="24"/>
          <w:szCs w:val="24"/>
        </w:rPr>
      </w:pPr>
    </w:p>
    <w:p w:rsidR="00FC2378" w:rsidRDefault="00FC2378" w:rsidP="00FC2378">
      <w:pPr>
        <w:rPr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7A7127">
        <w:rPr>
          <w:sz w:val="24"/>
          <w:szCs w:val="24"/>
        </w:rPr>
        <w:t>Mr. Danner</w:t>
      </w:r>
      <w:r>
        <w:rPr>
          <w:sz w:val="24"/>
          <w:szCs w:val="24"/>
        </w:rPr>
        <w:t>:</w:t>
      </w:r>
    </w:p>
    <w:p w:rsidR="00FC2378" w:rsidRDefault="00FC2378" w:rsidP="00FC2378">
      <w:pPr>
        <w:rPr>
          <w:sz w:val="24"/>
          <w:szCs w:val="24"/>
        </w:rPr>
      </w:pPr>
    </w:p>
    <w:p w:rsidR="00EC6ACC" w:rsidRDefault="007402F2" w:rsidP="00EC6ACC">
      <w:pPr>
        <w:rPr>
          <w:sz w:val="24"/>
          <w:szCs w:val="24"/>
        </w:rPr>
      </w:pPr>
      <w:r>
        <w:rPr>
          <w:sz w:val="24"/>
          <w:szCs w:val="24"/>
        </w:rPr>
        <w:t>This letter is to notify the Washington Utilities and Transportation Commission (“Commission”) of</w:t>
      </w:r>
      <w:r w:rsidR="00405F47">
        <w:rPr>
          <w:sz w:val="24"/>
          <w:szCs w:val="24"/>
        </w:rPr>
        <w:t xml:space="preserve"> some legal entity changes concerning </w:t>
      </w:r>
      <w:r>
        <w:rPr>
          <w:sz w:val="24"/>
          <w:szCs w:val="24"/>
        </w:rPr>
        <w:t xml:space="preserve">AT&amp;T Mobility’s eligible telecommunications carrier (“ETC”) designation in Washington.  </w:t>
      </w:r>
    </w:p>
    <w:p w:rsidR="007402F2" w:rsidRDefault="007402F2" w:rsidP="00EC6ACC">
      <w:pPr>
        <w:rPr>
          <w:sz w:val="24"/>
          <w:szCs w:val="24"/>
        </w:rPr>
      </w:pPr>
    </w:p>
    <w:p w:rsidR="007402F2" w:rsidRDefault="007402F2" w:rsidP="00EC6ACC">
      <w:pPr>
        <w:rPr>
          <w:sz w:val="24"/>
          <w:szCs w:val="24"/>
        </w:rPr>
      </w:pPr>
      <w:r>
        <w:rPr>
          <w:sz w:val="24"/>
          <w:szCs w:val="24"/>
        </w:rPr>
        <w:t>On May 29, 2005, the Commission designated Bellingham Cellular Partnership, Bremerton Cellular Telephone Company, Hood River Cellular Telephone Company, Inc., New Cingular Wireless PCS, LLC and Olympic Cellular Telephone Company, Inc.</w:t>
      </w:r>
      <w:r w:rsidR="004E5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an </w:t>
      </w:r>
      <w:r w:rsidR="00405F47">
        <w:rPr>
          <w:sz w:val="24"/>
          <w:szCs w:val="24"/>
        </w:rPr>
        <w:t>ETC in certain areas in Washington.</w:t>
      </w:r>
      <w:r w:rsidR="00405F47">
        <w:rPr>
          <w:rStyle w:val="FootnoteReference"/>
          <w:sz w:val="24"/>
          <w:szCs w:val="24"/>
        </w:rPr>
        <w:footnoteReference w:id="1"/>
      </w:r>
      <w:r w:rsidR="00405F47">
        <w:rPr>
          <w:sz w:val="24"/>
          <w:szCs w:val="24"/>
        </w:rPr>
        <w:t xml:space="preserve">  </w:t>
      </w:r>
      <w:r w:rsidR="004E5F3F">
        <w:rPr>
          <w:sz w:val="24"/>
          <w:szCs w:val="24"/>
        </w:rPr>
        <w:t>Since that time there have been some internal changes to legal entities.  B</w:t>
      </w:r>
      <w:r w:rsidR="00405F47">
        <w:rPr>
          <w:sz w:val="24"/>
          <w:szCs w:val="24"/>
        </w:rPr>
        <w:t xml:space="preserve">ellingham Cellular Partnership and Bremerton Cellular </w:t>
      </w:r>
      <w:r w:rsidR="004E5F3F">
        <w:rPr>
          <w:sz w:val="24"/>
          <w:szCs w:val="24"/>
        </w:rPr>
        <w:t>T</w:t>
      </w:r>
      <w:r w:rsidR="00405F47">
        <w:rPr>
          <w:sz w:val="24"/>
          <w:szCs w:val="24"/>
        </w:rPr>
        <w:t xml:space="preserve">elephone Company merged into </w:t>
      </w:r>
      <w:r w:rsidR="004E5F3F">
        <w:rPr>
          <w:sz w:val="24"/>
          <w:szCs w:val="24"/>
        </w:rPr>
        <w:t>New Cingular Wireless PCS, LLC.  In addition, Hood River Cellular Telephone Company and Olympia Cellular Telephone Company have merged into AT&amp;T Mobility Wireless Operations H</w:t>
      </w:r>
      <w:r w:rsidR="00E7011F">
        <w:rPr>
          <w:sz w:val="24"/>
          <w:szCs w:val="24"/>
        </w:rPr>
        <w:t>oldings, Inc.  These changes</w:t>
      </w:r>
      <w:r w:rsidR="008F5065">
        <w:rPr>
          <w:sz w:val="24"/>
          <w:szCs w:val="24"/>
        </w:rPr>
        <w:t>, however,</w:t>
      </w:r>
      <w:r w:rsidR="00E7011F">
        <w:rPr>
          <w:sz w:val="24"/>
          <w:szCs w:val="24"/>
        </w:rPr>
        <w:t xml:space="preserve"> do not impact </w:t>
      </w:r>
      <w:r w:rsidR="008F5065">
        <w:rPr>
          <w:sz w:val="24"/>
          <w:szCs w:val="24"/>
        </w:rPr>
        <w:t xml:space="preserve">AT&amp;T Mobility’s overall </w:t>
      </w:r>
      <w:r w:rsidR="00E7011F">
        <w:rPr>
          <w:sz w:val="24"/>
          <w:szCs w:val="24"/>
        </w:rPr>
        <w:t xml:space="preserve">management of </w:t>
      </w:r>
      <w:r w:rsidR="008F5065">
        <w:rPr>
          <w:sz w:val="24"/>
          <w:szCs w:val="24"/>
        </w:rPr>
        <w:t xml:space="preserve">its </w:t>
      </w:r>
      <w:r w:rsidR="00E7011F">
        <w:rPr>
          <w:sz w:val="24"/>
          <w:szCs w:val="24"/>
        </w:rPr>
        <w:t xml:space="preserve">ETC designation in Washington.  </w:t>
      </w:r>
    </w:p>
    <w:p w:rsidR="007402F2" w:rsidRDefault="007402F2" w:rsidP="00EC6ACC">
      <w:pPr>
        <w:rPr>
          <w:sz w:val="24"/>
          <w:szCs w:val="24"/>
        </w:rPr>
      </w:pPr>
    </w:p>
    <w:p w:rsidR="00EC6ACC" w:rsidRPr="006D07C5" w:rsidRDefault="00EC6ACC" w:rsidP="00EC6ACC">
      <w:pPr>
        <w:rPr>
          <w:sz w:val="24"/>
          <w:szCs w:val="24"/>
        </w:rPr>
      </w:pPr>
      <w:r w:rsidRPr="006D07C5">
        <w:rPr>
          <w:sz w:val="24"/>
          <w:szCs w:val="24"/>
        </w:rPr>
        <w:t xml:space="preserve">If there are any questions, please do not hesitate to contact me. </w:t>
      </w:r>
    </w:p>
    <w:p w:rsidR="00EC6ACC" w:rsidRPr="006D07C5" w:rsidRDefault="00EC6ACC" w:rsidP="00EC6ACC">
      <w:pPr>
        <w:rPr>
          <w:sz w:val="24"/>
          <w:szCs w:val="24"/>
        </w:rPr>
      </w:pPr>
    </w:p>
    <w:p w:rsidR="00EC6ACC" w:rsidRPr="006D07C5" w:rsidRDefault="00EC6ACC" w:rsidP="00EC6ACC">
      <w:pPr>
        <w:rPr>
          <w:sz w:val="24"/>
          <w:szCs w:val="24"/>
        </w:rPr>
      </w:pPr>
      <w:r w:rsidRPr="006D07C5">
        <w:rPr>
          <w:sz w:val="24"/>
          <w:szCs w:val="24"/>
        </w:rPr>
        <w:t>Sincerely,</w:t>
      </w:r>
    </w:p>
    <w:p w:rsidR="00EC6ACC" w:rsidRDefault="00EC6ACC" w:rsidP="00EC6ACC">
      <w:pPr>
        <w:rPr>
          <w:sz w:val="24"/>
          <w:szCs w:val="24"/>
        </w:rPr>
      </w:pPr>
    </w:p>
    <w:p w:rsidR="002313F1" w:rsidRPr="006D07C5" w:rsidRDefault="002313F1" w:rsidP="00EC6ACC">
      <w:pPr>
        <w:rPr>
          <w:sz w:val="24"/>
          <w:szCs w:val="24"/>
        </w:rPr>
      </w:pPr>
    </w:p>
    <w:p w:rsidR="00EC6ACC" w:rsidRPr="007A1483" w:rsidRDefault="007A1483" w:rsidP="00EC6ACC">
      <w:pPr>
        <w:rPr>
          <w:i/>
          <w:sz w:val="24"/>
          <w:szCs w:val="24"/>
          <w:u w:val="single"/>
        </w:rPr>
      </w:pPr>
      <w:r w:rsidRPr="007A1483">
        <w:rPr>
          <w:i/>
          <w:sz w:val="24"/>
          <w:szCs w:val="24"/>
          <w:u w:val="single"/>
        </w:rPr>
        <w:t>/s/</w:t>
      </w:r>
      <w:r w:rsidRPr="007A1483">
        <w:rPr>
          <w:i/>
          <w:sz w:val="24"/>
          <w:szCs w:val="24"/>
          <w:u w:val="single"/>
        </w:rPr>
        <w:tab/>
      </w:r>
      <w:r w:rsidRPr="007A1483">
        <w:rPr>
          <w:i/>
          <w:sz w:val="24"/>
          <w:szCs w:val="24"/>
          <w:u w:val="single"/>
        </w:rPr>
        <w:tab/>
      </w:r>
      <w:r w:rsidRPr="007A1483">
        <w:rPr>
          <w:i/>
          <w:sz w:val="24"/>
          <w:szCs w:val="24"/>
          <w:u w:val="single"/>
        </w:rPr>
        <w:tab/>
      </w:r>
      <w:r w:rsidRPr="007A1483">
        <w:rPr>
          <w:i/>
          <w:sz w:val="24"/>
          <w:szCs w:val="24"/>
          <w:u w:val="single"/>
        </w:rPr>
        <w:tab/>
      </w:r>
    </w:p>
    <w:p w:rsidR="00EC6ACC" w:rsidRDefault="002313F1" w:rsidP="00FC2378">
      <w:pPr>
        <w:rPr>
          <w:sz w:val="24"/>
          <w:szCs w:val="24"/>
        </w:rPr>
      </w:pPr>
      <w:r>
        <w:rPr>
          <w:sz w:val="24"/>
          <w:szCs w:val="24"/>
        </w:rPr>
        <w:t>Sharon Mullin</w:t>
      </w:r>
      <w:r w:rsidR="001817E5">
        <w:rPr>
          <w:sz w:val="24"/>
          <w:szCs w:val="24"/>
        </w:rPr>
        <w:t xml:space="preserve"> </w:t>
      </w:r>
    </w:p>
    <w:p w:rsidR="001817E5" w:rsidRPr="006D07C5" w:rsidRDefault="001817E5" w:rsidP="00FC2378">
      <w:pPr>
        <w:rPr>
          <w:sz w:val="24"/>
          <w:szCs w:val="24"/>
        </w:rPr>
      </w:pPr>
    </w:p>
    <w:p w:rsidR="001C387A" w:rsidRPr="00256BF7" w:rsidRDefault="00A333D1" w:rsidP="004E5F3F">
      <w:pPr>
        <w:rPr>
          <w:sz w:val="16"/>
          <w:szCs w:val="16"/>
        </w:rPr>
      </w:pPr>
      <w:r>
        <w:rPr>
          <w:sz w:val="24"/>
          <w:szCs w:val="24"/>
        </w:rPr>
        <w:t xml:space="preserve">cc:  </w:t>
      </w:r>
      <w:r>
        <w:rPr>
          <w:sz w:val="24"/>
          <w:szCs w:val="24"/>
        </w:rPr>
        <w:tab/>
        <w:t>Jing Liu</w:t>
      </w:r>
    </w:p>
    <w:sectPr w:rsidR="001C387A" w:rsidRPr="00256B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CE0" w:rsidRDefault="00EF5CE0">
      <w:r>
        <w:separator/>
      </w:r>
    </w:p>
  </w:endnote>
  <w:endnote w:type="continuationSeparator" w:id="0">
    <w:p w:rsidR="00EF5CE0" w:rsidRDefault="00EF5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212F9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212F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212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CE0" w:rsidRDefault="00EF5CE0">
      <w:r>
        <w:separator/>
      </w:r>
    </w:p>
  </w:footnote>
  <w:footnote w:type="continuationSeparator" w:id="0">
    <w:p w:rsidR="00EF5CE0" w:rsidRDefault="00EF5CE0">
      <w:r>
        <w:continuationSeparator/>
      </w:r>
    </w:p>
  </w:footnote>
  <w:footnote w:id="1">
    <w:p w:rsidR="00405F47" w:rsidRDefault="00405F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05F47">
        <w:rPr>
          <w:i/>
        </w:rPr>
        <w:t>In the Matter of the Petition of Bellingham Cellular Partnership; Bremerton Cellular Telephone Company; Hood River Cellular Telephone Company, Inc; New Cingular Wireless PCS, LLC; and Olympic Cellular Telephone Company., d/b/a Cingular Wireless LLC, for Designation as an Eligible Telecommunications Carrier</w:t>
      </w:r>
      <w:r>
        <w:t>, Order Granting petition for Designation as an Eligible Telecommunications Carrier, Docket No. UT-043011, Order No. 2 (rel. May 29, 2005).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212F9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483" w:rsidRPr="00670704" w:rsidRDefault="00212F91">
    <w:pPr>
      <w:pStyle w:val="Head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581025</wp:posOffset>
          </wp:positionH>
          <wp:positionV relativeFrom="page">
            <wp:posOffset>411480</wp:posOffset>
          </wp:positionV>
          <wp:extent cx="1028700" cy="476250"/>
          <wp:effectExtent l="19050" t="0" r="0" b="0"/>
          <wp:wrapNone/>
          <wp:docPr id="1" name="Picture 3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FF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2pt;margin-top:8.25pt;width:135pt;height:68pt;z-index:251661312;mso-position-horizontal-relative:text;mso-position-vertical-relative:text" filled="f" stroked="f">
          <v:textbox style="mso-next-textbox:#_x0000_s2051" inset="0,0,0,0">
            <w:txbxContent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2003 Point Bluff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Austin, TX  78746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T: 512-330-1698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F:  832 213-0203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slmullin@att.com</w:t>
                </w:r>
              </w:p>
              <w:p w:rsidR="00212F91" w:rsidRDefault="00212F91" w:rsidP="00212F91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noProof/>
        <w:color w:val="FF0000"/>
      </w:rPr>
      <w:pict>
        <v:shape id="_x0000_s2050" type="#_x0000_t202" style="position:absolute;margin-left:252pt;margin-top:8.25pt;width:141.75pt;height:78.25pt;z-index:251660288;mso-position-horizontal-relative:text;mso-position-vertical-relative:text" filled="f" stroked="f">
          <v:textbox style="mso-next-textbox:#_x0000_s2050" inset="0,0,0,0">
            <w:txbxContent>
              <w:p w:rsidR="00212F91" w:rsidRPr="002313F1" w:rsidRDefault="00212F91" w:rsidP="00212F91">
                <w:pPr>
                  <w:rPr>
                    <w:b/>
                    <w:sz w:val="16"/>
                    <w:szCs w:val="16"/>
                  </w:rPr>
                </w:pPr>
                <w:r w:rsidRPr="002313F1">
                  <w:rPr>
                    <w:b/>
                    <w:sz w:val="16"/>
                    <w:szCs w:val="16"/>
                  </w:rPr>
                  <w:t xml:space="preserve">Sharon Mullin 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Director </w:t>
                </w:r>
              </w:p>
              <w:p w:rsidR="00212F91" w:rsidRDefault="00212F91" w:rsidP="00212F91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External Affairs </w:t>
                </w:r>
              </w:p>
              <w:p w:rsidR="00212F91" w:rsidRDefault="00212F91" w:rsidP="00212F91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</w:rPr>
                </w:pPr>
              </w:p>
            </w:txbxContent>
          </v:textbox>
        </v:shape>
      </w:pict>
    </w:r>
    <w:r>
      <w:rPr>
        <w:color w:val="FF0000"/>
      </w:rPr>
      <w:t xml:space="preserve">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91" w:rsidRDefault="00212F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09CC"/>
    <w:multiLevelType w:val="hybridMultilevel"/>
    <w:tmpl w:val="F182C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8714EC"/>
    <w:multiLevelType w:val="hybridMultilevel"/>
    <w:tmpl w:val="1032B2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392B"/>
    <w:rsid w:val="000D38EA"/>
    <w:rsid w:val="00140DF4"/>
    <w:rsid w:val="001538E1"/>
    <w:rsid w:val="00160219"/>
    <w:rsid w:val="001817E5"/>
    <w:rsid w:val="001C387A"/>
    <w:rsid w:val="001F0AC5"/>
    <w:rsid w:val="00212F91"/>
    <w:rsid w:val="00223513"/>
    <w:rsid w:val="002313F1"/>
    <w:rsid w:val="002A54CE"/>
    <w:rsid w:val="002D49C6"/>
    <w:rsid w:val="0034413A"/>
    <w:rsid w:val="00361A46"/>
    <w:rsid w:val="003A2F85"/>
    <w:rsid w:val="00405F47"/>
    <w:rsid w:val="004105F7"/>
    <w:rsid w:val="0044392B"/>
    <w:rsid w:val="004450A6"/>
    <w:rsid w:val="00446375"/>
    <w:rsid w:val="004D6397"/>
    <w:rsid w:val="004E5F3F"/>
    <w:rsid w:val="00502AE2"/>
    <w:rsid w:val="00556F00"/>
    <w:rsid w:val="005E5026"/>
    <w:rsid w:val="005E5D99"/>
    <w:rsid w:val="005F1B68"/>
    <w:rsid w:val="0061400D"/>
    <w:rsid w:val="00634F72"/>
    <w:rsid w:val="00670704"/>
    <w:rsid w:val="006C5EE6"/>
    <w:rsid w:val="006D07C5"/>
    <w:rsid w:val="007402F2"/>
    <w:rsid w:val="007A1483"/>
    <w:rsid w:val="007A7127"/>
    <w:rsid w:val="0085010C"/>
    <w:rsid w:val="00881AAC"/>
    <w:rsid w:val="008F5065"/>
    <w:rsid w:val="009213CF"/>
    <w:rsid w:val="00983144"/>
    <w:rsid w:val="009B467E"/>
    <w:rsid w:val="00A333D1"/>
    <w:rsid w:val="00AC36E7"/>
    <w:rsid w:val="00B24518"/>
    <w:rsid w:val="00B24CA8"/>
    <w:rsid w:val="00B47E65"/>
    <w:rsid w:val="00B566E7"/>
    <w:rsid w:val="00B674E4"/>
    <w:rsid w:val="00C54715"/>
    <w:rsid w:val="00D44A72"/>
    <w:rsid w:val="00E7011F"/>
    <w:rsid w:val="00EC6ACC"/>
    <w:rsid w:val="00EF5CE0"/>
    <w:rsid w:val="00F471C0"/>
    <w:rsid w:val="00FC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2378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405F47"/>
  </w:style>
  <w:style w:type="character" w:customStyle="1" w:styleId="FootnoteTextChar">
    <w:name w:val="Footnote Text Char"/>
    <w:basedOn w:val="DefaultParagraphFont"/>
    <w:link w:val="FootnoteText"/>
    <w:rsid w:val="00405F47"/>
  </w:style>
  <w:style w:type="character" w:styleId="FootnoteReference">
    <w:name w:val="footnote reference"/>
    <w:basedOn w:val="DefaultParagraphFont"/>
    <w:rsid w:val="00405F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2004-02-20T08:00:00+00:00</OpenedDate>
    <Date1 xmlns="dc463f71-b30c-4ab2-9473-d307f9d35888">2012-05-31T07:00:00+00:00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DocketNumber xmlns="dc463f71-b30c-4ab2-9473-d307f9d35888">043011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EDCE6FE6A628F648A03542A53D2294CF" ma:contentTypeVersion="136" ma:contentTypeDescription="" ma:contentTypeScope="" ma:versionID="6211e882a672e40df19d8fefb1cd188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1683DCAF-5FF6-452E-A88D-7C40611C1FDA}"/>
</file>

<file path=customXml/itemProps2.xml><?xml version="1.0" encoding="utf-8"?>
<ds:datastoreItem xmlns:ds="http://schemas.openxmlformats.org/officeDocument/2006/customXml" ds:itemID="{5A3229FC-254C-4D15-B5B8-51ACC1BC5AE1}"/>
</file>

<file path=customXml/itemProps3.xml><?xml version="1.0" encoding="utf-8"?>
<ds:datastoreItem xmlns:ds="http://schemas.openxmlformats.org/officeDocument/2006/customXml" ds:itemID="{E806993C-193E-45A0-8C5D-6B2345DE5735}"/>
</file>

<file path=customXml/itemProps4.xml><?xml version="1.0" encoding="utf-8"?>
<ds:datastoreItem xmlns:ds="http://schemas.openxmlformats.org/officeDocument/2006/customXml" ds:itemID="{413FAA1A-66F7-48E7-8A12-9FDA1557990F}"/>
</file>

<file path=customXml/itemProps5.xml><?xml version="1.0" encoding="utf-8"?>
<ds:datastoreItem xmlns:ds="http://schemas.openxmlformats.org/officeDocument/2006/customXml" ds:itemID="{B5361195-90B3-4745-BBBF-F9D7DA71C7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Sandra Hofstetter</vt:lpstr>
    </vt:vector>
  </TitlesOfParts>
  <Company> midwest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Sandra Hofstetter</dc:title>
  <dc:subject/>
  <dc:creator>shofstetter</dc:creator>
  <cp:keywords/>
  <dc:description/>
  <cp:lastModifiedBy>David Collier</cp:lastModifiedBy>
  <cp:revision>2</cp:revision>
  <cp:lastPrinted>2012-05-16T22:31:00Z</cp:lastPrinted>
  <dcterms:created xsi:type="dcterms:W3CDTF">2012-05-31T14:42:00Z</dcterms:created>
  <dcterms:modified xsi:type="dcterms:W3CDTF">2012-05-31T14:42:00Z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0x0101006E56B4D1795A2E4DB2F0B01679ED314A00EDCE6FE6A628F648A03542A53D2294CF</vt:lpwstr>
  </property>
  <property fmtid="{D5CDD505-2E9C-101B-9397-08002B2CF9AE}" pid="3" name="_docset_NoMedatataSyncRequired">
    <vt:lpwstr>False</vt:lpwstr>
  </property>
</Properties>
</file>