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0D" w:rsidRDefault="0029030D" w:rsidP="0029030D">
      <w:pPr>
        <w:rPr>
          <w:b/>
        </w:rPr>
      </w:pPr>
      <w:r>
        <w:rPr>
          <w:b/>
        </w:rPr>
        <w:t>Q.</w:t>
      </w:r>
      <w:r>
        <w:rPr>
          <w:b/>
        </w:rPr>
        <w:tab/>
        <w:t>Are you the same Erich</w:t>
      </w:r>
      <w:r w:rsidR="00FE54D0">
        <w:rPr>
          <w:b/>
        </w:rPr>
        <w:t xml:space="preserve"> D. Wilson that previously submitted</w:t>
      </w:r>
      <w:bookmarkStart w:id="0" w:name="_GoBack"/>
      <w:bookmarkEnd w:id="0"/>
      <w:r>
        <w:rPr>
          <w:b/>
        </w:rPr>
        <w:t xml:space="preserve"> direct testimony on behalf of PacifiCorp d/b/a Pacific Power &amp; Light Company (PacifiCorp or Company) in this case?</w:t>
      </w:r>
    </w:p>
    <w:p w:rsidR="0029030D" w:rsidRDefault="0029030D" w:rsidP="0029030D">
      <w:r w:rsidRPr="0029030D">
        <w:t>A.</w:t>
      </w:r>
      <w:r w:rsidRPr="0029030D">
        <w:tab/>
        <w:t>Yes.</w:t>
      </w:r>
    </w:p>
    <w:p w:rsidR="00125CBB" w:rsidRPr="00125CBB" w:rsidRDefault="00125CBB" w:rsidP="005C04E3">
      <w:pPr>
        <w:pStyle w:val="Heading1"/>
      </w:pPr>
      <w:bookmarkStart w:id="1" w:name="_Toc362870228"/>
      <w:r>
        <w:t>PURPOSE OF TESTIMONY</w:t>
      </w:r>
      <w:bookmarkEnd w:id="1"/>
    </w:p>
    <w:p w:rsidR="0091277C" w:rsidRPr="004014CF" w:rsidRDefault="0091277C" w:rsidP="00A20B71">
      <w:pPr>
        <w:ind w:left="0" w:firstLine="0"/>
        <w:rPr>
          <w:b/>
        </w:rPr>
      </w:pPr>
      <w:r w:rsidRPr="004014CF">
        <w:rPr>
          <w:b/>
        </w:rPr>
        <w:t>Q.</w:t>
      </w:r>
      <w:r w:rsidRPr="004014CF">
        <w:rPr>
          <w:b/>
        </w:rPr>
        <w:tab/>
        <w:t>What is the purpose of your rebuttal testimony?</w:t>
      </w:r>
    </w:p>
    <w:p w:rsidR="0091277C" w:rsidRPr="004014CF" w:rsidRDefault="0091277C" w:rsidP="00A20B71">
      <w:pPr>
        <w:pStyle w:val="BodyTextIndent2"/>
        <w:spacing w:after="0"/>
        <w:ind w:left="720"/>
      </w:pPr>
      <w:r w:rsidRPr="004014CF">
        <w:t>A.</w:t>
      </w:r>
      <w:r w:rsidRPr="004014CF">
        <w:tab/>
        <w:t xml:space="preserve">The purpose of my rebuttal testimony is to </w:t>
      </w:r>
      <w:r w:rsidR="00E03CF5">
        <w:t xml:space="preserve">address </w:t>
      </w:r>
      <w:r w:rsidRPr="004014CF">
        <w:t>certain labor</w:t>
      </w:r>
      <w:r w:rsidR="0029030D">
        <w:t>-</w:t>
      </w:r>
      <w:r>
        <w:t>related</w:t>
      </w:r>
      <w:r w:rsidRPr="004014CF">
        <w:t xml:space="preserve"> adjustments proposed by </w:t>
      </w:r>
      <w:r w:rsidR="008A5165">
        <w:t>Washington Utilities and Transportation Commission (</w:t>
      </w:r>
      <w:r w:rsidR="00CF4093">
        <w:t>Commission</w:t>
      </w:r>
      <w:r w:rsidR="008A5165">
        <w:t>)</w:t>
      </w:r>
      <w:r w:rsidR="00CF4093">
        <w:t xml:space="preserve"> staff </w:t>
      </w:r>
      <w:r w:rsidR="000C6D7F" w:rsidRPr="004014CF">
        <w:t xml:space="preserve">witness </w:t>
      </w:r>
      <w:r w:rsidR="005C04E3">
        <w:t xml:space="preserve">Ms. </w:t>
      </w:r>
      <w:r w:rsidR="000C6D7F">
        <w:t xml:space="preserve">Joanna Huang </w:t>
      </w:r>
      <w:r w:rsidRPr="004014CF">
        <w:t xml:space="preserve">and Public Counsel </w:t>
      </w:r>
      <w:r w:rsidR="0029030D">
        <w:t xml:space="preserve">Division of the </w:t>
      </w:r>
      <w:r w:rsidR="00CF4093">
        <w:t xml:space="preserve">Washington </w:t>
      </w:r>
      <w:r w:rsidR="0029030D">
        <w:t xml:space="preserve">Attorney General’s Office (Public Counsel) </w:t>
      </w:r>
      <w:r w:rsidR="000C6D7F">
        <w:t>witness</w:t>
      </w:r>
      <w:r>
        <w:t xml:space="preserve"> </w:t>
      </w:r>
      <w:r w:rsidR="005C04E3">
        <w:t xml:space="preserve">Mr. </w:t>
      </w:r>
      <w:r w:rsidR="00917241">
        <w:t>Sebastian Coppola</w:t>
      </w:r>
      <w:r>
        <w:t>.</w:t>
      </w:r>
      <w:r w:rsidRPr="004014CF">
        <w:t xml:space="preserve">  Specifically</w:t>
      </w:r>
      <w:r>
        <w:t>, I</w:t>
      </w:r>
      <w:r w:rsidR="0029030D">
        <w:t> </w:t>
      </w:r>
      <w:r>
        <w:t>demonstrate</w:t>
      </w:r>
      <w:r w:rsidR="008B438C">
        <w:t>:</w:t>
      </w:r>
    </w:p>
    <w:p w:rsidR="0091277C" w:rsidRPr="004014CF" w:rsidRDefault="0091277C" w:rsidP="00CF4093">
      <w:pPr>
        <w:pStyle w:val="BodyTextIndent2"/>
        <w:numPr>
          <w:ilvl w:val="0"/>
          <w:numId w:val="22"/>
        </w:numPr>
        <w:tabs>
          <w:tab w:val="clear" w:pos="1080"/>
          <w:tab w:val="num" w:pos="1800"/>
        </w:tabs>
        <w:spacing w:after="0"/>
        <w:ind w:left="1800"/>
      </w:pPr>
      <w:r>
        <w:t xml:space="preserve">The </w:t>
      </w:r>
      <w:r w:rsidR="00917241">
        <w:t xml:space="preserve">Annual Incentive Plan (AIP) </w:t>
      </w:r>
      <w:r w:rsidRPr="004014CF">
        <w:t>expense</w:t>
      </w:r>
      <w:r>
        <w:t xml:space="preserve"> </w:t>
      </w:r>
      <w:r w:rsidR="00917241">
        <w:t>is</w:t>
      </w:r>
      <w:r>
        <w:t xml:space="preserve"> reasonable</w:t>
      </w:r>
      <w:r w:rsidR="00E03CF5">
        <w:t xml:space="preserve"> and should be recoverable in rates.  It is </w:t>
      </w:r>
      <w:r>
        <w:t>consistent with the competitive market in which the Company competes for labor</w:t>
      </w:r>
      <w:r w:rsidR="00917241">
        <w:t xml:space="preserve"> and has been approved by the </w:t>
      </w:r>
      <w:r w:rsidR="00E03CF5">
        <w:t>C</w:t>
      </w:r>
      <w:r w:rsidR="00917241">
        <w:t>ommission in prior proceedings</w:t>
      </w:r>
      <w:r>
        <w:t>.</w:t>
      </w:r>
    </w:p>
    <w:p w:rsidR="0091277C" w:rsidRPr="00DB3905" w:rsidRDefault="000E48F0" w:rsidP="00CF4093">
      <w:pPr>
        <w:pStyle w:val="BodyTextIndent2"/>
        <w:numPr>
          <w:ilvl w:val="0"/>
          <w:numId w:val="22"/>
        </w:numPr>
        <w:tabs>
          <w:tab w:val="clear" w:pos="1080"/>
          <w:tab w:val="num" w:pos="1800"/>
        </w:tabs>
        <w:spacing w:after="0"/>
        <w:ind w:left="1800"/>
        <w:rPr>
          <w:b/>
          <w:bCs/>
          <w:color w:val="000000"/>
        </w:rPr>
      </w:pPr>
      <w:r>
        <w:t>It</w:t>
      </w:r>
      <w:r w:rsidR="00E03CF5">
        <w:t xml:space="preserve"> is appropriate to </w:t>
      </w:r>
      <w:r w:rsidR="00A02477">
        <w:t>updat</w:t>
      </w:r>
      <w:r w:rsidR="00E03CF5">
        <w:t>e</w:t>
      </w:r>
      <w:r w:rsidR="00A02477">
        <w:t xml:space="preserve"> </w:t>
      </w:r>
      <w:r w:rsidR="00312628">
        <w:t xml:space="preserve">PacifiCorp’s </w:t>
      </w:r>
      <w:r>
        <w:t xml:space="preserve">October 2012 employee count </w:t>
      </w:r>
      <w:r w:rsidR="00A02477">
        <w:t xml:space="preserve">to </w:t>
      </w:r>
      <w:r w:rsidR="00E03CF5">
        <w:t xml:space="preserve">reflect </w:t>
      </w:r>
      <w:r w:rsidR="00A02477">
        <w:t>January 2013</w:t>
      </w:r>
      <w:r w:rsidR="00E03CF5">
        <w:t xml:space="preserve"> numbers</w:t>
      </w:r>
      <w:r w:rsidR="008B438C">
        <w:t>.</w:t>
      </w:r>
    </w:p>
    <w:p w:rsidR="00061BDB" w:rsidRDefault="0017686B" w:rsidP="00CF4093">
      <w:pPr>
        <w:pStyle w:val="BodyTextIndent2"/>
        <w:numPr>
          <w:ilvl w:val="0"/>
          <w:numId w:val="22"/>
        </w:numPr>
        <w:tabs>
          <w:tab w:val="clear" w:pos="1080"/>
          <w:tab w:val="num" w:pos="1800"/>
        </w:tabs>
        <w:spacing w:after="0"/>
        <w:ind w:left="1800"/>
        <w:rPr>
          <w:b/>
          <w:bCs/>
          <w:color w:val="000000"/>
        </w:rPr>
      </w:pPr>
      <w:r>
        <w:t xml:space="preserve">The </w:t>
      </w:r>
      <w:r w:rsidR="0029030D">
        <w:t xml:space="preserve">Washington allocation of a portion of the </w:t>
      </w:r>
      <w:r w:rsidR="005F12B5">
        <w:t xml:space="preserve">compensation of select </w:t>
      </w:r>
      <w:r w:rsidR="003F5ACA">
        <w:rPr>
          <w:color w:val="000000"/>
        </w:rPr>
        <w:t>MidAmerican Energy Holdings Company (MEHC)</w:t>
      </w:r>
      <w:r w:rsidR="005F12B5">
        <w:t xml:space="preserve"> officers</w:t>
      </w:r>
      <w:r w:rsidR="00A215E8">
        <w:t xml:space="preserve"> direct</w:t>
      </w:r>
      <w:r w:rsidR="00941713">
        <w:t>ly</w:t>
      </w:r>
      <w:r w:rsidR="00A215E8">
        <w:t xml:space="preserve"> benefit</w:t>
      </w:r>
      <w:r w:rsidR="00941713">
        <w:t>s</w:t>
      </w:r>
      <w:r w:rsidR="00A215E8">
        <w:t xml:space="preserve"> customers</w:t>
      </w:r>
      <w:r w:rsidR="00E03CF5">
        <w:t xml:space="preserve"> </w:t>
      </w:r>
      <w:r w:rsidR="003F5ACA">
        <w:t xml:space="preserve">and </w:t>
      </w:r>
      <w:r w:rsidR="00E03CF5">
        <w:t>should be recoverable in rates</w:t>
      </w:r>
      <w:r w:rsidR="00941713">
        <w:t>.</w:t>
      </w:r>
    </w:p>
    <w:p w:rsidR="00061BDB" w:rsidRDefault="00E03CF5" w:rsidP="00CF4093">
      <w:pPr>
        <w:pStyle w:val="BodyTextIndent2"/>
        <w:numPr>
          <w:ilvl w:val="0"/>
          <w:numId w:val="22"/>
        </w:numPr>
        <w:tabs>
          <w:tab w:val="clear" w:pos="1080"/>
          <w:tab w:val="num" w:pos="1800"/>
        </w:tabs>
        <w:spacing w:after="0"/>
        <w:ind w:left="1800"/>
        <w:rPr>
          <w:b/>
          <w:bCs/>
          <w:color w:val="000000"/>
        </w:rPr>
      </w:pPr>
      <w:r>
        <w:t>PacifiCorp has</w:t>
      </w:r>
      <w:r w:rsidR="00DA3208">
        <w:t xml:space="preserve"> a well</w:t>
      </w:r>
      <w:r w:rsidR="0029030D">
        <w:t>-</w:t>
      </w:r>
      <w:r w:rsidR="00DA3208">
        <w:t>defined approach to setting compensation levels for its senior leadership</w:t>
      </w:r>
      <w:r w:rsidRPr="00E03CF5">
        <w:t xml:space="preserve"> </w:t>
      </w:r>
      <w:r>
        <w:t xml:space="preserve">based on </w:t>
      </w:r>
      <w:r w:rsidR="00312628">
        <w:t xml:space="preserve">the </w:t>
      </w:r>
      <w:r>
        <w:t>competitive market</w:t>
      </w:r>
      <w:r w:rsidR="00312628">
        <w:t xml:space="preserve"> levels for comparable positions</w:t>
      </w:r>
      <w:r>
        <w:t xml:space="preserve">.  </w:t>
      </w:r>
      <w:r w:rsidR="000E48F0">
        <w:t>The compensation levels requested by PacifiCorp</w:t>
      </w:r>
      <w:r>
        <w:t xml:space="preserve"> </w:t>
      </w:r>
      <w:r>
        <w:lastRenderedPageBreak/>
        <w:t>are necessary to ensure that PacifiCorp attracts and retains the talent needed to deliver quality service.</w:t>
      </w:r>
    </w:p>
    <w:p w:rsidR="0091277C" w:rsidRPr="004014CF" w:rsidRDefault="00125CBB" w:rsidP="005C04E3">
      <w:pPr>
        <w:pStyle w:val="Heading1"/>
      </w:pPr>
      <w:bookmarkStart w:id="2" w:name="_Toc362870229"/>
      <w:r>
        <w:t>COMPENSATION PHILOSOPHY AND BACKGROUND</w:t>
      </w:r>
      <w:bookmarkEnd w:id="2"/>
    </w:p>
    <w:p w:rsidR="0091277C" w:rsidRPr="004014CF" w:rsidRDefault="0091277C" w:rsidP="00A20B71">
      <w:pPr>
        <w:tabs>
          <w:tab w:val="left" w:pos="1350"/>
        </w:tabs>
        <w:rPr>
          <w:b/>
          <w:bCs/>
        </w:rPr>
      </w:pPr>
      <w:r w:rsidRPr="004014CF">
        <w:rPr>
          <w:b/>
          <w:bCs/>
        </w:rPr>
        <w:t>Q.</w:t>
      </w:r>
      <w:r w:rsidRPr="004014CF">
        <w:rPr>
          <w:b/>
          <w:bCs/>
        </w:rPr>
        <w:tab/>
      </w:r>
      <w:r>
        <w:rPr>
          <w:b/>
          <w:bCs/>
        </w:rPr>
        <w:t>P</w:t>
      </w:r>
      <w:r w:rsidRPr="004014CF">
        <w:rPr>
          <w:b/>
          <w:bCs/>
        </w:rPr>
        <w:t xml:space="preserve">lease briefly </w:t>
      </w:r>
      <w:r>
        <w:rPr>
          <w:b/>
          <w:bCs/>
        </w:rPr>
        <w:t>review</w:t>
      </w:r>
      <w:r w:rsidRPr="004014CF">
        <w:rPr>
          <w:b/>
          <w:bCs/>
        </w:rPr>
        <w:t xml:space="preserve"> the Company’s compensation philosophy</w:t>
      </w:r>
      <w:r>
        <w:rPr>
          <w:b/>
          <w:bCs/>
        </w:rPr>
        <w:t>.</w:t>
      </w:r>
    </w:p>
    <w:p w:rsidR="0091277C" w:rsidRDefault="0091277C" w:rsidP="00A20B71">
      <w:pPr>
        <w:tabs>
          <w:tab w:val="left" w:pos="1350"/>
        </w:tabs>
      </w:pPr>
      <w:r w:rsidRPr="004014CF">
        <w:t>A.</w:t>
      </w:r>
      <w:r w:rsidRPr="004014CF">
        <w:tab/>
      </w:r>
      <w:r w:rsidR="0017686B">
        <w:t>T</w:t>
      </w:r>
      <w:r w:rsidRPr="004014CF">
        <w:t xml:space="preserve">he Company’s primary objective in establishing employee compensation </w:t>
      </w:r>
      <w:r w:rsidR="00941713">
        <w:t xml:space="preserve">levels </w:t>
      </w:r>
      <w:r w:rsidRPr="004014CF">
        <w:t>is to provide pay at the market average</w:t>
      </w:r>
      <w:r>
        <w:t xml:space="preserve">.  </w:t>
      </w:r>
      <w:r w:rsidRPr="004014CF">
        <w:t>Compensation at the market average (</w:t>
      </w:r>
      <w:r w:rsidR="003F5ACA">
        <w:t>“</w:t>
      </w:r>
      <w:r w:rsidRPr="004014CF">
        <w:t>competitive level</w:t>
      </w:r>
      <w:r w:rsidR="003F5ACA">
        <w:t>”</w:t>
      </w:r>
      <w:r w:rsidRPr="004014CF">
        <w:t>) is critical to attracting and retaining qualified employees to support the business and our customers</w:t>
      </w:r>
      <w:r>
        <w:t>.</w:t>
      </w:r>
    </w:p>
    <w:p w:rsidR="00941713" w:rsidRDefault="0029030D" w:rsidP="00A20B71">
      <w:pPr>
        <w:tabs>
          <w:tab w:val="left" w:pos="1350"/>
        </w:tabs>
        <w:ind w:firstLine="720"/>
        <w:rPr>
          <w:color w:val="000000"/>
        </w:rPr>
      </w:pPr>
      <w:r>
        <w:t>T</w:t>
      </w:r>
      <w:r w:rsidR="0091277C" w:rsidRPr="004014CF">
        <w:t>o</w:t>
      </w:r>
      <w:r w:rsidR="006044B3" w:rsidRPr="006044B3">
        <w:rPr>
          <w:b/>
          <w:bCs/>
          <w:color w:val="000000"/>
        </w:rPr>
        <w:t xml:space="preserve"> </w:t>
      </w:r>
      <w:r w:rsidR="0091277C" w:rsidRPr="004014CF">
        <w:t xml:space="preserve">encourage superior performance, </w:t>
      </w:r>
      <w:r w:rsidR="00E03CF5">
        <w:t xml:space="preserve">the Company </w:t>
      </w:r>
      <w:r>
        <w:t xml:space="preserve">places </w:t>
      </w:r>
      <w:r w:rsidR="0091277C" w:rsidRPr="004014CF">
        <w:t xml:space="preserve">a certain percentage of each employee’s market compensation “at risk.”  </w:t>
      </w:r>
      <w:r w:rsidR="0091277C">
        <w:t xml:space="preserve">The </w:t>
      </w:r>
      <w:r w:rsidR="0091277C" w:rsidRPr="004014CF">
        <w:t xml:space="preserve">Company’s </w:t>
      </w:r>
      <w:r w:rsidR="00312628">
        <w:t>AIP</w:t>
      </w:r>
      <w:r w:rsidR="0091277C">
        <w:t xml:space="preserve"> is structured so that</w:t>
      </w:r>
      <w:r w:rsidR="0091277C" w:rsidRPr="004014CF">
        <w:t xml:space="preserve"> each employee has the opportunity to receive total compensation at the market average, so long as the employee performs at an acceptable level</w:t>
      </w:r>
      <w:r w:rsidR="0091277C">
        <w:t xml:space="preserve">.  </w:t>
      </w:r>
      <w:r w:rsidR="0091277C" w:rsidRPr="00763957">
        <w:rPr>
          <w:color w:val="000000"/>
        </w:rPr>
        <w:t xml:space="preserve">In exceptional performance years, </w:t>
      </w:r>
      <w:r w:rsidR="0091277C">
        <w:rPr>
          <w:color w:val="000000"/>
        </w:rPr>
        <w:t>an employee’s</w:t>
      </w:r>
      <w:r w:rsidR="0091277C" w:rsidRPr="00763957">
        <w:rPr>
          <w:color w:val="000000"/>
        </w:rPr>
        <w:t xml:space="preserve"> incentive </w:t>
      </w:r>
      <w:r w:rsidR="00941713">
        <w:rPr>
          <w:color w:val="000000"/>
        </w:rPr>
        <w:t xml:space="preserve">pay </w:t>
      </w:r>
      <w:r w:rsidR="0091277C" w:rsidRPr="00763957">
        <w:rPr>
          <w:color w:val="000000"/>
        </w:rPr>
        <w:t xml:space="preserve">may be </w:t>
      </w:r>
      <w:r w:rsidR="00941713">
        <w:rPr>
          <w:color w:val="000000"/>
        </w:rPr>
        <w:t>above the</w:t>
      </w:r>
      <w:r w:rsidR="0091277C" w:rsidRPr="00763957">
        <w:rPr>
          <w:color w:val="000000"/>
        </w:rPr>
        <w:t xml:space="preserve"> target</w:t>
      </w:r>
      <w:r w:rsidR="00941713">
        <w:rPr>
          <w:color w:val="000000"/>
        </w:rPr>
        <w:t xml:space="preserve">ed level; </w:t>
      </w:r>
      <w:r w:rsidR="0091277C" w:rsidRPr="00763957">
        <w:rPr>
          <w:color w:val="000000"/>
        </w:rPr>
        <w:t>in low performance years</w:t>
      </w:r>
      <w:r w:rsidR="00941713">
        <w:rPr>
          <w:color w:val="000000"/>
        </w:rPr>
        <w:t>,</w:t>
      </w:r>
      <w:r w:rsidR="0091277C" w:rsidRPr="00763957">
        <w:rPr>
          <w:color w:val="000000"/>
        </w:rPr>
        <w:t xml:space="preserve"> </w:t>
      </w:r>
      <w:r w:rsidR="00941713">
        <w:rPr>
          <w:color w:val="000000"/>
        </w:rPr>
        <w:t xml:space="preserve">it </w:t>
      </w:r>
      <w:r w:rsidR="0091277C" w:rsidRPr="00763957">
        <w:rPr>
          <w:color w:val="000000"/>
        </w:rPr>
        <w:t xml:space="preserve">may be below </w:t>
      </w:r>
      <w:r w:rsidR="00941713">
        <w:rPr>
          <w:color w:val="000000"/>
        </w:rPr>
        <w:t xml:space="preserve">the </w:t>
      </w:r>
      <w:r w:rsidR="0091277C" w:rsidRPr="00763957">
        <w:rPr>
          <w:color w:val="000000"/>
        </w:rPr>
        <w:t>target</w:t>
      </w:r>
      <w:r w:rsidR="00941713">
        <w:rPr>
          <w:color w:val="000000"/>
        </w:rPr>
        <w:t>ed level.  O</w:t>
      </w:r>
      <w:r w:rsidR="0091277C" w:rsidRPr="00763957">
        <w:rPr>
          <w:color w:val="000000"/>
        </w:rPr>
        <w:t xml:space="preserve">n average, </w:t>
      </w:r>
      <w:r w:rsidR="00941713">
        <w:rPr>
          <w:color w:val="000000"/>
        </w:rPr>
        <w:t xml:space="preserve">however, </w:t>
      </w:r>
      <w:r w:rsidR="0091277C" w:rsidRPr="00763957">
        <w:rPr>
          <w:color w:val="000000"/>
        </w:rPr>
        <w:t xml:space="preserve">the incentive is generally </w:t>
      </w:r>
      <w:r w:rsidR="00941713">
        <w:rPr>
          <w:color w:val="000000"/>
        </w:rPr>
        <w:t>at or near the targeted</w:t>
      </w:r>
      <w:r w:rsidR="003F5ACA">
        <w:rPr>
          <w:color w:val="000000"/>
        </w:rPr>
        <w:t xml:space="preserve"> (</w:t>
      </w:r>
      <w:r w:rsidR="00E03CF5">
        <w:rPr>
          <w:color w:val="000000"/>
        </w:rPr>
        <w:t xml:space="preserve">or </w:t>
      </w:r>
      <w:r w:rsidR="003F5ACA">
        <w:rPr>
          <w:color w:val="000000"/>
        </w:rPr>
        <w:t>“</w:t>
      </w:r>
      <w:r w:rsidR="00E03CF5">
        <w:rPr>
          <w:color w:val="000000"/>
        </w:rPr>
        <w:t>guideline</w:t>
      </w:r>
      <w:r w:rsidR="003F5ACA">
        <w:rPr>
          <w:color w:val="000000"/>
        </w:rPr>
        <w:t>”)</w:t>
      </w:r>
      <w:r w:rsidR="0091277C" w:rsidRPr="00763957">
        <w:rPr>
          <w:color w:val="000000"/>
        </w:rPr>
        <w:t xml:space="preserve"> level.</w:t>
      </w:r>
    </w:p>
    <w:p w:rsidR="0091277C" w:rsidRDefault="0091277C" w:rsidP="00A20B71">
      <w:pPr>
        <w:tabs>
          <w:tab w:val="left" w:pos="1350"/>
        </w:tabs>
        <w:ind w:firstLine="720"/>
        <w:rPr>
          <w:color w:val="000000"/>
        </w:rPr>
      </w:pPr>
      <w:r w:rsidRPr="00763957">
        <w:rPr>
          <w:color w:val="000000"/>
        </w:rPr>
        <w:t xml:space="preserve">If </w:t>
      </w:r>
      <w:r w:rsidR="00941713">
        <w:rPr>
          <w:color w:val="000000"/>
        </w:rPr>
        <w:t>an employee</w:t>
      </w:r>
      <w:r w:rsidRPr="00763957">
        <w:rPr>
          <w:color w:val="000000"/>
        </w:rPr>
        <w:t xml:space="preserve"> fails to earn the full guideline incentive, that individual will be paid less than the competitive total cash compensation in the marketplace for that year.</w:t>
      </w:r>
      <w:r>
        <w:rPr>
          <w:color w:val="000000"/>
        </w:rPr>
        <w:t xml:space="preserve"> </w:t>
      </w:r>
      <w:r w:rsidR="00E03CF5">
        <w:rPr>
          <w:color w:val="000000"/>
        </w:rPr>
        <w:t xml:space="preserve"> </w:t>
      </w:r>
      <w:r w:rsidR="00941713">
        <w:rPr>
          <w:color w:val="000000"/>
        </w:rPr>
        <w:t>W</w:t>
      </w:r>
      <w:r>
        <w:rPr>
          <w:color w:val="000000"/>
        </w:rPr>
        <w:t xml:space="preserve">hile certain employees may be paid more than or less than market </w:t>
      </w:r>
      <w:r w:rsidR="00E03CF5">
        <w:rPr>
          <w:color w:val="000000"/>
        </w:rPr>
        <w:t xml:space="preserve">levels </w:t>
      </w:r>
      <w:r>
        <w:rPr>
          <w:color w:val="000000"/>
        </w:rPr>
        <w:t>in a given year as a result of the incentive portion of compensation, on an overall basis</w:t>
      </w:r>
      <w:r w:rsidR="00E03CF5">
        <w:rPr>
          <w:color w:val="000000"/>
        </w:rPr>
        <w:t>, employee</w:t>
      </w:r>
      <w:r>
        <w:rPr>
          <w:color w:val="000000"/>
        </w:rPr>
        <w:t xml:space="preserve"> base compensation and incentive</w:t>
      </w:r>
      <w:r w:rsidR="003F5ACA">
        <w:rPr>
          <w:color w:val="000000"/>
        </w:rPr>
        <w:t>s</w:t>
      </w:r>
      <w:r>
        <w:rPr>
          <w:color w:val="000000"/>
        </w:rPr>
        <w:t xml:space="preserve"> </w:t>
      </w:r>
      <w:r w:rsidR="00E03CF5">
        <w:rPr>
          <w:color w:val="000000"/>
        </w:rPr>
        <w:t xml:space="preserve">are structured to </w:t>
      </w:r>
      <w:r>
        <w:rPr>
          <w:color w:val="000000"/>
        </w:rPr>
        <w:t>result in a level of compensation commensurate with the market.</w:t>
      </w:r>
    </w:p>
    <w:p w:rsidR="0091277C" w:rsidRDefault="0091277C" w:rsidP="00BF169A">
      <w:pPr>
        <w:pStyle w:val="BodyTextIndent2"/>
        <w:keepNext/>
        <w:spacing w:after="0"/>
        <w:ind w:left="720"/>
        <w:rPr>
          <w:b/>
          <w:color w:val="000000"/>
        </w:rPr>
      </w:pPr>
      <w:r>
        <w:rPr>
          <w:b/>
          <w:color w:val="000000"/>
        </w:rPr>
        <w:lastRenderedPageBreak/>
        <w:t>Q.</w:t>
      </w:r>
      <w:r>
        <w:rPr>
          <w:b/>
          <w:color w:val="000000"/>
        </w:rPr>
        <w:tab/>
        <w:t>Has the Company’s general compensation philosophy and approach changed in any material way since the time of th</w:t>
      </w:r>
      <w:r w:rsidR="0017686B">
        <w:rPr>
          <w:b/>
          <w:color w:val="000000"/>
        </w:rPr>
        <w:t xml:space="preserve">e </w:t>
      </w:r>
      <w:r w:rsidR="00E03CF5">
        <w:rPr>
          <w:b/>
          <w:color w:val="000000"/>
        </w:rPr>
        <w:t>C</w:t>
      </w:r>
      <w:r w:rsidR="0017686B">
        <w:rPr>
          <w:b/>
          <w:color w:val="000000"/>
        </w:rPr>
        <w:t>ommission</w:t>
      </w:r>
      <w:r w:rsidR="005D26E3">
        <w:rPr>
          <w:b/>
          <w:color w:val="000000"/>
        </w:rPr>
        <w:t>’</w:t>
      </w:r>
      <w:r w:rsidR="0017686B">
        <w:rPr>
          <w:b/>
          <w:color w:val="000000"/>
        </w:rPr>
        <w:t>s last</w:t>
      </w:r>
      <w:r>
        <w:rPr>
          <w:b/>
          <w:color w:val="000000"/>
        </w:rPr>
        <w:t xml:space="preserve"> decision? </w:t>
      </w:r>
    </w:p>
    <w:p w:rsidR="0091277C" w:rsidRPr="004014CF" w:rsidRDefault="0091277C" w:rsidP="00F15C2E">
      <w:pPr>
        <w:pStyle w:val="BodyTextIndent2"/>
        <w:spacing w:after="0"/>
        <w:ind w:left="720"/>
      </w:pPr>
      <w:r w:rsidRPr="00A263B1">
        <w:rPr>
          <w:color w:val="000000"/>
        </w:rPr>
        <w:t>A.</w:t>
      </w:r>
      <w:r w:rsidRPr="00A263B1">
        <w:rPr>
          <w:color w:val="000000"/>
        </w:rPr>
        <w:tab/>
      </w:r>
      <w:r>
        <w:rPr>
          <w:color w:val="000000"/>
        </w:rPr>
        <w:t xml:space="preserve">No.  Since </w:t>
      </w:r>
      <w:r w:rsidR="008B438C">
        <w:rPr>
          <w:color w:val="000000"/>
        </w:rPr>
        <w:t>MEHC acquired PacifiCorp in 2006</w:t>
      </w:r>
      <w:r>
        <w:rPr>
          <w:color w:val="000000"/>
        </w:rPr>
        <w:t>, PacifiCorp’s compensation philosophy and approach have remained constant.</w:t>
      </w:r>
    </w:p>
    <w:p w:rsidR="0091277C" w:rsidRPr="002D39B9" w:rsidRDefault="0091277C" w:rsidP="00A20B71">
      <w:pPr>
        <w:rPr>
          <w:b/>
          <w:color w:val="000000"/>
        </w:rPr>
      </w:pPr>
      <w:r>
        <w:rPr>
          <w:b/>
          <w:color w:val="000000"/>
        </w:rPr>
        <w:t>Q.</w:t>
      </w:r>
      <w:r>
        <w:rPr>
          <w:b/>
          <w:color w:val="000000"/>
        </w:rPr>
        <w:tab/>
        <w:t>Has the Company proposed including in rates costs related to its L</w:t>
      </w:r>
      <w:r w:rsidR="005D26E3">
        <w:rPr>
          <w:b/>
          <w:color w:val="000000"/>
        </w:rPr>
        <w:t>ong</w:t>
      </w:r>
      <w:r w:rsidR="002D5DC3">
        <w:rPr>
          <w:b/>
          <w:color w:val="000000"/>
        </w:rPr>
        <w:t>-</w:t>
      </w:r>
      <w:r w:rsidR="005D26E3">
        <w:rPr>
          <w:b/>
          <w:color w:val="000000"/>
        </w:rPr>
        <w:t xml:space="preserve">Term Incentive </w:t>
      </w:r>
      <w:r w:rsidR="002D5DC3">
        <w:rPr>
          <w:b/>
          <w:color w:val="000000"/>
        </w:rPr>
        <w:t xml:space="preserve">Partnership </w:t>
      </w:r>
      <w:r w:rsidR="005D26E3">
        <w:rPr>
          <w:b/>
          <w:color w:val="000000"/>
        </w:rPr>
        <w:t>Plan (L</w:t>
      </w:r>
      <w:r>
        <w:rPr>
          <w:b/>
          <w:color w:val="000000"/>
        </w:rPr>
        <w:t>TIP</w:t>
      </w:r>
      <w:r w:rsidR="005D26E3">
        <w:rPr>
          <w:b/>
          <w:color w:val="000000"/>
        </w:rPr>
        <w:t>)</w:t>
      </w:r>
      <w:r>
        <w:rPr>
          <w:b/>
          <w:color w:val="000000"/>
        </w:rPr>
        <w:t>?</w:t>
      </w:r>
    </w:p>
    <w:p w:rsidR="0091277C" w:rsidRPr="00D91C40" w:rsidRDefault="0091277C" w:rsidP="00A20B71">
      <w:r>
        <w:t>A.</w:t>
      </w:r>
      <w:r>
        <w:tab/>
        <w:t xml:space="preserve">No.  The Company’s LTIP is a separate plan for executives that awards </w:t>
      </w:r>
      <w:r w:rsidR="00BD1200">
        <w:t>compensation</w:t>
      </w:r>
      <w:r>
        <w:t xml:space="preserve"> based on overall corporate performance, including revenues and net income.  The Company does not ask customers to absorb the costs associated with that plan</w:t>
      </w:r>
      <w:r w:rsidR="002D5DC3">
        <w:t>, and these costs are not included in this case</w:t>
      </w:r>
      <w:r>
        <w:t>.</w:t>
      </w:r>
    </w:p>
    <w:p w:rsidR="0091277C" w:rsidRDefault="00125CBB" w:rsidP="005C04E3">
      <w:pPr>
        <w:pStyle w:val="Heading1"/>
      </w:pPr>
      <w:bookmarkStart w:id="3" w:name="_Toc362870230"/>
      <w:r>
        <w:t>ANNUAL INCENTIVE PLAN (AIP)</w:t>
      </w:r>
      <w:bookmarkEnd w:id="3"/>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Please describe </w:t>
      </w:r>
      <w:r w:rsidR="002D5DC3">
        <w:rPr>
          <w:b/>
          <w:color w:val="000000"/>
        </w:rPr>
        <w:t>Staff</w:t>
      </w:r>
      <w:r w:rsidR="00A92E64">
        <w:rPr>
          <w:b/>
          <w:color w:val="000000"/>
        </w:rPr>
        <w:t>’s</w:t>
      </w:r>
      <w:r w:rsidRPr="004014CF">
        <w:rPr>
          <w:b/>
          <w:color w:val="000000"/>
        </w:rPr>
        <w:t xml:space="preserve"> proposed adjustment to the </w:t>
      </w:r>
      <w:r w:rsidR="00A92E64">
        <w:rPr>
          <w:b/>
          <w:color w:val="000000"/>
        </w:rPr>
        <w:t>general wage levels set for 2013</w:t>
      </w:r>
      <w:r w:rsidRPr="004014CF">
        <w:rPr>
          <w:b/>
          <w:color w:val="000000"/>
        </w:rPr>
        <w:t>.</w:t>
      </w:r>
    </w:p>
    <w:p w:rsidR="00EC676E" w:rsidRDefault="0091277C" w:rsidP="00125CBB">
      <w:pPr>
        <w:pStyle w:val="BodyTextIndent2"/>
        <w:spacing w:after="0"/>
        <w:ind w:left="720"/>
        <w:rPr>
          <w:color w:val="000000"/>
        </w:rPr>
      </w:pPr>
      <w:r w:rsidRPr="00BF3272">
        <w:rPr>
          <w:color w:val="000000"/>
        </w:rPr>
        <w:t>A.</w:t>
      </w:r>
      <w:r w:rsidRPr="00BF3272">
        <w:rPr>
          <w:color w:val="000000"/>
        </w:rPr>
        <w:tab/>
      </w:r>
      <w:r w:rsidR="002D5DC3">
        <w:rPr>
          <w:color w:val="000000"/>
        </w:rPr>
        <w:t>Staff</w:t>
      </w:r>
      <w:r w:rsidR="00EC676E">
        <w:rPr>
          <w:color w:val="000000"/>
        </w:rPr>
        <w:t xml:space="preserve"> proposes remov</w:t>
      </w:r>
      <w:r w:rsidR="003F5ACA">
        <w:rPr>
          <w:color w:val="000000"/>
        </w:rPr>
        <w:t>ing</w:t>
      </w:r>
      <w:r w:rsidR="00EC676E">
        <w:rPr>
          <w:color w:val="000000"/>
        </w:rPr>
        <w:t xml:space="preserve"> </w:t>
      </w:r>
      <w:r w:rsidR="00941713">
        <w:rPr>
          <w:color w:val="000000"/>
        </w:rPr>
        <w:t>a</w:t>
      </w:r>
      <w:r w:rsidR="00EC676E">
        <w:rPr>
          <w:color w:val="000000"/>
        </w:rPr>
        <w:t xml:space="preserve"> wage increase </w:t>
      </w:r>
      <w:r w:rsidR="00D02369">
        <w:rPr>
          <w:color w:val="000000"/>
        </w:rPr>
        <w:t xml:space="preserve">tied to </w:t>
      </w:r>
      <w:r w:rsidR="00941713">
        <w:rPr>
          <w:color w:val="000000"/>
        </w:rPr>
        <w:t xml:space="preserve">PacifiCorp’s </w:t>
      </w:r>
      <w:r w:rsidR="002D5DC3">
        <w:rPr>
          <w:color w:val="000000"/>
        </w:rPr>
        <w:t>AIP</w:t>
      </w:r>
      <w:r w:rsidR="00EC676E">
        <w:rPr>
          <w:color w:val="000000"/>
        </w:rPr>
        <w:t>.</w:t>
      </w:r>
      <w:r w:rsidR="00BC3F9C">
        <w:rPr>
          <w:rStyle w:val="FootnoteReference"/>
          <w:color w:val="000000"/>
        </w:rPr>
        <w:footnoteReference w:id="2"/>
      </w:r>
      <w:r w:rsidR="006356AF">
        <w:rPr>
          <w:color w:val="000000"/>
        </w:rPr>
        <w:t xml:space="preserve"> </w:t>
      </w:r>
      <w:r w:rsidR="003F5ACA">
        <w:rPr>
          <w:color w:val="000000"/>
        </w:rPr>
        <w:t xml:space="preserve"> </w:t>
      </w:r>
      <w:r w:rsidR="00F5727F">
        <w:rPr>
          <w:color w:val="000000"/>
        </w:rPr>
        <w:t xml:space="preserve">While </w:t>
      </w:r>
      <w:r w:rsidR="002D5DC3">
        <w:rPr>
          <w:color w:val="000000"/>
        </w:rPr>
        <w:t>Staff</w:t>
      </w:r>
      <w:r w:rsidR="006356AF">
        <w:rPr>
          <w:color w:val="000000"/>
        </w:rPr>
        <w:t xml:space="preserve"> supports </w:t>
      </w:r>
      <w:r w:rsidR="003F5ACA">
        <w:rPr>
          <w:color w:val="000000"/>
        </w:rPr>
        <w:t xml:space="preserve">PacifiCorp’s request for a </w:t>
      </w:r>
      <w:r w:rsidR="006356AF">
        <w:rPr>
          <w:color w:val="000000"/>
        </w:rPr>
        <w:t>wage increase tied to base salary</w:t>
      </w:r>
      <w:r w:rsidR="00941713">
        <w:rPr>
          <w:color w:val="000000"/>
        </w:rPr>
        <w:t>,</w:t>
      </w:r>
      <w:r w:rsidR="006356AF">
        <w:rPr>
          <w:color w:val="000000"/>
        </w:rPr>
        <w:t xml:space="preserve"> </w:t>
      </w:r>
      <w:r w:rsidR="002D5DC3">
        <w:rPr>
          <w:color w:val="000000"/>
        </w:rPr>
        <w:t>it</w:t>
      </w:r>
      <w:r w:rsidR="003C7363">
        <w:rPr>
          <w:color w:val="000000"/>
        </w:rPr>
        <w:t xml:space="preserve"> argues that </w:t>
      </w:r>
      <w:r w:rsidR="003F5ACA">
        <w:rPr>
          <w:color w:val="000000"/>
        </w:rPr>
        <w:t xml:space="preserve">PacifiCorp’s request for a parallel increase in the </w:t>
      </w:r>
      <w:r w:rsidR="003C7363">
        <w:rPr>
          <w:color w:val="000000"/>
        </w:rPr>
        <w:t xml:space="preserve">AIP portion of employee compensation should be rejected.  </w:t>
      </w:r>
      <w:r w:rsidR="002D5DC3">
        <w:rPr>
          <w:color w:val="000000"/>
        </w:rPr>
        <w:t>Staff</w:t>
      </w:r>
      <w:r w:rsidR="003F5ACA">
        <w:rPr>
          <w:color w:val="000000"/>
        </w:rPr>
        <w:t xml:space="preserve"> argues that the incentive portion of compensation is always at risk and</w:t>
      </w:r>
      <w:r w:rsidR="000C6D7F">
        <w:rPr>
          <w:color w:val="000000"/>
        </w:rPr>
        <w:t xml:space="preserve"> can be up or down based on annual performance.  </w:t>
      </w:r>
      <w:r w:rsidR="002D5DC3">
        <w:rPr>
          <w:color w:val="000000"/>
        </w:rPr>
        <w:t>Staff</w:t>
      </w:r>
      <w:r w:rsidR="000C6D7F">
        <w:rPr>
          <w:color w:val="000000"/>
        </w:rPr>
        <w:t xml:space="preserve"> </w:t>
      </w:r>
      <w:r w:rsidR="002D5DC3">
        <w:rPr>
          <w:color w:val="000000"/>
        </w:rPr>
        <w:t xml:space="preserve">further </w:t>
      </w:r>
      <w:r w:rsidR="000C6D7F">
        <w:rPr>
          <w:color w:val="000000"/>
        </w:rPr>
        <w:t>argues that</w:t>
      </w:r>
      <w:r w:rsidR="003F5ACA">
        <w:rPr>
          <w:color w:val="000000"/>
        </w:rPr>
        <w:t xml:space="preserve"> if it can only be adjusted upward, it becomes nothing more than another form of base salary</w:t>
      </w:r>
      <w:r w:rsidR="000C6D7F">
        <w:rPr>
          <w:color w:val="000000"/>
        </w:rPr>
        <w:t xml:space="preserve"> increase</w:t>
      </w:r>
      <w:r w:rsidR="003F5ACA">
        <w:rPr>
          <w:color w:val="000000"/>
        </w:rPr>
        <w:t>.</w:t>
      </w:r>
      <w:r w:rsidR="003F5ACA">
        <w:rPr>
          <w:rStyle w:val="FootnoteReference"/>
          <w:color w:val="000000"/>
        </w:rPr>
        <w:footnoteReference w:id="3"/>
      </w:r>
      <w:r w:rsidR="003F5ACA">
        <w:rPr>
          <w:color w:val="000000"/>
        </w:rPr>
        <w:t xml:space="preserve">  </w:t>
      </w:r>
      <w:r w:rsidR="002D5DC3">
        <w:rPr>
          <w:color w:val="000000"/>
        </w:rPr>
        <w:t>Staff</w:t>
      </w:r>
      <w:r w:rsidR="00941713">
        <w:rPr>
          <w:color w:val="000000"/>
        </w:rPr>
        <w:t>’s</w:t>
      </w:r>
      <w:r w:rsidR="008009C8">
        <w:rPr>
          <w:color w:val="000000"/>
        </w:rPr>
        <w:t xml:space="preserve"> proposed adjustment </w:t>
      </w:r>
      <w:r w:rsidR="00941713">
        <w:rPr>
          <w:color w:val="000000"/>
        </w:rPr>
        <w:t xml:space="preserve">would </w:t>
      </w:r>
      <w:r w:rsidR="008009C8">
        <w:rPr>
          <w:color w:val="000000"/>
        </w:rPr>
        <w:t>reduce the revenue requirement by $</w:t>
      </w:r>
      <w:r w:rsidR="00125CBB">
        <w:rPr>
          <w:color w:val="000000"/>
        </w:rPr>
        <w:t>28,194 on a Washington-allocated basis</w:t>
      </w:r>
      <w:r w:rsidR="008009C8">
        <w:rPr>
          <w:color w:val="000000"/>
        </w:rPr>
        <w:t>.</w:t>
      </w:r>
      <w:r w:rsidR="00125CBB">
        <w:rPr>
          <w:rStyle w:val="FootnoteReference"/>
          <w:color w:val="000000"/>
        </w:rPr>
        <w:footnoteReference w:id="4"/>
      </w:r>
    </w:p>
    <w:p w:rsidR="008009C8" w:rsidRPr="00F5727F" w:rsidRDefault="008009C8" w:rsidP="002D5DC3">
      <w:pPr>
        <w:pStyle w:val="BodyTextIndent2"/>
        <w:keepNext/>
        <w:spacing w:after="0"/>
        <w:ind w:left="720"/>
        <w:rPr>
          <w:b/>
          <w:color w:val="000000"/>
        </w:rPr>
      </w:pPr>
      <w:r w:rsidRPr="004014CF">
        <w:rPr>
          <w:b/>
          <w:color w:val="000000"/>
        </w:rPr>
        <w:t>Q.</w:t>
      </w:r>
      <w:r w:rsidRPr="004014CF">
        <w:rPr>
          <w:b/>
          <w:color w:val="000000"/>
        </w:rPr>
        <w:tab/>
        <w:t xml:space="preserve">Do you agree with </w:t>
      </w:r>
      <w:r w:rsidR="002D5DC3">
        <w:rPr>
          <w:b/>
          <w:color w:val="000000"/>
        </w:rPr>
        <w:t>Staff</w:t>
      </w:r>
      <w:r w:rsidRPr="004014CF">
        <w:rPr>
          <w:b/>
          <w:color w:val="000000"/>
        </w:rPr>
        <w:t xml:space="preserve">’s </w:t>
      </w:r>
      <w:r w:rsidR="003C7363">
        <w:rPr>
          <w:b/>
          <w:color w:val="000000"/>
        </w:rPr>
        <w:t>proposed adjustment?</w:t>
      </w:r>
    </w:p>
    <w:p w:rsidR="00941713" w:rsidRPr="00F5727F" w:rsidRDefault="003C7363">
      <w:pPr>
        <w:pStyle w:val="BodyTextIndent2"/>
        <w:widowControl w:val="0"/>
        <w:spacing w:after="0"/>
        <w:ind w:left="720"/>
      </w:pPr>
      <w:r>
        <w:rPr>
          <w:color w:val="000000"/>
        </w:rPr>
        <w:t>A.</w:t>
      </w:r>
      <w:r>
        <w:rPr>
          <w:color w:val="000000"/>
        </w:rPr>
        <w:tab/>
        <w:t>No.</w:t>
      </w:r>
      <w:r w:rsidR="003F5ACA">
        <w:rPr>
          <w:color w:val="000000"/>
        </w:rPr>
        <w:t xml:space="preserve"> </w:t>
      </w:r>
      <w:r>
        <w:rPr>
          <w:color w:val="000000"/>
        </w:rPr>
        <w:t xml:space="preserve"> </w:t>
      </w:r>
      <w:r w:rsidR="002D5DC3">
        <w:rPr>
          <w:color w:val="000000"/>
        </w:rPr>
        <w:t>Staff contends</w:t>
      </w:r>
      <w:r>
        <w:t xml:space="preserve"> that the competitive market adjustment to base salary for the period in question is appropriate.  But </w:t>
      </w:r>
      <w:r w:rsidR="002D5DC3">
        <w:t>Staff</w:t>
      </w:r>
      <w:r>
        <w:t xml:space="preserve"> incorrectly categorizes the AIP portion of compensation as disconnected from the base salary and </w:t>
      </w:r>
      <w:r w:rsidR="00CF4093">
        <w:t xml:space="preserve">the </w:t>
      </w:r>
      <w:r>
        <w:t xml:space="preserve">respective adjustment, and thus </w:t>
      </w:r>
      <w:r w:rsidR="000C6D7F">
        <w:t xml:space="preserve">incorrectly </w:t>
      </w:r>
      <w:r>
        <w:t>subject</w:t>
      </w:r>
      <w:r w:rsidR="000C6D7F">
        <w:t>s it</w:t>
      </w:r>
      <w:r>
        <w:t xml:space="preserve"> to different treatment, simply because the AIP is “at risk.”</w:t>
      </w:r>
    </w:p>
    <w:p w:rsidR="00695CAD" w:rsidRDefault="003C7363" w:rsidP="00711CEF">
      <w:pPr>
        <w:pStyle w:val="BodyTextIndent2"/>
        <w:spacing w:after="0"/>
        <w:ind w:left="720" w:firstLine="720"/>
        <w:rPr>
          <w:color w:val="000000"/>
        </w:rPr>
      </w:pPr>
      <w:r>
        <w:rPr>
          <w:color w:val="000000"/>
        </w:rPr>
        <w:t xml:space="preserve">The AIP, however, is </w:t>
      </w:r>
      <w:r w:rsidR="00312628">
        <w:rPr>
          <w:color w:val="000000"/>
        </w:rPr>
        <w:t>part of an overall compensation package that is set at competitive market levels.</w:t>
      </w:r>
      <w:r w:rsidR="003F5ACA">
        <w:rPr>
          <w:color w:val="000000"/>
        </w:rPr>
        <w:t xml:space="preserve"> </w:t>
      </w:r>
      <w:r w:rsidR="00312628">
        <w:rPr>
          <w:color w:val="000000"/>
        </w:rPr>
        <w:t xml:space="preserve"> </w:t>
      </w:r>
      <w:r w:rsidR="00695CAD" w:rsidRPr="00695CAD">
        <w:t>PacifiCorp</w:t>
      </w:r>
      <w:r>
        <w:rPr>
          <w:color w:val="000000"/>
        </w:rPr>
        <w:t xml:space="preserve"> continues to set its base wages at market average levels to remain competitive</w:t>
      </w:r>
      <w:r w:rsidR="00695CAD" w:rsidRPr="00695CAD">
        <w:rPr>
          <w:color w:val="000000"/>
        </w:rPr>
        <w:t>.  This</w:t>
      </w:r>
      <w:r>
        <w:rPr>
          <w:color w:val="000000"/>
        </w:rPr>
        <w:t xml:space="preserve"> enables the hiring and retention of the talent necessary to provide </w:t>
      </w:r>
      <w:r w:rsidR="00695CAD" w:rsidRPr="00695CAD">
        <w:rPr>
          <w:color w:val="000000"/>
        </w:rPr>
        <w:t>high</w:t>
      </w:r>
      <w:r w:rsidR="002D5DC3">
        <w:rPr>
          <w:color w:val="000000"/>
        </w:rPr>
        <w:t>-</w:t>
      </w:r>
      <w:r w:rsidR="00695CAD" w:rsidRPr="00695CAD">
        <w:rPr>
          <w:color w:val="000000"/>
        </w:rPr>
        <w:t>quality, reliable service</w:t>
      </w:r>
      <w:r>
        <w:rPr>
          <w:color w:val="000000"/>
        </w:rPr>
        <w:t xml:space="preserve"> to our customers. </w:t>
      </w:r>
      <w:r w:rsidR="00695CAD" w:rsidRPr="00695CAD">
        <w:rPr>
          <w:color w:val="000000"/>
        </w:rPr>
        <w:t xml:space="preserve"> PacifiCorp sets </w:t>
      </w:r>
      <w:r w:rsidR="00CF4093">
        <w:rPr>
          <w:color w:val="000000"/>
        </w:rPr>
        <w:t>the annual base wage adjustment</w:t>
      </w:r>
      <w:r>
        <w:rPr>
          <w:color w:val="000000"/>
        </w:rPr>
        <w:t xml:space="preserve"> and corresponding </w:t>
      </w:r>
      <w:r w:rsidR="003F5ACA">
        <w:rPr>
          <w:color w:val="000000"/>
        </w:rPr>
        <w:t xml:space="preserve">adjustment </w:t>
      </w:r>
      <w:r>
        <w:rPr>
          <w:color w:val="000000"/>
        </w:rPr>
        <w:t xml:space="preserve">to AIP </w:t>
      </w:r>
      <w:r w:rsidR="00695CAD" w:rsidRPr="00695CAD">
        <w:rPr>
          <w:color w:val="000000"/>
        </w:rPr>
        <w:t xml:space="preserve">based </w:t>
      </w:r>
      <w:r>
        <w:rPr>
          <w:color w:val="000000"/>
        </w:rPr>
        <w:t xml:space="preserve">upon </w:t>
      </w:r>
      <w:r w:rsidR="00695CAD" w:rsidRPr="00695CAD">
        <w:rPr>
          <w:color w:val="000000"/>
        </w:rPr>
        <w:t xml:space="preserve">annual </w:t>
      </w:r>
      <w:r>
        <w:rPr>
          <w:color w:val="000000"/>
        </w:rPr>
        <w:t>review</w:t>
      </w:r>
      <w:r w:rsidR="00695CAD" w:rsidRPr="00695CAD">
        <w:rPr>
          <w:color w:val="000000"/>
        </w:rPr>
        <w:t xml:space="preserve"> of </w:t>
      </w:r>
      <w:r>
        <w:rPr>
          <w:color w:val="000000"/>
        </w:rPr>
        <w:t xml:space="preserve">the </w:t>
      </w:r>
      <w:r w:rsidR="00695CAD" w:rsidRPr="00695CAD">
        <w:rPr>
          <w:color w:val="000000"/>
        </w:rPr>
        <w:t xml:space="preserve">compensation </w:t>
      </w:r>
      <w:r>
        <w:rPr>
          <w:color w:val="000000"/>
        </w:rPr>
        <w:t xml:space="preserve">levels provided by </w:t>
      </w:r>
      <w:r w:rsidR="00CF4093">
        <w:rPr>
          <w:color w:val="000000"/>
        </w:rPr>
        <w:t>other employers</w:t>
      </w:r>
      <w:r>
        <w:rPr>
          <w:color w:val="000000"/>
        </w:rPr>
        <w:t xml:space="preserve"> in the labor markets in which </w:t>
      </w:r>
      <w:r w:rsidR="002D5DC3">
        <w:rPr>
          <w:color w:val="000000"/>
        </w:rPr>
        <w:t xml:space="preserve">it </w:t>
      </w:r>
      <w:r>
        <w:rPr>
          <w:color w:val="000000"/>
        </w:rPr>
        <w:t>compete</w:t>
      </w:r>
      <w:r w:rsidR="002D5DC3">
        <w:rPr>
          <w:color w:val="000000"/>
        </w:rPr>
        <w:t>s</w:t>
      </w:r>
      <w:r w:rsidR="00695CAD" w:rsidRPr="00695CAD">
        <w:rPr>
          <w:color w:val="000000"/>
        </w:rPr>
        <w:t>.  T</w:t>
      </w:r>
      <w:r>
        <w:rPr>
          <w:color w:val="000000"/>
        </w:rPr>
        <w:t xml:space="preserve">hese </w:t>
      </w:r>
      <w:r w:rsidR="00695CAD" w:rsidRPr="00695CAD">
        <w:rPr>
          <w:color w:val="000000"/>
        </w:rPr>
        <w:t xml:space="preserve">compensation </w:t>
      </w:r>
      <w:r>
        <w:rPr>
          <w:color w:val="000000"/>
        </w:rPr>
        <w:t xml:space="preserve">levels are driven by the economy and the associated impacts of all companies in </w:t>
      </w:r>
      <w:r w:rsidR="00CF4093">
        <w:rPr>
          <w:color w:val="000000"/>
        </w:rPr>
        <w:t xml:space="preserve">the company’s </w:t>
      </w:r>
      <w:r>
        <w:rPr>
          <w:color w:val="000000"/>
        </w:rPr>
        <w:t xml:space="preserve">competitive market. </w:t>
      </w:r>
      <w:r w:rsidR="00695CAD" w:rsidRPr="00695CAD">
        <w:rPr>
          <w:color w:val="000000"/>
        </w:rPr>
        <w:t xml:space="preserve"> The AIP is a critical piece of compensation that allows PacifiCorp employees the opportunity for their </w:t>
      </w:r>
      <w:r w:rsidR="00312628">
        <w:rPr>
          <w:color w:val="000000"/>
        </w:rPr>
        <w:t xml:space="preserve">overall </w:t>
      </w:r>
      <w:r w:rsidR="002D5DC3">
        <w:rPr>
          <w:color w:val="000000"/>
        </w:rPr>
        <w:t>compensation</w:t>
      </w:r>
      <w:r w:rsidR="00695CAD" w:rsidRPr="00695CAD">
        <w:rPr>
          <w:color w:val="000000"/>
        </w:rPr>
        <w:t xml:space="preserve"> to reach competitive market levels.  </w:t>
      </w:r>
      <w:r w:rsidR="00312628">
        <w:rPr>
          <w:color w:val="000000"/>
        </w:rPr>
        <w:t xml:space="preserve">An increase in base salary should therefore be paired with a parallel increase in the AIP, as the two pieces are integral to a competitive market compensation package.  </w:t>
      </w:r>
      <w:r w:rsidR="00F44223">
        <w:rPr>
          <w:color w:val="000000"/>
        </w:rPr>
        <w:t>Overall, this</w:t>
      </w:r>
      <w:r w:rsidR="0097345D">
        <w:rPr>
          <w:color w:val="000000"/>
        </w:rPr>
        <w:t xml:space="preserve"> compensation package</w:t>
      </w:r>
      <w:r w:rsidR="00F44223">
        <w:rPr>
          <w:color w:val="000000"/>
        </w:rPr>
        <w:t xml:space="preserve"> is reasonable and benefits ratepayers by encouraging superior employee performance. </w:t>
      </w:r>
      <w:r w:rsidR="0097345D">
        <w:rPr>
          <w:color w:val="000000"/>
        </w:rPr>
        <w:t xml:space="preserve"> </w:t>
      </w:r>
      <w:r w:rsidR="00695CAD" w:rsidRPr="00695CAD">
        <w:rPr>
          <w:color w:val="000000"/>
        </w:rPr>
        <w:t>T</w:t>
      </w:r>
      <w:r>
        <w:rPr>
          <w:color w:val="000000"/>
        </w:rPr>
        <w:t xml:space="preserve">he </w:t>
      </w:r>
      <w:r w:rsidR="00695CAD" w:rsidRPr="00695CAD">
        <w:rPr>
          <w:color w:val="000000"/>
        </w:rPr>
        <w:t>C</w:t>
      </w:r>
      <w:r>
        <w:rPr>
          <w:color w:val="000000"/>
        </w:rPr>
        <w:t>ommission</w:t>
      </w:r>
      <w:r w:rsidR="00695CAD" w:rsidRPr="00695CAD">
        <w:rPr>
          <w:color w:val="000000"/>
        </w:rPr>
        <w:t xml:space="preserve"> has approved this approach in the past and should do so again.</w:t>
      </w:r>
      <w:r w:rsidR="00711CEF">
        <w:rPr>
          <w:rStyle w:val="FootnoteReference"/>
          <w:color w:val="000000"/>
        </w:rPr>
        <w:footnoteReference w:id="5"/>
      </w:r>
    </w:p>
    <w:p w:rsidR="008B6E17" w:rsidRDefault="00125CBB" w:rsidP="005C04E3">
      <w:pPr>
        <w:pStyle w:val="Heading1"/>
      </w:pPr>
      <w:bookmarkStart w:id="4" w:name="_Toc362870231"/>
      <w:r>
        <w:t>WORKFORCE</w:t>
      </w:r>
      <w:bookmarkEnd w:id="4"/>
    </w:p>
    <w:p w:rsidR="006668C7" w:rsidRPr="004014CF" w:rsidRDefault="006668C7" w:rsidP="002D5DC3">
      <w:pPr>
        <w:pStyle w:val="BodyTextIndent2"/>
        <w:keepNext/>
        <w:spacing w:after="0"/>
        <w:ind w:left="720"/>
        <w:rPr>
          <w:b/>
          <w:color w:val="000000"/>
        </w:rPr>
      </w:pPr>
      <w:r w:rsidRPr="004014CF">
        <w:rPr>
          <w:b/>
          <w:color w:val="000000"/>
        </w:rPr>
        <w:t>Q.</w:t>
      </w:r>
      <w:r w:rsidRPr="004014CF">
        <w:rPr>
          <w:b/>
          <w:color w:val="000000"/>
        </w:rPr>
        <w:tab/>
        <w:t xml:space="preserve">Please describe </w:t>
      </w:r>
      <w:r w:rsidR="002D5DC3">
        <w:rPr>
          <w:b/>
          <w:color w:val="000000"/>
        </w:rPr>
        <w:t>Public Counsel</w:t>
      </w:r>
      <w:r w:rsidRPr="004014CF">
        <w:rPr>
          <w:b/>
          <w:color w:val="000000"/>
        </w:rPr>
        <w:t xml:space="preserve">’s proposed adjustment to </w:t>
      </w:r>
      <w:r w:rsidR="00355E3C">
        <w:rPr>
          <w:b/>
          <w:color w:val="000000"/>
        </w:rPr>
        <w:t>workforce</w:t>
      </w:r>
      <w:r w:rsidRPr="004014CF">
        <w:rPr>
          <w:b/>
          <w:color w:val="000000"/>
        </w:rPr>
        <w:t xml:space="preserve"> level</w:t>
      </w:r>
      <w:r w:rsidR="00355E3C">
        <w:rPr>
          <w:b/>
          <w:color w:val="000000"/>
        </w:rPr>
        <w:t xml:space="preserve">s and </w:t>
      </w:r>
      <w:r w:rsidR="00941713">
        <w:rPr>
          <w:b/>
          <w:color w:val="000000"/>
        </w:rPr>
        <w:t xml:space="preserve">the </w:t>
      </w:r>
      <w:r w:rsidR="00355E3C">
        <w:rPr>
          <w:b/>
          <w:color w:val="000000"/>
        </w:rPr>
        <w:t xml:space="preserve">corresponding impact </w:t>
      </w:r>
      <w:r w:rsidR="00941713">
        <w:rPr>
          <w:b/>
          <w:color w:val="000000"/>
        </w:rPr>
        <w:t>on</w:t>
      </w:r>
      <w:r w:rsidR="00355E3C">
        <w:rPr>
          <w:b/>
          <w:color w:val="000000"/>
        </w:rPr>
        <w:t xml:space="preserve"> labor expense</w:t>
      </w:r>
      <w:r w:rsidRPr="004014CF">
        <w:rPr>
          <w:b/>
          <w:color w:val="000000"/>
        </w:rPr>
        <w:t>.</w:t>
      </w:r>
    </w:p>
    <w:p w:rsidR="00EA1935" w:rsidRDefault="006668C7" w:rsidP="00FB3E46">
      <w:pPr>
        <w:pStyle w:val="BodyTextIndent2"/>
        <w:widowControl w:val="0"/>
        <w:spacing w:after="0"/>
        <w:ind w:left="720"/>
        <w:rPr>
          <w:color w:val="000000"/>
        </w:rPr>
      </w:pPr>
      <w:r w:rsidRPr="00533054">
        <w:rPr>
          <w:color w:val="000000"/>
        </w:rPr>
        <w:t>A.</w:t>
      </w:r>
      <w:r w:rsidRPr="004014CF">
        <w:rPr>
          <w:color w:val="000000"/>
        </w:rPr>
        <w:tab/>
      </w:r>
      <w:r w:rsidR="002D5DC3">
        <w:rPr>
          <w:color w:val="000000"/>
        </w:rPr>
        <w:t>Public Counsel</w:t>
      </w:r>
      <w:r w:rsidR="00FB3E46">
        <w:rPr>
          <w:color w:val="000000"/>
        </w:rPr>
        <w:t xml:space="preserve"> </w:t>
      </w:r>
      <w:r w:rsidR="00EA1935">
        <w:rPr>
          <w:color w:val="000000"/>
        </w:rPr>
        <w:t xml:space="preserve">points </w:t>
      </w:r>
      <w:r w:rsidR="00941713">
        <w:rPr>
          <w:color w:val="000000"/>
        </w:rPr>
        <w:t xml:space="preserve">out that PacifiCorp </w:t>
      </w:r>
      <w:r w:rsidR="00125CBB">
        <w:rPr>
          <w:color w:val="000000"/>
        </w:rPr>
        <w:t>included an operation and maintenance efficiency adjustment that reduced employee count and revenue requirement</w:t>
      </w:r>
      <w:r w:rsidR="00941713">
        <w:rPr>
          <w:color w:val="000000"/>
        </w:rPr>
        <w:t>.</w:t>
      </w:r>
      <w:r w:rsidR="00125CBB">
        <w:rPr>
          <w:rStyle w:val="FootnoteReference"/>
          <w:color w:val="000000"/>
        </w:rPr>
        <w:footnoteReference w:id="6"/>
      </w:r>
      <w:r w:rsidR="00941713">
        <w:rPr>
          <w:color w:val="000000"/>
        </w:rPr>
        <w:t xml:space="preserve">  </w:t>
      </w:r>
      <w:r w:rsidR="002D5DC3">
        <w:rPr>
          <w:color w:val="000000"/>
        </w:rPr>
        <w:t>Public Counsel</w:t>
      </w:r>
      <w:r w:rsidR="00EA1935">
        <w:rPr>
          <w:color w:val="000000"/>
        </w:rPr>
        <w:t xml:space="preserve"> </w:t>
      </w:r>
      <w:r w:rsidR="00941713">
        <w:rPr>
          <w:color w:val="000000"/>
        </w:rPr>
        <w:t>observes that</w:t>
      </w:r>
      <w:r w:rsidR="00EA1935">
        <w:rPr>
          <w:color w:val="000000"/>
        </w:rPr>
        <w:t xml:space="preserve"> as of October 2012</w:t>
      </w:r>
      <w:r w:rsidR="00941713">
        <w:rPr>
          <w:color w:val="000000"/>
        </w:rPr>
        <w:t>, PacifiCorp had</w:t>
      </w:r>
      <w:r w:rsidR="00EA1935">
        <w:rPr>
          <w:color w:val="000000"/>
        </w:rPr>
        <w:t xml:space="preserve"> </w:t>
      </w:r>
      <w:r w:rsidR="00BC3F9C">
        <w:rPr>
          <w:color w:val="000000"/>
        </w:rPr>
        <w:t xml:space="preserve">approximately </w:t>
      </w:r>
      <w:r w:rsidR="00EA1935">
        <w:rPr>
          <w:color w:val="000000"/>
        </w:rPr>
        <w:t>45</w:t>
      </w:r>
      <w:r w:rsidR="00941713">
        <w:rPr>
          <w:color w:val="000000"/>
        </w:rPr>
        <w:t xml:space="preserve"> more employees than it did in</w:t>
      </w:r>
      <w:r w:rsidR="00EA1935">
        <w:rPr>
          <w:color w:val="000000"/>
        </w:rPr>
        <w:t xml:space="preserve"> January 2013.</w:t>
      </w:r>
      <w:r w:rsidR="00BC3F9C">
        <w:rPr>
          <w:rStyle w:val="FootnoteReference"/>
          <w:color w:val="000000"/>
        </w:rPr>
        <w:footnoteReference w:id="7"/>
      </w:r>
      <w:r w:rsidR="00EA1935">
        <w:rPr>
          <w:color w:val="000000"/>
        </w:rPr>
        <w:t xml:space="preserve"> </w:t>
      </w:r>
      <w:r w:rsidR="00941713">
        <w:rPr>
          <w:color w:val="000000"/>
        </w:rPr>
        <w:t xml:space="preserve"> </w:t>
      </w:r>
      <w:r w:rsidR="002D5DC3">
        <w:rPr>
          <w:color w:val="000000"/>
        </w:rPr>
        <w:t>Public Counsel</w:t>
      </w:r>
      <w:r w:rsidR="00941713">
        <w:rPr>
          <w:color w:val="000000"/>
        </w:rPr>
        <w:t xml:space="preserve"> recommends the Commission use PacifiCorp’s employee count as of </w:t>
      </w:r>
      <w:r w:rsidR="00EA1935">
        <w:rPr>
          <w:color w:val="000000"/>
        </w:rPr>
        <w:t xml:space="preserve">January 2013, </w:t>
      </w:r>
      <w:r w:rsidR="00941713">
        <w:rPr>
          <w:color w:val="000000"/>
        </w:rPr>
        <w:t>reducing</w:t>
      </w:r>
      <w:r w:rsidR="00EA1935">
        <w:rPr>
          <w:color w:val="000000"/>
        </w:rPr>
        <w:t xml:space="preserve"> </w:t>
      </w:r>
      <w:r w:rsidR="00F71581">
        <w:rPr>
          <w:color w:val="000000"/>
        </w:rPr>
        <w:t>revenue requirement</w:t>
      </w:r>
      <w:r w:rsidR="00EA1935">
        <w:rPr>
          <w:color w:val="000000"/>
        </w:rPr>
        <w:t xml:space="preserve"> by </w:t>
      </w:r>
      <w:r w:rsidR="00EA1935" w:rsidRPr="00125CBB">
        <w:rPr>
          <w:color w:val="000000"/>
        </w:rPr>
        <w:t>$2</w:t>
      </w:r>
      <w:r w:rsidR="00F71581">
        <w:rPr>
          <w:color w:val="000000"/>
        </w:rPr>
        <w:t>69</w:t>
      </w:r>
      <w:r w:rsidR="00EA1935" w:rsidRPr="00125CBB">
        <w:rPr>
          <w:color w:val="000000"/>
        </w:rPr>
        <w:t>,</w:t>
      </w:r>
      <w:r w:rsidR="00F71581">
        <w:rPr>
          <w:color w:val="000000"/>
        </w:rPr>
        <w:t>448</w:t>
      </w:r>
      <w:r w:rsidR="00125CBB">
        <w:rPr>
          <w:color w:val="000000"/>
        </w:rPr>
        <w:t xml:space="preserve"> on a Washington-allocated basis</w:t>
      </w:r>
      <w:r w:rsidR="00EA1935">
        <w:rPr>
          <w:color w:val="000000"/>
        </w:rPr>
        <w:t>.</w:t>
      </w:r>
      <w:r w:rsidR="00125CBB">
        <w:rPr>
          <w:rStyle w:val="FootnoteReference"/>
          <w:color w:val="000000"/>
        </w:rPr>
        <w:footnoteReference w:id="8"/>
      </w:r>
    </w:p>
    <w:p w:rsidR="006668C7" w:rsidRPr="004014CF" w:rsidRDefault="006668C7" w:rsidP="006668C7">
      <w:pPr>
        <w:pStyle w:val="BodyTextIndent2"/>
        <w:widowControl w:val="0"/>
        <w:spacing w:after="0"/>
        <w:ind w:left="720"/>
        <w:rPr>
          <w:b/>
          <w:color w:val="000000"/>
        </w:rPr>
      </w:pPr>
      <w:r w:rsidRPr="004014CF">
        <w:rPr>
          <w:b/>
          <w:color w:val="000000"/>
        </w:rPr>
        <w:t>Q.</w:t>
      </w:r>
      <w:r w:rsidRPr="004014CF">
        <w:rPr>
          <w:b/>
          <w:color w:val="000000"/>
        </w:rPr>
        <w:tab/>
        <w:t xml:space="preserve">Do you agree with </w:t>
      </w:r>
      <w:r w:rsidR="002D5DC3">
        <w:rPr>
          <w:b/>
          <w:color w:val="000000"/>
        </w:rPr>
        <w:t>Public Counsel</w:t>
      </w:r>
      <w:r w:rsidRPr="004014CF">
        <w:rPr>
          <w:b/>
          <w:color w:val="000000"/>
        </w:rPr>
        <w:t>’s proposed adjustment</w:t>
      </w:r>
      <w:r>
        <w:rPr>
          <w:b/>
          <w:color w:val="000000"/>
        </w:rPr>
        <w:t>?</w:t>
      </w:r>
    </w:p>
    <w:p w:rsidR="006668C7" w:rsidRDefault="006668C7" w:rsidP="006668C7">
      <w:pPr>
        <w:pStyle w:val="BodyTextIndent2"/>
        <w:widowControl w:val="0"/>
        <w:spacing w:after="0"/>
        <w:ind w:left="720"/>
      </w:pPr>
      <w:r w:rsidRPr="00533054">
        <w:t>A</w:t>
      </w:r>
      <w:r w:rsidRPr="004014CF">
        <w:rPr>
          <w:b/>
        </w:rPr>
        <w:t>.</w:t>
      </w:r>
      <w:r w:rsidRPr="004014CF">
        <w:tab/>
      </w:r>
      <w:r w:rsidR="00A02477">
        <w:t>Yes</w:t>
      </w:r>
      <w:r>
        <w:t xml:space="preserve">.  </w:t>
      </w:r>
      <w:r w:rsidR="00125CBB">
        <w:t>As reflected in Mr. Steven R. McDougal’s Exhibit No.___(SRM-</w:t>
      </w:r>
      <w:r w:rsidR="007C5D25">
        <w:t>7</w:t>
      </w:r>
      <w:r w:rsidR="00125CBB">
        <w:t>), the Company reflects January 2013 employee levels in its rebuttal case.</w:t>
      </w:r>
    </w:p>
    <w:p w:rsidR="00061BDB" w:rsidRDefault="00125CBB" w:rsidP="005C04E3">
      <w:pPr>
        <w:pStyle w:val="Heading1"/>
      </w:pPr>
      <w:bookmarkStart w:id="5" w:name="_Toc362870232"/>
      <w:r>
        <w:t>EXECUTIVE COMPENSATION</w:t>
      </w:r>
      <w:bookmarkEnd w:id="5"/>
    </w:p>
    <w:p w:rsidR="00954C4E" w:rsidRDefault="00954C4E" w:rsidP="00061BDB">
      <w:pPr>
        <w:pStyle w:val="BodyTextIndent2"/>
        <w:widowControl w:val="0"/>
        <w:spacing w:after="0"/>
        <w:ind w:left="720"/>
        <w:rPr>
          <w:b/>
          <w:color w:val="000000"/>
        </w:rPr>
      </w:pPr>
      <w:r>
        <w:rPr>
          <w:b/>
          <w:color w:val="000000"/>
        </w:rPr>
        <w:t>Q.</w:t>
      </w:r>
      <w:r>
        <w:rPr>
          <w:b/>
          <w:color w:val="000000"/>
        </w:rPr>
        <w:tab/>
      </w:r>
      <w:r w:rsidRPr="004014CF">
        <w:rPr>
          <w:b/>
          <w:color w:val="000000"/>
        </w:rPr>
        <w:t xml:space="preserve">Please describe </w:t>
      </w:r>
      <w:r w:rsidR="00F71581">
        <w:rPr>
          <w:b/>
          <w:color w:val="000000"/>
        </w:rPr>
        <w:t>Public Counsel</w:t>
      </w:r>
      <w:r w:rsidRPr="004014CF">
        <w:rPr>
          <w:b/>
          <w:color w:val="000000"/>
        </w:rPr>
        <w:t xml:space="preserve">’s proposed adjustment to the </w:t>
      </w:r>
      <w:r w:rsidR="00924E46">
        <w:rPr>
          <w:b/>
          <w:color w:val="000000"/>
        </w:rPr>
        <w:t xml:space="preserve">compensation allocation of selected MEHC </w:t>
      </w:r>
      <w:r w:rsidR="00941713">
        <w:rPr>
          <w:b/>
          <w:color w:val="000000"/>
        </w:rPr>
        <w:t>o</w:t>
      </w:r>
      <w:r w:rsidR="00924E46">
        <w:rPr>
          <w:b/>
          <w:color w:val="000000"/>
        </w:rPr>
        <w:t>fficers</w:t>
      </w:r>
      <w:r w:rsidRPr="004014CF">
        <w:rPr>
          <w:b/>
          <w:color w:val="000000"/>
        </w:rPr>
        <w:t>.</w:t>
      </w:r>
    </w:p>
    <w:p w:rsidR="00954C4E" w:rsidRPr="00924E46" w:rsidRDefault="00D27454" w:rsidP="00F71581">
      <w:pPr>
        <w:pStyle w:val="BodyTextIndent2"/>
        <w:spacing w:after="0"/>
        <w:ind w:left="720"/>
        <w:rPr>
          <w:color w:val="000000"/>
        </w:rPr>
      </w:pPr>
      <w:r w:rsidRPr="00D27454">
        <w:rPr>
          <w:color w:val="000000"/>
        </w:rPr>
        <w:t>A.</w:t>
      </w:r>
      <w:r w:rsidRPr="00D27454">
        <w:rPr>
          <w:color w:val="000000"/>
        </w:rPr>
        <w:tab/>
      </w:r>
      <w:r w:rsidR="00F71581">
        <w:rPr>
          <w:color w:val="000000"/>
        </w:rPr>
        <w:t>Public Counsel</w:t>
      </w:r>
      <w:r w:rsidR="003F5ACA">
        <w:rPr>
          <w:color w:val="000000"/>
        </w:rPr>
        <w:t xml:space="preserve"> argues that</w:t>
      </w:r>
      <w:r w:rsidR="00924E46">
        <w:rPr>
          <w:color w:val="000000"/>
        </w:rPr>
        <w:t xml:space="preserve"> MEHC </w:t>
      </w:r>
      <w:r w:rsidR="00E03CF5">
        <w:rPr>
          <w:color w:val="000000"/>
        </w:rPr>
        <w:t xml:space="preserve">officers </w:t>
      </w:r>
      <w:r w:rsidR="00924E46">
        <w:rPr>
          <w:color w:val="000000"/>
        </w:rPr>
        <w:t>do not appear to provide any direct benefit to customers</w:t>
      </w:r>
      <w:r w:rsidR="00E03CF5">
        <w:rPr>
          <w:color w:val="000000"/>
        </w:rPr>
        <w:t>, b</w:t>
      </w:r>
      <w:r w:rsidR="00BC3F9C">
        <w:rPr>
          <w:color w:val="000000"/>
        </w:rPr>
        <w:t xml:space="preserve">ut </w:t>
      </w:r>
      <w:r w:rsidR="003F5ACA">
        <w:rPr>
          <w:color w:val="000000"/>
        </w:rPr>
        <w:t>instead</w:t>
      </w:r>
      <w:r w:rsidR="00BC3F9C">
        <w:rPr>
          <w:color w:val="000000"/>
        </w:rPr>
        <w:t xml:space="preserve"> </w:t>
      </w:r>
      <w:r w:rsidR="00797033">
        <w:rPr>
          <w:color w:val="000000"/>
        </w:rPr>
        <w:t xml:space="preserve">appear </w:t>
      </w:r>
      <w:r w:rsidR="00924E46">
        <w:rPr>
          <w:color w:val="000000"/>
        </w:rPr>
        <w:t xml:space="preserve">to be duplicative </w:t>
      </w:r>
      <w:r w:rsidR="00941713">
        <w:rPr>
          <w:color w:val="000000"/>
        </w:rPr>
        <w:t>of</w:t>
      </w:r>
      <w:r w:rsidR="00924E46">
        <w:rPr>
          <w:color w:val="000000"/>
        </w:rPr>
        <w:t xml:space="preserve"> </w:t>
      </w:r>
      <w:r w:rsidR="00F5727F">
        <w:rPr>
          <w:color w:val="000000"/>
        </w:rPr>
        <w:t xml:space="preserve">PacifiCorp </w:t>
      </w:r>
      <w:r w:rsidR="00BC3F9C">
        <w:rPr>
          <w:color w:val="000000"/>
        </w:rPr>
        <w:t>executive manag</w:t>
      </w:r>
      <w:r w:rsidR="007A49FA">
        <w:rPr>
          <w:color w:val="000000"/>
        </w:rPr>
        <w:t>e</w:t>
      </w:r>
      <w:r w:rsidR="00BC3F9C">
        <w:rPr>
          <w:color w:val="000000"/>
        </w:rPr>
        <w:t>ment</w:t>
      </w:r>
      <w:r w:rsidR="00924E46">
        <w:rPr>
          <w:color w:val="000000"/>
        </w:rPr>
        <w:t>.</w:t>
      </w:r>
      <w:r w:rsidR="00BC3F9C">
        <w:rPr>
          <w:rStyle w:val="FootnoteReference"/>
          <w:color w:val="000000"/>
        </w:rPr>
        <w:footnoteReference w:id="9"/>
      </w:r>
      <w:r w:rsidR="00941713">
        <w:rPr>
          <w:color w:val="000000"/>
        </w:rPr>
        <w:t xml:space="preserve"> </w:t>
      </w:r>
      <w:r w:rsidR="00924E46">
        <w:rPr>
          <w:color w:val="000000"/>
        </w:rPr>
        <w:t xml:space="preserve"> </w:t>
      </w:r>
      <w:r w:rsidR="00E03CF5">
        <w:rPr>
          <w:color w:val="000000"/>
        </w:rPr>
        <w:t xml:space="preserve">As a result, </w:t>
      </w:r>
      <w:r w:rsidR="00F71581">
        <w:rPr>
          <w:color w:val="000000"/>
        </w:rPr>
        <w:t>Public Counsel</w:t>
      </w:r>
      <w:r w:rsidR="00941713">
        <w:rPr>
          <w:color w:val="000000"/>
        </w:rPr>
        <w:t xml:space="preserve"> </w:t>
      </w:r>
      <w:r w:rsidR="00F71581">
        <w:rPr>
          <w:color w:val="000000"/>
        </w:rPr>
        <w:t>proposes to</w:t>
      </w:r>
      <w:r w:rsidR="00941713">
        <w:rPr>
          <w:color w:val="000000"/>
        </w:rPr>
        <w:t xml:space="preserve"> remove the Washington-allocated portion of ME</w:t>
      </w:r>
      <w:r w:rsidR="000C6D7F">
        <w:rPr>
          <w:color w:val="000000"/>
        </w:rPr>
        <w:t>HC</w:t>
      </w:r>
      <w:r w:rsidR="00941713">
        <w:rPr>
          <w:color w:val="000000"/>
        </w:rPr>
        <w:t xml:space="preserve"> officer compensation from rates, </w:t>
      </w:r>
      <w:r w:rsidR="00F71581">
        <w:rPr>
          <w:color w:val="000000"/>
        </w:rPr>
        <w:t xml:space="preserve">which would </w:t>
      </w:r>
      <w:r w:rsidR="00941713">
        <w:rPr>
          <w:color w:val="000000"/>
        </w:rPr>
        <w:t>reduc</w:t>
      </w:r>
      <w:r w:rsidR="00F71581">
        <w:rPr>
          <w:color w:val="000000"/>
        </w:rPr>
        <w:t>e</w:t>
      </w:r>
      <w:r w:rsidR="00924E46">
        <w:rPr>
          <w:color w:val="000000"/>
        </w:rPr>
        <w:t xml:space="preserve"> the revenue requirement by $13</w:t>
      </w:r>
      <w:r w:rsidR="00F71581">
        <w:rPr>
          <w:color w:val="000000"/>
        </w:rPr>
        <w:t>8</w:t>
      </w:r>
      <w:r w:rsidR="00924E46">
        <w:rPr>
          <w:color w:val="000000"/>
        </w:rPr>
        <w:t>,</w:t>
      </w:r>
      <w:r w:rsidR="00F71581">
        <w:rPr>
          <w:color w:val="000000"/>
        </w:rPr>
        <w:t>121</w:t>
      </w:r>
      <w:r w:rsidR="00924E46">
        <w:rPr>
          <w:color w:val="000000"/>
        </w:rPr>
        <w:t>.</w:t>
      </w:r>
      <w:r w:rsidR="00F71581">
        <w:rPr>
          <w:rStyle w:val="FootnoteReference"/>
          <w:color w:val="000000"/>
        </w:rPr>
        <w:footnoteReference w:id="10"/>
      </w:r>
    </w:p>
    <w:p w:rsidR="00924E46" w:rsidRPr="004014CF" w:rsidRDefault="00924E46" w:rsidP="00924E46">
      <w:pPr>
        <w:pStyle w:val="BodyTextIndent2"/>
        <w:widowControl w:val="0"/>
        <w:spacing w:after="0"/>
        <w:ind w:left="720"/>
        <w:rPr>
          <w:b/>
          <w:color w:val="000000"/>
        </w:rPr>
      </w:pPr>
      <w:r w:rsidRPr="004014CF">
        <w:rPr>
          <w:b/>
          <w:color w:val="000000"/>
        </w:rPr>
        <w:t>Q.</w:t>
      </w:r>
      <w:r w:rsidRPr="004014CF">
        <w:rPr>
          <w:b/>
          <w:color w:val="000000"/>
        </w:rPr>
        <w:tab/>
        <w:t xml:space="preserve">Do you agree with </w:t>
      </w:r>
      <w:r w:rsidR="00F71581">
        <w:rPr>
          <w:b/>
          <w:color w:val="000000"/>
        </w:rPr>
        <w:t>Public Counsel</w:t>
      </w:r>
      <w:r w:rsidRPr="004014CF">
        <w:rPr>
          <w:b/>
          <w:color w:val="000000"/>
        </w:rPr>
        <w:t>’s proposed adjustment</w:t>
      </w:r>
      <w:r>
        <w:rPr>
          <w:b/>
          <w:color w:val="000000"/>
        </w:rPr>
        <w:t>?</w:t>
      </w:r>
    </w:p>
    <w:p w:rsidR="00183905" w:rsidRDefault="00924E46">
      <w:pPr>
        <w:pStyle w:val="BodyTextIndent2"/>
        <w:widowControl w:val="0"/>
        <w:spacing w:after="0"/>
        <w:ind w:left="720"/>
      </w:pPr>
      <w:r w:rsidRPr="00533054">
        <w:t>A</w:t>
      </w:r>
      <w:r w:rsidRPr="004014CF">
        <w:rPr>
          <w:b/>
        </w:rPr>
        <w:t>.</w:t>
      </w:r>
      <w:r w:rsidRPr="004014CF">
        <w:tab/>
      </w:r>
      <w:r w:rsidR="003C7363">
        <w:t xml:space="preserve">No.  </w:t>
      </w:r>
      <w:r w:rsidR="00F71581">
        <w:t>Before</w:t>
      </w:r>
      <w:r w:rsidR="003C7363">
        <w:t xml:space="preserve"> its acquisition </w:t>
      </w:r>
      <w:r w:rsidR="003C7363" w:rsidRPr="005C04E3">
        <w:t xml:space="preserve">by </w:t>
      </w:r>
      <w:r w:rsidR="000C6D7F" w:rsidRPr="005C04E3">
        <w:t>MEHC</w:t>
      </w:r>
      <w:r w:rsidR="003C7363" w:rsidRPr="005C04E3">
        <w:t>, PacifiCor</w:t>
      </w:r>
      <w:r w:rsidR="00695CAD" w:rsidRPr="005C04E3">
        <w:t>p</w:t>
      </w:r>
      <w:r w:rsidR="003F5ACA">
        <w:t xml:space="preserve"> was led by</w:t>
      </w:r>
      <w:r w:rsidR="00BC3F9C">
        <w:t xml:space="preserve"> </w:t>
      </w:r>
      <w:r w:rsidR="00E03CF5">
        <w:t>a single</w:t>
      </w:r>
      <w:r w:rsidR="00695CAD" w:rsidRPr="00695CAD">
        <w:t xml:space="preserve"> </w:t>
      </w:r>
      <w:r w:rsidR="003C7363">
        <w:t>C</w:t>
      </w:r>
      <w:r w:rsidR="00183905">
        <w:t>hief Executive Officer (C</w:t>
      </w:r>
      <w:r w:rsidR="003C7363">
        <w:t>EO</w:t>
      </w:r>
      <w:r w:rsidR="00183905">
        <w:t>)</w:t>
      </w:r>
      <w:r w:rsidR="003F5ACA">
        <w:t xml:space="preserve">.  Under the CEO, </w:t>
      </w:r>
      <w:r w:rsidR="00695CAD" w:rsidRPr="00695CAD">
        <w:t xml:space="preserve">top-level </w:t>
      </w:r>
      <w:r w:rsidR="003C7363">
        <w:t>senior business leaders</w:t>
      </w:r>
      <w:r w:rsidR="00E03CF5">
        <w:t xml:space="preserve"> </w:t>
      </w:r>
      <w:r w:rsidR="00F5727F">
        <w:t>head</w:t>
      </w:r>
      <w:r w:rsidR="00BC3F9C">
        <w:t xml:space="preserve">ed </w:t>
      </w:r>
      <w:r w:rsidR="00F5727F" w:rsidRPr="00797033">
        <w:t>up each of the Company’s functional areas</w:t>
      </w:r>
      <w:r w:rsidR="003C7363">
        <w:t xml:space="preserve">. </w:t>
      </w:r>
      <w:r w:rsidR="00695CAD" w:rsidRPr="00695CAD">
        <w:t xml:space="preserve"> As part of the</w:t>
      </w:r>
      <w:r w:rsidR="00E03CF5">
        <w:t xml:space="preserve"> MEHC</w:t>
      </w:r>
      <w:r w:rsidR="00695CAD" w:rsidRPr="00695CAD">
        <w:t xml:space="preserve"> acquisition, however, PacifiCorp was </w:t>
      </w:r>
      <w:r w:rsidR="003C7363">
        <w:t>structural</w:t>
      </w:r>
      <w:r w:rsidR="00695CAD" w:rsidRPr="00695CAD">
        <w:t>ly</w:t>
      </w:r>
      <w:r w:rsidR="003C7363">
        <w:t xml:space="preserve"> realign</w:t>
      </w:r>
      <w:r w:rsidR="00695CAD" w:rsidRPr="00695CAD">
        <w:t>ed.  T</w:t>
      </w:r>
      <w:r w:rsidR="003C7363">
        <w:t>he top</w:t>
      </w:r>
      <w:r w:rsidR="00183905">
        <w:t>-</w:t>
      </w:r>
      <w:r w:rsidR="003C7363">
        <w:t xml:space="preserve">level CEO position </w:t>
      </w:r>
      <w:r w:rsidR="00695CAD" w:rsidRPr="00695CAD">
        <w:t xml:space="preserve">was removed, along with </w:t>
      </w:r>
      <w:r w:rsidR="003C7363">
        <w:t xml:space="preserve">all expenses </w:t>
      </w:r>
      <w:r w:rsidR="00695CAD" w:rsidRPr="00695CAD">
        <w:t>related to th</w:t>
      </w:r>
      <w:r w:rsidR="00E03CF5">
        <w:t>at</w:t>
      </w:r>
      <w:r w:rsidR="00695CAD" w:rsidRPr="00695CAD">
        <w:t xml:space="preserve"> position </w:t>
      </w:r>
      <w:r w:rsidR="003C7363">
        <w:t>(</w:t>
      </w:r>
      <w:r w:rsidR="00695CAD" w:rsidRPr="00695CAD">
        <w:t>such as the CEO’s</w:t>
      </w:r>
      <w:r w:rsidR="003C7363">
        <w:t xml:space="preserve"> annual salary of $750,000). </w:t>
      </w:r>
      <w:r w:rsidR="00695CAD" w:rsidRPr="00695CAD">
        <w:t xml:space="preserve"> </w:t>
      </w:r>
      <w:r w:rsidR="00CF4093">
        <w:t>Some of t</w:t>
      </w:r>
      <w:r w:rsidR="003C7363">
        <w:t>h</w:t>
      </w:r>
      <w:r w:rsidR="00695CAD" w:rsidRPr="00695CAD">
        <w:t>e</w:t>
      </w:r>
      <w:r w:rsidR="003C7363">
        <w:t xml:space="preserve"> top</w:t>
      </w:r>
      <w:r w:rsidR="00695CAD" w:rsidRPr="00695CAD">
        <w:t>-</w:t>
      </w:r>
      <w:r w:rsidR="003C7363">
        <w:t>level senior business leader</w:t>
      </w:r>
      <w:r w:rsidR="00695CAD" w:rsidRPr="00695CAD">
        <w:t xml:space="preserve"> positions</w:t>
      </w:r>
      <w:r w:rsidR="00E03CF5">
        <w:t>, however,</w:t>
      </w:r>
      <w:r w:rsidR="00695CAD" w:rsidRPr="00695CAD">
        <w:t xml:space="preserve"> were retained.  Those business leaders are now able to </w:t>
      </w:r>
      <w:r w:rsidR="003C7363">
        <w:t>lever</w:t>
      </w:r>
      <w:r w:rsidR="00695CAD" w:rsidRPr="00695CAD">
        <w:t xml:space="preserve">age, </w:t>
      </w:r>
      <w:r w:rsidR="003C7363">
        <w:t>at significantly reduced expense, the expertise of the four MEHC officers whose compensation is allocated across PacifiCorp</w:t>
      </w:r>
      <w:r w:rsidR="00695CAD" w:rsidRPr="00695CAD">
        <w:t>’s</w:t>
      </w:r>
      <w:r w:rsidR="003C7363">
        <w:t xml:space="preserve"> business units.</w:t>
      </w:r>
      <w:r w:rsidR="00695CAD" w:rsidRPr="00695CAD">
        <w:t xml:space="preserve"> </w:t>
      </w:r>
      <w:r w:rsidR="003C7363">
        <w:t xml:space="preserve"> </w:t>
      </w:r>
      <w:r w:rsidR="00183905">
        <w:t>If</w:t>
      </w:r>
      <w:r w:rsidR="003C7363">
        <w:t xml:space="preserve"> PacifiCorp were to seek this level of expertise and support in the open market, the expense would far exceed the allocation </w:t>
      </w:r>
      <w:r w:rsidR="00695CAD" w:rsidRPr="00695CAD">
        <w:t xml:space="preserve">to rates reflected in PacifiCorp’s requested revenue requirement. </w:t>
      </w:r>
    </w:p>
    <w:p w:rsidR="00183905" w:rsidRPr="00183905" w:rsidRDefault="00183905">
      <w:pPr>
        <w:pStyle w:val="BodyTextIndent2"/>
        <w:widowControl w:val="0"/>
        <w:spacing w:after="0"/>
        <w:ind w:left="720"/>
        <w:rPr>
          <w:b/>
        </w:rPr>
      </w:pPr>
      <w:r w:rsidRPr="00183905">
        <w:rPr>
          <w:b/>
        </w:rPr>
        <w:t>Q.</w:t>
      </w:r>
      <w:r w:rsidRPr="00183905">
        <w:rPr>
          <w:b/>
        </w:rPr>
        <w:tab/>
        <w:t>Can you provide an example</w:t>
      </w:r>
      <w:r>
        <w:rPr>
          <w:b/>
        </w:rPr>
        <w:t xml:space="preserve"> of how PacifiCorp leverages the expertise of the MEHC officers?</w:t>
      </w:r>
    </w:p>
    <w:p w:rsidR="008865B6" w:rsidRDefault="00183905">
      <w:pPr>
        <w:pStyle w:val="BodyTextIndent2"/>
        <w:widowControl w:val="0"/>
        <w:spacing w:after="0"/>
        <w:ind w:left="720"/>
        <w:rPr>
          <w:b/>
          <w:color w:val="000000"/>
        </w:rPr>
      </w:pPr>
      <w:r>
        <w:t>A.</w:t>
      </w:r>
      <w:r>
        <w:tab/>
        <w:t xml:space="preserve">Yes.  The highest level employees at PacifiCorp for human resources, information technology, and risk and insurance are </w:t>
      </w:r>
      <w:r w:rsidR="00BD1200">
        <w:t>managing director/</w:t>
      </w:r>
      <w:r>
        <w:t>director-level positions rather than vice presidents.  These directors report directly to the MEHC Senior Vice President and Chief</w:t>
      </w:r>
      <w:r w:rsidR="00381036">
        <w:t xml:space="preserve"> Administrative Officer.</w:t>
      </w:r>
    </w:p>
    <w:p w:rsidR="00B051E1" w:rsidRDefault="00B051E1" w:rsidP="00381036">
      <w:pPr>
        <w:pStyle w:val="BodyTextIndent2"/>
        <w:keepNext/>
        <w:spacing w:after="0"/>
        <w:ind w:left="720"/>
        <w:rPr>
          <w:b/>
          <w:color w:val="000000"/>
        </w:rPr>
      </w:pPr>
      <w:r>
        <w:rPr>
          <w:b/>
          <w:color w:val="000000"/>
        </w:rPr>
        <w:t>Q.</w:t>
      </w:r>
      <w:r>
        <w:rPr>
          <w:b/>
          <w:color w:val="000000"/>
        </w:rPr>
        <w:tab/>
      </w:r>
      <w:r w:rsidRPr="004014CF">
        <w:rPr>
          <w:b/>
          <w:color w:val="000000"/>
        </w:rPr>
        <w:t xml:space="preserve">Please describe </w:t>
      </w:r>
      <w:r w:rsidR="00183905">
        <w:rPr>
          <w:b/>
          <w:color w:val="000000"/>
        </w:rPr>
        <w:t>Public Counsel</w:t>
      </w:r>
      <w:r w:rsidRPr="004014CF">
        <w:rPr>
          <w:b/>
          <w:color w:val="000000"/>
        </w:rPr>
        <w:t xml:space="preserve">’s proposed adjustment to the </w:t>
      </w:r>
      <w:r>
        <w:rPr>
          <w:b/>
          <w:color w:val="000000"/>
        </w:rPr>
        <w:t xml:space="preserve">compensation </w:t>
      </w:r>
      <w:r w:rsidR="00381036">
        <w:rPr>
          <w:b/>
          <w:color w:val="000000"/>
        </w:rPr>
        <w:t xml:space="preserve">levels of PacifiCorp’s </w:t>
      </w:r>
      <w:r>
        <w:rPr>
          <w:b/>
          <w:color w:val="000000"/>
        </w:rPr>
        <w:t>senior leadership</w:t>
      </w:r>
      <w:r w:rsidRPr="004014CF">
        <w:rPr>
          <w:b/>
          <w:color w:val="000000"/>
        </w:rPr>
        <w:t>.</w:t>
      </w:r>
    </w:p>
    <w:p w:rsidR="00B051E1" w:rsidRDefault="00B051E1" w:rsidP="00B051E1">
      <w:pPr>
        <w:pStyle w:val="BodyTextIndent2"/>
        <w:widowControl w:val="0"/>
        <w:spacing w:after="0"/>
        <w:ind w:left="720"/>
        <w:rPr>
          <w:color w:val="000000"/>
        </w:rPr>
      </w:pPr>
      <w:r w:rsidRPr="00924E46">
        <w:rPr>
          <w:color w:val="000000"/>
        </w:rPr>
        <w:t>A.</w:t>
      </w:r>
      <w:r w:rsidRPr="00924E46">
        <w:rPr>
          <w:color w:val="000000"/>
        </w:rPr>
        <w:tab/>
      </w:r>
      <w:r w:rsidR="00183905">
        <w:rPr>
          <w:color w:val="000000"/>
        </w:rPr>
        <w:t>Public Counsel</w:t>
      </w:r>
      <w:r>
        <w:rPr>
          <w:color w:val="000000"/>
        </w:rPr>
        <w:t xml:space="preserve"> </w:t>
      </w:r>
      <w:r w:rsidR="00312628">
        <w:rPr>
          <w:color w:val="000000"/>
        </w:rPr>
        <w:t xml:space="preserve">reviewed compensation for the top 25 highest paid positions at PacifiCorp.  </w:t>
      </w:r>
      <w:r w:rsidR="00BD1200">
        <w:rPr>
          <w:color w:val="000000"/>
        </w:rPr>
        <w:t>Public Counsel</w:t>
      </w:r>
      <w:r w:rsidR="00312628">
        <w:rPr>
          <w:color w:val="000000"/>
        </w:rPr>
        <w:t xml:space="preserve"> </w:t>
      </w:r>
      <w:r w:rsidR="003F5ACA">
        <w:rPr>
          <w:color w:val="000000"/>
        </w:rPr>
        <w:t>criticizes</w:t>
      </w:r>
      <w:r>
        <w:rPr>
          <w:color w:val="000000"/>
        </w:rPr>
        <w:t xml:space="preserve"> </w:t>
      </w:r>
      <w:r w:rsidR="00797033">
        <w:rPr>
          <w:color w:val="000000"/>
        </w:rPr>
        <w:t>PacifiCorp</w:t>
      </w:r>
      <w:r w:rsidR="003F5ACA">
        <w:rPr>
          <w:color w:val="000000"/>
        </w:rPr>
        <w:t xml:space="preserve">’s </w:t>
      </w:r>
      <w:r>
        <w:rPr>
          <w:color w:val="000000"/>
        </w:rPr>
        <w:t xml:space="preserve">process for setting </w:t>
      </w:r>
      <w:r w:rsidR="00BC3F9C">
        <w:rPr>
          <w:color w:val="000000"/>
        </w:rPr>
        <w:t xml:space="preserve">executive </w:t>
      </w:r>
      <w:r>
        <w:rPr>
          <w:color w:val="000000"/>
        </w:rPr>
        <w:t xml:space="preserve">compensation levels for </w:t>
      </w:r>
      <w:r w:rsidR="00312628">
        <w:rPr>
          <w:color w:val="000000"/>
        </w:rPr>
        <w:t xml:space="preserve">these </w:t>
      </w:r>
      <w:r>
        <w:rPr>
          <w:color w:val="000000"/>
        </w:rPr>
        <w:t>senior leadership</w:t>
      </w:r>
      <w:r w:rsidR="00312628">
        <w:rPr>
          <w:color w:val="000000"/>
        </w:rPr>
        <w:t xml:space="preserve"> positions</w:t>
      </w:r>
      <w:r w:rsidR="00BC3F9C">
        <w:rPr>
          <w:color w:val="000000"/>
        </w:rPr>
        <w:t xml:space="preserve"> and </w:t>
      </w:r>
      <w:r w:rsidR="003F5ACA">
        <w:rPr>
          <w:color w:val="000000"/>
        </w:rPr>
        <w:t xml:space="preserve">argues </w:t>
      </w:r>
      <w:r w:rsidR="00BC3F9C">
        <w:rPr>
          <w:color w:val="000000"/>
        </w:rPr>
        <w:t>that executive cash</w:t>
      </w:r>
      <w:r w:rsidR="00797033">
        <w:rPr>
          <w:color w:val="000000"/>
        </w:rPr>
        <w:t xml:space="preserve"> compensation </w:t>
      </w:r>
      <w:r w:rsidR="00BC3F9C">
        <w:rPr>
          <w:color w:val="000000"/>
        </w:rPr>
        <w:t xml:space="preserve">for PacifiCorp’s executive leadership </w:t>
      </w:r>
      <w:r w:rsidR="00312628">
        <w:rPr>
          <w:color w:val="000000"/>
        </w:rPr>
        <w:t xml:space="preserve">exceeds </w:t>
      </w:r>
      <w:r w:rsidR="00797033">
        <w:rPr>
          <w:color w:val="000000"/>
        </w:rPr>
        <w:t>market levels</w:t>
      </w:r>
      <w:r w:rsidR="00BC3F9C">
        <w:rPr>
          <w:color w:val="000000"/>
        </w:rPr>
        <w:t>.</w:t>
      </w:r>
      <w:r w:rsidR="00BC3F9C">
        <w:rPr>
          <w:rStyle w:val="FootnoteReference"/>
          <w:color w:val="000000"/>
        </w:rPr>
        <w:footnoteReference w:id="11"/>
      </w:r>
      <w:r w:rsidR="00BC3F9C">
        <w:rPr>
          <w:color w:val="000000"/>
        </w:rPr>
        <w:t xml:space="preserve">  </w:t>
      </w:r>
      <w:r w:rsidR="00381036">
        <w:rPr>
          <w:color w:val="000000"/>
        </w:rPr>
        <w:t>Public Counsel’s adjustment</w:t>
      </w:r>
      <w:r w:rsidR="00BC3F9C">
        <w:rPr>
          <w:color w:val="000000"/>
        </w:rPr>
        <w:t xml:space="preserve"> </w:t>
      </w:r>
      <w:r w:rsidR="00E03CF5">
        <w:rPr>
          <w:color w:val="000000"/>
        </w:rPr>
        <w:t xml:space="preserve">would </w:t>
      </w:r>
      <w:r>
        <w:rPr>
          <w:color w:val="000000"/>
        </w:rPr>
        <w:t>reduce the revenue requirement by $6</w:t>
      </w:r>
      <w:r w:rsidR="00381036">
        <w:rPr>
          <w:color w:val="000000"/>
        </w:rPr>
        <w:t>8</w:t>
      </w:r>
      <w:r>
        <w:rPr>
          <w:color w:val="000000"/>
        </w:rPr>
        <w:t>,</w:t>
      </w:r>
      <w:r w:rsidR="00381036">
        <w:rPr>
          <w:color w:val="000000"/>
        </w:rPr>
        <w:t>359.</w:t>
      </w:r>
      <w:r w:rsidR="00381036">
        <w:rPr>
          <w:rStyle w:val="FootnoteReference"/>
          <w:color w:val="000000"/>
        </w:rPr>
        <w:footnoteReference w:id="12"/>
      </w:r>
    </w:p>
    <w:p w:rsidR="00B051E1" w:rsidRPr="004014CF" w:rsidRDefault="00B051E1" w:rsidP="00B051E1">
      <w:pPr>
        <w:pStyle w:val="BodyTextIndent2"/>
        <w:widowControl w:val="0"/>
        <w:spacing w:after="0"/>
        <w:ind w:left="720"/>
        <w:rPr>
          <w:b/>
          <w:color w:val="000000"/>
        </w:rPr>
      </w:pPr>
      <w:r w:rsidRPr="004014CF">
        <w:rPr>
          <w:b/>
          <w:color w:val="000000"/>
        </w:rPr>
        <w:t>Q.</w:t>
      </w:r>
      <w:r w:rsidRPr="004014CF">
        <w:rPr>
          <w:b/>
          <w:color w:val="000000"/>
        </w:rPr>
        <w:tab/>
        <w:t xml:space="preserve">Do you agree with </w:t>
      </w:r>
      <w:r w:rsidR="00381036">
        <w:rPr>
          <w:b/>
          <w:color w:val="000000"/>
        </w:rPr>
        <w:t>Public Counsel</w:t>
      </w:r>
      <w:r w:rsidRPr="004014CF">
        <w:rPr>
          <w:b/>
          <w:color w:val="000000"/>
        </w:rPr>
        <w:t>’s proposed adjustment</w:t>
      </w:r>
      <w:r>
        <w:rPr>
          <w:b/>
          <w:color w:val="000000"/>
        </w:rPr>
        <w:t>?</w:t>
      </w:r>
    </w:p>
    <w:p w:rsidR="008865B6" w:rsidRDefault="00B051E1">
      <w:pPr>
        <w:pStyle w:val="BodyTextIndent2"/>
        <w:widowControl w:val="0"/>
        <w:spacing w:after="0"/>
        <w:ind w:left="720"/>
      </w:pPr>
      <w:r w:rsidRPr="00533054">
        <w:t>A</w:t>
      </w:r>
      <w:r w:rsidRPr="004014CF">
        <w:rPr>
          <w:b/>
        </w:rPr>
        <w:t>.</w:t>
      </w:r>
      <w:r w:rsidRPr="004014CF">
        <w:tab/>
        <w:t>No</w:t>
      </w:r>
      <w:r>
        <w:t xml:space="preserve">.  </w:t>
      </w:r>
      <w:r w:rsidR="00E03CF5">
        <w:t xml:space="preserve">First, </w:t>
      </w:r>
      <w:r w:rsidR="007A49FA">
        <w:t>PacifiCorp has a well</w:t>
      </w:r>
      <w:r w:rsidR="00381036">
        <w:t>-</w:t>
      </w:r>
      <w:r w:rsidR="007A49FA">
        <w:t xml:space="preserve">established process for setting market-based compensation levels for senior business leaders.  </w:t>
      </w:r>
      <w:r w:rsidR="00381036">
        <w:t>Other than</w:t>
      </w:r>
      <w:r w:rsidR="007A49FA">
        <w:t xml:space="preserve"> </w:t>
      </w:r>
      <w:r w:rsidR="00381036">
        <w:t>the four named executive officers (NEOs)</w:t>
      </w:r>
      <w:r w:rsidR="007A49FA">
        <w:t xml:space="preserve"> whose compensation is set at the discretion of the CEO, </w:t>
      </w:r>
      <w:r w:rsidR="00CF4093">
        <w:br/>
        <w:t xml:space="preserve">Mr. Greg Abel, </w:t>
      </w:r>
      <w:r w:rsidR="007A49FA">
        <w:t xml:space="preserve">the process </w:t>
      </w:r>
      <w:r w:rsidR="00381036">
        <w:t xml:space="preserve">for establishing compensation levels for senior management </w:t>
      </w:r>
      <w:r w:rsidR="007A49FA">
        <w:t xml:space="preserve">is formalized and based on competitive market data.  Second, </w:t>
      </w:r>
      <w:r w:rsidR="00797033">
        <w:t xml:space="preserve">PacifiCorp’s goal is to </w:t>
      </w:r>
      <w:r w:rsidR="00797033">
        <w:rPr>
          <w:rFonts w:eastAsia="Calibri"/>
        </w:rPr>
        <w:t xml:space="preserve">set </w:t>
      </w:r>
      <w:r w:rsidR="007A49FA">
        <w:rPr>
          <w:rFonts w:eastAsia="Calibri"/>
        </w:rPr>
        <w:t xml:space="preserve">market-based </w:t>
      </w:r>
      <w:r w:rsidR="00797033">
        <w:rPr>
          <w:rFonts w:eastAsia="Calibri"/>
        </w:rPr>
        <w:t xml:space="preserve">compensation at levels that are </w:t>
      </w:r>
      <w:r w:rsidR="00797033" w:rsidRPr="009A781A">
        <w:rPr>
          <w:color w:val="000000"/>
        </w:rPr>
        <w:t>sufficient to attract and retain highly qualified leaders who create significant value for our organization</w:t>
      </w:r>
      <w:r w:rsidR="00797033" w:rsidRPr="00FC30AE">
        <w:rPr>
          <w:rFonts w:eastAsia="Calibri"/>
        </w:rPr>
        <w:t>.</w:t>
      </w:r>
      <w:r w:rsidR="00797033">
        <w:rPr>
          <w:rFonts w:eastAsia="Calibri"/>
        </w:rPr>
        <w:t xml:space="preserve">  </w:t>
      </w:r>
    </w:p>
    <w:p w:rsidR="00183905" w:rsidRDefault="00F5727F" w:rsidP="007C5D25">
      <w:pPr>
        <w:pStyle w:val="BodyTextIndent2"/>
        <w:spacing w:after="0"/>
        <w:ind w:left="720" w:firstLine="0"/>
      </w:pPr>
      <w:r>
        <w:tab/>
      </w:r>
      <w:r w:rsidR="008D5845">
        <w:t xml:space="preserve">As a preliminary matter, </w:t>
      </w:r>
      <w:r w:rsidR="00312628">
        <w:t>I disagree</w:t>
      </w:r>
      <w:r>
        <w:t xml:space="preserve"> with </w:t>
      </w:r>
      <w:r w:rsidR="00381036">
        <w:t>Public Counsel</w:t>
      </w:r>
      <w:r>
        <w:t xml:space="preserve">’s assertion that </w:t>
      </w:r>
      <w:r w:rsidR="003F5ACA">
        <w:t>PacifiCorp “</w:t>
      </w:r>
      <w:r>
        <w:t xml:space="preserve">refused to provide </w:t>
      </w:r>
      <w:r w:rsidR="003F5ACA">
        <w:t xml:space="preserve">. . . </w:t>
      </w:r>
      <w:r>
        <w:t>comparative information” on NEO compensation.</w:t>
      </w:r>
      <w:r w:rsidR="003F5ACA">
        <w:rPr>
          <w:rStyle w:val="FootnoteReference"/>
        </w:rPr>
        <w:footnoteReference w:id="13"/>
      </w:r>
      <w:r>
        <w:t xml:space="preserve">  This assertion is inaccurate and misleading.  In </w:t>
      </w:r>
      <w:r w:rsidR="00381036">
        <w:t>accordance with the stipulation in the Company’s 2011 general rate case (Docket UE-111190)</w:t>
      </w:r>
      <w:r>
        <w:t>, I prepared a detailed report on executive compensation.</w:t>
      </w:r>
      <w:r w:rsidR="003F5ACA">
        <w:rPr>
          <w:rStyle w:val="FootnoteReference"/>
        </w:rPr>
        <w:footnoteReference w:id="14"/>
      </w:r>
      <w:r>
        <w:t xml:space="preserve">  As this report made clear, NEO compensation is set solely by Mr. Abel, not on the basis of any particular data analysis.  As a result, there was no analysis available that was directly responsive to </w:t>
      </w:r>
      <w:r w:rsidR="00381036">
        <w:t>Public Counsel</w:t>
      </w:r>
      <w:r>
        <w:t xml:space="preserve">’s request.  </w:t>
      </w:r>
      <w:r w:rsidR="00381036">
        <w:t xml:space="preserve">For </w:t>
      </w:r>
      <w:r w:rsidR="00312628">
        <w:t xml:space="preserve">the remaining executive positions at issue, PacifiCorp gave </w:t>
      </w:r>
      <w:r w:rsidR="00381036">
        <w:t>Public Counsel</w:t>
      </w:r>
      <w:r w:rsidR="00312628">
        <w:t xml:space="preserve"> </w:t>
      </w:r>
      <w:r w:rsidR="000C6D7F">
        <w:t xml:space="preserve">the information responsive to </w:t>
      </w:r>
      <w:r w:rsidR="00381036">
        <w:t>its</w:t>
      </w:r>
      <w:r w:rsidR="000C6D7F">
        <w:t xml:space="preserve"> requests</w:t>
      </w:r>
      <w:r w:rsidR="003F5ACA">
        <w:t xml:space="preserve">, including </w:t>
      </w:r>
      <w:r w:rsidR="00312628">
        <w:t>direct access to the on-line evaluation tool used internally to determine compensation for employees.</w:t>
      </w:r>
    </w:p>
    <w:p w:rsidR="007A49FA" w:rsidRDefault="00381036" w:rsidP="007A49FA">
      <w:pPr>
        <w:pStyle w:val="BodyTextIndent2"/>
        <w:widowControl w:val="0"/>
        <w:spacing w:after="0"/>
        <w:ind w:left="720" w:firstLine="720"/>
      </w:pPr>
      <w:r>
        <w:t xml:space="preserve">Public Counsel’s </w:t>
      </w:r>
      <w:r w:rsidR="007A49FA">
        <w:t>assertion that PacifiCorp lacks a defined regimen of using market data to set execut</w:t>
      </w:r>
      <w:r w:rsidR="003F5ACA">
        <w:t>i</w:t>
      </w:r>
      <w:r w:rsidR="007A49FA">
        <w:t xml:space="preserve">ve compensation is inaccurate.  As noted above, </w:t>
      </w:r>
      <w:r w:rsidR="008D5845">
        <w:t xml:space="preserve">only the </w:t>
      </w:r>
      <w:r w:rsidR="007A49FA">
        <w:t>compensation</w:t>
      </w:r>
      <w:r w:rsidR="003F5ACA">
        <w:t xml:space="preserve"> for PacifiCorp’s four</w:t>
      </w:r>
      <w:r w:rsidR="007A49FA">
        <w:t xml:space="preserve"> </w:t>
      </w:r>
      <w:r w:rsidR="003F5ACA">
        <w:t xml:space="preserve">NEOs </w:t>
      </w:r>
      <w:r w:rsidR="00412DE5">
        <w:t>is set by Mr.</w:t>
      </w:r>
      <w:r w:rsidR="007A49FA">
        <w:t xml:space="preserve"> Abel.  Compensation for the remaining executive positions,</w:t>
      </w:r>
      <w:r w:rsidR="008D5845">
        <w:t xml:space="preserve"> however, </w:t>
      </w:r>
      <w:r w:rsidR="007A49FA">
        <w:t>is set using the same</w:t>
      </w:r>
      <w:r w:rsidR="007A49FA" w:rsidRPr="007A49FA">
        <w:t xml:space="preserve"> well</w:t>
      </w:r>
      <w:r w:rsidR="008D5845">
        <w:t>-</w:t>
      </w:r>
      <w:r w:rsidR="007A49FA" w:rsidRPr="007A49FA">
        <w:t>defined</w:t>
      </w:r>
      <w:r w:rsidR="007A49FA">
        <w:t>, market-based</w:t>
      </w:r>
      <w:r w:rsidR="007A49FA" w:rsidRPr="007A49FA">
        <w:t xml:space="preserve"> approach </w:t>
      </w:r>
      <w:r w:rsidR="007A49FA">
        <w:t>used to determine the total compensation package for all employees.  This process was described in my direct testimony,</w:t>
      </w:r>
      <w:r w:rsidR="007A49FA">
        <w:rPr>
          <w:rStyle w:val="FootnoteReference"/>
        </w:rPr>
        <w:footnoteReference w:id="15"/>
      </w:r>
      <w:r w:rsidR="007A49FA">
        <w:t xml:space="preserve"> but by way of summary, each of the Company’s positions is assigned a specific grade within PacifiCorp’s overall salary structure.  PacifiCorp collects market data for comparable positions at least annually using a number of sources of information, including the online tool “MarketPay.com</w:t>
      </w:r>
      <w:r w:rsidR="003F5ACA">
        <w:t>.</w:t>
      </w:r>
      <w:r w:rsidR="007A49FA">
        <w:t>”  PacifiCorp uses this market data to determine the appropriate level of total cash compensation for each position, including the executive positions at issue.  It then designates a certain portion of that compensation to be “at risk” for each grade.</w:t>
      </w:r>
    </w:p>
    <w:p w:rsidR="007A49FA" w:rsidRDefault="003F5ACA" w:rsidP="008D5845">
      <w:pPr>
        <w:pStyle w:val="BodyTextIndent2"/>
        <w:widowControl w:val="0"/>
        <w:spacing w:after="0"/>
        <w:ind w:left="720" w:firstLine="720"/>
      </w:pPr>
      <w:r>
        <w:t xml:space="preserve">After </w:t>
      </w:r>
      <w:r w:rsidR="008D5845">
        <w:t>its</w:t>
      </w:r>
      <w:r>
        <w:t xml:space="preserve"> review, </w:t>
      </w:r>
      <w:r w:rsidR="008D5845">
        <w:t>Public Counsel</w:t>
      </w:r>
      <w:r w:rsidR="007A49FA">
        <w:t xml:space="preserve"> concluded that compensation levels for many of </w:t>
      </w:r>
      <w:r>
        <w:t>PacifiCorp’s</w:t>
      </w:r>
      <w:r w:rsidR="007A49FA">
        <w:t xml:space="preserve"> executives were above market levels.  In reviewing </w:t>
      </w:r>
      <w:r w:rsidR="008D5845">
        <w:t>Public Counsel</w:t>
      </w:r>
      <w:r w:rsidR="007A49FA">
        <w:t>’s proposed adjust</w:t>
      </w:r>
      <w:r w:rsidR="00CF4093">
        <w:t>ments to executive compensation</w:t>
      </w:r>
      <w:r w:rsidR="007A49FA">
        <w:t xml:space="preserve">, however, it appears that </w:t>
      </w:r>
      <w:r w:rsidR="008D5845">
        <w:t xml:space="preserve">Public Counsel’s </w:t>
      </w:r>
      <w:r w:rsidR="007A49FA">
        <w:t>analysis of the data was not comprehensive</w:t>
      </w:r>
      <w:r w:rsidR="008D5845">
        <w:t xml:space="preserve"> because</w:t>
      </w:r>
      <w:r w:rsidR="007A49FA">
        <w:t xml:space="preserve"> </w:t>
      </w:r>
      <w:r w:rsidR="008D5845">
        <w:t xml:space="preserve">it </w:t>
      </w:r>
      <w:r w:rsidR="007A49FA">
        <w:t xml:space="preserve">excluded appropriate elements of total compensation data in </w:t>
      </w:r>
      <w:r w:rsidR="007C5D25">
        <w:t>its</w:t>
      </w:r>
      <w:r w:rsidR="007A49FA">
        <w:t xml:space="preserve"> analysis.  </w:t>
      </w:r>
      <w:r w:rsidR="008D5845">
        <w:t>Public Counsel</w:t>
      </w:r>
      <w:r w:rsidR="007A49FA">
        <w:t xml:space="preserve"> also neglected to include important data when determining proper compensation for a particular position.  When looking at the appropriate market compensation level for a particular role, all job matches should be selected from the data that reflect the scope and breadth of the role being analyzed.  This provides data points that generate a complete and overall view/average of appropriate market compensation levels.  It appears that </w:t>
      </w:r>
      <w:r w:rsidR="008D5845">
        <w:t>Public Counsel</w:t>
      </w:r>
      <w:r w:rsidR="007A49FA">
        <w:t xml:space="preserve"> selected only one data source when matching each position, an improperly narrow approach to assessing the available market data.  As a result, </w:t>
      </w:r>
      <w:r w:rsidR="008D5845">
        <w:t>Public Counsel</w:t>
      </w:r>
      <w:r w:rsidR="007A49FA">
        <w:t>’s conclusions about appropriate market compensation level</w:t>
      </w:r>
      <w:r w:rsidR="00A00A45">
        <w:t>s</w:t>
      </w:r>
      <w:r w:rsidR="007A49FA">
        <w:t xml:space="preserve"> </w:t>
      </w:r>
      <w:r w:rsidR="00A00A45">
        <w:t>(</w:t>
      </w:r>
      <w:r w:rsidR="007A49FA">
        <w:t xml:space="preserve">reflected in </w:t>
      </w:r>
      <w:r w:rsidR="008D5845">
        <w:t xml:space="preserve">Exhibit </w:t>
      </w:r>
      <w:r w:rsidR="00412DE5">
        <w:t>No.___(</w:t>
      </w:r>
      <w:r w:rsidR="00BF169A">
        <w:t>SC-15C</w:t>
      </w:r>
      <w:r w:rsidR="00412DE5">
        <w:t>)</w:t>
      </w:r>
      <w:r w:rsidR="00A00A45">
        <w:t>)</w:t>
      </w:r>
      <w:r w:rsidR="00BF169A">
        <w:t xml:space="preserve"> are</w:t>
      </w:r>
      <w:r w:rsidR="000C6D7F">
        <w:t xml:space="preserve"> inaccurate.</w:t>
      </w:r>
      <w:r w:rsidR="007A49FA">
        <w:t xml:space="preserve">  </w:t>
      </w:r>
    </w:p>
    <w:p w:rsidR="007A49FA" w:rsidRDefault="000C6D7F" w:rsidP="007A49FA">
      <w:pPr>
        <w:pStyle w:val="BodyTextIndent2"/>
        <w:widowControl w:val="0"/>
        <w:spacing w:after="0"/>
        <w:ind w:left="720" w:firstLine="720"/>
      </w:pPr>
      <w:r>
        <w:t xml:space="preserve">Moreover, </w:t>
      </w:r>
      <w:r w:rsidR="008D5845">
        <w:t>Public Counsel’s</w:t>
      </w:r>
      <w:r w:rsidR="007A49FA" w:rsidRPr="003C7363">
        <w:t xml:space="preserve"> adjustment is related to the executive pay of PacifiCorp’s top 25 highest paid positions.  The isolated identification of this select group drives a specific result. </w:t>
      </w:r>
      <w:r w:rsidR="003F5ACA">
        <w:t xml:space="preserve"> </w:t>
      </w:r>
      <w:r w:rsidR="007A49FA" w:rsidRPr="003C7363">
        <w:t>These are senior</w:t>
      </w:r>
      <w:r w:rsidR="00ED27FE">
        <w:t>-</w:t>
      </w:r>
      <w:r w:rsidR="007A49FA" w:rsidRPr="003C7363">
        <w:t>level positions where unique skills and varying performance will cause fluctuation around the market</w:t>
      </w:r>
      <w:r w:rsidR="00ED27FE">
        <w:t>-</w:t>
      </w:r>
      <w:r w:rsidR="007A49FA" w:rsidRPr="003C7363">
        <w:t xml:space="preserve">defined level. </w:t>
      </w:r>
      <w:r w:rsidR="003F5ACA">
        <w:t xml:space="preserve"> </w:t>
      </w:r>
      <w:r w:rsidR="007A49FA" w:rsidRPr="003C7363">
        <w:t xml:space="preserve">This is evident by the fact that </w:t>
      </w:r>
      <w:r w:rsidR="00ED27FE">
        <w:t>Public Counsel</w:t>
      </w:r>
      <w:r w:rsidR="007A49FA" w:rsidRPr="003C7363">
        <w:t>’s exhibit shows both positive and negative variances</w:t>
      </w:r>
      <w:r w:rsidR="003F5ACA">
        <w:t xml:space="preserve"> around </w:t>
      </w:r>
      <w:r w:rsidR="00ED27FE">
        <w:t>the</w:t>
      </w:r>
      <w:r w:rsidR="003F5ACA">
        <w:t xml:space="preserve"> calculation of market averages</w:t>
      </w:r>
      <w:r w:rsidR="007A49FA" w:rsidRPr="003C7363">
        <w:t>.</w:t>
      </w:r>
      <w:r w:rsidR="003F5ACA">
        <w:t xml:space="preserve"> </w:t>
      </w:r>
      <w:r w:rsidR="007A49FA" w:rsidRPr="003C7363">
        <w:t xml:space="preserve"> </w:t>
      </w:r>
    </w:p>
    <w:p w:rsidR="007C5D25" w:rsidRDefault="00ED27FE" w:rsidP="007C5D25">
      <w:pPr>
        <w:pStyle w:val="BodyTextIndent2"/>
        <w:widowControl w:val="0"/>
        <w:spacing w:after="0"/>
        <w:ind w:left="720" w:firstLine="720"/>
        <w:rPr>
          <w:b/>
        </w:rPr>
      </w:pPr>
      <w:r>
        <w:t>For</w:t>
      </w:r>
      <w:r w:rsidR="007A49FA">
        <w:t xml:space="preserve"> all senior level employees</w:t>
      </w:r>
      <w:r w:rsidR="007A49FA">
        <w:rPr>
          <w:rFonts w:eastAsia="Calibri"/>
        </w:rPr>
        <w:t>, t</w:t>
      </w:r>
      <w:r w:rsidR="007A49FA" w:rsidRPr="00FC30AE">
        <w:rPr>
          <w:rFonts w:eastAsia="Calibri"/>
        </w:rPr>
        <w:t xml:space="preserve">he Company’s primary goal in </w:t>
      </w:r>
      <w:r w:rsidR="007A49FA">
        <w:rPr>
          <w:rFonts w:eastAsia="Calibri"/>
        </w:rPr>
        <w:t xml:space="preserve">researching market data and </w:t>
      </w:r>
      <w:r w:rsidR="007A49FA" w:rsidRPr="00FC30AE">
        <w:rPr>
          <w:rFonts w:eastAsia="Calibri"/>
        </w:rPr>
        <w:t>setting employee</w:t>
      </w:r>
      <w:r w:rsidR="007A49FA">
        <w:rPr>
          <w:rFonts w:eastAsia="Calibri"/>
        </w:rPr>
        <w:t xml:space="preserve"> compensation</w:t>
      </w:r>
      <w:r w:rsidR="007A49FA" w:rsidRPr="00FC30AE">
        <w:rPr>
          <w:rFonts w:eastAsia="Calibri"/>
        </w:rPr>
        <w:t xml:space="preserve"> is to </w:t>
      </w:r>
      <w:r w:rsidR="007A49FA">
        <w:rPr>
          <w:rFonts w:eastAsia="Calibri"/>
        </w:rPr>
        <w:t xml:space="preserve">set levels that are </w:t>
      </w:r>
      <w:r w:rsidR="007A49FA" w:rsidRPr="009A781A">
        <w:rPr>
          <w:color w:val="000000"/>
        </w:rPr>
        <w:t>sufficient to attract and retain highly qualified leaders who can create significant value for our organization</w:t>
      </w:r>
      <w:r w:rsidR="007A49FA" w:rsidRPr="00FC30AE">
        <w:rPr>
          <w:rFonts w:eastAsia="Calibri"/>
        </w:rPr>
        <w:t xml:space="preserve">. </w:t>
      </w:r>
      <w:r w:rsidR="007A49FA">
        <w:rPr>
          <w:rFonts w:eastAsia="Calibri"/>
        </w:rPr>
        <w:t xml:space="preserve"> </w:t>
      </w:r>
      <w:r w:rsidR="007A49FA" w:rsidRPr="00FC30AE">
        <w:rPr>
          <w:rFonts w:eastAsia="Calibri"/>
        </w:rPr>
        <w:t xml:space="preserve">This </w:t>
      </w:r>
      <w:r w:rsidR="007A49FA">
        <w:rPr>
          <w:rFonts w:eastAsia="Calibri"/>
        </w:rPr>
        <w:t xml:space="preserve">continues to be </w:t>
      </w:r>
      <w:r w:rsidR="007A49FA" w:rsidRPr="00FC30AE">
        <w:rPr>
          <w:rFonts w:eastAsia="Calibri"/>
        </w:rPr>
        <w:t xml:space="preserve">critical in a market that is </w:t>
      </w:r>
      <w:r w:rsidR="007A49FA">
        <w:rPr>
          <w:rFonts w:eastAsia="Calibri"/>
        </w:rPr>
        <w:t>increasingly</w:t>
      </w:r>
      <w:r w:rsidR="007A49FA" w:rsidRPr="00FC30AE">
        <w:rPr>
          <w:rFonts w:eastAsia="Calibri"/>
        </w:rPr>
        <w:t xml:space="preserve"> competitive</w:t>
      </w:r>
      <w:r>
        <w:rPr>
          <w:rFonts w:eastAsia="Calibri"/>
        </w:rPr>
        <w:t xml:space="preserve"> so the Company can continue to </w:t>
      </w:r>
      <w:r w:rsidR="007A49FA">
        <w:rPr>
          <w:rFonts w:eastAsia="Calibri"/>
        </w:rPr>
        <w:t>deliver safe and reliable services to our customers at a reasonable cost</w:t>
      </w:r>
      <w:r w:rsidR="007A49FA" w:rsidRPr="00FC30AE">
        <w:rPr>
          <w:rFonts w:eastAsia="Calibri"/>
        </w:rPr>
        <w:t xml:space="preserve">. </w:t>
      </w:r>
      <w:r w:rsidR="003F5ACA">
        <w:rPr>
          <w:rFonts w:eastAsia="Calibri"/>
        </w:rPr>
        <w:t xml:space="preserve"> </w:t>
      </w:r>
      <w:r w:rsidR="007A49FA" w:rsidRPr="00723FD8">
        <w:t xml:space="preserve">The base and incentive compensation structure included in </w:t>
      </w:r>
      <w:r>
        <w:t>this</w:t>
      </w:r>
      <w:r w:rsidR="007A49FA" w:rsidRPr="00723FD8">
        <w:t xml:space="preserve"> rate filing</w:t>
      </w:r>
      <w:r>
        <w:t xml:space="preserve"> reflects </w:t>
      </w:r>
      <w:r w:rsidR="007A49FA" w:rsidRPr="00723FD8">
        <w:t>legitimate business expense</w:t>
      </w:r>
      <w:r>
        <w:t>s</w:t>
      </w:r>
      <w:r w:rsidR="007A49FA" w:rsidRPr="00723FD8">
        <w:t xml:space="preserve"> </w:t>
      </w:r>
      <w:r>
        <w:t>at</w:t>
      </w:r>
      <w:r w:rsidR="007A49FA" w:rsidRPr="00723FD8">
        <w:t xml:space="preserve"> </w:t>
      </w:r>
      <w:r>
        <w:t>a</w:t>
      </w:r>
      <w:r w:rsidR="007A49FA">
        <w:t xml:space="preserve"> reasonable level of</w:t>
      </w:r>
      <w:r w:rsidR="007A49FA" w:rsidRPr="00723FD8">
        <w:t xml:space="preserve"> compensation.</w:t>
      </w:r>
      <w:r w:rsidR="007C5D25">
        <w:rPr>
          <w:b/>
        </w:rPr>
        <w:br w:type="page"/>
      </w:r>
    </w:p>
    <w:p w:rsidR="006E5B62" w:rsidRPr="006E5B62" w:rsidRDefault="006E5B62" w:rsidP="005C04E3">
      <w:pPr>
        <w:pStyle w:val="Heading1"/>
      </w:pPr>
      <w:bookmarkStart w:id="6" w:name="_Toc362870233"/>
      <w:r>
        <w:t>RECOMMENDATION AND CONCLUSION</w:t>
      </w:r>
      <w:bookmarkEnd w:id="6"/>
    </w:p>
    <w:p w:rsidR="006E5B62" w:rsidRPr="006E5B62" w:rsidRDefault="006E5B62" w:rsidP="006E5B62">
      <w:pPr>
        <w:pStyle w:val="BodyTextIndent2"/>
        <w:widowControl w:val="0"/>
        <w:spacing w:after="0"/>
        <w:ind w:left="720"/>
        <w:rPr>
          <w:b/>
        </w:rPr>
      </w:pPr>
      <w:r w:rsidRPr="006E5B62">
        <w:rPr>
          <w:b/>
        </w:rPr>
        <w:t>Q.</w:t>
      </w:r>
      <w:r w:rsidRPr="006E5B62">
        <w:rPr>
          <w:b/>
        </w:rPr>
        <w:tab/>
        <w:t>What is your recommendation to the Commission?</w:t>
      </w:r>
    </w:p>
    <w:p w:rsidR="00695CAD" w:rsidRDefault="006E5B62" w:rsidP="00BF169A">
      <w:pPr>
        <w:pStyle w:val="BodyTextIndent2"/>
        <w:spacing w:after="0"/>
        <w:ind w:left="720"/>
      </w:pPr>
      <w:r>
        <w:t>A.</w:t>
      </w:r>
      <w:r>
        <w:tab/>
        <w:t>I recommend that the Commission reject Staff’s and Public Counsel’s proposed adjustments to AIP and executive compensation.  PacifiCorp’s compensation approach has been supported by the jurisdictions in which it operates, including Washington.</w:t>
      </w:r>
      <w:r>
        <w:rPr>
          <w:rStyle w:val="FootnoteReference"/>
        </w:rPr>
        <w:footnoteReference w:id="16"/>
      </w:r>
      <w:r>
        <w:t xml:space="preserve">  The Commission should continue to support this approach.</w:t>
      </w:r>
    </w:p>
    <w:p w:rsidR="0091277C" w:rsidRPr="004014CF" w:rsidRDefault="0091277C" w:rsidP="00A20B71">
      <w:pPr>
        <w:rPr>
          <w:b/>
          <w:bCs/>
        </w:rPr>
      </w:pPr>
      <w:r w:rsidRPr="004014CF">
        <w:rPr>
          <w:b/>
          <w:bCs/>
        </w:rPr>
        <w:t>Q.</w:t>
      </w:r>
      <w:r w:rsidRPr="004014CF">
        <w:rPr>
          <w:b/>
          <w:bCs/>
        </w:rPr>
        <w:tab/>
        <w:t>Does this conclude your rebuttal testimony?</w:t>
      </w:r>
    </w:p>
    <w:p w:rsidR="0091277C" w:rsidRPr="004014CF" w:rsidRDefault="0091277C" w:rsidP="00A20B71">
      <w:r w:rsidRPr="004014CF">
        <w:t>A.</w:t>
      </w:r>
      <w:r w:rsidRPr="004014CF">
        <w:tab/>
        <w:t>Yes</w:t>
      </w:r>
      <w:r>
        <w:t>.</w:t>
      </w:r>
    </w:p>
    <w:sectPr w:rsidR="0091277C" w:rsidRPr="004014CF" w:rsidSect="00470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93" w:rsidRDefault="00CF4093">
      <w:r>
        <w:separator/>
      </w:r>
    </w:p>
  </w:endnote>
  <w:endnote w:type="continuationSeparator" w:id="0">
    <w:p w:rsidR="00CF4093" w:rsidRDefault="00CF4093">
      <w:r>
        <w:continuationSeparator/>
      </w:r>
    </w:p>
  </w:endnote>
  <w:endnote w:type="continuationNotice" w:id="1">
    <w:p w:rsidR="00CF4093" w:rsidRDefault="00CF4093">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D5" w:rsidRDefault="00581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93" w:rsidRDefault="00CF4093" w:rsidP="00BF169A">
    <w:pPr>
      <w:pStyle w:val="Footer"/>
      <w:tabs>
        <w:tab w:val="clear" w:pos="4320"/>
        <w:tab w:val="clear" w:pos="8640"/>
        <w:tab w:val="right" w:pos="9000"/>
      </w:tabs>
      <w:spacing w:line="240" w:lineRule="auto"/>
      <w:ind w:left="0" w:firstLine="0"/>
      <w:rPr>
        <w:rStyle w:val="PageNumber"/>
      </w:rPr>
    </w:pPr>
    <w:r>
      <w:rPr>
        <w:rStyle w:val="PageNumber"/>
      </w:rPr>
      <w:t>Rebuttal Testimony of Erich D. Wilson</w:t>
    </w:r>
    <w:r>
      <w:rPr>
        <w:rStyle w:val="PageNumber"/>
      </w:rPr>
      <w:tab/>
      <w:t>Exhibit No.___(EDW-3T)</w:t>
    </w:r>
  </w:p>
  <w:p w:rsidR="00CF4093" w:rsidRPr="00B70963" w:rsidRDefault="00CF4093" w:rsidP="00BF169A">
    <w:pPr>
      <w:pStyle w:val="Footer"/>
      <w:tabs>
        <w:tab w:val="clear" w:pos="8640"/>
        <w:tab w:val="right" w:pos="4320"/>
        <w:tab w:val="left" w:pos="9000"/>
      </w:tabs>
      <w:spacing w:line="240" w:lineRule="auto"/>
      <w:ind w:left="0" w:firstLine="0"/>
      <w:jc w:val="right"/>
      <w:rPr>
        <w:sz w:val="16"/>
        <w:szCs w:val="16"/>
      </w:rPr>
    </w:pPr>
    <w:r>
      <w:t xml:space="preserve">Page </w:t>
    </w:r>
    <w:r w:rsidR="008C6F0B">
      <w:fldChar w:fldCharType="begin"/>
    </w:r>
    <w:r w:rsidR="008F2F5C">
      <w:instrText xml:space="preserve"> PAGE  \* Arabic  \* MERGEFORMAT </w:instrText>
    </w:r>
    <w:r w:rsidR="008C6F0B">
      <w:fldChar w:fldCharType="separate"/>
    </w:r>
    <w:r w:rsidR="00A67549">
      <w:rPr>
        <w:noProof/>
      </w:rPr>
      <w:t>10</w:t>
    </w:r>
    <w:r w:rsidR="008C6F0B">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D5" w:rsidRDefault="00581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93" w:rsidRDefault="00CF4093" w:rsidP="00695CAD">
      <w:pPr>
        <w:spacing w:line="240" w:lineRule="auto"/>
      </w:pPr>
      <w:r>
        <w:separator/>
      </w:r>
    </w:p>
  </w:footnote>
  <w:footnote w:type="continuationSeparator" w:id="0">
    <w:p w:rsidR="00CF4093" w:rsidRDefault="00CF4093">
      <w:r>
        <w:continuationSeparator/>
      </w:r>
    </w:p>
  </w:footnote>
  <w:footnote w:type="continuationNotice" w:id="1">
    <w:p w:rsidR="00CF4093" w:rsidRDefault="00CF4093">
      <w:pPr>
        <w:spacing w:line="240" w:lineRule="auto"/>
      </w:pPr>
    </w:p>
  </w:footnote>
  <w:footnote w:id="2">
    <w:p w:rsidR="00CF4093" w:rsidRDefault="00CF4093" w:rsidP="00BF169A">
      <w:pPr>
        <w:pStyle w:val="FootnoteText"/>
        <w:spacing w:line="240" w:lineRule="auto"/>
      </w:pPr>
      <w:r>
        <w:rPr>
          <w:rStyle w:val="FootnoteReference"/>
        </w:rPr>
        <w:footnoteRef/>
      </w:r>
      <w:r>
        <w:t xml:space="preserve"> Exhibit No.___(JH-1T) at page 10.</w:t>
      </w:r>
    </w:p>
  </w:footnote>
  <w:footnote w:id="3">
    <w:p w:rsidR="00CF4093" w:rsidRDefault="00CF4093" w:rsidP="00BF169A">
      <w:pPr>
        <w:pStyle w:val="FootnoteText"/>
        <w:spacing w:line="240" w:lineRule="auto"/>
      </w:pPr>
      <w:r>
        <w:rPr>
          <w:rStyle w:val="FootnoteReference"/>
        </w:rPr>
        <w:footnoteRef/>
      </w:r>
      <w:r>
        <w:t xml:space="preserve"> </w:t>
      </w:r>
      <w:r>
        <w:rPr>
          <w:i/>
        </w:rPr>
        <w:t>Id.</w:t>
      </w:r>
    </w:p>
  </w:footnote>
  <w:footnote w:id="4">
    <w:p w:rsidR="00CF4093" w:rsidRDefault="00CF4093" w:rsidP="00BF169A">
      <w:pPr>
        <w:pStyle w:val="FootnoteText"/>
        <w:spacing w:line="240" w:lineRule="auto"/>
      </w:pPr>
      <w:r>
        <w:rPr>
          <w:rStyle w:val="FootnoteReference"/>
        </w:rPr>
        <w:footnoteRef/>
      </w:r>
      <w:r>
        <w:t xml:space="preserve"> Exhibit No.___(JH-2) at page 5, line 16, column J.</w:t>
      </w:r>
    </w:p>
  </w:footnote>
  <w:footnote w:id="5">
    <w:p w:rsidR="00CF4093" w:rsidRPr="00711CEF" w:rsidRDefault="00CF4093" w:rsidP="00711CEF">
      <w:pPr>
        <w:pStyle w:val="FootnoteText"/>
        <w:spacing w:line="240" w:lineRule="auto"/>
        <w:ind w:left="0" w:firstLine="0"/>
      </w:pPr>
      <w:r>
        <w:rPr>
          <w:rStyle w:val="FootnoteReference"/>
        </w:rPr>
        <w:footnoteRef/>
      </w:r>
      <w:r>
        <w:t xml:space="preserve"> </w:t>
      </w:r>
      <w:r>
        <w:rPr>
          <w:i/>
        </w:rPr>
        <w:t xml:space="preserve">See </w:t>
      </w:r>
      <w:r w:rsidR="00A00A45">
        <w:rPr>
          <w:i/>
        </w:rPr>
        <w:t>Wash. Utils. &amp; Transp. Comm’n</w:t>
      </w:r>
      <w:r>
        <w:rPr>
          <w:i/>
        </w:rPr>
        <w:t xml:space="preserve"> v. PacifiCorp</w:t>
      </w:r>
      <w:r>
        <w:t xml:space="preserve">, Docket UE-100749, Order 06, ¶¶248-50 (“By its very definition, incentive compensation is not a bonus or a level of pay in excess of the maximum compensation for a position.  It is simply motivation for an employee to strive for the total compensation for his or her position by achieving certain individual and group goals. . . . </w:t>
      </w:r>
      <w:r w:rsidRPr="00711CEF">
        <w:t xml:space="preserve"> </w:t>
      </w:r>
      <w:r>
        <w:t>The AIP is reasonable and its goals offer benefits to ratepayers.”)</w:t>
      </w:r>
      <w:r w:rsidR="00A00A45">
        <w:t>.</w:t>
      </w:r>
    </w:p>
  </w:footnote>
  <w:footnote w:id="6">
    <w:p w:rsidR="00CF4093" w:rsidRDefault="00CF4093" w:rsidP="00125CBB">
      <w:pPr>
        <w:pStyle w:val="FootnoteText"/>
        <w:spacing w:line="240" w:lineRule="auto"/>
        <w:ind w:left="0" w:firstLine="0"/>
      </w:pPr>
      <w:r>
        <w:rPr>
          <w:rStyle w:val="FootnoteReference"/>
        </w:rPr>
        <w:footnoteRef/>
      </w:r>
      <w:r>
        <w:t xml:space="preserve"> Exhibit No.___(SC-1CT) at page 32.</w:t>
      </w:r>
    </w:p>
  </w:footnote>
  <w:footnote w:id="7">
    <w:p w:rsidR="00CF4093" w:rsidRDefault="00CF4093" w:rsidP="00125CBB">
      <w:pPr>
        <w:pStyle w:val="FootnoteText"/>
        <w:spacing w:line="240" w:lineRule="auto"/>
        <w:ind w:left="0" w:firstLine="0"/>
      </w:pPr>
      <w:r>
        <w:rPr>
          <w:rStyle w:val="FootnoteReference"/>
        </w:rPr>
        <w:footnoteRef/>
      </w:r>
      <w:r>
        <w:t xml:space="preserve"> </w:t>
      </w:r>
      <w:r>
        <w:rPr>
          <w:i/>
        </w:rPr>
        <w:t>Id.</w:t>
      </w:r>
    </w:p>
  </w:footnote>
  <w:footnote w:id="8">
    <w:p w:rsidR="00CF4093" w:rsidRPr="00125CBB" w:rsidRDefault="00CF4093" w:rsidP="00125CBB">
      <w:pPr>
        <w:pStyle w:val="FootnoteText"/>
        <w:spacing w:line="240" w:lineRule="auto"/>
        <w:ind w:left="0" w:firstLine="0"/>
      </w:pPr>
      <w:r>
        <w:rPr>
          <w:rStyle w:val="FootnoteReference"/>
        </w:rPr>
        <w:footnoteRef/>
      </w:r>
      <w:r>
        <w:t xml:space="preserve"> </w:t>
      </w:r>
      <w:r>
        <w:rPr>
          <w:i/>
        </w:rPr>
        <w:t>Id</w:t>
      </w:r>
      <w:r>
        <w:t>.</w:t>
      </w:r>
    </w:p>
  </w:footnote>
  <w:footnote w:id="9">
    <w:p w:rsidR="00CF4093" w:rsidRDefault="00CF4093" w:rsidP="00125CBB">
      <w:pPr>
        <w:pStyle w:val="FootnoteText"/>
        <w:spacing w:line="240" w:lineRule="auto"/>
        <w:ind w:left="0" w:firstLine="0"/>
      </w:pPr>
      <w:r>
        <w:rPr>
          <w:rStyle w:val="FootnoteReference"/>
        </w:rPr>
        <w:footnoteRef/>
      </w:r>
      <w:r>
        <w:t xml:space="preserve"> </w:t>
      </w:r>
      <w:r>
        <w:rPr>
          <w:i/>
        </w:rPr>
        <w:t>Id.</w:t>
      </w:r>
      <w:r>
        <w:t xml:space="preserve"> at 35.</w:t>
      </w:r>
    </w:p>
  </w:footnote>
  <w:footnote w:id="10">
    <w:p w:rsidR="00CF4093" w:rsidRPr="00F71581" w:rsidRDefault="00CF4093">
      <w:pPr>
        <w:pStyle w:val="FootnoteText"/>
      </w:pPr>
      <w:r>
        <w:rPr>
          <w:rStyle w:val="FootnoteReference"/>
        </w:rPr>
        <w:footnoteRef/>
      </w:r>
      <w:r>
        <w:t xml:space="preserve"> </w:t>
      </w:r>
      <w:r>
        <w:rPr>
          <w:i/>
        </w:rPr>
        <w:t xml:space="preserve">Id. </w:t>
      </w:r>
      <w:r>
        <w:t>at 36.</w:t>
      </w:r>
    </w:p>
  </w:footnote>
  <w:footnote w:id="11">
    <w:p w:rsidR="00CF4093" w:rsidRDefault="00CF4093" w:rsidP="00381036">
      <w:pPr>
        <w:pStyle w:val="FootnoteText"/>
        <w:spacing w:line="240" w:lineRule="auto"/>
      </w:pPr>
      <w:r>
        <w:rPr>
          <w:rStyle w:val="FootnoteReference"/>
        </w:rPr>
        <w:footnoteRef/>
      </w:r>
      <w:r>
        <w:t xml:space="preserve"> </w:t>
      </w:r>
      <w:r>
        <w:rPr>
          <w:i/>
        </w:rPr>
        <w:t>Id.</w:t>
      </w:r>
      <w:r>
        <w:t xml:space="preserve"> at page 34.</w:t>
      </w:r>
    </w:p>
  </w:footnote>
  <w:footnote w:id="12">
    <w:p w:rsidR="00CF4093" w:rsidRPr="00381036" w:rsidRDefault="00CF4093" w:rsidP="00381036">
      <w:pPr>
        <w:pStyle w:val="FootnoteText"/>
        <w:spacing w:line="240" w:lineRule="auto"/>
      </w:pPr>
      <w:r>
        <w:rPr>
          <w:rStyle w:val="FootnoteReference"/>
        </w:rPr>
        <w:footnoteRef/>
      </w:r>
      <w:r>
        <w:t xml:space="preserve"> </w:t>
      </w:r>
      <w:r>
        <w:rPr>
          <w:i/>
        </w:rPr>
        <w:t xml:space="preserve">Id. </w:t>
      </w:r>
    </w:p>
  </w:footnote>
  <w:footnote w:id="13">
    <w:p w:rsidR="00CF4093" w:rsidRDefault="00CF4093" w:rsidP="00381036">
      <w:pPr>
        <w:pStyle w:val="FootnoteText"/>
        <w:spacing w:line="240" w:lineRule="auto"/>
      </w:pPr>
      <w:r>
        <w:rPr>
          <w:rStyle w:val="FootnoteReference"/>
        </w:rPr>
        <w:footnoteRef/>
      </w:r>
      <w:r>
        <w:t xml:space="preserve"> </w:t>
      </w:r>
      <w:r>
        <w:rPr>
          <w:i/>
        </w:rPr>
        <w:t xml:space="preserve">Id. </w:t>
      </w:r>
      <w:r>
        <w:t>at page 33.</w:t>
      </w:r>
    </w:p>
  </w:footnote>
  <w:footnote w:id="14">
    <w:p w:rsidR="00CF4093" w:rsidRPr="008D5845" w:rsidRDefault="00CF4093" w:rsidP="008D5845">
      <w:pPr>
        <w:pStyle w:val="FootnoteText"/>
        <w:tabs>
          <w:tab w:val="left" w:pos="0"/>
        </w:tabs>
        <w:spacing w:line="240" w:lineRule="auto"/>
        <w:ind w:left="0" w:firstLine="0"/>
      </w:pPr>
      <w:r>
        <w:rPr>
          <w:rStyle w:val="FootnoteReference"/>
        </w:rPr>
        <w:footnoteRef/>
      </w:r>
      <w:r>
        <w:t xml:space="preserve"> </w:t>
      </w:r>
      <w:r>
        <w:rPr>
          <w:i/>
        </w:rPr>
        <w:t>See</w:t>
      </w:r>
      <w:r>
        <w:t xml:space="preserve"> </w:t>
      </w:r>
      <w:r w:rsidRPr="003F5ACA">
        <w:t>Exhibit No.___(EDW-2)</w:t>
      </w:r>
      <w:r>
        <w:t xml:space="preserve">.  </w:t>
      </w:r>
      <w:r>
        <w:rPr>
          <w:i/>
        </w:rPr>
        <w:t xml:space="preserve">See also </w:t>
      </w:r>
      <w:r w:rsidR="00A00A45">
        <w:rPr>
          <w:i/>
        </w:rPr>
        <w:t xml:space="preserve">Wash.Utils. &amp; Transp. Comm’n </w:t>
      </w:r>
      <w:r>
        <w:rPr>
          <w:i/>
        </w:rPr>
        <w:t>v. PacifiCorp</w:t>
      </w:r>
      <w:r>
        <w:t>, Docket UE-130043, Order 07, ¶ 25 (March 30, 2012).</w:t>
      </w:r>
    </w:p>
  </w:footnote>
  <w:footnote w:id="15">
    <w:p w:rsidR="00CF4093" w:rsidRDefault="00CF4093">
      <w:pPr>
        <w:pStyle w:val="FootnoteText"/>
        <w:spacing w:before="60" w:after="60" w:line="240" w:lineRule="auto"/>
      </w:pPr>
      <w:r>
        <w:rPr>
          <w:rStyle w:val="FootnoteReference"/>
        </w:rPr>
        <w:footnoteRef/>
      </w:r>
      <w:r>
        <w:t xml:space="preserve"> Exhibit No.___(EDW-1T) at pages 4-5.</w:t>
      </w:r>
    </w:p>
  </w:footnote>
  <w:footnote w:id="16">
    <w:p w:rsidR="00CF4093" w:rsidRPr="00711CEF" w:rsidRDefault="00CF4093" w:rsidP="00A00A45">
      <w:pPr>
        <w:pStyle w:val="FootnoteText"/>
        <w:spacing w:line="240" w:lineRule="auto"/>
        <w:ind w:left="180" w:hanging="180"/>
      </w:pPr>
      <w:r>
        <w:rPr>
          <w:rStyle w:val="FootnoteReference"/>
        </w:rPr>
        <w:footnoteRef/>
      </w:r>
      <w:r>
        <w:t xml:space="preserve"> </w:t>
      </w:r>
      <w:r>
        <w:rPr>
          <w:i/>
        </w:rPr>
        <w:t xml:space="preserve">See </w:t>
      </w:r>
      <w:r w:rsidR="00A00A45">
        <w:rPr>
          <w:i/>
        </w:rPr>
        <w:t>Wash. Utils. &amp; Transp. Comm’n</w:t>
      </w:r>
      <w:r>
        <w:rPr>
          <w:i/>
        </w:rPr>
        <w:t xml:space="preserve"> v. PacifiCorp</w:t>
      </w:r>
      <w:r>
        <w:t>, Docket UE-100749, Order 06</w:t>
      </w:r>
      <w:r w:rsidR="008F2F5C">
        <w:t>,</w:t>
      </w:r>
      <w:r>
        <w:t xml:space="preserve"> ¶ 235 (March 25,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D5" w:rsidRDefault="00581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93" w:rsidRDefault="00CF4093" w:rsidP="00E01412">
    <w:pPr>
      <w:pStyle w:val="Header"/>
      <w:tabs>
        <w:tab w:val="clear" w:pos="8640"/>
        <w:tab w:val="right" w:pos="855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D5" w:rsidRDefault="00581C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425"/>
    <w:multiLevelType w:val="singleLevel"/>
    <w:tmpl w:val="0D281EC4"/>
    <w:lvl w:ilvl="0">
      <w:start w:val="17"/>
      <w:numFmt w:val="upperLetter"/>
      <w:lvlText w:val="%1."/>
      <w:lvlJc w:val="left"/>
      <w:pPr>
        <w:tabs>
          <w:tab w:val="num" w:pos="720"/>
        </w:tabs>
        <w:ind w:left="720" w:hanging="720"/>
      </w:pPr>
      <w:rPr>
        <w:rFonts w:cs="Times New Roman" w:hint="default"/>
        <w:b/>
        <w:bCs/>
      </w:rPr>
    </w:lvl>
  </w:abstractNum>
  <w:abstractNum w:abstractNumId="1">
    <w:nsid w:val="18273ED1"/>
    <w:multiLevelType w:val="hybridMultilevel"/>
    <w:tmpl w:val="D1EA9640"/>
    <w:lvl w:ilvl="0" w:tplc="AEF8DD70">
      <w:start w:val="1"/>
      <w:numFmt w:val="upperLetter"/>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
    <w:nsid w:val="18C62A2C"/>
    <w:multiLevelType w:val="hybridMultilevel"/>
    <w:tmpl w:val="C6A674E0"/>
    <w:lvl w:ilvl="0" w:tplc="66006A6A">
      <w:start w:val="17"/>
      <w:numFmt w:val="upperLetter"/>
      <w:lvlText w:val="%1."/>
      <w:lvlJc w:val="left"/>
      <w:pPr>
        <w:tabs>
          <w:tab w:val="num" w:pos="720"/>
        </w:tabs>
        <w:ind w:left="720" w:hanging="81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
    <w:nsid w:val="1B1F2735"/>
    <w:multiLevelType w:val="hybridMultilevel"/>
    <w:tmpl w:val="89F86A14"/>
    <w:lvl w:ilvl="0" w:tplc="194AA6EE">
      <w:start w:val="17"/>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621E0E"/>
    <w:multiLevelType w:val="singleLevel"/>
    <w:tmpl w:val="5EE88926"/>
    <w:lvl w:ilvl="0">
      <w:start w:val="1"/>
      <w:numFmt w:val="upperLetter"/>
      <w:lvlText w:val="%1."/>
      <w:lvlJc w:val="left"/>
      <w:pPr>
        <w:tabs>
          <w:tab w:val="num" w:pos="720"/>
        </w:tabs>
        <w:ind w:left="720" w:hanging="720"/>
      </w:pPr>
      <w:rPr>
        <w:rFonts w:cs="Times New Roman" w:hint="default"/>
        <w:b w:val="0"/>
      </w:rPr>
    </w:lvl>
  </w:abstractNum>
  <w:abstractNum w:abstractNumId="5">
    <w:nsid w:val="25310A79"/>
    <w:multiLevelType w:val="hybridMultilevel"/>
    <w:tmpl w:val="A2228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98168E"/>
    <w:multiLevelType w:val="hybridMultilevel"/>
    <w:tmpl w:val="CCBCFAD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B210B6"/>
    <w:multiLevelType w:val="hybridMultilevel"/>
    <w:tmpl w:val="BD643C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4874A93"/>
    <w:multiLevelType w:val="multilevel"/>
    <w:tmpl w:val="639E41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38D1665A"/>
    <w:multiLevelType w:val="hybridMultilevel"/>
    <w:tmpl w:val="E966A8AE"/>
    <w:lvl w:ilvl="0" w:tplc="BEEAB3D4">
      <w:start w:val="1"/>
      <w:numFmt w:val="upperLetter"/>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D9426F"/>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1">
    <w:nsid w:val="4ED80CAB"/>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2">
    <w:nsid w:val="5E4D7A5E"/>
    <w:multiLevelType w:val="singleLevel"/>
    <w:tmpl w:val="8234A596"/>
    <w:lvl w:ilvl="0">
      <w:start w:val="17"/>
      <w:numFmt w:val="upperLetter"/>
      <w:lvlText w:val="%1."/>
      <w:lvlJc w:val="left"/>
      <w:pPr>
        <w:tabs>
          <w:tab w:val="num" w:pos="720"/>
        </w:tabs>
        <w:ind w:left="720" w:hanging="720"/>
      </w:pPr>
      <w:rPr>
        <w:rFonts w:cs="Times New Roman" w:hint="default"/>
      </w:rPr>
    </w:lvl>
  </w:abstractNum>
  <w:abstractNum w:abstractNumId="13">
    <w:nsid w:val="671E3734"/>
    <w:multiLevelType w:val="hybridMultilevel"/>
    <w:tmpl w:val="790AE3AA"/>
    <w:lvl w:ilvl="0" w:tplc="B3F8BC64">
      <w:start w:val="1"/>
      <w:numFmt w:val="upperLetter"/>
      <w:lvlText w:val="%1."/>
      <w:lvlJc w:val="left"/>
      <w:pPr>
        <w:tabs>
          <w:tab w:val="num" w:pos="720"/>
        </w:tabs>
        <w:ind w:left="720" w:hanging="360"/>
      </w:pPr>
      <w:rPr>
        <w:rFonts w:cs="Times New Roman" w:hint="default"/>
        <w:b w:val="0"/>
        <w:bCs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5F6F25"/>
    <w:multiLevelType w:val="hybridMultilevel"/>
    <w:tmpl w:val="77C8A024"/>
    <w:lvl w:ilvl="0" w:tplc="B03EE9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7BA82EDE"/>
    <w:multiLevelType w:val="singleLevel"/>
    <w:tmpl w:val="8ECE08D0"/>
    <w:lvl w:ilvl="0">
      <w:start w:val="1"/>
      <w:numFmt w:val="upperLetter"/>
      <w:lvlText w:val="%1."/>
      <w:lvlJc w:val="left"/>
      <w:pPr>
        <w:tabs>
          <w:tab w:val="num" w:pos="720"/>
        </w:tabs>
        <w:ind w:left="720" w:hanging="720"/>
      </w:pPr>
      <w:rPr>
        <w:rFonts w:cs="Times New Roman" w:hint="default"/>
        <w:b w:val="0"/>
      </w:rPr>
    </w:lvl>
  </w:abstractNum>
  <w:num w:numId="1">
    <w:abstractNumId w:val="0"/>
  </w:num>
  <w:num w:numId="2">
    <w:abstractNumId w:val="10"/>
  </w:num>
  <w:num w:numId="3">
    <w:abstractNumId w:val="11"/>
  </w:num>
  <w:num w:numId="4">
    <w:abstractNumId w:val="2"/>
  </w:num>
  <w:num w:numId="5">
    <w:abstractNumId w:val="1"/>
  </w:num>
  <w:num w:numId="6">
    <w:abstractNumId w:val="6"/>
  </w:num>
  <w:num w:numId="7">
    <w:abstractNumId w:val="13"/>
  </w:num>
  <w:num w:numId="8">
    <w:abstractNumId w:val="3"/>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15"/>
  </w:num>
  <w:num w:numId="22">
    <w:abstractNumId w:val="14"/>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rsids>
    <w:rsidRoot w:val="00534982"/>
    <w:rsid w:val="00002D77"/>
    <w:rsid w:val="000073AA"/>
    <w:rsid w:val="00010F87"/>
    <w:rsid w:val="00013B83"/>
    <w:rsid w:val="000147AA"/>
    <w:rsid w:val="00016E23"/>
    <w:rsid w:val="0002084A"/>
    <w:rsid w:val="00023F80"/>
    <w:rsid w:val="00033D74"/>
    <w:rsid w:val="000366F9"/>
    <w:rsid w:val="0004003D"/>
    <w:rsid w:val="0004112C"/>
    <w:rsid w:val="000439F8"/>
    <w:rsid w:val="00044377"/>
    <w:rsid w:val="0004729C"/>
    <w:rsid w:val="00050425"/>
    <w:rsid w:val="00051AF2"/>
    <w:rsid w:val="000536AF"/>
    <w:rsid w:val="00056B1E"/>
    <w:rsid w:val="0006096C"/>
    <w:rsid w:val="00061BDB"/>
    <w:rsid w:val="0006219F"/>
    <w:rsid w:val="00067A62"/>
    <w:rsid w:val="00075BDB"/>
    <w:rsid w:val="00075E7C"/>
    <w:rsid w:val="000804BA"/>
    <w:rsid w:val="0008482A"/>
    <w:rsid w:val="00085168"/>
    <w:rsid w:val="000A7DFC"/>
    <w:rsid w:val="000C2833"/>
    <w:rsid w:val="000C6D7F"/>
    <w:rsid w:val="000E2345"/>
    <w:rsid w:val="000E48F0"/>
    <w:rsid w:val="000E4944"/>
    <w:rsid w:val="000E7748"/>
    <w:rsid w:val="000F127D"/>
    <w:rsid w:val="000F7684"/>
    <w:rsid w:val="001003B2"/>
    <w:rsid w:val="001012AB"/>
    <w:rsid w:val="00101ECC"/>
    <w:rsid w:val="00107D08"/>
    <w:rsid w:val="00110114"/>
    <w:rsid w:val="0011261C"/>
    <w:rsid w:val="001249E0"/>
    <w:rsid w:val="00125CBB"/>
    <w:rsid w:val="00127852"/>
    <w:rsid w:val="00132643"/>
    <w:rsid w:val="001330B9"/>
    <w:rsid w:val="00146642"/>
    <w:rsid w:val="00157C7D"/>
    <w:rsid w:val="00162DCD"/>
    <w:rsid w:val="00165A9F"/>
    <w:rsid w:val="0016697A"/>
    <w:rsid w:val="00167F96"/>
    <w:rsid w:val="001722B1"/>
    <w:rsid w:val="001761B9"/>
    <w:rsid w:val="0017686B"/>
    <w:rsid w:val="00181D59"/>
    <w:rsid w:val="00183905"/>
    <w:rsid w:val="00185121"/>
    <w:rsid w:val="001921ED"/>
    <w:rsid w:val="001A3DCE"/>
    <w:rsid w:val="001B1739"/>
    <w:rsid w:val="001B3A18"/>
    <w:rsid w:val="001B78A0"/>
    <w:rsid w:val="001C4550"/>
    <w:rsid w:val="001D55D4"/>
    <w:rsid w:val="001D7C73"/>
    <w:rsid w:val="001E7A26"/>
    <w:rsid w:val="00202582"/>
    <w:rsid w:val="00204055"/>
    <w:rsid w:val="00204719"/>
    <w:rsid w:val="002063EC"/>
    <w:rsid w:val="00206A86"/>
    <w:rsid w:val="00217D7E"/>
    <w:rsid w:val="00221E9C"/>
    <w:rsid w:val="00230674"/>
    <w:rsid w:val="00230792"/>
    <w:rsid w:val="00233DDE"/>
    <w:rsid w:val="002354AC"/>
    <w:rsid w:val="00242657"/>
    <w:rsid w:val="002441F0"/>
    <w:rsid w:val="00247877"/>
    <w:rsid w:val="00256D16"/>
    <w:rsid w:val="00261838"/>
    <w:rsid w:val="0026295E"/>
    <w:rsid w:val="00273012"/>
    <w:rsid w:val="0027383E"/>
    <w:rsid w:val="00275606"/>
    <w:rsid w:val="00281A99"/>
    <w:rsid w:val="002833CF"/>
    <w:rsid w:val="00284148"/>
    <w:rsid w:val="00287121"/>
    <w:rsid w:val="0029030D"/>
    <w:rsid w:val="00295473"/>
    <w:rsid w:val="00297D13"/>
    <w:rsid w:val="002A19BA"/>
    <w:rsid w:val="002A2B2B"/>
    <w:rsid w:val="002A4784"/>
    <w:rsid w:val="002B3978"/>
    <w:rsid w:val="002B5866"/>
    <w:rsid w:val="002C083D"/>
    <w:rsid w:val="002D2625"/>
    <w:rsid w:val="002D39B9"/>
    <w:rsid w:val="002D4E55"/>
    <w:rsid w:val="002D5C13"/>
    <w:rsid w:val="002D5DC3"/>
    <w:rsid w:val="002E05CD"/>
    <w:rsid w:val="002E2671"/>
    <w:rsid w:val="002E59F1"/>
    <w:rsid w:val="002E6694"/>
    <w:rsid w:val="002E6C3C"/>
    <w:rsid w:val="002F04DC"/>
    <w:rsid w:val="002F4B7A"/>
    <w:rsid w:val="00300AB7"/>
    <w:rsid w:val="00300B9E"/>
    <w:rsid w:val="00302A78"/>
    <w:rsid w:val="00303B12"/>
    <w:rsid w:val="00312628"/>
    <w:rsid w:val="00314878"/>
    <w:rsid w:val="0031610E"/>
    <w:rsid w:val="00323AC1"/>
    <w:rsid w:val="00325336"/>
    <w:rsid w:val="00325BB2"/>
    <w:rsid w:val="003306AB"/>
    <w:rsid w:val="0033352C"/>
    <w:rsid w:val="00334A54"/>
    <w:rsid w:val="00334B73"/>
    <w:rsid w:val="00341124"/>
    <w:rsid w:val="003411E9"/>
    <w:rsid w:val="00341760"/>
    <w:rsid w:val="00341978"/>
    <w:rsid w:val="00351565"/>
    <w:rsid w:val="00352780"/>
    <w:rsid w:val="0035356A"/>
    <w:rsid w:val="0035499C"/>
    <w:rsid w:val="00355E3C"/>
    <w:rsid w:val="00357B2B"/>
    <w:rsid w:val="00362B26"/>
    <w:rsid w:val="003659CD"/>
    <w:rsid w:val="00370F4F"/>
    <w:rsid w:val="0037703E"/>
    <w:rsid w:val="003805B2"/>
    <w:rsid w:val="00381036"/>
    <w:rsid w:val="00386D64"/>
    <w:rsid w:val="00390C0D"/>
    <w:rsid w:val="003A1538"/>
    <w:rsid w:val="003A28FC"/>
    <w:rsid w:val="003B2ED5"/>
    <w:rsid w:val="003C71FE"/>
    <w:rsid w:val="003C7363"/>
    <w:rsid w:val="003D07BF"/>
    <w:rsid w:val="003D11B1"/>
    <w:rsid w:val="003D14FF"/>
    <w:rsid w:val="003E0541"/>
    <w:rsid w:val="003E3863"/>
    <w:rsid w:val="003F09B6"/>
    <w:rsid w:val="003F1E39"/>
    <w:rsid w:val="003F2B23"/>
    <w:rsid w:val="003F5ACA"/>
    <w:rsid w:val="003F6354"/>
    <w:rsid w:val="004014CF"/>
    <w:rsid w:val="0040189F"/>
    <w:rsid w:val="00402685"/>
    <w:rsid w:val="00403AC0"/>
    <w:rsid w:val="00407D39"/>
    <w:rsid w:val="004114F9"/>
    <w:rsid w:val="00412DE5"/>
    <w:rsid w:val="00417475"/>
    <w:rsid w:val="00420B51"/>
    <w:rsid w:val="004272BA"/>
    <w:rsid w:val="00432102"/>
    <w:rsid w:val="00432B69"/>
    <w:rsid w:val="0043714D"/>
    <w:rsid w:val="00441A67"/>
    <w:rsid w:val="004475E7"/>
    <w:rsid w:val="0045616D"/>
    <w:rsid w:val="00457965"/>
    <w:rsid w:val="00461241"/>
    <w:rsid w:val="004649DF"/>
    <w:rsid w:val="004708E9"/>
    <w:rsid w:val="00476D33"/>
    <w:rsid w:val="004860CE"/>
    <w:rsid w:val="00493B78"/>
    <w:rsid w:val="004A290B"/>
    <w:rsid w:val="004A320E"/>
    <w:rsid w:val="004A72C9"/>
    <w:rsid w:val="004B6455"/>
    <w:rsid w:val="004B7A5F"/>
    <w:rsid w:val="004C1D25"/>
    <w:rsid w:val="004C2923"/>
    <w:rsid w:val="004C7A69"/>
    <w:rsid w:val="004D397F"/>
    <w:rsid w:val="004D3D93"/>
    <w:rsid w:val="004D47C7"/>
    <w:rsid w:val="004D7BC3"/>
    <w:rsid w:val="004E3795"/>
    <w:rsid w:val="004F06B8"/>
    <w:rsid w:val="004F09F8"/>
    <w:rsid w:val="004F1CC9"/>
    <w:rsid w:val="004F1FD8"/>
    <w:rsid w:val="004F2957"/>
    <w:rsid w:val="004F3CAF"/>
    <w:rsid w:val="004F4238"/>
    <w:rsid w:val="0050112B"/>
    <w:rsid w:val="0050786B"/>
    <w:rsid w:val="00514CB4"/>
    <w:rsid w:val="005175FE"/>
    <w:rsid w:val="0052047C"/>
    <w:rsid w:val="005247E5"/>
    <w:rsid w:val="0052604E"/>
    <w:rsid w:val="00527887"/>
    <w:rsid w:val="00532BD3"/>
    <w:rsid w:val="00533054"/>
    <w:rsid w:val="00534982"/>
    <w:rsid w:val="005377FC"/>
    <w:rsid w:val="00544041"/>
    <w:rsid w:val="00547617"/>
    <w:rsid w:val="0055087E"/>
    <w:rsid w:val="0055120C"/>
    <w:rsid w:val="00552521"/>
    <w:rsid w:val="00552652"/>
    <w:rsid w:val="005553E2"/>
    <w:rsid w:val="005628AE"/>
    <w:rsid w:val="0056647E"/>
    <w:rsid w:val="00567FD7"/>
    <w:rsid w:val="005770B7"/>
    <w:rsid w:val="005818C9"/>
    <w:rsid w:val="00581CD5"/>
    <w:rsid w:val="00582F25"/>
    <w:rsid w:val="0059124E"/>
    <w:rsid w:val="005914A8"/>
    <w:rsid w:val="005A0AF2"/>
    <w:rsid w:val="005A2CDF"/>
    <w:rsid w:val="005A757F"/>
    <w:rsid w:val="005B60C3"/>
    <w:rsid w:val="005B6A01"/>
    <w:rsid w:val="005B7026"/>
    <w:rsid w:val="005C02C7"/>
    <w:rsid w:val="005C04E3"/>
    <w:rsid w:val="005C1600"/>
    <w:rsid w:val="005C5308"/>
    <w:rsid w:val="005D26E3"/>
    <w:rsid w:val="005E39F6"/>
    <w:rsid w:val="005E5AA4"/>
    <w:rsid w:val="005E6F89"/>
    <w:rsid w:val="005F12B5"/>
    <w:rsid w:val="00601858"/>
    <w:rsid w:val="006044B3"/>
    <w:rsid w:val="00607799"/>
    <w:rsid w:val="00610E38"/>
    <w:rsid w:val="006205D3"/>
    <w:rsid w:val="00620FA6"/>
    <w:rsid w:val="006224AB"/>
    <w:rsid w:val="00627174"/>
    <w:rsid w:val="006348FB"/>
    <w:rsid w:val="006356AF"/>
    <w:rsid w:val="006504C0"/>
    <w:rsid w:val="0065169D"/>
    <w:rsid w:val="00654CD8"/>
    <w:rsid w:val="006564DD"/>
    <w:rsid w:val="00661813"/>
    <w:rsid w:val="0066454C"/>
    <w:rsid w:val="0066503C"/>
    <w:rsid w:val="006668C7"/>
    <w:rsid w:val="00667329"/>
    <w:rsid w:val="0067152E"/>
    <w:rsid w:val="0067205B"/>
    <w:rsid w:val="00673EDB"/>
    <w:rsid w:val="006747D2"/>
    <w:rsid w:val="00693451"/>
    <w:rsid w:val="006942C1"/>
    <w:rsid w:val="00695CAD"/>
    <w:rsid w:val="006A098D"/>
    <w:rsid w:val="006B20ED"/>
    <w:rsid w:val="006C52F4"/>
    <w:rsid w:val="006C5A1C"/>
    <w:rsid w:val="006D0B33"/>
    <w:rsid w:val="006D2D44"/>
    <w:rsid w:val="006D7F7E"/>
    <w:rsid w:val="006E5B62"/>
    <w:rsid w:val="006F1015"/>
    <w:rsid w:val="006F155A"/>
    <w:rsid w:val="006F4F2B"/>
    <w:rsid w:val="00711CEF"/>
    <w:rsid w:val="007229AE"/>
    <w:rsid w:val="00724A5F"/>
    <w:rsid w:val="00726E2D"/>
    <w:rsid w:val="00730662"/>
    <w:rsid w:val="007310C2"/>
    <w:rsid w:val="0073327A"/>
    <w:rsid w:val="007337F7"/>
    <w:rsid w:val="0073444C"/>
    <w:rsid w:val="0074063B"/>
    <w:rsid w:val="00745103"/>
    <w:rsid w:val="007457B9"/>
    <w:rsid w:val="00746911"/>
    <w:rsid w:val="00752F35"/>
    <w:rsid w:val="007537AB"/>
    <w:rsid w:val="007577EA"/>
    <w:rsid w:val="00761D93"/>
    <w:rsid w:val="00763957"/>
    <w:rsid w:val="00773CF6"/>
    <w:rsid w:val="00775F50"/>
    <w:rsid w:val="00777DA3"/>
    <w:rsid w:val="00785FE7"/>
    <w:rsid w:val="0079125A"/>
    <w:rsid w:val="00792E3A"/>
    <w:rsid w:val="00794994"/>
    <w:rsid w:val="00797033"/>
    <w:rsid w:val="007974D0"/>
    <w:rsid w:val="007A49FA"/>
    <w:rsid w:val="007A782D"/>
    <w:rsid w:val="007B1A04"/>
    <w:rsid w:val="007B53C4"/>
    <w:rsid w:val="007B6065"/>
    <w:rsid w:val="007B656F"/>
    <w:rsid w:val="007B7217"/>
    <w:rsid w:val="007B7B75"/>
    <w:rsid w:val="007C0D0D"/>
    <w:rsid w:val="007C2752"/>
    <w:rsid w:val="007C5555"/>
    <w:rsid w:val="007C5D25"/>
    <w:rsid w:val="007D606F"/>
    <w:rsid w:val="007D7800"/>
    <w:rsid w:val="007F1113"/>
    <w:rsid w:val="007F5D14"/>
    <w:rsid w:val="007F6ABD"/>
    <w:rsid w:val="007F79EB"/>
    <w:rsid w:val="008009C8"/>
    <w:rsid w:val="0080268F"/>
    <w:rsid w:val="008037A8"/>
    <w:rsid w:val="00821585"/>
    <w:rsid w:val="00821847"/>
    <w:rsid w:val="008221BB"/>
    <w:rsid w:val="00831A2A"/>
    <w:rsid w:val="008349DF"/>
    <w:rsid w:val="00840164"/>
    <w:rsid w:val="00841E4F"/>
    <w:rsid w:val="00847C08"/>
    <w:rsid w:val="00847EDD"/>
    <w:rsid w:val="0085257F"/>
    <w:rsid w:val="00852BCB"/>
    <w:rsid w:val="0085430A"/>
    <w:rsid w:val="00855B6D"/>
    <w:rsid w:val="00877CA9"/>
    <w:rsid w:val="00877F35"/>
    <w:rsid w:val="008865B6"/>
    <w:rsid w:val="00886931"/>
    <w:rsid w:val="0089101D"/>
    <w:rsid w:val="008910AB"/>
    <w:rsid w:val="00892710"/>
    <w:rsid w:val="00897355"/>
    <w:rsid w:val="008A094C"/>
    <w:rsid w:val="008A0AF1"/>
    <w:rsid w:val="008A5165"/>
    <w:rsid w:val="008B1E37"/>
    <w:rsid w:val="008B438C"/>
    <w:rsid w:val="008B6E17"/>
    <w:rsid w:val="008B70D6"/>
    <w:rsid w:val="008C1197"/>
    <w:rsid w:val="008C1A38"/>
    <w:rsid w:val="008C46CD"/>
    <w:rsid w:val="008C694B"/>
    <w:rsid w:val="008C6F0B"/>
    <w:rsid w:val="008C77FD"/>
    <w:rsid w:val="008D1D3A"/>
    <w:rsid w:val="008D5845"/>
    <w:rsid w:val="008E040D"/>
    <w:rsid w:val="008E340D"/>
    <w:rsid w:val="008E46F0"/>
    <w:rsid w:val="008E57FE"/>
    <w:rsid w:val="008F09C2"/>
    <w:rsid w:val="008F2EEB"/>
    <w:rsid w:val="008F2F5C"/>
    <w:rsid w:val="008F7D85"/>
    <w:rsid w:val="00901DF8"/>
    <w:rsid w:val="009049E4"/>
    <w:rsid w:val="0091277C"/>
    <w:rsid w:val="00917241"/>
    <w:rsid w:val="00924E46"/>
    <w:rsid w:val="009338E4"/>
    <w:rsid w:val="00935C40"/>
    <w:rsid w:val="00936365"/>
    <w:rsid w:val="00936FBD"/>
    <w:rsid w:val="0093792C"/>
    <w:rsid w:val="00937B77"/>
    <w:rsid w:val="00941713"/>
    <w:rsid w:val="0094255B"/>
    <w:rsid w:val="009457C5"/>
    <w:rsid w:val="00953F79"/>
    <w:rsid w:val="00954C4E"/>
    <w:rsid w:val="009558C0"/>
    <w:rsid w:val="0095654E"/>
    <w:rsid w:val="009566C1"/>
    <w:rsid w:val="00961CC5"/>
    <w:rsid w:val="0096255C"/>
    <w:rsid w:val="00972107"/>
    <w:rsid w:val="00973423"/>
    <w:rsid w:val="0097345D"/>
    <w:rsid w:val="009850FD"/>
    <w:rsid w:val="009A0F74"/>
    <w:rsid w:val="009B2DFA"/>
    <w:rsid w:val="009B4425"/>
    <w:rsid w:val="009B6B38"/>
    <w:rsid w:val="009C3C58"/>
    <w:rsid w:val="009C51A4"/>
    <w:rsid w:val="009C521F"/>
    <w:rsid w:val="009D1951"/>
    <w:rsid w:val="009E200E"/>
    <w:rsid w:val="009F10C0"/>
    <w:rsid w:val="009F1B24"/>
    <w:rsid w:val="00A0008D"/>
    <w:rsid w:val="00A00A45"/>
    <w:rsid w:val="00A02410"/>
    <w:rsid w:val="00A02477"/>
    <w:rsid w:val="00A12137"/>
    <w:rsid w:val="00A139C6"/>
    <w:rsid w:val="00A15C9D"/>
    <w:rsid w:val="00A20B71"/>
    <w:rsid w:val="00A215E8"/>
    <w:rsid w:val="00A25C3E"/>
    <w:rsid w:val="00A263B1"/>
    <w:rsid w:val="00A33552"/>
    <w:rsid w:val="00A41279"/>
    <w:rsid w:val="00A44F7D"/>
    <w:rsid w:val="00A500DF"/>
    <w:rsid w:val="00A51B4C"/>
    <w:rsid w:val="00A54163"/>
    <w:rsid w:val="00A542B2"/>
    <w:rsid w:val="00A56CF1"/>
    <w:rsid w:val="00A63890"/>
    <w:rsid w:val="00A67549"/>
    <w:rsid w:val="00A67F11"/>
    <w:rsid w:val="00A71916"/>
    <w:rsid w:val="00A72FBC"/>
    <w:rsid w:val="00A73322"/>
    <w:rsid w:val="00A76739"/>
    <w:rsid w:val="00A76FE7"/>
    <w:rsid w:val="00A770F1"/>
    <w:rsid w:val="00A8582D"/>
    <w:rsid w:val="00A90BAA"/>
    <w:rsid w:val="00A92E64"/>
    <w:rsid w:val="00A94A9C"/>
    <w:rsid w:val="00A954B1"/>
    <w:rsid w:val="00A97C31"/>
    <w:rsid w:val="00A97E29"/>
    <w:rsid w:val="00AA134D"/>
    <w:rsid w:val="00AA1987"/>
    <w:rsid w:val="00AA2852"/>
    <w:rsid w:val="00AA541D"/>
    <w:rsid w:val="00AA6014"/>
    <w:rsid w:val="00AA6914"/>
    <w:rsid w:val="00AB018C"/>
    <w:rsid w:val="00AB0DA2"/>
    <w:rsid w:val="00AB27D7"/>
    <w:rsid w:val="00AC00A7"/>
    <w:rsid w:val="00AD2EBD"/>
    <w:rsid w:val="00AD4759"/>
    <w:rsid w:val="00AD4F29"/>
    <w:rsid w:val="00AE254A"/>
    <w:rsid w:val="00AF30CD"/>
    <w:rsid w:val="00AF5D1F"/>
    <w:rsid w:val="00B02219"/>
    <w:rsid w:val="00B0305D"/>
    <w:rsid w:val="00B0357D"/>
    <w:rsid w:val="00B051E1"/>
    <w:rsid w:val="00B064CA"/>
    <w:rsid w:val="00B06DA4"/>
    <w:rsid w:val="00B12921"/>
    <w:rsid w:val="00B1567C"/>
    <w:rsid w:val="00B170B3"/>
    <w:rsid w:val="00B21548"/>
    <w:rsid w:val="00B22731"/>
    <w:rsid w:val="00B3160F"/>
    <w:rsid w:val="00B36701"/>
    <w:rsid w:val="00B36FE0"/>
    <w:rsid w:val="00B46092"/>
    <w:rsid w:val="00B465F4"/>
    <w:rsid w:val="00B506D7"/>
    <w:rsid w:val="00B52A3B"/>
    <w:rsid w:val="00B54886"/>
    <w:rsid w:val="00B567FC"/>
    <w:rsid w:val="00B56F7F"/>
    <w:rsid w:val="00B6360F"/>
    <w:rsid w:val="00B70963"/>
    <w:rsid w:val="00B70F0B"/>
    <w:rsid w:val="00B73184"/>
    <w:rsid w:val="00B80DCC"/>
    <w:rsid w:val="00B8157B"/>
    <w:rsid w:val="00B85689"/>
    <w:rsid w:val="00B91B9D"/>
    <w:rsid w:val="00BA4349"/>
    <w:rsid w:val="00BB5836"/>
    <w:rsid w:val="00BB7C11"/>
    <w:rsid w:val="00BC1EC5"/>
    <w:rsid w:val="00BC1F0B"/>
    <w:rsid w:val="00BC38D3"/>
    <w:rsid w:val="00BC3F9C"/>
    <w:rsid w:val="00BC627A"/>
    <w:rsid w:val="00BC7200"/>
    <w:rsid w:val="00BD1200"/>
    <w:rsid w:val="00BD1874"/>
    <w:rsid w:val="00BD1920"/>
    <w:rsid w:val="00BD4789"/>
    <w:rsid w:val="00BE1924"/>
    <w:rsid w:val="00BE1C7B"/>
    <w:rsid w:val="00BE289E"/>
    <w:rsid w:val="00BF03BE"/>
    <w:rsid w:val="00BF169A"/>
    <w:rsid w:val="00BF2233"/>
    <w:rsid w:val="00BF226B"/>
    <w:rsid w:val="00BF3272"/>
    <w:rsid w:val="00C01FF3"/>
    <w:rsid w:val="00C11C24"/>
    <w:rsid w:val="00C11D69"/>
    <w:rsid w:val="00C13BE2"/>
    <w:rsid w:val="00C14127"/>
    <w:rsid w:val="00C172A6"/>
    <w:rsid w:val="00C1752F"/>
    <w:rsid w:val="00C24820"/>
    <w:rsid w:val="00C31F0B"/>
    <w:rsid w:val="00C32D1E"/>
    <w:rsid w:val="00C34E2B"/>
    <w:rsid w:val="00C35127"/>
    <w:rsid w:val="00C369CE"/>
    <w:rsid w:val="00C37785"/>
    <w:rsid w:val="00C60B87"/>
    <w:rsid w:val="00C64DF2"/>
    <w:rsid w:val="00C64FDB"/>
    <w:rsid w:val="00C658FF"/>
    <w:rsid w:val="00C66A64"/>
    <w:rsid w:val="00C70EE5"/>
    <w:rsid w:val="00C73333"/>
    <w:rsid w:val="00C73547"/>
    <w:rsid w:val="00C768C2"/>
    <w:rsid w:val="00C7695B"/>
    <w:rsid w:val="00C777CF"/>
    <w:rsid w:val="00C85D25"/>
    <w:rsid w:val="00C860D3"/>
    <w:rsid w:val="00C86F84"/>
    <w:rsid w:val="00C87E88"/>
    <w:rsid w:val="00C92751"/>
    <w:rsid w:val="00C96680"/>
    <w:rsid w:val="00CA0B12"/>
    <w:rsid w:val="00CA3FA8"/>
    <w:rsid w:val="00CA7AAD"/>
    <w:rsid w:val="00CB68B5"/>
    <w:rsid w:val="00CD138E"/>
    <w:rsid w:val="00CD748D"/>
    <w:rsid w:val="00CE4780"/>
    <w:rsid w:val="00CE72F0"/>
    <w:rsid w:val="00CF16CF"/>
    <w:rsid w:val="00CF4093"/>
    <w:rsid w:val="00CF51F8"/>
    <w:rsid w:val="00CF55CE"/>
    <w:rsid w:val="00CF6DC8"/>
    <w:rsid w:val="00CF7144"/>
    <w:rsid w:val="00D00F74"/>
    <w:rsid w:val="00D01D33"/>
    <w:rsid w:val="00D02369"/>
    <w:rsid w:val="00D05921"/>
    <w:rsid w:val="00D06328"/>
    <w:rsid w:val="00D20A9F"/>
    <w:rsid w:val="00D21562"/>
    <w:rsid w:val="00D2356C"/>
    <w:rsid w:val="00D23762"/>
    <w:rsid w:val="00D27454"/>
    <w:rsid w:val="00D32EB5"/>
    <w:rsid w:val="00D3549E"/>
    <w:rsid w:val="00D40D60"/>
    <w:rsid w:val="00D41542"/>
    <w:rsid w:val="00D4571D"/>
    <w:rsid w:val="00D47041"/>
    <w:rsid w:val="00D524D8"/>
    <w:rsid w:val="00D55968"/>
    <w:rsid w:val="00D57132"/>
    <w:rsid w:val="00D574D3"/>
    <w:rsid w:val="00D65032"/>
    <w:rsid w:val="00D66668"/>
    <w:rsid w:val="00D66F81"/>
    <w:rsid w:val="00D7516E"/>
    <w:rsid w:val="00D758BD"/>
    <w:rsid w:val="00D76312"/>
    <w:rsid w:val="00D763FE"/>
    <w:rsid w:val="00D76549"/>
    <w:rsid w:val="00D765C7"/>
    <w:rsid w:val="00D767FE"/>
    <w:rsid w:val="00D77EE9"/>
    <w:rsid w:val="00D874E1"/>
    <w:rsid w:val="00D91C40"/>
    <w:rsid w:val="00DA02E2"/>
    <w:rsid w:val="00DA3208"/>
    <w:rsid w:val="00DA3F83"/>
    <w:rsid w:val="00DA6AB4"/>
    <w:rsid w:val="00DB2A1F"/>
    <w:rsid w:val="00DB3905"/>
    <w:rsid w:val="00DB4325"/>
    <w:rsid w:val="00DC1683"/>
    <w:rsid w:val="00DC1C99"/>
    <w:rsid w:val="00DC2891"/>
    <w:rsid w:val="00DE07FE"/>
    <w:rsid w:val="00DE2B51"/>
    <w:rsid w:val="00DE756B"/>
    <w:rsid w:val="00DF6F70"/>
    <w:rsid w:val="00E01412"/>
    <w:rsid w:val="00E03CF5"/>
    <w:rsid w:val="00E0735F"/>
    <w:rsid w:val="00E22CE7"/>
    <w:rsid w:val="00E324F9"/>
    <w:rsid w:val="00E35472"/>
    <w:rsid w:val="00E3551B"/>
    <w:rsid w:val="00E36EEC"/>
    <w:rsid w:val="00E44898"/>
    <w:rsid w:val="00E53FE2"/>
    <w:rsid w:val="00E56764"/>
    <w:rsid w:val="00E619E9"/>
    <w:rsid w:val="00E6248D"/>
    <w:rsid w:val="00E63954"/>
    <w:rsid w:val="00E63CB4"/>
    <w:rsid w:val="00E74557"/>
    <w:rsid w:val="00E749ED"/>
    <w:rsid w:val="00E75353"/>
    <w:rsid w:val="00E86DDA"/>
    <w:rsid w:val="00E93E81"/>
    <w:rsid w:val="00EA0B1D"/>
    <w:rsid w:val="00EA1935"/>
    <w:rsid w:val="00EA1D2A"/>
    <w:rsid w:val="00EA3864"/>
    <w:rsid w:val="00EA5856"/>
    <w:rsid w:val="00EA7679"/>
    <w:rsid w:val="00EB0721"/>
    <w:rsid w:val="00EB0E12"/>
    <w:rsid w:val="00EB10C8"/>
    <w:rsid w:val="00EC1BA0"/>
    <w:rsid w:val="00EC32F2"/>
    <w:rsid w:val="00EC676E"/>
    <w:rsid w:val="00EC6CF7"/>
    <w:rsid w:val="00ED27FE"/>
    <w:rsid w:val="00ED6668"/>
    <w:rsid w:val="00ED69E3"/>
    <w:rsid w:val="00EE224D"/>
    <w:rsid w:val="00EE3BAC"/>
    <w:rsid w:val="00EE5CDD"/>
    <w:rsid w:val="00EF029C"/>
    <w:rsid w:val="00EF0F26"/>
    <w:rsid w:val="00EF216B"/>
    <w:rsid w:val="00EF341D"/>
    <w:rsid w:val="00EF6630"/>
    <w:rsid w:val="00F03BCC"/>
    <w:rsid w:val="00F102E1"/>
    <w:rsid w:val="00F15C2E"/>
    <w:rsid w:val="00F3314E"/>
    <w:rsid w:val="00F34840"/>
    <w:rsid w:val="00F4303C"/>
    <w:rsid w:val="00F44223"/>
    <w:rsid w:val="00F51C2A"/>
    <w:rsid w:val="00F5293D"/>
    <w:rsid w:val="00F5727F"/>
    <w:rsid w:val="00F617E2"/>
    <w:rsid w:val="00F629D0"/>
    <w:rsid w:val="00F65D2E"/>
    <w:rsid w:val="00F6706E"/>
    <w:rsid w:val="00F67847"/>
    <w:rsid w:val="00F67F3E"/>
    <w:rsid w:val="00F71581"/>
    <w:rsid w:val="00F83208"/>
    <w:rsid w:val="00F84E62"/>
    <w:rsid w:val="00F85CF2"/>
    <w:rsid w:val="00F8797C"/>
    <w:rsid w:val="00F87F94"/>
    <w:rsid w:val="00F92A31"/>
    <w:rsid w:val="00F96DC3"/>
    <w:rsid w:val="00F97ED1"/>
    <w:rsid w:val="00FA3BB3"/>
    <w:rsid w:val="00FB0FB1"/>
    <w:rsid w:val="00FB24A2"/>
    <w:rsid w:val="00FB3E46"/>
    <w:rsid w:val="00FB721D"/>
    <w:rsid w:val="00FC37A3"/>
    <w:rsid w:val="00FC61AB"/>
    <w:rsid w:val="00FE4C79"/>
    <w:rsid w:val="00FE54D0"/>
    <w:rsid w:val="00FF3557"/>
    <w:rsid w:val="00FF6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85"/>
    <w:pPr>
      <w:spacing w:after="0" w:line="480" w:lineRule="auto"/>
      <w:ind w:left="720" w:hanging="720"/>
    </w:pPr>
    <w:rPr>
      <w:sz w:val="24"/>
      <w:szCs w:val="24"/>
    </w:rPr>
  </w:style>
  <w:style w:type="paragraph" w:styleId="Heading1">
    <w:name w:val="heading 1"/>
    <w:basedOn w:val="Normal"/>
    <w:next w:val="Normal"/>
    <w:link w:val="Heading1Char"/>
    <w:uiPriority w:val="99"/>
    <w:qFormat/>
    <w:rsid w:val="005C04E3"/>
    <w:pPr>
      <w:keepNext/>
      <w:jc w:val="center"/>
      <w:outlineLvl w:val="0"/>
    </w:pPr>
    <w:rPr>
      <w:b/>
      <w:bCs/>
      <w:color w:val="000000" w:themeColor="text1"/>
    </w:rPr>
  </w:style>
  <w:style w:type="paragraph" w:styleId="Heading2">
    <w:name w:val="heading 2"/>
    <w:basedOn w:val="Normal"/>
    <w:next w:val="Normal"/>
    <w:link w:val="Heading2Char"/>
    <w:uiPriority w:val="99"/>
    <w:qFormat/>
    <w:rsid w:val="00821585"/>
    <w:pPr>
      <w:keepNext/>
      <w:ind w:left="0" w:firstLine="0"/>
      <w:outlineLvl w:val="1"/>
    </w:pPr>
    <w:rPr>
      <w:b/>
      <w:bCs/>
    </w:rPr>
  </w:style>
  <w:style w:type="paragraph" w:styleId="Heading3">
    <w:name w:val="heading 3"/>
    <w:basedOn w:val="Normal"/>
    <w:next w:val="Normal"/>
    <w:link w:val="Heading3Char"/>
    <w:uiPriority w:val="99"/>
    <w:qFormat/>
    <w:rsid w:val="00821585"/>
    <w:pPr>
      <w:keepNext/>
      <w:outlineLvl w:val="2"/>
    </w:pPr>
    <w:rPr>
      <w:u w:val="single"/>
    </w:rPr>
  </w:style>
  <w:style w:type="paragraph" w:styleId="Heading4">
    <w:name w:val="heading 4"/>
    <w:basedOn w:val="Normal"/>
    <w:next w:val="Normal"/>
    <w:link w:val="Heading4Char"/>
    <w:uiPriority w:val="99"/>
    <w:qFormat/>
    <w:rsid w:val="00821585"/>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04E3"/>
    <w:rPr>
      <w:b/>
      <w:bCs/>
      <w:color w:val="000000" w:themeColor="text1"/>
      <w:sz w:val="24"/>
      <w:szCs w:val="24"/>
    </w:rPr>
  </w:style>
  <w:style w:type="character" w:customStyle="1" w:styleId="Heading2Char">
    <w:name w:val="Heading 2 Char"/>
    <w:basedOn w:val="DefaultParagraphFont"/>
    <w:link w:val="Heading2"/>
    <w:uiPriority w:val="99"/>
    <w:semiHidden/>
    <w:locked/>
    <w:rsid w:val="0020258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0258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02582"/>
    <w:rPr>
      <w:rFonts w:ascii="Calibri" w:hAnsi="Calibri" w:cs="Calibri"/>
      <w:b/>
      <w:bCs/>
      <w:sz w:val="28"/>
      <w:szCs w:val="28"/>
    </w:rPr>
  </w:style>
  <w:style w:type="paragraph" w:styleId="BodyText2">
    <w:name w:val="Body Text 2"/>
    <w:basedOn w:val="Normal"/>
    <w:link w:val="BodyText2Char"/>
    <w:uiPriority w:val="99"/>
    <w:rsid w:val="00821585"/>
  </w:style>
  <w:style w:type="character" w:customStyle="1" w:styleId="BodyText2Char">
    <w:name w:val="Body Text 2 Char"/>
    <w:basedOn w:val="DefaultParagraphFont"/>
    <w:link w:val="BodyText2"/>
    <w:uiPriority w:val="99"/>
    <w:semiHidden/>
    <w:locked/>
    <w:rsid w:val="00202582"/>
    <w:rPr>
      <w:rFonts w:cs="Times New Roman"/>
      <w:sz w:val="24"/>
      <w:szCs w:val="24"/>
    </w:rPr>
  </w:style>
  <w:style w:type="paragraph" w:styleId="Header">
    <w:name w:val="header"/>
    <w:basedOn w:val="Normal"/>
    <w:link w:val="HeaderChar"/>
    <w:uiPriority w:val="99"/>
    <w:rsid w:val="00821585"/>
    <w:pPr>
      <w:tabs>
        <w:tab w:val="center" w:pos="4320"/>
        <w:tab w:val="right" w:pos="8640"/>
      </w:tabs>
      <w:spacing w:line="240" w:lineRule="auto"/>
    </w:pPr>
  </w:style>
  <w:style w:type="character" w:customStyle="1" w:styleId="HeaderChar">
    <w:name w:val="Header Char"/>
    <w:basedOn w:val="DefaultParagraphFont"/>
    <w:link w:val="Header"/>
    <w:uiPriority w:val="99"/>
    <w:semiHidden/>
    <w:locked/>
    <w:rsid w:val="00202582"/>
    <w:rPr>
      <w:rFonts w:cs="Times New Roman"/>
      <w:sz w:val="24"/>
      <w:szCs w:val="24"/>
    </w:rPr>
  </w:style>
  <w:style w:type="paragraph" w:styleId="Footer">
    <w:name w:val="footer"/>
    <w:basedOn w:val="Normal"/>
    <w:link w:val="FooterChar"/>
    <w:uiPriority w:val="99"/>
    <w:rsid w:val="00821585"/>
    <w:pPr>
      <w:tabs>
        <w:tab w:val="center" w:pos="4320"/>
        <w:tab w:val="right" w:pos="8640"/>
      </w:tabs>
    </w:pPr>
  </w:style>
  <w:style w:type="character" w:customStyle="1" w:styleId="FooterChar">
    <w:name w:val="Footer Char"/>
    <w:basedOn w:val="DefaultParagraphFont"/>
    <w:link w:val="Footer"/>
    <w:uiPriority w:val="99"/>
    <w:semiHidden/>
    <w:locked/>
    <w:rsid w:val="00202582"/>
    <w:rPr>
      <w:rFonts w:cs="Times New Roman"/>
      <w:sz w:val="24"/>
      <w:szCs w:val="24"/>
    </w:rPr>
  </w:style>
  <w:style w:type="character" w:styleId="PageNumber">
    <w:name w:val="page number"/>
    <w:basedOn w:val="DefaultParagraphFont"/>
    <w:uiPriority w:val="99"/>
    <w:rsid w:val="00821585"/>
    <w:rPr>
      <w:rFonts w:cs="Times New Roman"/>
    </w:rPr>
  </w:style>
  <w:style w:type="character" w:styleId="LineNumber">
    <w:name w:val="line number"/>
    <w:basedOn w:val="DefaultParagraphFont"/>
    <w:uiPriority w:val="99"/>
    <w:rsid w:val="00821585"/>
    <w:rPr>
      <w:rFonts w:cs="Times New Roman"/>
    </w:rPr>
  </w:style>
  <w:style w:type="paragraph" w:styleId="DocumentMap">
    <w:name w:val="Document Map"/>
    <w:basedOn w:val="Normal"/>
    <w:link w:val="DocumentMapChar"/>
    <w:uiPriority w:val="99"/>
    <w:semiHidden/>
    <w:rsid w:val="008215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02582"/>
    <w:rPr>
      <w:rFonts w:cs="Times New Roman"/>
      <w:sz w:val="2"/>
      <w:szCs w:val="2"/>
    </w:rPr>
  </w:style>
  <w:style w:type="paragraph" w:styleId="Title">
    <w:name w:val="Title"/>
    <w:basedOn w:val="Normal"/>
    <w:link w:val="TitleChar"/>
    <w:uiPriority w:val="99"/>
    <w:qFormat/>
    <w:rsid w:val="00821585"/>
    <w:pPr>
      <w:jc w:val="center"/>
    </w:pPr>
    <w:rPr>
      <w:b/>
      <w:bCs/>
      <w:sz w:val="28"/>
      <w:szCs w:val="28"/>
    </w:rPr>
  </w:style>
  <w:style w:type="character" w:customStyle="1" w:styleId="TitleChar">
    <w:name w:val="Title Char"/>
    <w:basedOn w:val="DefaultParagraphFont"/>
    <w:link w:val="Title"/>
    <w:uiPriority w:val="99"/>
    <w:locked/>
    <w:rsid w:val="00202582"/>
    <w:rPr>
      <w:rFonts w:ascii="Cambria" w:hAnsi="Cambria" w:cs="Cambria"/>
      <w:b/>
      <w:bCs/>
      <w:kern w:val="28"/>
      <w:sz w:val="32"/>
      <w:szCs w:val="32"/>
    </w:rPr>
  </w:style>
  <w:style w:type="paragraph" w:customStyle="1" w:styleId="FirmName">
    <w:name w:val="Firm Name"/>
    <w:basedOn w:val="Normal"/>
    <w:uiPriority w:val="99"/>
    <w:rsid w:val="00821585"/>
    <w:pPr>
      <w:spacing w:line="254" w:lineRule="exact"/>
      <w:ind w:left="0" w:firstLine="0"/>
      <w:jc w:val="center"/>
    </w:pPr>
    <w:rPr>
      <w:sz w:val="20"/>
      <w:szCs w:val="20"/>
    </w:rPr>
  </w:style>
  <w:style w:type="paragraph" w:styleId="BalloonText">
    <w:name w:val="Balloon Text"/>
    <w:basedOn w:val="Normal"/>
    <w:link w:val="BalloonTextChar"/>
    <w:uiPriority w:val="99"/>
    <w:semiHidden/>
    <w:rsid w:val="0082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582"/>
    <w:rPr>
      <w:rFonts w:cs="Times New Roman"/>
      <w:sz w:val="2"/>
      <w:szCs w:val="2"/>
    </w:rPr>
  </w:style>
  <w:style w:type="paragraph" w:customStyle="1" w:styleId="CharChar1">
    <w:name w:val="Char Char1"/>
    <w:basedOn w:val="Normal"/>
    <w:uiPriority w:val="99"/>
    <w:rsid w:val="00534982"/>
    <w:pPr>
      <w:spacing w:after="160" w:line="240" w:lineRule="exact"/>
      <w:ind w:left="0" w:firstLine="0"/>
    </w:pPr>
    <w:rPr>
      <w:rFonts w:ascii="Verdana" w:hAnsi="Verdana" w:cs="Verdana"/>
      <w:sz w:val="20"/>
      <w:szCs w:val="20"/>
    </w:rPr>
  </w:style>
  <w:style w:type="table" w:styleId="TableGrid">
    <w:name w:val="Table Grid"/>
    <w:basedOn w:val="TableNormal"/>
    <w:uiPriority w:val="99"/>
    <w:rsid w:val="007F1113"/>
    <w:pPr>
      <w:spacing w:after="0" w:line="480" w:lineRule="auto"/>
      <w:ind w:left="720" w:hanging="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BC3"/>
    <w:pPr>
      <w:spacing w:after="120"/>
      <w:ind w:left="360"/>
    </w:pPr>
  </w:style>
  <w:style w:type="character" w:customStyle="1" w:styleId="BodyTextIndent2Char">
    <w:name w:val="Body Text Indent 2 Char"/>
    <w:basedOn w:val="DefaultParagraphFont"/>
    <w:link w:val="BodyTextIndent2"/>
    <w:uiPriority w:val="99"/>
    <w:semiHidden/>
    <w:locked/>
    <w:rsid w:val="00202582"/>
    <w:rPr>
      <w:rFonts w:cs="Times New Roman"/>
      <w:sz w:val="24"/>
      <w:szCs w:val="24"/>
    </w:rPr>
  </w:style>
  <w:style w:type="character" w:styleId="CommentReference">
    <w:name w:val="annotation reference"/>
    <w:basedOn w:val="DefaultParagraphFont"/>
    <w:uiPriority w:val="99"/>
    <w:semiHidden/>
    <w:rsid w:val="00F83208"/>
    <w:rPr>
      <w:rFonts w:cs="Times New Roman"/>
      <w:sz w:val="16"/>
      <w:szCs w:val="16"/>
    </w:rPr>
  </w:style>
  <w:style w:type="paragraph" w:styleId="CommentText">
    <w:name w:val="annotation text"/>
    <w:basedOn w:val="Normal"/>
    <w:link w:val="CommentTextChar"/>
    <w:uiPriority w:val="99"/>
    <w:semiHidden/>
    <w:rsid w:val="00F83208"/>
    <w:rPr>
      <w:sz w:val="20"/>
      <w:szCs w:val="20"/>
    </w:rPr>
  </w:style>
  <w:style w:type="character" w:customStyle="1" w:styleId="CommentTextChar">
    <w:name w:val="Comment Text Char"/>
    <w:basedOn w:val="DefaultParagraphFont"/>
    <w:link w:val="CommentText"/>
    <w:uiPriority w:val="99"/>
    <w:semiHidden/>
    <w:locked/>
    <w:rsid w:val="00202582"/>
    <w:rPr>
      <w:rFonts w:cs="Times New Roman"/>
      <w:sz w:val="20"/>
      <w:szCs w:val="20"/>
    </w:rPr>
  </w:style>
  <w:style w:type="paragraph" w:styleId="CommentSubject">
    <w:name w:val="annotation subject"/>
    <w:basedOn w:val="CommentText"/>
    <w:next w:val="CommentText"/>
    <w:link w:val="CommentSubjectChar"/>
    <w:uiPriority w:val="99"/>
    <w:semiHidden/>
    <w:rsid w:val="00F83208"/>
    <w:rPr>
      <w:b/>
      <w:bCs/>
    </w:rPr>
  </w:style>
  <w:style w:type="character" w:customStyle="1" w:styleId="CommentSubjectChar">
    <w:name w:val="Comment Subject Char"/>
    <w:basedOn w:val="CommentTextChar"/>
    <w:link w:val="CommentSubject"/>
    <w:uiPriority w:val="99"/>
    <w:semiHidden/>
    <w:locked/>
    <w:rsid w:val="00202582"/>
    <w:rPr>
      <w:rFonts w:cs="Times New Roman"/>
      <w:b/>
      <w:bCs/>
      <w:sz w:val="20"/>
      <w:szCs w:val="20"/>
    </w:rPr>
  </w:style>
  <w:style w:type="paragraph" w:customStyle="1" w:styleId="CharChar11">
    <w:name w:val="Char Char11"/>
    <w:basedOn w:val="Normal"/>
    <w:uiPriority w:val="99"/>
    <w:rsid w:val="00785FE7"/>
    <w:pPr>
      <w:spacing w:after="160" w:line="240" w:lineRule="exact"/>
      <w:ind w:left="0" w:firstLine="0"/>
    </w:pPr>
    <w:rPr>
      <w:rFonts w:ascii="Verdana" w:hAnsi="Verdana" w:cs="Verdana"/>
      <w:sz w:val="20"/>
      <w:szCs w:val="20"/>
    </w:rPr>
  </w:style>
  <w:style w:type="paragraph" w:styleId="ListParagraph">
    <w:name w:val="List Paragraph"/>
    <w:basedOn w:val="Normal"/>
    <w:uiPriority w:val="99"/>
    <w:qFormat/>
    <w:rsid w:val="00DF6F70"/>
    <w:pPr>
      <w:contextualSpacing/>
    </w:pPr>
  </w:style>
  <w:style w:type="paragraph" w:styleId="Revision">
    <w:name w:val="Revision"/>
    <w:hidden/>
    <w:uiPriority w:val="99"/>
    <w:semiHidden/>
    <w:rsid w:val="00AB0DA2"/>
    <w:pPr>
      <w:spacing w:after="0" w:line="240" w:lineRule="auto"/>
    </w:pPr>
    <w:rPr>
      <w:sz w:val="24"/>
      <w:szCs w:val="24"/>
    </w:rPr>
  </w:style>
  <w:style w:type="paragraph" w:styleId="FootnoteText">
    <w:name w:val="footnote text"/>
    <w:basedOn w:val="Normal"/>
    <w:link w:val="FootnoteTextChar"/>
    <w:uiPriority w:val="99"/>
    <w:semiHidden/>
    <w:rsid w:val="00432102"/>
    <w:rPr>
      <w:sz w:val="20"/>
      <w:szCs w:val="20"/>
    </w:rPr>
  </w:style>
  <w:style w:type="character" w:customStyle="1" w:styleId="FootnoteTextChar">
    <w:name w:val="Footnote Text Char"/>
    <w:basedOn w:val="DefaultParagraphFont"/>
    <w:link w:val="FootnoteText"/>
    <w:uiPriority w:val="99"/>
    <w:semiHidden/>
    <w:locked/>
    <w:rsid w:val="00752F35"/>
    <w:rPr>
      <w:rFonts w:cs="Times New Roman"/>
      <w:sz w:val="20"/>
      <w:szCs w:val="20"/>
    </w:rPr>
  </w:style>
  <w:style w:type="character" w:styleId="FootnoteReference">
    <w:name w:val="footnote reference"/>
    <w:basedOn w:val="DefaultParagraphFont"/>
    <w:uiPriority w:val="99"/>
    <w:semiHidden/>
    <w:rsid w:val="00432102"/>
    <w:rPr>
      <w:rFonts w:cs="Times New Roman"/>
      <w:vertAlign w:val="superscript"/>
    </w:rPr>
  </w:style>
  <w:style w:type="paragraph" w:styleId="TOCHeading">
    <w:name w:val="TOC Heading"/>
    <w:basedOn w:val="Heading1"/>
    <w:next w:val="Normal"/>
    <w:uiPriority w:val="39"/>
    <w:semiHidden/>
    <w:unhideWhenUsed/>
    <w:qFormat/>
    <w:rsid w:val="005C04E3"/>
    <w:pPr>
      <w:keepLines/>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5C04E3"/>
    <w:pPr>
      <w:suppressLineNumbers/>
      <w:tabs>
        <w:tab w:val="right" w:leader="dot" w:pos="8990"/>
      </w:tabs>
      <w:spacing w:after="100" w:line="360" w:lineRule="auto"/>
      <w:ind w:left="0" w:firstLine="0"/>
    </w:pPr>
  </w:style>
  <w:style w:type="character" w:styleId="Hyperlink">
    <w:name w:val="Hyperlink"/>
    <w:basedOn w:val="DefaultParagraphFont"/>
    <w:uiPriority w:val="99"/>
    <w:unhideWhenUsed/>
    <w:locked/>
    <w:rsid w:val="005C0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85"/>
    <w:pPr>
      <w:spacing w:after="0" w:line="480" w:lineRule="auto"/>
      <w:ind w:left="720" w:hanging="720"/>
    </w:pPr>
    <w:rPr>
      <w:sz w:val="24"/>
      <w:szCs w:val="24"/>
    </w:rPr>
  </w:style>
  <w:style w:type="paragraph" w:styleId="Heading1">
    <w:name w:val="heading 1"/>
    <w:basedOn w:val="Normal"/>
    <w:next w:val="Normal"/>
    <w:link w:val="Heading1Char"/>
    <w:uiPriority w:val="99"/>
    <w:qFormat/>
    <w:rsid w:val="00821585"/>
    <w:pPr>
      <w:keepNext/>
      <w:outlineLvl w:val="0"/>
    </w:pPr>
    <w:rPr>
      <w:b/>
      <w:bCs/>
    </w:rPr>
  </w:style>
  <w:style w:type="paragraph" w:styleId="Heading2">
    <w:name w:val="heading 2"/>
    <w:basedOn w:val="Normal"/>
    <w:next w:val="Normal"/>
    <w:link w:val="Heading2Char"/>
    <w:uiPriority w:val="99"/>
    <w:qFormat/>
    <w:rsid w:val="00821585"/>
    <w:pPr>
      <w:keepNext/>
      <w:ind w:left="0" w:firstLine="0"/>
      <w:outlineLvl w:val="1"/>
    </w:pPr>
    <w:rPr>
      <w:b/>
      <w:bCs/>
    </w:rPr>
  </w:style>
  <w:style w:type="paragraph" w:styleId="Heading3">
    <w:name w:val="heading 3"/>
    <w:basedOn w:val="Normal"/>
    <w:next w:val="Normal"/>
    <w:link w:val="Heading3Char"/>
    <w:uiPriority w:val="99"/>
    <w:qFormat/>
    <w:rsid w:val="00821585"/>
    <w:pPr>
      <w:keepNext/>
      <w:outlineLvl w:val="2"/>
    </w:pPr>
    <w:rPr>
      <w:u w:val="single"/>
    </w:rPr>
  </w:style>
  <w:style w:type="paragraph" w:styleId="Heading4">
    <w:name w:val="heading 4"/>
    <w:basedOn w:val="Normal"/>
    <w:next w:val="Normal"/>
    <w:link w:val="Heading4Char"/>
    <w:uiPriority w:val="99"/>
    <w:qFormat/>
    <w:rsid w:val="00821585"/>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58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0258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0258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02582"/>
    <w:rPr>
      <w:rFonts w:ascii="Calibri" w:hAnsi="Calibri" w:cs="Calibri"/>
      <w:b/>
      <w:bCs/>
      <w:sz w:val="28"/>
      <w:szCs w:val="28"/>
    </w:rPr>
  </w:style>
  <w:style w:type="paragraph" w:styleId="BodyText2">
    <w:name w:val="Body Text 2"/>
    <w:basedOn w:val="Normal"/>
    <w:link w:val="BodyText2Char"/>
    <w:uiPriority w:val="99"/>
    <w:rsid w:val="00821585"/>
  </w:style>
  <w:style w:type="character" w:customStyle="1" w:styleId="BodyText2Char">
    <w:name w:val="Body Text 2 Char"/>
    <w:basedOn w:val="DefaultParagraphFont"/>
    <w:link w:val="BodyText2"/>
    <w:uiPriority w:val="99"/>
    <w:semiHidden/>
    <w:locked/>
    <w:rsid w:val="00202582"/>
    <w:rPr>
      <w:rFonts w:cs="Times New Roman"/>
      <w:sz w:val="24"/>
      <w:szCs w:val="24"/>
    </w:rPr>
  </w:style>
  <w:style w:type="paragraph" w:styleId="Header">
    <w:name w:val="header"/>
    <w:basedOn w:val="Normal"/>
    <w:link w:val="HeaderChar"/>
    <w:uiPriority w:val="99"/>
    <w:rsid w:val="00821585"/>
    <w:pPr>
      <w:tabs>
        <w:tab w:val="center" w:pos="4320"/>
        <w:tab w:val="right" w:pos="8640"/>
      </w:tabs>
      <w:spacing w:line="240" w:lineRule="auto"/>
    </w:pPr>
  </w:style>
  <w:style w:type="character" w:customStyle="1" w:styleId="HeaderChar">
    <w:name w:val="Header Char"/>
    <w:basedOn w:val="DefaultParagraphFont"/>
    <w:link w:val="Header"/>
    <w:uiPriority w:val="99"/>
    <w:semiHidden/>
    <w:locked/>
    <w:rsid w:val="00202582"/>
    <w:rPr>
      <w:rFonts w:cs="Times New Roman"/>
      <w:sz w:val="24"/>
      <w:szCs w:val="24"/>
    </w:rPr>
  </w:style>
  <w:style w:type="paragraph" w:styleId="Footer">
    <w:name w:val="footer"/>
    <w:basedOn w:val="Normal"/>
    <w:link w:val="FooterChar"/>
    <w:uiPriority w:val="99"/>
    <w:rsid w:val="00821585"/>
    <w:pPr>
      <w:tabs>
        <w:tab w:val="center" w:pos="4320"/>
        <w:tab w:val="right" w:pos="8640"/>
      </w:tabs>
    </w:pPr>
  </w:style>
  <w:style w:type="character" w:customStyle="1" w:styleId="FooterChar">
    <w:name w:val="Footer Char"/>
    <w:basedOn w:val="DefaultParagraphFont"/>
    <w:link w:val="Footer"/>
    <w:uiPriority w:val="99"/>
    <w:semiHidden/>
    <w:locked/>
    <w:rsid w:val="00202582"/>
    <w:rPr>
      <w:rFonts w:cs="Times New Roman"/>
      <w:sz w:val="24"/>
      <w:szCs w:val="24"/>
    </w:rPr>
  </w:style>
  <w:style w:type="character" w:styleId="PageNumber">
    <w:name w:val="page number"/>
    <w:basedOn w:val="DefaultParagraphFont"/>
    <w:uiPriority w:val="99"/>
    <w:rsid w:val="00821585"/>
    <w:rPr>
      <w:rFonts w:cs="Times New Roman"/>
    </w:rPr>
  </w:style>
  <w:style w:type="character" w:styleId="LineNumber">
    <w:name w:val="line number"/>
    <w:basedOn w:val="DefaultParagraphFont"/>
    <w:uiPriority w:val="99"/>
    <w:rsid w:val="00821585"/>
    <w:rPr>
      <w:rFonts w:cs="Times New Roman"/>
    </w:rPr>
  </w:style>
  <w:style w:type="paragraph" w:styleId="DocumentMap">
    <w:name w:val="Document Map"/>
    <w:basedOn w:val="Normal"/>
    <w:link w:val="DocumentMapChar"/>
    <w:uiPriority w:val="99"/>
    <w:semiHidden/>
    <w:rsid w:val="008215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02582"/>
    <w:rPr>
      <w:rFonts w:cs="Times New Roman"/>
      <w:sz w:val="2"/>
      <w:szCs w:val="2"/>
    </w:rPr>
  </w:style>
  <w:style w:type="paragraph" w:styleId="Title">
    <w:name w:val="Title"/>
    <w:basedOn w:val="Normal"/>
    <w:link w:val="TitleChar"/>
    <w:uiPriority w:val="99"/>
    <w:qFormat/>
    <w:rsid w:val="00821585"/>
    <w:pPr>
      <w:jc w:val="center"/>
    </w:pPr>
    <w:rPr>
      <w:b/>
      <w:bCs/>
      <w:sz w:val="28"/>
      <w:szCs w:val="28"/>
    </w:rPr>
  </w:style>
  <w:style w:type="character" w:customStyle="1" w:styleId="TitleChar">
    <w:name w:val="Title Char"/>
    <w:basedOn w:val="DefaultParagraphFont"/>
    <w:link w:val="Title"/>
    <w:uiPriority w:val="99"/>
    <w:locked/>
    <w:rsid w:val="00202582"/>
    <w:rPr>
      <w:rFonts w:ascii="Cambria" w:hAnsi="Cambria" w:cs="Cambria"/>
      <w:b/>
      <w:bCs/>
      <w:kern w:val="28"/>
      <w:sz w:val="32"/>
      <w:szCs w:val="32"/>
    </w:rPr>
  </w:style>
  <w:style w:type="paragraph" w:customStyle="1" w:styleId="FirmName">
    <w:name w:val="Firm Name"/>
    <w:basedOn w:val="Normal"/>
    <w:uiPriority w:val="99"/>
    <w:rsid w:val="00821585"/>
    <w:pPr>
      <w:spacing w:line="254" w:lineRule="exact"/>
      <w:ind w:left="0" w:firstLine="0"/>
      <w:jc w:val="center"/>
    </w:pPr>
    <w:rPr>
      <w:sz w:val="20"/>
      <w:szCs w:val="20"/>
    </w:rPr>
  </w:style>
  <w:style w:type="paragraph" w:styleId="BalloonText">
    <w:name w:val="Balloon Text"/>
    <w:basedOn w:val="Normal"/>
    <w:link w:val="BalloonTextChar"/>
    <w:uiPriority w:val="99"/>
    <w:semiHidden/>
    <w:rsid w:val="0082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582"/>
    <w:rPr>
      <w:rFonts w:cs="Times New Roman"/>
      <w:sz w:val="2"/>
      <w:szCs w:val="2"/>
    </w:rPr>
  </w:style>
  <w:style w:type="paragraph" w:customStyle="1" w:styleId="CharChar1">
    <w:name w:val="Char Char1"/>
    <w:basedOn w:val="Normal"/>
    <w:uiPriority w:val="99"/>
    <w:rsid w:val="00534982"/>
    <w:pPr>
      <w:spacing w:after="160" w:line="240" w:lineRule="exact"/>
      <w:ind w:left="0" w:firstLine="0"/>
    </w:pPr>
    <w:rPr>
      <w:rFonts w:ascii="Verdana" w:hAnsi="Verdana" w:cs="Verdana"/>
      <w:sz w:val="20"/>
      <w:szCs w:val="20"/>
    </w:rPr>
  </w:style>
  <w:style w:type="table" w:styleId="TableGrid">
    <w:name w:val="Table Grid"/>
    <w:basedOn w:val="TableNormal"/>
    <w:uiPriority w:val="99"/>
    <w:rsid w:val="007F1113"/>
    <w:pPr>
      <w:spacing w:after="0" w:line="480" w:lineRule="auto"/>
      <w:ind w:left="720" w:hanging="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BC3"/>
    <w:pPr>
      <w:spacing w:after="120"/>
      <w:ind w:left="360"/>
    </w:pPr>
  </w:style>
  <w:style w:type="character" w:customStyle="1" w:styleId="BodyTextIndent2Char">
    <w:name w:val="Body Text Indent 2 Char"/>
    <w:basedOn w:val="DefaultParagraphFont"/>
    <w:link w:val="BodyTextIndent2"/>
    <w:uiPriority w:val="99"/>
    <w:semiHidden/>
    <w:locked/>
    <w:rsid w:val="00202582"/>
    <w:rPr>
      <w:rFonts w:cs="Times New Roman"/>
      <w:sz w:val="24"/>
      <w:szCs w:val="24"/>
    </w:rPr>
  </w:style>
  <w:style w:type="character" w:styleId="CommentReference">
    <w:name w:val="annotation reference"/>
    <w:basedOn w:val="DefaultParagraphFont"/>
    <w:uiPriority w:val="99"/>
    <w:semiHidden/>
    <w:rsid w:val="00F83208"/>
    <w:rPr>
      <w:rFonts w:cs="Times New Roman"/>
      <w:sz w:val="16"/>
      <w:szCs w:val="16"/>
    </w:rPr>
  </w:style>
  <w:style w:type="paragraph" w:styleId="CommentText">
    <w:name w:val="annotation text"/>
    <w:basedOn w:val="Normal"/>
    <w:link w:val="CommentTextChar"/>
    <w:uiPriority w:val="99"/>
    <w:semiHidden/>
    <w:rsid w:val="00F83208"/>
    <w:rPr>
      <w:sz w:val="20"/>
      <w:szCs w:val="20"/>
    </w:rPr>
  </w:style>
  <w:style w:type="character" w:customStyle="1" w:styleId="CommentTextChar">
    <w:name w:val="Comment Text Char"/>
    <w:basedOn w:val="DefaultParagraphFont"/>
    <w:link w:val="CommentText"/>
    <w:uiPriority w:val="99"/>
    <w:semiHidden/>
    <w:locked/>
    <w:rsid w:val="00202582"/>
    <w:rPr>
      <w:rFonts w:cs="Times New Roman"/>
      <w:sz w:val="20"/>
      <w:szCs w:val="20"/>
    </w:rPr>
  </w:style>
  <w:style w:type="paragraph" w:styleId="CommentSubject">
    <w:name w:val="annotation subject"/>
    <w:basedOn w:val="CommentText"/>
    <w:next w:val="CommentText"/>
    <w:link w:val="CommentSubjectChar"/>
    <w:uiPriority w:val="99"/>
    <w:semiHidden/>
    <w:rsid w:val="00F83208"/>
    <w:rPr>
      <w:b/>
      <w:bCs/>
    </w:rPr>
  </w:style>
  <w:style w:type="character" w:customStyle="1" w:styleId="CommentSubjectChar">
    <w:name w:val="Comment Subject Char"/>
    <w:basedOn w:val="CommentTextChar"/>
    <w:link w:val="CommentSubject"/>
    <w:uiPriority w:val="99"/>
    <w:semiHidden/>
    <w:locked/>
    <w:rsid w:val="00202582"/>
    <w:rPr>
      <w:rFonts w:cs="Times New Roman"/>
      <w:b/>
      <w:bCs/>
      <w:sz w:val="20"/>
      <w:szCs w:val="20"/>
    </w:rPr>
  </w:style>
  <w:style w:type="paragraph" w:customStyle="1" w:styleId="CharChar11">
    <w:name w:val="Char Char11"/>
    <w:basedOn w:val="Normal"/>
    <w:uiPriority w:val="99"/>
    <w:rsid w:val="00785FE7"/>
    <w:pPr>
      <w:spacing w:after="160" w:line="240" w:lineRule="exact"/>
      <w:ind w:left="0" w:firstLine="0"/>
    </w:pPr>
    <w:rPr>
      <w:rFonts w:ascii="Verdana" w:hAnsi="Verdana" w:cs="Verdana"/>
      <w:sz w:val="20"/>
      <w:szCs w:val="20"/>
    </w:rPr>
  </w:style>
  <w:style w:type="paragraph" w:styleId="ListParagraph">
    <w:name w:val="List Paragraph"/>
    <w:basedOn w:val="Normal"/>
    <w:uiPriority w:val="99"/>
    <w:qFormat/>
    <w:rsid w:val="00DF6F70"/>
    <w:pPr>
      <w:contextualSpacing/>
    </w:pPr>
  </w:style>
  <w:style w:type="paragraph" w:styleId="Revision">
    <w:name w:val="Revision"/>
    <w:hidden/>
    <w:uiPriority w:val="99"/>
    <w:semiHidden/>
    <w:rsid w:val="00AB0DA2"/>
    <w:pPr>
      <w:spacing w:after="0" w:line="240" w:lineRule="auto"/>
    </w:pPr>
    <w:rPr>
      <w:sz w:val="24"/>
      <w:szCs w:val="24"/>
    </w:rPr>
  </w:style>
  <w:style w:type="paragraph" w:styleId="FootnoteText">
    <w:name w:val="footnote text"/>
    <w:basedOn w:val="Normal"/>
    <w:link w:val="FootnoteTextChar"/>
    <w:uiPriority w:val="99"/>
    <w:semiHidden/>
    <w:rsid w:val="00432102"/>
    <w:rPr>
      <w:sz w:val="20"/>
      <w:szCs w:val="20"/>
    </w:rPr>
  </w:style>
  <w:style w:type="character" w:customStyle="1" w:styleId="FootnoteTextChar">
    <w:name w:val="Footnote Text Char"/>
    <w:basedOn w:val="DefaultParagraphFont"/>
    <w:link w:val="FootnoteText"/>
    <w:uiPriority w:val="99"/>
    <w:semiHidden/>
    <w:locked/>
    <w:rsid w:val="00752F35"/>
    <w:rPr>
      <w:rFonts w:cs="Times New Roman"/>
      <w:sz w:val="20"/>
      <w:szCs w:val="20"/>
    </w:rPr>
  </w:style>
  <w:style w:type="character" w:styleId="FootnoteReference">
    <w:name w:val="footnote reference"/>
    <w:basedOn w:val="DefaultParagraphFont"/>
    <w:uiPriority w:val="99"/>
    <w:semiHidden/>
    <w:rsid w:val="0043210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63646001">
      <w:marLeft w:val="0"/>
      <w:marRight w:val="0"/>
      <w:marTop w:val="0"/>
      <w:marBottom w:val="0"/>
      <w:divBdr>
        <w:top w:val="none" w:sz="0" w:space="0" w:color="auto"/>
        <w:left w:val="none" w:sz="0" w:space="0" w:color="auto"/>
        <w:bottom w:val="none" w:sz="0" w:space="0" w:color="auto"/>
        <w:right w:val="none" w:sz="0" w:space="0" w:color="auto"/>
      </w:divBdr>
    </w:div>
    <w:div w:id="1763646002">
      <w:marLeft w:val="0"/>
      <w:marRight w:val="0"/>
      <w:marTop w:val="0"/>
      <w:marBottom w:val="0"/>
      <w:divBdr>
        <w:top w:val="none" w:sz="0" w:space="0" w:color="auto"/>
        <w:left w:val="none" w:sz="0" w:space="0" w:color="auto"/>
        <w:bottom w:val="none" w:sz="0" w:space="0" w:color="auto"/>
        <w:right w:val="none" w:sz="0" w:space="0" w:color="auto"/>
      </w:divBdr>
    </w:div>
    <w:div w:id="1763646003">
      <w:marLeft w:val="0"/>
      <w:marRight w:val="0"/>
      <w:marTop w:val="0"/>
      <w:marBottom w:val="0"/>
      <w:divBdr>
        <w:top w:val="none" w:sz="0" w:space="0" w:color="auto"/>
        <w:left w:val="none" w:sz="0" w:space="0" w:color="auto"/>
        <w:bottom w:val="none" w:sz="0" w:space="0" w:color="auto"/>
        <w:right w:val="none" w:sz="0" w:space="0" w:color="auto"/>
      </w:divBdr>
    </w:div>
    <w:div w:id="1763646004">
      <w:marLeft w:val="0"/>
      <w:marRight w:val="0"/>
      <w:marTop w:val="0"/>
      <w:marBottom w:val="0"/>
      <w:divBdr>
        <w:top w:val="none" w:sz="0" w:space="0" w:color="auto"/>
        <w:left w:val="none" w:sz="0" w:space="0" w:color="auto"/>
        <w:bottom w:val="none" w:sz="0" w:space="0" w:color="auto"/>
        <w:right w:val="none" w:sz="0" w:space="0" w:color="auto"/>
      </w:divBdr>
    </w:div>
    <w:div w:id="1763646005">
      <w:marLeft w:val="0"/>
      <w:marRight w:val="0"/>
      <w:marTop w:val="0"/>
      <w:marBottom w:val="0"/>
      <w:divBdr>
        <w:top w:val="none" w:sz="0" w:space="0" w:color="auto"/>
        <w:left w:val="none" w:sz="0" w:space="0" w:color="auto"/>
        <w:bottom w:val="none" w:sz="0" w:space="0" w:color="auto"/>
        <w:right w:val="none" w:sz="0" w:space="0" w:color="auto"/>
      </w:divBdr>
    </w:div>
    <w:div w:id="1763646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2ACCC0-16FD-4049-AD00-AD973DCDA2E6}"/>
</file>

<file path=customXml/itemProps2.xml><?xml version="1.0" encoding="utf-8"?>
<ds:datastoreItem xmlns:ds="http://schemas.openxmlformats.org/officeDocument/2006/customXml" ds:itemID="{D941F962-26BC-49E7-B337-F1273BA137C3}"/>
</file>

<file path=customXml/itemProps3.xml><?xml version="1.0" encoding="utf-8"?>
<ds:datastoreItem xmlns:ds="http://schemas.openxmlformats.org/officeDocument/2006/customXml" ds:itemID="{4705A24A-D958-4D3D-AB2C-5D4787ED5C1F}"/>
</file>

<file path=customXml/itemProps4.xml><?xml version="1.0" encoding="utf-8"?>
<ds:datastoreItem xmlns:ds="http://schemas.openxmlformats.org/officeDocument/2006/customXml" ds:itemID="{5170ACDC-4665-4E71-BA30-CBF0F5D7248A}"/>
</file>

<file path=docProps/app.xml><?xml version="1.0" encoding="utf-8"?>
<Properties xmlns="http://schemas.openxmlformats.org/officeDocument/2006/extended-properties" xmlns:vt="http://schemas.openxmlformats.org/officeDocument/2006/docPropsVTypes">
  <Template>Normal.dotm</Template>
  <TotalTime>0</TotalTime>
  <Pages>10</Pages>
  <Words>2072</Words>
  <Characters>12029</Characters>
  <Application>Microsoft Office Word</Application>
  <DocSecurity>0</DocSecurity>
  <Lines>100</Lines>
  <Paragraphs>28</Paragraphs>
  <ScaleCrop>false</ScaleCrop>
  <Company/>
  <LinksUpToDate>false</LinksUpToDate>
  <CharactersWithSpaces>14073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2013-07-31T19:41:00Z</dcterms:created>
  <dcterms:modified xsi:type="dcterms:W3CDTF">2013-07-31T19:42:00Z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