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964EB" w14:textId="77777777" w:rsidR="00BD6A2B" w:rsidRPr="002E6DDC" w:rsidRDefault="00BD6A2B" w:rsidP="00480D4F">
      <w:pPr>
        <w:jc w:val="center"/>
        <w:rPr>
          <w:b/>
          <w:bCs/>
          <w:sz w:val="24"/>
          <w:szCs w:val="24"/>
        </w:rPr>
      </w:pPr>
      <w:r w:rsidRPr="002E6DDC">
        <w:rPr>
          <w:b/>
          <w:bCs/>
          <w:sz w:val="24"/>
          <w:szCs w:val="24"/>
        </w:rPr>
        <w:t>BEFORE THE WASHINGTON</w:t>
      </w:r>
    </w:p>
    <w:p w14:paraId="1B6139FB" w14:textId="77777777" w:rsidR="00BD6A2B" w:rsidRPr="002E6DDC" w:rsidRDefault="00BD6A2B" w:rsidP="00480D4F">
      <w:pPr>
        <w:jc w:val="center"/>
        <w:rPr>
          <w:b/>
          <w:bCs/>
          <w:sz w:val="24"/>
          <w:szCs w:val="24"/>
        </w:rPr>
      </w:pPr>
      <w:r w:rsidRPr="002E6DDC">
        <w:rPr>
          <w:b/>
          <w:bCs/>
          <w:sz w:val="24"/>
          <w:szCs w:val="24"/>
        </w:rPr>
        <w:t>UTILITIES AND TRANSPORTATION COMMISSION</w:t>
      </w:r>
    </w:p>
    <w:p w14:paraId="2D5AB509" w14:textId="77777777" w:rsidR="00362480" w:rsidRPr="002E6DDC" w:rsidRDefault="00362480" w:rsidP="00480D4F">
      <w:pPr>
        <w:pStyle w:val="BodyText"/>
        <w:rPr>
          <w:sz w:val="24"/>
          <w:szCs w:val="24"/>
        </w:rPr>
      </w:pPr>
    </w:p>
    <w:tbl>
      <w:tblPr>
        <w:tblW w:w="0" w:type="auto"/>
        <w:tblLook w:val="0000" w:firstRow="0" w:lastRow="0" w:firstColumn="0" w:lastColumn="0" w:noHBand="0" w:noVBand="0"/>
      </w:tblPr>
      <w:tblGrid>
        <w:gridCol w:w="4338"/>
        <w:gridCol w:w="300"/>
        <w:gridCol w:w="3888"/>
      </w:tblGrid>
      <w:tr w:rsidR="00362480" w:rsidRPr="002E6DDC" w14:paraId="5845E071" w14:textId="77777777" w:rsidTr="00CB6AA0">
        <w:tc>
          <w:tcPr>
            <w:tcW w:w="4338" w:type="dxa"/>
          </w:tcPr>
          <w:p w14:paraId="0BDFF204" w14:textId="77777777" w:rsidR="00362480" w:rsidRPr="002E6DDC" w:rsidRDefault="00362480" w:rsidP="00480D4F">
            <w:pPr>
              <w:rPr>
                <w:sz w:val="24"/>
                <w:szCs w:val="24"/>
              </w:rPr>
            </w:pPr>
            <w:r w:rsidRPr="002E6DDC">
              <w:rPr>
                <w:sz w:val="24"/>
                <w:szCs w:val="24"/>
              </w:rPr>
              <w:t xml:space="preserve">In the Matter of the Petition of </w:t>
            </w:r>
          </w:p>
          <w:p w14:paraId="29542B77" w14:textId="77777777" w:rsidR="00362480" w:rsidRPr="002E6DDC" w:rsidRDefault="00362480" w:rsidP="00480D4F">
            <w:pPr>
              <w:rPr>
                <w:sz w:val="24"/>
                <w:szCs w:val="24"/>
              </w:rPr>
            </w:pPr>
          </w:p>
          <w:p w14:paraId="1D144DEC" w14:textId="77777777" w:rsidR="00362480" w:rsidRPr="002E6DDC" w:rsidRDefault="00362480" w:rsidP="00480D4F">
            <w:pPr>
              <w:rPr>
                <w:sz w:val="24"/>
                <w:szCs w:val="24"/>
              </w:rPr>
            </w:pPr>
            <w:r w:rsidRPr="002E6DDC">
              <w:rPr>
                <w:sz w:val="24"/>
                <w:szCs w:val="24"/>
              </w:rPr>
              <w:t xml:space="preserve">PUGET SOUND ENERGY </w:t>
            </w:r>
          </w:p>
          <w:p w14:paraId="2EFE1A79" w14:textId="77777777" w:rsidR="00362480" w:rsidRPr="002E6DDC" w:rsidRDefault="00362480" w:rsidP="00480D4F">
            <w:pPr>
              <w:rPr>
                <w:sz w:val="24"/>
                <w:szCs w:val="24"/>
              </w:rPr>
            </w:pPr>
          </w:p>
          <w:p w14:paraId="654A4F39" w14:textId="77777777" w:rsidR="00362480" w:rsidRPr="002E6DDC" w:rsidRDefault="00362480" w:rsidP="00480D4F">
            <w:pPr>
              <w:rPr>
                <w:sz w:val="24"/>
                <w:szCs w:val="24"/>
              </w:rPr>
            </w:pPr>
            <w:r w:rsidRPr="002E6DDC">
              <w:rPr>
                <w:sz w:val="24"/>
                <w:szCs w:val="24"/>
              </w:rPr>
              <w:t>For an Accounting Order Authorizing Accounting Treatment Related to Payments for Major Maintenance Activities</w:t>
            </w:r>
          </w:p>
          <w:p w14:paraId="6ECE318B" w14:textId="77777777" w:rsidR="00362480" w:rsidRPr="002E6DDC" w:rsidRDefault="00362480" w:rsidP="00480D4F">
            <w:pPr>
              <w:rPr>
                <w:sz w:val="24"/>
                <w:szCs w:val="24"/>
              </w:rPr>
            </w:pPr>
            <w:r w:rsidRPr="002E6DDC">
              <w:rPr>
                <w:sz w:val="24"/>
                <w:szCs w:val="24"/>
              </w:rPr>
              <w:t xml:space="preserve">. . . . . . . . . . . . . . . . . . . . . . . . . . . . . . . . . </w:t>
            </w:r>
          </w:p>
          <w:p w14:paraId="774F9AA7" w14:textId="77777777" w:rsidR="00362480" w:rsidRPr="002E6DDC" w:rsidRDefault="00362480" w:rsidP="00480D4F">
            <w:pPr>
              <w:rPr>
                <w:sz w:val="24"/>
                <w:szCs w:val="24"/>
              </w:rPr>
            </w:pPr>
            <w:r w:rsidRPr="002E6DDC">
              <w:rPr>
                <w:sz w:val="24"/>
                <w:szCs w:val="24"/>
              </w:rPr>
              <w:t>WASHINGTON UTILITIES AND TRANSPORTATION COMMISSION,</w:t>
            </w:r>
          </w:p>
          <w:p w14:paraId="43ECEDEE" w14:textId="77777777" w:rsidR="00362480" w:rsidRPr="002E6DDC" w:rsidRDefault="00362480" w:rsidP="00480D4F">
            <w:pPr>
              <w:rPr>
                <w:sz w:val="24"/>
                <w:szCs w:val="24"/>
              </w:rPr>
            </w:pPr>
          </w:p>
          <w:p w14:paraId="7370A7A3" w14:textId="77777777" w:rsidR="00362480" w:rsidRPr="002E6DDC" w:rsidRDefault="00362480" w:rsidP="00480D4F">
            <w:pPr>
              <w:rPr>
                <w:sz w:val="24"/>
                <w:szCs w:val="24"/>
              </w:rPr>
            </w:pPr>
            <w:r w:rsidRPr="002E6DDC">
              <w:rPr>
                <w:sz w:val="24"/>
                <w:szCs w:val="24"/>
              </w:rPr>
              <w:tab/>
            </w:r>
            <w:r w:rsidRPr="002E6DDC">
              <w:rPr>
                <w:sz w:val="24"/>
                <w:szCs w:val="24"/>
              </w:rPr>
              <w:tab/>
              <w:t>Complainant,</w:t>
            </w:r>
          </w:p>
          <w:p w14:paraId="43DC12CC" w14:textId="77777777" w:rsidR="00362480" w:rsidRPr="002E6DDC" w:rsidRDefault="00362480" w:rsidP="00480D4F">
            <w:pPr>
              <w:rPr>
                <w:sz w:val="24"/>
                <w:szCs w:val="24"/>
              </w:rPr>
            </w:pPr>
          </w:p>
          <w:p w14:paraId="6CC9FC3D" w14:textId="77777777" w:rsidR="00362480" w:rsidRPr="002E6DDC" w:rsidRDefault="00362480" w:rsidP="00480D4F">
            <w:pPr>
              <w:rPr>
                <w:sz w:val="24"/>
                <w:szCs w:val="24"/>
              </w:rPr>
            </w:pPr>
            <w:proofErr w:type="gramStart"/>
            <w:r w:rsidRPr="002E6DDC">
              <w:rPr>
                <w:sz w:val="24"/>
                <w:szCs w:val="24"/>
              </w:rPr>
              <w:t>v</w:t>
            </w:r>
            <w:proofErr w:type="gramEnd"/>
            <w:r w:rsidRPr="002E6DDC">
              <w:rPr>
                <w:sz w:val="24"/>
                <w:szCs w:val="24"/>
              </w:rPr>
              <w:t>.</w:t>
            </w:r>
          </w:p>
          <w:p w14:paraId="1BDEB217" w14:textId="77777777" w:rsidR="00362480" w:rsidRPr="002E6DDC" w:rsidRDefault="00362480" w:rsidP="00480D4F">
            <w:pPr>
              <w:rPr>
                <w:sz w:val="24"/>
                <w:szCs w:val="24"/>
              </w:rPr>
            </w:pPr>
          </w:p>
          <w:p w14:paraId="4962CEA2" w14:textId="77777777" w:rsidR="00362480" w:rsidRPr="002E6DDC" w:rsidRDefault="00362480" w:rsidP="00480D4F">
            <w:pPr>
              <w:rPr>
                <w:sz w:val="24"/>
                <w:szCs w:val="24"/>
              </w:rPr>
            </w:pPr>
            <w:r w:rsidRPr="002E6DDC">
              <w:rPr>
                <w:sz w:val="24"/>
                <w:szCs w:val="24"/>
              </w:rPr>
              <w:t xml:space="preserve">PUGET SOUND ENERGY, </w:t>
            </w:r>
          </w:p>
          <w:p w14:paraId="6E9DF21E" w14:textId="77777777" w:rsidR="00362480" w:rsidRPr="002E6DDC" w:rsidRDefault="00362480" w:rsidP="00480D4F">
            <w:pPr>
              <w:rPr>
                <w:sz w:val="24"/>
                <w:szCs w:val="24"/>
              </w:rPr>
            </w:pPr>
          </w:p>
          <w:p w14:paraId="3C5E5DDD" w14:textId="77777777" w:rsidR="00362480" w:rsidRPr="002E6DDC" w:rsidRDefault="00362480" w:rsidP="00480D4F">
            <w:pPr>
              <w:rPr>
                <w:sz w:val="24"/>
                <w:szCs w:val="24"/>
              </w:rPr>
            </w:pPr>
            <w:r w:rsidRPr="002E6DDC">
              <w:rPr>
                <w:sz w:val="24"/>
                <w:szCs w:val="24"/>
              </w:rPr>
              <w:tab/>
            </w:r>
            <w:r w:rsidRPr="002E6DDC">
              <w:rPr>
                <w:sz w:val="24"/>
                <w:szCs w:val="24"/>
              </w:rPr>
              <w:tab/>
              <w:t>Respondent.</w:t>
            </w:r>
          </w:p>
          <w:p w14:paraId="0B43AF98" w14:textId="77777777" w:rsidR="00362480" w:rsidRPr="002E6DDC" w:rsidRDefault="00362480" w:rsidP="00480D4F">
            <w:pPr>
              <w:rPr>
                <w:sz w:val="24"/>
                <w:szCs w:val="24"/>
              </w:rPr>
            </w:pPr>
            <w:r w:rsidRPr="002E6DDC">
              <w:rPr>
                <w:sz w:val="24"/>
                <w:szCs w:val="24"/>
              </w:rPr>
              <w:t xml:space="preserve">. . . . . . . . . . . . . . . . . . . . . . . . . . . . . . . . . </w:t>
            </w:r>
          </w:p>
          <w:p w14:paraId="3EB4188F" w14:textId="77777777" w:rsidR="00362480" w:rsidRPr="002E6DDC" w:rsidRDefault="00362480" w:rsidP="00480D4F">
            <w:pPr>
              <w:rPr>
                <w:sz w:val="24"/>
                <w:szCs w:val="24"/>
              </w:rPr>
            </w:pPr>
            <w:r w:rsidRPr="002E6DDC">
              <w:rPr>
                <w:sz w:val="24"/>
                <w:szCs w:val="24"/>
              </w:rPr>
              <w:t xml:space="preserve">In the Matter of the Petition of </w:t>
            </w:r>
          </w:p>
          <w:p w14:paraId="1E1F0496" w14:textId="77777777" w:rsidR="00362480" w:rsidRPr="002E6DDC" w:rsidRDefault="00362480" w:rsidP="00480D4F">
            <w:pPr>
              <w:rPr>
                <w:sz w:val="24"/>
                <w:szCs w:val="24"/>
              </w:rPr>
            </w:pPr>
          </w:p>
          <w:p w14:paraId="26FFB1C8" w14:textId="77777777" w:rsidR="00362480" w:rsidRPr="002E6DDC" w:rsidRDefault="00362480" w:rsidP="00480D4F">
            <w:pPr>
              <w:rPr>
                <w:sz w:val="24"/>
                <w:szCs w:val="24"/>
              </w:rPr>
            </w:pPr>
            <w:r w:rsidRPr="002E6DDC">
              <w:rPr>
                <w:sz w:val="24"/>
                <w:szCs w:val="24"/>
              </w:rPr>
              <w:t xml:space="preserve">PUGET SOUND ENERGY </w:t>
            </w:r>
          </w:p>
          <w:p w14:paraId="3A53FD7A" w14:textId="77777777" w:rsidR="00362480" w:rsidRPr="002E6DDC" w:rsidRDefault="00362480" w:rsidP="00480D4F">
            <w:pPr>
              <w:rPr>
                <w:sz w:val="24"/>
                <w:szCs w:val="24"/>
              </w:rPr>
            </w:pPr>
          </w:p>
          <w:p w14:paraId="43301786" w14:textId="77777777" w:rsidR="00362480" w:rsidRPr="002E6DDC" w:rsidRDefault="00362480" w:rsidP="00480D4F">
            <w:pPr>
              <w:rPr>
                <w:sz w:val="24"/>
                <w:szCs w:val="24"/>
              </w:rPr>
            </w:pPr>
            <w:r w:rsidRPr="002E6DDC">
              <w:rPr>
                <w:sz w:val="24"/>
                <w:szCs w:val="24"/>
              </w:rPr>
              <w:t xml:space="preserve">For an Accounting Order Authorizing Accounting the Sale of the Water Rights and Associated Assets of the Electron Hydroelectric Project in Accordance with WAC 480-143 and </w:t>
            </w:r>
            <w:proofErr w:type="spellStart"/>
            <w:r w:rsidRPr="002E6DDC">
              <w:rPr>
                <w:sz w:val="24"/>
                <w:szCs w:val="24"/>
              </w:rPr>
              <w:t>RCW</w:t>
            </w:r>
            <w:proofErr w:type="spellEnd"/>
            <w:r w:rsidRPr="002E6DDC">
              <w:rPr>
                <w:sz w:val="24"/>
                <w:szCs w:val="24"/>
              </w:rPr>
              <w:t xml:space="preserve"> 80.12.</w:t>
            </w:r>
          </w:p>
          <w:p w14:paraId="2703403B" w14:textId="77777777" w:rsidR="00362480" w:rsidRPr="002E6DDC" w:rsidRDefault="00362480" w:rsidP="00480D4F">
            <w:pPr>
              <w:rPr>
                <w:sz w:val="24"/>
                <w:szCs w:val="24"/>
              </w:rPr>
            </w:pPr>
            <w:r w:rsidRPr="002E6DDC">
              <w:rPr>
                <w:sz w:val="24"/>
                <w:szCs w:val="24"/>
              </w:rPr>
              <w:t xml:space="preserve">. . . . . . . . . . . . . . . . . . . . . . . . . . . . . . . . . </w:t>
            </w:r>
          </w:p>
          <w:p w14:paraId="42C3D506" w14:textId="77777777" w:rsidR="00362480" w:rsidRPr="002E6DDC" w:rsidRDefault="00362480" w:rsidP="00480D4F">
            <w:pPr>
              <w:pStyle w:val="SingleSpacing"/>
              <w:widowControl w:val="0"/>
              <w:tabs>
                <w:tab w:val="left" w:pos="2168"/>
              </w:tabs>
              <w:spacing w:line="240" w:lineRule="auto"/>
              <w:ind w:right="360"/>
              <w:rPr>
                <w:szCs w:val="24"/>
              </w:rPr>
            </w:pPr>
            <w:r w:rsidRPr="002E6DDC">
              <w:rPr>
                <w:szCs w:val="24"/>
              </w:rPr>
              <w:t>In the Matter of the Petition of</w:t>
            </w:r>
          </w:p>
          <w:p w14:paraId="6DD02CDB" w14:textId="77777777" w:rsidR="00362480" w:rsidRPr="002E6DDC" w:rsidRDefault="00362480" w:rsidP="00480D4F">
            <w:pPr>
              <w:pStyle w:val="SingleSpacing"/>
              <w:widowControl w:val="0"/>
              <w:tabs>
                <w:tab w:val="left" w:pos="2168"/>
              </w:tabs>
              <w:spacing w:line="240" w:lineRule="auto"/>
              <w:ind w:right="360"/>
              <w:rPr>
                <w:szCs w:val="24"/>
              </w:rPr>
            </w:pPr>
          </w:p>
          <w:p w14:paraId="6655BA0E" w14:textId="77777777" w:rsidR="00362480" w:rsidRPr="002E6DDC" w:rsidRDefault="00362480" w:rsidP="00480D4F">
            <w:pPr>
              <w:pStyle w:val="SingleSpacing"/>
              <w:widowControl w:val="0"/>
              <w:tabs>
                <w:tab w:val="left" w:pos="2168"/>
              </w:tabs>
              <w:spacing w:line="240" w:lineRule="auto"/>
              <w:ind w:right="360"/>
              <w:rPr>
                <w:szCs w:val="24"/>
              </w:rPr>
            </w:pPr>
            <w:r w:rsidRPr="002E6DDC">
              <w:rPr>
                <w:szCs w:val="24"/>
              </w:rPr>
              <w:t xml:space="preserve">PUGET SOUND ENERGY </w:t>
            </w:r>
          </w:p>
          <w:p w14:paraId="01CF8587" w14:textId="77777777" w:rsidR="00362480" w:rsidRPr="002E6DDC" w:rsidRDefault="00362480" w:rsidP="00480D4F">
            <w:pPr>
              <w:pStyle w:val="SingleSpacing"/>
              <w:widowControl w:val="0"/>
              <w:tabs>
                <w:tab w:val="left" w:pos="2168"/>
              </w:tabs>
              <w:spacing w:line="240" w:lineRule="auto"/>
              <w:ind w:right="360"/>
              <w:rPr>
                <w:szCs w:val="24"/>
              </w:rPr>
            </w:pPr>
          </w:p>
          <w:p w14:paraId="114248BD" w14:textId="77777777" w:rsidR="00362480" w:rsidRPr="002E6DDC" w:rsidRDefault="00362480" w:rsidP="00480D4F">
            <w:pPr>
              <w:rPr>
                <w:sz w:val="24"/>
                <w:szCs w:val="24"/>
              </w:rPr>
            </w:pPr>
            <w:r w:rsidRPr="002E6DDC">
              <w:rPr>
                <w:sz w:val="24"/>
                <w:szCs w:val="24"/>
              </w:rPr>
              <w:t>For an Order Authorizing the Sale of Interests in the Development Assets Required for the Construction and Operation of Phase II of the Lower Snake River Wind Facility</w:t>
            </w:r>
          </w:p>
          <w:p w14:paraId="36ED3316" w14:textId="77777777" w:rsidR="00362480" w:rsidRPr="002E6DDC" w:rsidRDefault="00362480" w:rsidP="00480D4F">
            <w:pPr>
              <w:rPr>
                <w:sz w:val="24"/>
                <w:szCs w:val="24"/>
              </w:rPr>
            </w:pPr>
            <w:r w:rsidRPr="002E6DDC">
              <w:rPr>
                <w:sz w:val="24"/>
                <w:szCs w:val="24"/>
              </w:rPr>
              <w:t xml:space="preserve">. . . . . . . . . . . . . . . . . . . . . . . . . . . . . . . . . </w:t>
            </w:r>
          </w:p>
        </w:tc>
        <w:tc>
          <w:tcPr>
            <w:tcW w:w="300" w:type="dxa"/>
          </w:tcPr>
          <w:p w14:paraId="44CD94DB" w14:textId="77777777" w:rsidR="00362480" w:rsidRPr="002E6DDC" w:rsidRDefault="00362480" w:rsidP="00480D4F">
            <w:pPr>
              <w:rPr>
                <w:sz w:val="24"/>
                <w:szCs w:val="24"/>
              </w:rPr>
            </w:pPr>
            <w:r w:rsidRPr="002E6DDC">
              <w:rPr>
                <w:sz w:val="24"/>
                <w:szCs w:val="24"/>
              </w:rPr>
              <w:t>)</w:t>
            </w:r>
          </w:p>
          <w:p w14:paraId="1DD46270" w14:textId="77777777" w:rsidR="00362480" w:rsidRPr="002E6DDC" w:rsidRDefault="00362480" w:rsidP="00480D4F">
            <w:pPr>
              <w:rPr>
                <w:sz w:val="24"/>
                <w:szCs w:val="24"/>
              </w:rPr>
            </w:pPr>
            <w:r w:rsidRPr="002E6DDC">
              <w:rPr>
                <w:sz w:val="24"/>
                <w:szCs w:val="24"/>
              </w:rPr>
              <w:t>)</w:t>
            </w:r>
          </w:p>
          <w:p w14:paraId="77D12419" w14:textId="77777777" w:rsidR="00362480" w:rsidRPr="002E6DDC" w:rsidRDefault="00362480" w:rsidP="00480D4F">
            <w:pPr>
              <w:rPr>
                <w:sz w:val="24"/>
                <w:szCs w:val="24"/>
              </w:rPr>
            </w:pPr>
            <w:r w:rsidRPr="002E6DDC">
              <w:rPr>
                <w:sz w:val="24"/>
                <w:szCs w:val="24"/>
              </w:rPr>
              <w:t>)</w:t>
            </w:r>
          </w:p>
          <w:p w14:paraId="2D62C2E0" w14:textId="77777777" w:rsidR="00362480" w:rsidRPr="002E6DDC" w:rsidRDefault="00362480" w:rsidP="00480D4F">
            <w:pPr>
              <w:rPr>
                <w:sz w:val="24"/>
                <w:szCs w:val="24"/>
              </w:rPr>
            </w:pPr>
            <w:r w:rsidRPr="002E6DDC">
              <w:rPr>
                <w:sz w:val="24"/>
                <w:szCs w:val="24"/>
              </w:rPr>
              <w:t>)</w:t>
            </w:r>
          </w:p>
          <w:p w14:paraId="40DAE584" w14:textId="77777777" w:rsidR="00362480" w:rsidRPr="002E6DDC" w:rsidRDefault="00362480" w:rsidP="00480D4F">
            <w:pPr>
              <w:rPr>
                <w:sz w:val="24"/>
                <w:szCs w:val="24"/>
              </w:rPr>
            </w:pPr>
            <w:r w:rsidRPr="002E6DDC">
              <w:rPr>
                <w:sz w:val="24"/>
                <w:szCs w:val="24"/>
              </w:rPr>
              <w:t>)</w:t>
            </w:r>
          </w:p>
          <w:p w14:paraId="28A3C023" w14:textId="77777777" w:rsidR="00362480" w:rsidRPr="002E6DDC" w:rsidRDefault="00362480" w:rsidP="00480D4F">
            <w:pPr>
              <w:rPr>
                <w:sz w:val="24"/>
                <w:szCs w:val="24"/>
              </w:rPr>
            </w:pPr>
            <w:r w:rsidRPr="002E6DDC">
              <w:rPr>
                <w:sz w:val="24"/>
                <w:szCs w:val="24"/>
              </w:rPr>
              <w:t>)</w:t>
            </w:r>
          </w:p>
          <w:p w14:paraId="2D0EC79F" w14:textId="77777777" w:rsidR="00362480" w:rsidRPr="002E6DDC" w:rsidRDefault="00362480" w:rsidP="00480D4F">
            <w:pPr>
              <w:rPr>
                <w:sz w:val="24"/>
                <w:szCs w:val="24"/>
              </w:rPr>
            </w:pPr>
            <w:r w:rsidRPr="002E6DDC">
              <w:rPr>
                <w:sz w:val="24"/>
                <w:szCs w:val="24"/>
              </w:rPr>
              <w:t>)</w:t>
            </w:r>
          </w:p>
          <w:p w14:paraId="2B0CEE7D" w14:textId="77777777" w:rsidR="00362480" w:rsidRPr="002E6DDC" w:rsidRDefault="00362480" w:rsidP="00480D4F">
            <w:pPr>
              <w:rPr>
                <w:sz w:val="24"/>
                <w:szCs w:val="24"/>
              </w:rPr>
            </w:pPr>
            <w:r w:rsidRPr="002E6DDC">
              <w:rPr>
                <w:sz w:val="24"/>
                <w:szCs w:val="24"/>
              </w:rPr>
              <w:t>)</w:t>
            </w:r>
          </w:p>
          <w:p w14:paraId="2A25EF14" w14:textId="77777777" w:rsidR="00362480" w:rsidRPr="002E6DDC" w:rsidRDefault="00362480" w:rsidP="00480D4F">
            <w:pPr>
              <w:rPr>
                <w:sz w:val="24"/>
                <w:szCs w:val="24"/>
              </w:rPr>
            </w:pPr>
            <w:r w:rsidRPr="002E6DDC">
              <w:rPr>
                <w:sz w:val="24"/>
                <w:szCs w:val="24"/>
              </w:rPr>
              <w:t>)</w:t>
            </w:r>
          </w:p>
          <w:p w14:paraId="0C51988D" w14:textId="77777777" w:rsidR="00362480" w:rsidRPr="002E6DDC" w:rsidRDefault="00362480" w:rsidP="00480D4F">
            <w:pPr>
              <w:rPr>
                <w:sz w:val="24"/>
                <w:szCs w:val="24"/>
              </w:rPr>
            </w:pPr>
            <w:r w:rsidRPr="002E6DDC">
              <w:rPr>
                <w:sz w:val="24"/>
                <w:szCs w:val="24"/>
              </w:rPr>
              <w:t>)</w:t>
            </w:r>
          </w:p>
          <w:p w14:paraId="31561B3C" w14:textId="77777777" w:rsidR="00362480" w:rsidRPr="002E6DDC" w:rsidRDefault="00362480" w:rsidP="00480D4F">
            <w:pPr>
              <w:rPr>
                <w:sz w:val="24"/>
                <w:szCs w:val="24"/>
              </w:rPr>
            </w:pPr>
            <w:r w:rsidRPr="002E6DDC">
              <w:rPr>
                <w:sz w:val="24"/>
                <w:szCs w:val="24"/>
              </w:rPr>
              <w:t>)</w:t>
            </w:r>
          </w:p>
          <w:p w14:paraId="4F5FA79C" w14:textId="77777777" w:rsidR="00362480" w:rsidRPr="002E6DDC" w:rsidRDefault="00362480" w:rsidP="00480D4F">
            <w:pPr>
              <w:rPr>
                <w:sz w:val="24"/>
                <w:szCs w:val="24"/>
              </w:rPr>
            </w:pPr>
            <w:r w:rsidRPr="002E6DDC">
              <w:rPr>
                <w:sz w:val="24"/>
                <w:szCs w:val="24"/>
              </w:rPr>
              <w:t>)</w:t>
            </w:r>
          </w:p>
          <w:p w14:paraId="23ADEB35" w14:textId="77777777" w:rsidR="00362480" w:rsidRPr="002E6DDC" w:rsidRDefault="00362480" w:rsidP="00480D4F">
            <w:pPr>
              <w:rPr>
                <w:sz w:val="24"/>
                <w:szCs w:val="24"/>
              </w:rPr>
            </w:pPr>
            <w:r w:rsidRPr="002E6DDC">
              <w:rPr>
                <w:sz w:val="24"/>
                <w:szCs w:val="24"/>
              </w:rPr>
              <w:t>)</w:t>
            </w:r>
          </w:p>
          <w:p w14:paraId="62251A6E" w14:textId="77777777" w:rsidR="00362480" w:rsidRPr="002E6DDC" w:rsidRDefault="00362480" w:rsidP="00480D4F">
            <w:pPr>
              <w:rPr>
                <w:sz w:val="24"/>
                <w:szCs w:val="24"/>
              </w:rPr>
            </w:pPr>
            <w:r w:rsidRPr="002E6DDC">
              <w:rPr>
                <w:sz w:val="24"/>
                <w:szCs w:val="24"/>
              </w:rPr>
              <w:t>)</w:t>
            </w:r>
          </w:p>
          <w:p w14:paraId="4473E76B" w14:textId="77777777" w:rsidR="00362480" w:rsidRPr="002E6DDC" w:rsidRDefault="00362480" w:rsidP="00480D4F">
            <w:pPr>
              <w:rPr>
                <w:sz w:val="24"/>
                <w:szCs w:val="24"/>
              </w:rPr>
            </w:pPr>
            <w:r w:rsidRPr="002E6DDC">
              <w:rPr>
                <w:sz w:val="24"/>
                <w:szCs w:val="24"/>
              </w:rPr>
              <w:t>)</w:t>
            </w:r>
          </w:p>
          <w:p w14:paraId="2D81DE92" w14:textId="77777777" w:rsidR="00362480" w:rsidRPr="002E6DDC" w:rsidRDefault="00362480" w:rsidP="00480D4F">
            <w:pPr>
              <w:rPr>
                <w:sz w:val="24"/>
                <w:szCs w:val="24"/>
              </w:rPr>
            </w:pPr>
            <w:r w:rsidRPr="002E6DDC">
              <w:rPr>
                <w:sz w:val="24"/>
                <w:szCs w:val="24"/>
              </w:rPr>
              <w:t>)</w:t>
            </w:r>
          </w:p>
          <w:p w14:paraId="6A4453B0" w14:textId="77777777" w:rsidR="00362480" w:rsidRPr="002E6DDC" w:rsidRDefault="00362480" w:rsidP="00480D4F">
            <w:pPr>
              <w:rPr>
                <w:sz w:val="24"/>
                <w:szCs w:val="24"/>
              </w:rPr>
            </w:pPr>
            <w:r w:rsidRPr="002E6DDC">
              <w:rPr>
                <w:sz w:val="24"/>
                <w:szCs w:val="24"/>
              </w:rPr>
              <w:t>)</w:t>
            </w:r>
          </w:p>
          <w:p w14:paraId="5A4B802C" w14:textId="77777777" w:rsidR="00362480" w:rsidRPr="002E6DDC" w:rsidRDefault="00362480" w:rsidP="00480D4F">
            <w:pPr>
              <w:rPr>
                <w:sz w:val="24"/>
                <w:szCs w:val="24"/>
              </w:rPr>
            </w:pPr>
            <w:r w:rsidRPr="002E6DDC">
              <w:rPr>
                <w:sz w:val="24"/>
                <w:szCs w:val="24"/>
              </w:rPr>
              <w:t>)</w:t>
            </w:r>
          </w:p>
          <w:p w14:paraId="1D80EDC8" w14:textId="77777777" w:rsidR="00362480" w:rsidRPr="002E6DDC" w:rsidRDefault="00362480" w:rsidP="00480D4F">
            <w:pPr>
              <w:rPr>
                <w:sz w:val="24"/>
                <w:szCs w:val="24"/>
              </w:rPr>
            </w:pPr>
            <w:r w:rsidRPr="002E6DDC">
              <w:rPr>
                <w:sz w:val="24"/>
                <w:szCs w:val="24"/>
              </w:rPr>
              <w:t>)</w:t>
            </w:r>
          </w:p>
          <w:p w14:paraId="762EC44E" w14:textId="77777777" w:rsidR="00362480" w:rsidRPr="002E6DDC" w:rsidRDefault="00362480" w:rsidP="00480D4F">
            <w:pPr>
              <w:rPr>
                <w:sz w:val="24"/>
                <w:szCs w:val="24"/>
              </w:rPr>
            </w:pPr>
            <w:r w:rsidRPr="002E6DDC">
              <w:rPr>
                <w:sz w:val="24"/>
                <w:szCs w:val="24"/>
              </w:rPr>
              <w:t>)</w:t>
            </w:r>
          </w:p>
          <w:p w14:paraId="7B2DDC71" w14:textId="77777777" w:rsidR="00362480" w:rsidRPr="002E6DDC" w:rsidRDefault="00362480" w:rsidP="00480D4F">
            <w:pPr>
              <w:rPr>
                <w:sz w:val="24"/>
                <w:szCs w:val="24"/>
              </w:rPr>
            </w:pPr>
            <w:r w:rsidRPr="002E6DDC">
              <w:rPr>
                <w:sz w:val="24"/>
                <w:szCs w:val="24"/>
              </w:rPr>
              <w:t>)</w:t>
            </w:r>
          </w:p>
          <w:p w14:paraId="296EE1D9" w14:textId="77777777" w:rsidR="00362480" w:rsidRPr="002E6DDC" w:rsidRDefault="00362480" w:rsidP="00480D4F">
            <w:pPr>
              <w:rPr>
                <w:sz w:val="24"/>
                <w:szCs w:val="24"/>
              </w:rPr>
            </w:pPr>
            <w:r w:rsidRPr="002E6DDC">
              <w:rPr>
                <w:sz w:val="24"/>
                <w:szCs w:val="24"/>
              </w:rPr>
              <w:t>)</w:t>
            </w:r>
          </w:p>
          <w:p w14:paraId="1DDB12FB" w14:textId="77777777" w:rsidR="00362480" w:rsidRPr="002E6DDC" w:rsidRDefault="00362480" w:rsidP="00480D4F">
            <w:pPr>
              <w:rPr>
                <w:sz w:val="24"/>
                <w:szCs w:val="24"/>
              </w:rPr>
            </w:pPr>
            <w:r w:rsidRPr="002E6DDC">
              <w:rPr>
                <w:sz w:val="24"/>
                <w:szCs w:val="24"/>
              </w:rPr>
              <w:t>)</w:t>
            </w:r>
          </w:p>
          <w:p w14:paraId="7873F628" w14:textId="77777777" w:rsidR="00362480" w:rsidRPr="002E6DDC" w:rsidRDefault="00362480" w:rsidP="00480D4F">
            <w:pPr>
              <w:rPr>
                <w:sz w:val="24"/>
                <w:szCs w:val="24"/>
              </w:rPr>
            </w:pPr>
            <w:r w:rsidRPr="002E6DDC">
              <w:rPr>
                <w:sz w:val="24"/>
                <w:szCs w:val="24"/>
              </w:rPr>
              <w:t>)</w:t>
            </w:r>
          </w:p>
          <w:p w14:paraId="13B7479B" w14:textId="77777777" w:rsidR="00362480" w:rsidRPr="002E6DDC" w:rsidRDefault="00362480" w:rsidP="00480D4F">
            <w:pPr>
              <w:rPr>
                <w:sz w:val="24"/>
                <w:szCs w:val="24"/>
              </w:rPr>
            </w:pPr>
            <w:r w:rsidRPr="002E6DDC">
              <w:rPr>
                <w:sz w:val="24"/>
                <w:szCs w:val="24"/>
              </w:rPr>
              <w:t>)</w:t>
            </w:r>
          </w:p>
          <w:p w14:paraId="7942CE83" w14:textId="77777777" w:rsidR="00362480" w:rsidRPr="002E6DDC" w:rsidRDefault="00362480" w:rsidP="00480D4F">
            <w:pPr>
              <w:rPr>
                <w:sz w:val="24"/>
                <w:szCs w:val="24"/>
              </w:rPr>
            </w:pPr>
            <w:r w:rsidRPr="002E6DDC">
              <w:rPr>
                <w:sz w:val="24"/>
                <w:szCs w:val="24"/>
              </w:rPr>
              <w:t>)</w:t>
            </w:r>
          </w:p>
          <w:p w14:paraId="12F96331" w14:textId="77777777" w:rsidR="00362480" w:rsidRPr="002E6DDC" w:rsidRDefault="00362480" w:rsidP="00480D4F">
            <w:pPr>
              <w:rPr>
                <w:sz w:val="24"/>
                <w:szCs w:val="24"/>
              </w:rPr>
            </w:pPr>
            <w:r w:rsidRPr="002E6DDC">
              <w:rPr>
                <w:sz w:val="24"/>
                <w:szCs w:val="24"/>
              </w:rPr>
              <w:t>)</w:t>
            </w:r>
          </w:p>
          <w:p w14:paraId="045EFBFD" w14:textId="77777777" w:rsidR="00362480" w:rsidRPr="002E6DDC" w:rsidRDefault="00362480" w:rsidP="00480D4F">
            <w:pPr>
              <w:rPr>
                <w:sz w:val="24"/>
                <w:szCs w:val="24"/>
              </w:rPr>
            </w:pPr>
            <w:r w:rsidRPr="002E6DDC">
              <w:rPr>
                <w:sz w:val="24"/>
                <w:szCs w:val="24"/>
              </w:rPr>
              <w:t>)</w:t>
            </w:r>
          </w:p>
          <w:p w14:paraId="4AF5BA54" w14:textId="77777777" w:rsidR="00362480" w:rsidRPr="002E6DDC" w:rsidRDefault="00362480" w:rsidP="00480D4F">
            <w:pPr>
              <w:rPr>
                <w:sz w:val="24"/>
                <w:szCs w:val="24"/>
              </w:rPr>
            </w:pPr>
            <w:r w:rsidRPr="002E6DDC">
              <w:rPr>
                <w:sz w:val="24"/>
                <w:szCs w:val="24"/>
              </w:rPr>
              <w:t>)</w:t>
            </w:r>
          </w:p>
          <w:p w14:paraId="4FFA02CE" w14:textId="77777777" w:rsidR="00362480" w:rsidRPr="002E6DDC" w:rsidRDefault="00362480" w:rsidP="00480D4F">
            <w:pPr>
              <w:rPr>
                <w:sz w:val="24"/>
                <w:szCs w:val="24"/>
              </w:rPr>
            </w:pPr>
            <w:r w:rsidRPr="002E6DDC">
              <w:rPr>
                <w:sz w:val="24"/>
                <w:szCs w:val="24"/>
              </w:rPr>
              <w:t>)</w:t>
            </w:r>
          </w:p>
          <w:p w14:paraId="454A6DF4" w14:textId="77777777" w:rsidR="00362480" w:rsidRPr="002E6DDC" w:rsidRDefault="00362480" w:rsidP="00480D4F">
            <w:pPr>
              <w:rPr>
                <w:sz w:val="24"/>
                <w:szCs w:val="24"/>
              </w:rPr>
            </w:pPr>
            <w:r w:rsidRPr="002E6DDC">
              <w:rPr>
                <w:sz w:val="24"/>
                <w:szCs w:val="24"/>
              </w:rPr>
              <w:t>)</w:t>
            </w:r>
          </w:p>
          <w:p w14:paraId="536910AB" w14:textId="77777777" w:rsidR="00362480" w:rsidRPr="002E6DDC" w:rsidRDefault="00362480" w:rsidP="00480D4F">
            <w:pPr>
              <w:rPr>
                <w:sz w:val="24"/>
                <w:szCs w:val="24"/>
              </w:rPr>
            </w:pPr>
            <w:r w:rsidRPr="002E6DDC">
              <w:rPr>
                <w:sz w:val="24"/>
                <w:szCs w:val="24"/>
              </w:rPr>
              <w:t>)</w:t>
            </w:r>
          </w:p>
          <w:p w14:paraId="00B14099" w14:textId="77777777" w:rsidR="00362480" w:rsidRPr="002E6DDC" w:rsidRDefault="00362480" w:rsidP="00480D4F">
            <w:pPr>
              <w:rPr>
                <w:sz w:val="24"/>
                <w:szCs w:val="24"/>
              </w:rPr>
            </w:pPr>
            <w:r w:rsidRPr="002E6DDC">
              <w:rPr>
                <w:sz w:val="24"/>
                <w:szCs w:val="24"/>
              </w:rPr>
              <w:t>)</w:t>
            </w:r>
          </w:p>
          <w:p w14:paraId="2B07E435" w14:textId="77777777" w:rsidR="00362480" w:rsidRPr="002E6DDC" w:rsidRDefault="00362480" w:rsidP="00480D4F">
            <w:pPr>
              <w:rPr>
                <w:sz w:val="24"/>
                <w:szCs w:val="24"/>
              </w:rPr>
            </w:pPr>
            <w:r w:rsidRPr="002E6DDC">
              <w:rPr>
                <w:sz w:val="24"/>
                <w:szCs w:val="24"/>
              </w:rPr>
              <w:t>)</w:t>
            </w:r>
          </w:p>
          <w:p w14:paraId="68CA88B0" w14:textId="77777777" w:rsidR="00362480" w:rsidRPr="002E6DDC" w:rsidRDefault="00362480" w:rsidP="00480D4F">
            <w:pPr>
              <w:rPr>
                <w:sz w:val="24"/>
                <w:szCs w:val="24"/>
              </w:rPr>
            </w:pPr>
            <w:r w:rsidRPr="002E6DDC">
              <w:rPr>
                <w:sz w:val="24"/>
                <w:szCs w:val="24"/>
              </w:rPr>
              <w:t>)</w:t>
            </w:r>
          </w:p>
          <w:p w14:paraId="3CEABF90" w14:textId="77777777" w:rsidR="00362480" w:rsidRPr="002E6DDC" w:rsidRDefault="00362480" w:rsidP="00480D4F">
            <w:pPr>
              <w:rPr>
                <w:sz w:val="24"/>
                <w:szCs w:val="24"/>
              </w:rPr>
            </w:pPr>
            <w:r w:rsidRPr="002E6DDC">
              <w:rPr>
                <w:sz w:val="24"/>
                <w:szCs w:val="24"/>
              </w:rPr>
              <w:t>)</w:t>
            </w:r>
          </w:p>
          <w:p w14:paraId="14C3BD99" w14:textId="77777777" w:rsidR="00362480" w:rsidRPr="002E6DDC" w:rsidRDefault="00362480" w:rsidP="00480D4F">
            <w:pPr>
              <w:rPr>
                <w:sz w:val="24"/>
                <w:szCs w:val="24"/>
              </w:rPr>
            </w:pPr>
            <w:r w:rsidRPr="002E6DDC">
              <w:rPr>
                <w:sz w:val="24"/>
                <w:szCs w:val="24"/>
              </w:rPr>
              <w:t>)</w:t>
            </w:r>
          </w:p>
          <w:p w14:paraId="344D5898" w14:textId="77777777" w:rsidR="00362480" w:rsidRPr="002E6DDC" w:rsidRDefault="00362480" w:rsidP="00480D4F">
            <w:pPr>
              <w:rPr>
                <w:sz w:val="24"/>
                <w:szCs w:val="24"/>
              </w:rPr>
            </w:pPr>
            <w:r w:rsidRPr="002E6DDC">
              <w:rPr>
                <w:sz w:val="24"/>
                <w:szCs w:val="24"/>
              </w:rPr>
              <w:t>)</w:t>
            </w:r>
          </w:p>
          <w:p w14:paraId="164C9A09" w14:textId="77777777" w:rsidR="00362480" w:rsidRPr="002E6DDC" w:rsidRDefault="00362480" w:rsidP="00480D4F">
            <w:pPr>
              <w:rPr>
                <w:sz w:val="24"/>
                <w:szCs w:val="24"/>
              </w:rPr>
            </w:pPr>
            <w:r w:rsidRPr="002E6DDC">
              <w:rPr>
                <w:sz w:val="24"/>
                <w:szCs w:val="24"/>
              </w:rPr>
              <w:t>)</w:t>
            </w:r>
          </w:p>
          <w:p w14:paraId="13BE0471" w14:textId="77777777" w:rsidR="00362480" w:rsidRPr="002E6DDC" w:rsidRDefault="00362480" w:rsidP="00480D4F">
            <w:pPr>
              <w:rPr>
                <w:sz w:val="24"/>
                <w:szCs w:val="24"/>
              </w:rPr>
            </w:pPr>
            <w:r w:rsidRPr="002E6DDC">
              <w:rPr>
                <w:sz w:val="24"/>
                <w:szCs w:val="24"/>
              </w:rPr>
              <w:t>)</w:t>
            </w:r>
          </w:p>
        </w:tc>
        <w:tc>
          <w:tcPr>
            <w:tcW w:w="3888" w:type="dxa"/>
          </w:tcPr>
          <w:p w14:paraId="7BBD2D3A" w14:textId="77777777" w:rsidR="00362480" w:rsidRPr="002E6DDC" w:rsidRDefault="00362480" w:rsidP="00480D4F">
            <w:pPr>
              <w:rPr>
                <w:sz w:val="24"/>
                <w:szCs w:val="24"/>
              </w:rPr>
            </w:pPr>
            <w:r w:rsidRPr="002E6DDC">
              <w:rPr>
                <w:sz w:val="24"/>
                <w:szCs w:val="24"/>
              </w:rPr>
              <w:t xml:space="preserve">DOCKET </w:t>
            </w:r>
            <w:r w:rsidRPr="002E6DDC">
              <w:rPr>
                <w:bCs/>
                <w:sz w:val="24"/>
                <w:szCs w:val="24"/>
              </w:rPr>
              <w:t>UE-130583</w:t>
            </w:r>
          </w:p>
          <w:p w14:paraId="237D0388" w14:textId="77777777" w:rsidR="00362480" w:rsidRPr="002E6DDC" w:rsidRDefault="00362480" w:rsidP="00480D4F">
            <w:pPr>
              <w:rPr>
                <w:sz w:val="24"/>
                <w:szCs w:val="24"/>
              </w:rPr>
            </w:pPr>
          </w:p>
          <w:p w14:paraId="0DFD3CD2" w14:textId="674954D9" w:rsidR="00362480" w:rsidRPr="002E6DDC" w:rsidRDefault="00362480" w:rsidP="00480D4F">
            <w:pPr>
              <w:rPr>
                <w:sz w:val="24"/>
                <w:szCs w:val="24"/>
              </w:rPr>
            </w:pPr>
            <w:r w:rsidRPr="002E6DDC">
              <w:rPr>
                <w:sz w:val="24"/>
                <w:szCs w:val="24"/>
              </w:rPr>
              <w:t>ORDER 07</w:t>
            </w:r>
          </w:p>
          <w:p w14:paraId="4712F18C" w14:textId="77777777" w:rsidR="00362480" w:rsidRPr="002E6DDC" w:rsidRDefault="00362480" w:rsidP="00480D4F">
            <w:pPr>
              <w:rPr>
                <w:sz w:val="24"/>
                <w:szCs w:val="24"/>
              </w:rPr>
            </w:pPr>
          </w:p>
          <w:p w14:paraId="3CC9569C" w14:textId="77777777" w:rsidR="00362480" w:rsidRPr="002E6DDC" w:rsidRDefault="00362480" w:rsidP="00480D4F">
            <w:pPr>
              <w:pStyle w:val="BodyText"/>
              <w:rPr>
                <w:b/>
                <w:bCs/>
                <w:sz w:val="24"/>
                <w:szCs w:val="24"/>
              </w:rPr>
            </w:pPr>
          </w:p>
          <w:p w14:paraId="130C74D8" w14:textId="77777777" w:rsidR="00362480" w:rsidRPr="002E6DDC" w:rsidRDefault="00362480" w:rsidP="00480D4F">
            <w:pPr>
              <w:rPr>
                <w:sz w:val="24"/>
                <w:szCs w:val="24"/>
              </w:rPr>
            </w:pPr>
          </w:p>
          <w:p w14:paraId="5FEB3199" w14:textId="77777777" w:rsidR="00362480" w:rsidRPr="002E6DDC" w:rsidRDefault="00362480" w:rsidP="00480D4F">
            <w:pPr>
              <w:pStyle w:val="Header"/>
              <w:tabs>
                <w:tab w:val="clear" w:pos="4320"/>
                <w:tab w:val="clear" w:pos="8640"/>
              </w:tabs>
            </w:pPr>
          </w:p>
          <w:p w14:paraId="5CDA9E16" w14:textId="77777777" w:rsidR="00362480" w:rsidRPr="002E6DDC" w:rsidRDefault="00362480" w:rsidP="00480D4F">
            <w:pPr>
              <w:pStyle w:val="Header"/>
              <w:tabs>
                <w:tab w:val="clear" w:pos="4320"/>
                <w:tab w:val="clear" w:pos="8640"/>
              </w:tabs>
            </w:pPr>
          </w:p>
          <w:p w14:paraId="49EF9439" w14:textId="77777777" w:rsidR="00362480" w:rsidRPr="002E6DDC" w:rsidRDefault="00362480" w:rsidP="00480D4F">
            <w:pPr>
              <w:pStyle w:val="Header"/>
              <w:tabs>
                <w:tab w:val="clear" w:pos="4320"/>
                <w:tab w:val="clear" w:pos="8640"/>
              </w:tabs>
            </w:pPr>
          </w:p>
          <w:p w14:paraId="07162D92" w14:textId="77777777" w:rsidR="00362480" w:rsidRPr="002E6DDC" w:rsidRDefault="00362480" w:rsidP="00480D4F">
            <w:pPr>
              <w:pStyle w:val="Header"/>
              <w:tabs>
                <w:tab w:val="clear" w:pos="4320"/>
                <w:tab w:val="clear" w:pos="8640"/>
              </w:tabs>
            </w:pPr>
            <w:r w:rsidRPr="002E6DDC">
              <w:t>DOCKET UE-130617</w:t>
            </w:r>
          </w:p>
          <w:p w14:paraId="78DEEBDD" w14:textId="77777777" w:rsidR="00362480" w:rsidRPr="002E6DDC" w:rsidRDefault="00362480" w:rsidP="00480D4F">
            <w:pPr>
              <w:pStyle w:val="Header"/>
              <w:tabs>
                <w:tab w:val="clear" w:pos="4320"/>
                <w:tab w:val="clear" w:pos="8640"/>
              </w:tabs>
            </w:pPr>
          </w:p>
          <w:p w14:paraId="1B0B7579" w14:textId="23DE1097" w:rsidR="00362480" w:rsidRPr="002E6DDC" w:rsidRDefault="00362480" w:rsidP="00480D4F">
            <w:pPr>
              <w:pStyle w:val="Header"/>
              <w:tabs>
                <w:tab w:val="clear" w:pos="4320"/>
                <w:tab w:val="clear" w:pos="8640"/>
              </w:tabs>
            </w:pPr>
            <w:r w:rsidRPr="002E6DDC">
              <w:t>ORDER 11</w:t>
            </w:r>
          </w:p>
          <w:p w14:paraId="21A663EC" w14:textId="77777777" w:rsidR="00362480" w:rsidRPr="002E6DDC" w:rsidRDefault="00362480" w:rsidP="00480D4F">
            <w:pPr>
              <w:pStyle w:val="Header"/>
              <w:tabs>
                <w:tab w:val="clear" w:pos="4320"/>
                <w:tab w:val="clear" w:pos="8640"/>
              </w:tabs>
            </w:pPr>
          </w:p>
          <w:p w14:paraId="07541AB9" w14:textId="77777777" w:rsidR="00362480" w:rsidRPr="002E6DDC" w:rsidRDefault="00362480" w:rsidP="00480D4F">
            <w:pPr>
              <w:pStyle w:val="Header"/>
              <w:tabs>
                <w:tab w:val="clear" w:pos="4320"/>
                <w:tab w:val="clear" w:pos="8640"/>
              </w:tabs>
            </w:pPr>
          </w:p>
          <w:p w14:paraId="4091D159" w14:textId="77777777" w:rsidR="00362480" w:rsidRPr="002E6DDC" w:rsidRDefault="00362480" w:rsidP="00480D4F">
            <w:pPr>
              <w:pStyle w:val="Header"/>
              <w:tabs>
                <w:tab w:val="clear" w:pos="4320"/>
                <w:tab w:val="clear" w:pos="8640"/>
              </w:tabs>
            </w:pPr>
          </w:p>
          <w:p w14:paraId="35190844" w14:textId="77777777" w:rsidR="00362480" w:rsidRPr="002E6DDC" w:rsidRDefault="00362480" w:rsidP="00480D4F">
            <w:pPr>
              <w:pStyle w:val="Header"/>
              <w:tabs>
                <w:tab w:val="clear" w:pos="4320"/>
                <w:tab w:val="clear" w:pos="8640"/>
              </w:tabs>
            </w:pPr>
          </w:p>
          <w:p w14:paraId="1C5EF6BE" w14:textId="77777777" w:rsidR="00362480" w:rsidRPr="002E6DDC" w:rsidRDefault="00362480" w:rsidP="00480D4F">
            <w:pPr>
              <w:pStyle w:val="Header"/>
              <w:tabs>
                <w:tab w:val="clear" w:pos="4320"/>
                <w:tab w:val="clear" w:pos="8640"/>
              </w:tabs>
            </w:pPr>
          </w:p>
          <w:p w14:paraId="022C88EE" w14:textId="77777777" w:rsidR="00362480" w:rsidRPr="002E6DDC" w:rsidRDefault="00362480" w:rsidP="00480D4F">
            <w:pPr>
              <w:pStyle w:val="Header"/>
              <w:tabs>
                <w:tab w:val="clear" w:pos="4320"/>
                <w:tab w:val="clear" w:pos="8640"/>
              </w:tabs>
            </w:pPr>
          </w:p>
          <w:p w14:paraId="018DC4E4" w14:textId="77777777" w:rsidR="00362480" w:rsidRPr="002E6DDC" w:rsidRDefault="00362480" w:rsidP="00480D4F">
            <w:pPr>
              <w:pStyle w:val="Header"/>
              <w:tabs>
                <w:tab w:val="clear" w:pos="4320"/>
                <w:tab w:val="clear" w:pos="8640"/>
              </w:tabs>
            </w:pPr>
          </w:p>
          <w:p w14:paraId="36C71BAC" w14:textId="77777777" w:rsidR="00362480" w:rsidRPr="002E6DDC" w:rsidRDefault="00362480" w:rsidP="00480D4F">
            <w:pPr>
              <w:pStyle w:val="Header"/>
              <w:tabs>
                <w:tab w:val="clear" w:pos="4320"/>
                <w:tab w:val="clear" w:pos="8640"/>
              </w:tabs>
            </w:pPr>
          </w:p>
          <w:p w14:paraId="0F7D72D8" w14:textId="77777777" w:rsidR="00362480" w:rsidRPr="002E6DDC" w:rsidRDefault="00362480" w:rsidP="00480D4F">
            <w:pPr>
              <w:pStyle w:val="Header"/>
              <w:tabs>
                <w:tab w:val="clear" w:pos="4320"/>
                <w:tab w:val="clear" w:pos="8640"/>
              </w:tabs>
            </w:pPr>
            <w:r w:rsidRPr="002E6DDC">
              <w:t>DOCKET UE-131099</w:t>
            </w:r>
          </w:p>
          <w:p w14:paraId="5AAB7546" w14:textId="77777777" w:rsidR="00362480" w:rsidRPr="002E6DDC" w:rsidRDefault="00362480" w:rsidP="00480D4F">
            <w:pPr>
              <w:pStyle w:val="Header"/>
              <w:tabs>
                <w:tab w:val="clear" w:pos="4320"/>
                <w:tab w:val="clear" w:pos="8640"/>
              </w:tabs>
            </w:pPr>
          </w:p>
          <w:p w14:paraId="7EBEF018" w14:textId="4396F6C4" w:rsidR="00362480" w:rsidRPr="002E6DDC" w:rsidRDefault="00362480" w:rsidP="00480D4F">
            <w:pPr>
              <w:pStyle w:val="Header"/>
              <w:tabs>
                <w:tab w:val="clear" w:pos="4320"/>
                <w:tab w:val="clear" w:pos="8640"/>
              </w:tabs>
            </w:pPr>
            <w:r w:rsidRPr="002E6DDC">
              <w:t>ORDER 07</w:t>
            </w:r>
          </w:p>
          <w:p w14:paraId="7E0DB79C" w14:textId="77777777" w:rsidR="00362480" w:rsidRPr="002E6DDC" w:rsidRDefault="00362480" w:rsidP="00480D4F">
            <w:pPr>
              <w:pStyle w:val="Header"/>
              <w:tabs>
                <w:tab w:val="clear" w:pos="4320"/>
                <w:tab w:val="clear" w:pos="8640"/>
              </w:tabs>
            </w:pPr>
          </w:p>
          <w:p w14:paraId="6F49D547" w14:textId="77777777" w:rsidR="00362480" w:rsidRPr="002E6DDC" w:rsidRDefault="00362480" w:rsidP="00480D4F">
            <w:pPr>
              <w:pStyle w:val="Header"/>
              <w:tabs>
                <w:tab w:val="clear" w:pos="4320"/>
                <w:tab w:val="clear" w:pos="8640"/>
              </w:tabs>
            </w:pPr>
          </w:p>
          <w:p w14:paraId="7E87FD80" w14:textId="77777777" w:rsidR="00362480" w:rsidRPr="002E6DDC" w:rsidRDefault="00362480" w:rsidP="00480D4F">
            <w:pPr>
              <w:pStyle w:val="Header"/>
              <w:tabs>
                <w:tab w:val="clear" w:pos="4320"/>
                <w:tab w:val="clear" w:pos="8640"/>
              </w:tabs>
            </w:pPr>
          </w:p>
          <w:p w14:paraId="42150951" w14:textId="77777777" w:rsidR="00362480" w:rsidRPr="002E6DDC" w:rsidRDefault="00362480" w:rsidP="00480D4F">
            <w:pPr>
              <w:pStyle w:val="Header"/>
              <w:tabs>
                <w:tab w:val="clear" w:pos="4320"/>
                <w:tab w:val="clear" w:pos="8640"/>
              </w:tabs>
            </w:pPr>
          </w:p>
          <w:p w14:paraId="3C133EF8" w14:textId="77777777" w:rsidR="00362480" w:rsidRPr="002E6DDC" w:rsidRDefault="00362480" w:rsidP="00480D4F">
            <w:pPr>
              <w:pStyle w:val="Header"/>
              <w:tabs>
                <w:tab w:val="clear" w:pos="4320"/>
                <w:tab w:val="clear" w:pos="8640"/>
              </w:tabs>
            </w:pPr>
          </w:p>
          <w:p w14:paraId="49638211" w14:textId="77777777" w:rsidR="00362480" w:rsidRPr="002E6DDC" w:rsidRDefault="00362480" w:rsidP="00480D4F">
            <w:pPr>
              <w:pStyle w:val="Header"/>
              <w:tabs>
                <w:tab w:val="clear" w:pos="4320"/>
                <w:tab w:val="clear" w:pos="8640"/>
              </w:tabs>
            </w:pPr>
          </w:p>
          <w:p w14:paraId="09819514" w14:textId="77777777" w:rsidR="00362480" w:rsidRPr="002E6DDC" w:rsidRDefault="00362480" w:rsidP="00480D4F">
            <w:pPr>
              <w:pStyle w:val="Header"/>
              <w:tabs>
                <w:tab w:val="clear" w:pos="4320"/>
                <w:tab w:val="clear" w:pos="8640"/>
              </w:tabs>
            </w:pPr>
          </w:p>
          <w:p w14:paraId="4B40DE02" w14:textId="77777777" w:rsidR="00362480" w:rsidRPr="002E6DDC" w:rsidRDefault="00362480" w:rsidP="00480D4F">
            <w:pPr>
              <w:pStyle w:val="Header"/>
              <w:tabs>
                <w:tab w:val="clear" w:pos="4320"/>
                <w:tab w:val="clear" w:pos="8640"/>
              </w:tabs>
            </w:pPr>
          </w:p>
          <w:p w14:paraId="1291BFFB" w14:textId="77777777" w:rsidR="00362480" w:rsidRPr="002E6DDC" w:rsidRDefault="00362480" w:rsidP="00480D4F">
            <w:pPr>
              <w:pStyle w:val="Header"/>
              <w:tabs>
                <w:tab w:val="clear" w:pos="4320"/>
                <w:tab w:val="clear" w:pos="8640"/>
              </w:tabs>
            </w:pPr>
            <w:r w:rsidRPr="002E6DDC">
              <w:t>DOCKET UE-131230</w:t>
            </w:r>
          </w:p>
          <w:p w14:paraId="7C7EBE12" w14:textId="77777777" w:rsidR="00362480" w:rsidRPr="002E6DDC" w:rsidRDefault="00362480" w:rsidP="00480D4F">
            <w:pPr>
              <w:pStyle w:val="Header"/>
              <w:tabs>
                <w:tab w:val="clear" w:pos="4320"/>
                <w:tab w:val="clear" w:pos="8640"/>
              </w:tabs>
            </w:pPr>
          </w:p>
          <w:p w14:paraId="254EBA18" w14:textId="4C2B9C3D" w:rsidR="00362480" w:rsidRPr="002E6DDC" w:rsidRDefault="00362480" w:rsidP="00480D4F">
            <w:pPr>
              <w:pStyle w:val="Header"/>
              <w:tabs>
                <w:tab w:val="clear" w:pos="4320"/>
                <w:tab w:val="clear" w:pos="8640"/>
              </w:tabs>
            </w:pPr>
            <w:r w:rsidRPr="002E6DDC">
              <w:t>ORDER 07</w:t>
            </w:r>
          </w:p>
        </w:tc>
      </w:tr>
    </w:tbl>
    <w:p w14:paraId="067ED89B" w14:textId="77777777" w:rsidR="002E6DDC" w:rsidRDefault="002E6DDC" w:rsidP="00480D4F">
      <w:pPr>
        <w:jc w:val="center"/>
        <w:rPr>
          <w:b/>
          <w:bCs/>
          <w:sz w:val="24"/>
          <w:szCs w:val="24"/>
          <w:u w:val="single"/>
        </w:rPr>
      </w:pPr>
    </w:p>
    <w:p w14:paraId="2C880A7B" w14:textId="51150CC3" w:rsidR="00074E2B" w:rsidRPr="002E6DDC" w:rsidRDefault="00362480" w:rsidP="00480D4F">
      <w:pPr>
        <w:jc w:val="center"/>
        <w:rPr>
          <w:b/>
          <w:bCs/>
          <w:sz w:val="24"/>
          <w:szCs w:val="24"/>
          <w:u w:val="single"/>
        </w:rPr>
      </w:pPr>
      <w:r w:rsidRPr="002E6DDC">
        <w:rPr>
          <w:b/>
          <w:bCs/>
          <w:sz w:val="24"/>
          <w:szCs w:val="24"/>
          <w:u w:val="single"/>
        </w:rPr>
        <w:t xml:space="preserve">FINAL ORDER APPROVING AND ADOPTING SETTLEMENT </w:t>
      </w:r>
      <w:r w:rsidR="009F58F5" w:rsidRPr="002E6DDC">
        <w:rPr>
          <w:b/>
          <w:bCs/>
          <w:sz w:val="24"/>
          <w:szCs w:val="24"/>
          <w:u w:val="single"/>
        </w:rPr>
        <w:t>STIPULATION</w:t>
      </w:r>
    </w:p>
    <w:p w14:paraId="7A06D158" w14:textId="77777777" w:rsidR="00685203" w:rsidRPr="002E6DDC" w:rsidRDefault="00685203" w:rsidP="00480D4F">
      <w:pPr>
        <w:rPr>
          <w:bCs/>
          <w:sz w:val="24"/>
          <w:szCs w:val="24"/>
        </w:rPr>
      </w:pPr>
    </w:p>
    <w:p w14:paraId="179313D6" w14:textId="1702BD26" w:rsidR="009F58F5" w:rsidRPr="002E6DDC" w:rsidRDefault="00844D13" w:rsidP="00480D4F">
      <w:pPr>
        <w:numPr>
          <w:ilvl w:val="0"/>
          <w:numId w:val="14"/>
        </w:numPr>
        <w:spacing w:line="288" w:lineRule="auto"/>
        <w:ind w:hanging="720"/>
        <w:rPr>
          <w:sz w:val="24"/>
          <w:szCs w:val="24"/>
        </w:rPr>
      </w:pPr>
      <w:r w:rsidRPr="002E6DDC">
        <w:rPr>
          <w:b/>
          <w:sz w:val="24"/>
          <w:szCs w:val="24"/>
        </w:rPr>
        <w:t xml:space="preserve">PROCEEDING: </w:t>
      </w:r>
      <w:r w:rsidR="009D1773" w:rsidRPr="002E6DDC">
        <w:rPr>
          <w:sz w:val="24"/>
          <w:szCs w:val="24"/>
        </w:rPr>
        <w:t xml:space="preserve">On </w:t>
      </w:r>
      <w:r w:rsidR="001920B7" w:rsidRPr="002E6DDC">
        <w:rPr>
          <w:sz w:val="24"/>
          <w:szCs w:val="24"/>
        </w:rPr>
        <w:t>March 27, 2015</w:t>
      </w:r>
      <w:r w:rsidR="009D1773" w:rsidRPr="002E6DDC">
        <w:rPr>
          <w:sz w:val="24"/>
          <w:szCs w:val="24"/>
        </w:rPr>
        <w:t>, Puget Sound Energy (PSE or Company)</w:t>
      </w:r>
      <w:r w:rsidR="001920B7" w:rsidRPr="002E6DDC">
        <w:rPr>
          <w:sz w:val="24"/>
          <w:szCs w:val="24"/>
        </w:rPr>
        <w:t>, the regulatory staff (Staff)</w:t>
      </w:r>
      <w:r w:rsidR="001920B7" w:rsidRPr="002E6DDC">
        <w:rPr>
          <w:rStyle w:val="FootnoteReference"/>
          <w:bCs/>
          <w:sz w:val="24"/>
          <w:szCs w:val="24"/>
        </w:rPr>
        <w:footnoteReference w:id="1"/>
      </w:r>
      <w:r w:rsidR="001920B7" w:rsidRPr="002E6DDC">
        <w:rPr>
          <w:sz w:val="24"/>
          <w:szCs w:val="24"/>
        </w:rPr>
        <w:t xml:space="preserve"> of the </w:t>
      </w:r>
      <w:r w:rsidR="009D1773" w:rsidRPr="002E6DDC">
        <w:rPr>
          <w:sz w:val="24"/>
          <w:szCs w:val="24"/>
        </w:rPr>
        <w:t>Washington Utilities and Transportation Commission (Commission)</w:t>
      </w:r>
      <w:r w:rsidR="001920B7" w:rsidRPr="002E6DDC">
        <w:rPr>
          <w:sz w:val="24"/>
          <w:szCs w:val="24"/>
        </w:rPr>
        <w:t>, and the Public Counsel Section of the Washington Office of Attorney General (Public Counsel</w:t>
      </w:r>
      <w:r w:rsidR="009F58F5" w:rsidRPr="002E6DDC">
        <w:rPr>
          <w:sz w:val="24"/>
          <w:szCs w:val="24"/>
        </w:rPr>
        <w:t>, collectively with Staff and the Company, Settling Parties</w:t>
      </w:r>
      <w:r w:rsidR="001920B7" w:rsidRPr="002E6DDC">
        <w:rPr>
          <w:sz w:val="24"/>
          <w:szCs w:val="24"/>
        </w:rPr>
        <w:t xml:space="preserve">) filed a multiparty settlement stipulation (Settlement) </w:t>
      </w:r>
      <w:r w:rsidR="009F58F5" w:rsidRPr="002E6DDC">
        <w:rPr>
          <w:sz w:val="24"/>
          <w:szCs w:val="24"/>
        </w:rPr>
        <w:t>addressing modifications to PSE’s power cost adjustment (</w:t>
      </w:r>
      <w:proofErr w:type="spellStart"/>
      <w:r w:rsidR="009F58F5" w:rsidRPr="002E6DDC">
        <w:rPr>
          <w:sz w:val="24"/>
          <w:szCs w:val="24"/>
        </w:rPr>
        <w:t>PCA</w:t>
      </w:r>
      <w:proofErr w:type="spellEnd"/>
      <w:r w:rsidR="009F58F5" w:rsidRPr="002E6DDC">
        <w:rPr>
          <w:sz w:val="24"/>
          <w:szCs w:val="24"/>
        </w:rPr>
        <w:t>) mechanism.</w:t>
      </w:r>
      <w:r w:rsidR="003833F8" w:rsidRPr="002E6DDC">
        <w:rPr>
          <w:rStyle w:val="FootnoteReference"/>
          <w:sz w:val="24"/>
          <w:szCs w:val="24"/>
        </w:rPr>
        <w:footnoteReference w:id="2"/>
      </w:r>
      <w:r w:rsidR="002E6DDC">
        <w:rPr>
          <w:sz w:val="24"/>
          <w:szCs w:val="24"/>
        </w:rPr>
        <w:t xml:space="preserve"> </w:t>
      </w:r>
      <w:r w:rsidR="009F58F5" w:rsidRPr="002E6DDC">
        <w:rPr>
          <w:sz w:val="24"/>
          <w:szCs w:val="24"/>
        </w:rPr>
        <w:t>The Settling Parties filed revisions to the Settlement attachments on July 8, 2015. The Industrial Customers of Northwest Utilities (</w:t>
      </w:r>
      <w:proofErr w:type="spellStart"/>
      <w:r w:rsidR="009F58F5" w:rsidRPr="002E6DDC">
        <w:rPr>
          <w:sz w:val="24"/>
          <w:szCs w:val="24"/>
        </w:rPr>
        <w:t>ICNU</w:t>
      </w:r>
      <w:proofErr w:type="spellEnd"/>
      <w:r w:rsidR="009F58F5" w:rsidRPr="002E6DDC">
        <w:rPr>
          <w:sz w:val="24"/>
          <w:szCs w:val="24"/>
        </w:rPr>
        <w:t xml:space="preserve">) </w:t>
      </w:r>
      <w:r w:rsidR="00B2599B" w:rsidRPr="002E6DDC">
        <w:rPr>
          <w:sz w:val="24"/>
          <w:szCs w:val="24"/>
        </w:rPr>
        <w:t>opposes the Settlement</w:t>
      </w:r>
      <w:r w:rsidR="002E6DDC">
        <w:rPr>
          <w:sz w:val="24"/>
          <w:szCs w:val="24"/>
        </w:rPr>
        <w:t xml:space="preserve">. </w:t>
      </w:r>
      <w:proofErr w:type="spellStart"/>
      <w:r w:rsidR="009209CD" w:rsidRPr="002E6DDC">
        <w:rPr>
          <w:bCs/>
          <w:sz w:val="24"/>
          <w:szCs w:val="24"/>
        </w:rPr>
        <w:t>ICNU</w:t>
      </w:r>
      <w:proofErr w:type="spellEnd"/>
      <w:r w:rsidR="009209CD" w:rsidRPr="002E6DDC">
        <w:rPr>
          <w:bCs/>
          <w:sz w:val="24"/>
          <w:szCs w:val="24"/>
        </w:rPr>
        <w:t xml:space="preserve"> did not, however, sponsor witnesses or file exhibits in opposition to the Settlement.</w:t>
      </w:r>
      <w:r w:rsidR="00B2599B" w:rsidRPr="002E6DDC">
        <w:rPr>
          <w:bCs/>
          <w:sz w:val="24"/>
          <w:szCs w:val="24"/>
        </w:rPr>
        <w:t xml:space="preserve"> </w:t>
      </w:r>
    </w:p>
    <w:p w14:paraId="1BF6A2F9" w14:textId="77777777" w:rsidR="00844D13" w:rsidRPr="002E6DDC" w:rsidRDefault="00844D13" w:rsidP="00480D4F">
      <w:pPr>
        <w:spacing w:line="288" w:lineRule="auto"/>
        <w:rPr>
          <w:sz w:val="24"/>
          <w:szCs w:val="24"/>
        </w:rPr>
      </w:pPr>
    </w:p>
    <w:p w14:paraId="4ABB2B6B" w14:textId="38D37BB8" w:rsidR="00C212B4" w:rsidRPr="002E6DDC" w:rsidRDefault="009D1773" w:rsidP="00480D4F">
      <w:pPr>
        <w:numPr>
          <w:ilvl w:val="0"/>
          <w:numId w:val="14"/>
        </w:numPr>
        <w:spacing w:line="288" w:lineRule="auto"/>
        <w:ind w:hanging="720"/>
        <w:rPr>
          <w:sz w:val="24"/>
          <w:szCs w:val="24"/>
        </w:rPr>
      </w:pPr>
      <w:r w:rsidRPr="002E6DDC">
        <w:rPr>
          <w:b/>
          <w:sz w:val="24"/>
          <w:szCs w:val="24"/>
        </w:rPr>
        <w:t>PARTY</w:t>
      </w:r>
      <w:r w:rsidRPr="002E6DDC">
        <w:rPr>
          <w:b/>
          <w:bCs/>
          <w:sz w:val="24"/>
          <w:szCs w:val="24"/>
        </w:rPr>
        <w:t xml:space="preserve"> REPRESENTATIVES:</w:t>
      </w:r>
      <w:r w:rsidR="002E6DDC">
        <w:rPr>
          <w:sz w:val="24"/>
          <w:szCs w:val="24"/>
        </w:rPr>
        <w:t xml:space="preserve"> </w:t>
      </w:r>
      <w:proofErr w:type="spellStart"/>
      <w:r w:rsidR="00241099" w:rsidRPr="002E6DDC">
        <w:rPr>
          <w:sz w:val="24"/>
          <w:szCs w:val="24"/>
        </w:rPr>
        <w:t>Sheree</w:t>
      </w:r>
      <w:proofErr w:type="spellEnd"/>
      <w:r w:rsidR="00241099" w:rsidRPr="002E6DDC">
        <w:rPr>
          <w:sz w:val="24"/>
          <w:szCs w:val="24"/>
        </w:rPr>
        <w:t xml:space="preserve"> Strom Carson, Perkins </w:t>
      </w:r>
      <w:proofErr w:type="spellStart"/>
      <w:r w:rsidR="00241099" w:rsidRPr="002E6DDC">
        <w:rPr>
          <w:sz w:val="24"/>
          <w:szCs w:val="24"/>
        </w:rPr>
        <w:t>Coie</w:t>
      </w:r>
      <w:proofErr w:type="spellEnd"/>
      <w:r w:rsidR="00241099" w:rsidRPr="002E6DDC">
        <w:rPr>
          <w:sz w:val="24"/>
          <w:szCs w:val="24"/>
        </w:rPr>
        <w:t xml:space="preserve"> LLP, Bellevue, </w:t>
      </w:r>
      <w:r w:rsidR="00C212B4" w:rsidRPr="002E6DDC">
        <w:rPr>
          <w:sz w:val="24"/>
          <w:szCs w:val="24"/>
        </w:rPr>
        <w:t xml:space="preserve">Washington, </w:t>
      </w:r>
      <w:r w:rsidR="00241099" w:rsidRPr="002E6DDC">
        <w:rPr>
          <w:sz w:val="24"/>
          <w:szCs w:val="24"/>
        </w:rPr>
        <w:t>represent</w:t>
      </w:r>
      <w:r w:rsidR="00B2599B" w:rsidRPr="002E6DDC">
        <w:rPr>
          <w:sz w:val="24"/>
          <w:szCs w:val="24"/>
        </w:rPr>
        <w:t>s</w:t>
      </w:r>
      <w:r w:rsidR="002E6DDC">
        <w:rPr>
          <w:sz w:val="24"/>
          <w:szCs w:val="24"/>
        </w:rPr>
        <w:t xml:space="preserve"> PSE. </w:t>
      </w:r>
      <w:r w:rsidR="00241099" w:rsidRPr="002E6DDC">
        <w:rPr>
          <w:sz w:val="24"/>
          <w:szCs w:val="24"/>
        </w:rPr>
        <w:t xml:space="preserve">Simon J. ffitch, Senior Assistant Attorney General, Seattle, </w:t>
      </w:r>
      <w:r w:rsidR="00C212B4" w:rsidRPr="002E6DDC">
        <w:rPr>
          <w:sz w:val="24"/>
          <w:szCs w:val="24"/>
        </w:rPr>
        <w:t xml:space="preserve">Washington, </w:t>
      </w:r>
      <w:r w:rsidR="00241099" w:rsidRPr="002E6DDC">
        <w:rPr>
          <w:sz w:val="24"/>
          <w:szCs w:val="24"/>
        </w:rPr>
        <w:t>represent</w:t>
      </w:r>
      <w:r w:rsidR="00C212B4" w:rsidRPr="002E6DDC">
        <w:rPr>
          <w:sz w:val="24"/>
          <w:szCs w:val="24"/>
        </w:rPr>
        <w:t>s</w:t>
      </w:r>
      <w:r w:rsidR="002E6DDC">
        <w:rPr>
          <w:sz w:val="24"/>
          <w:szCs w:val="24"/>
        </w:rPr>
        <w:t xml:space="preserve"> Public Counsel. </w:t>
      </w:r>
      <w:r w:rsidR="00241099" w:rsidRPr="002E6DDC">
        <w:rPr>
          <w:sz w:val="24"/>
          <w:szCs w:val="24"/>
        </w:rPr>
        <w:t>Sally Brown, Senior Assistant Attorney General, Olympia, represents Staff.</w:t>
      </w:r>
      <w:r w:rsidR="002E6DDC">
        <w:rPr>
          <w:sz w:val="24"/>
          <w:szCs w:val="24"/>
        </w:rPr>
        <w:t xml:space="preserve"> </w:t>
      </w:r>
      <w:r w:rsidR="00C212B4" w:rsidRPr="002E6DDC">
        <w:rPr>
          <w:sz w:val="24"/>
          <w:szCs w:val="24"/>
        </w:rPr>
        <w:t xml:space="preserve">Jesse E. Cowell, Davison Van Cleve, PC, Portland, Oregon, represents </w:t>
      </w:r>
      <w:proofErr w:type="spellStart"/>
      <w:r w:rsidR="00C212B4" w:rsidRPr="002E6DDC">
        <w:rPr>
          <w:sz w:val="24"/>
          <w:szCs w:val="24"/>
        </w:rPr>
        <w:t>ICNU</w:t>
      </w:r>
      <w:proofErr w:type="spellEnd"/>
      <w:r w:rsidR="00C212B4" w:rsidRPr="002E6DDC">
        <w:rPr>
          <w:sz w:val="24"/>
          <w:szCs w:val="24"/>
        </w:rPr>
        <w:t>.</w:t>
      </w:r>
      <w:r w:rsidR="00217248" w:rsidRPr="002E6DDC">
        <w:rPr>
          <w:sz w:val="24"/>
          <w:szCs w:val="24"/>
        </w:rPr>
        <w:t xml:space="preserve">  </w:t>
      </w:r>
    </w:p>
    <w:p w14:paraId="097D79D9" w14:textId="77777777" w:rsidR="00A7097E" w:rsidRPr="002E6DDC" w:rsidRDefault="00A7097E" w:rsidP="00480D4F">
      <w:pPr>
        <w:spacing w:line="288" w:lineRule="auto"/>
        <w:rPr>
          <w:sz w:val="24"/>
          <w:szCs w:val="24"/>
        </w:rPr>
      </w:pPr>
    </w:p>
    <w:p w14:paraId="2DB8225F" w14:textId="77777777" w:rsidR="00E55B1E" w:rsidRPr="002E6DDC" w:rsidRDefault="00E55B1E" w:rsidP="00480D4F">
      <w:pPr>
        <w:pStyle w:val="Heading1"/>
        <w:spacing w:before="0" w:after="0" w:line="288" w:lineRule="auto"/>
        <w:jc w:val="center"/>
        <w:rPr>
          <w:rFonts w:cs="Times New Roman"/>
          <w:sz w:val="24"/>
          <w:szCs w:val="24"/>
          <w:u w:val="single"/>
        </w:rPr>
      </w:pPr>
      <w:bookmarkStart w:id="0" w:name="_Toc155670887"/>
      <w:bookmarkStart w:id="1" w:name="_Toc168986355"/>
      <w:r w:rsidRPr="002E6DDC">
        <w:rPr>
          <w:rFonts w:cs="Times New Roman"/>
          <w:sz w:val="24"/>
          <w:szCs w:val="24"/>
          <w:u w:val="single"/>
        </w:rPr>
        <w:t>MEMORANDUM</w:t>
      </w:r>
      <w:bookmarkEnd w:id="0"/>
      <w:bookmarkEnd w:id="1"/>
    </w:p>
    <w:p w14:paraId="0C0B5442" w14:textId="77777777" w:rsidR="00E55B1E" w:rsidRPr="002E6DDC" w:rsidRDefault="00E55B1E" w:rsidP="00480D4F">
      <w:pPr>
        <w:spacing w:line="288" w:lineRule="auto"/>
        <w:rPr>
          <w:sz w:val="24"/>
          <w:szCs w:val="24"/>
        </w:rPr>
      </w:pPr>
    </w:p>
    <w:p w14:paraId="4CA40134" w14:textId="26ACBE37" w:rsidR="007C24C3" w:rsidRPr="002E6DDC" w:rsidRDefault="00E36B43" w:rsidP="00480D4F">
      <w:pPr>
        <w:numPr>
          <w:ilvl w:val="0"/>
          <w:numId w:val="14"/>
        </w:numPr>
        <w:spacing w:line="288" w:lineRule="auto"/>
        <w:ind w:hanging="720"/>
        <w:rPr>
          <w:sz w:val="24"/>
          <w:szCs w:val="24"/>
        </w:rPr>
      </w:pPr>
      <w:r w:rsidRPr="002E6DDC">
        <w:rPr>
          <w:b/>
          <w:sz w:val="24"/>
          <w:szCs w:val="24"/>
        </w:rPr>
        <w:t>BACKGROUND</w:t>
      </w:r>
      <w:r w:rsidR="00FE2619" w:rsidRPr="002E6DDC">
        <w:rPr>
          <w:b/>
          <w:bCs/>
          <w:sz w:val="24"/>
          <w:szCs w:val="24"/>
        </w:rPr>
        <w:t>.</w:t>
      </w:r>
      <w:r w:rsidR="002E6DDC">
        <w:rPr>
          <w:sz w:val="24"/>
          <w:szCs w:val="24"/>
        </w:rPr>
        <w:t xml:space="preserve"> </w:t>
      </w:r>
      <w:r w:rsidR="00EA4BA9" w:rsidRPr="002E6DDC">
        <w:rPr>
          <w:sz w:val="24"/>
          <w:szCs w:val="24"/>
        </w:rPr>
        <w:t xml:space="preserve">On </w:t>
      </w:r>
      <w:r w:rsidR="00BC2B83" w:rsidRPr="002E6DDC">
        <w:rPr>
          <w:sz w:val="24"/>
          <w:szCs w:val="24"/>
        </w:rPr>
        <w:t>October 23, 2013</w:t>
      </w:r>
      <w:r w:rsidR="00EA4BA9" w:rsidRPr="002E6DDC">
        <w:rPr>
          <w:sz w:val="24"/>
          <w:szCs w:val="24"/>
        </w:rPr>
        <w:t xml:space="preserve">, </w:t>
      </w:r>
      <w:r w:rsidR="003B79D4" w:rsidRPr="002E6DDC">
        <w:rPr>
          <w:sz w:val="24"/>
          <w:szCs w:val="24"/>
        </w:rPr>
        <w:t xml:space="preserve">the Commission approved </w:t>
      </w:r>
      <w:r w:rsidR="00E0245C" w:rsidRPr="002E6DDC">
        <w:rPr>
          <w:sz w:val="24"/>
          <w:szCs w:val="24"/>
        </w:rPr>
        <w:t xml:space="preserve">and adopted </w:t>
      </w:r>
      <w:r w:rsidR="003B79D4" w:rsidRPr="002E6DDC">
        <w:rPr>
          <w:sz w:val="24"/>
          <w:szCs w:val="24"/>
        </w:rPr>
        <w:t xml:space="preserve">a settlement stipulation </w:t>
      </w:r>
      <w:r w:rsidR="00C04857" w:rsidRPr="002E6DDC">
        <w:rPr>
          <w:sz w:val="24"/>
          <w:szCs w:val="24"/>
        </w:rPr>
        <w:t xml:space="preserve">(2013 </w:t>
      </w:r>
      <w:proofErr w:type="spellStart"/>
      <w:r w:rsidR="00C04857" w:rsidRPr="002E6DDC">
        <w:rPr>
          <w:sz w:val="24"/>
          <w:szCs w:val="24"/>
        </w:rPr>
        <w:t>PCORC</w:t>
      </w:r>
      <w:proofErr w:type="spellEnd"/>
      <w:r w:rsidR="00C04857" w:rsidRPr="002E6DDC">
        <w:rPr>
          <w:sz w:val="24"/>
          <w:szCs w:val="24"/>
        </w:rPr>
        <w:t xml:space="preserve"> Settlement) </w:t>
      </w:r>
      <w:r w:rsidR="003B79D4" w:rsidRPr="002E6DDC">
        <w:rPr>
          <w:sz w:val="24"/>
          <w:szCs w:val="24"/>
        </w:rPr>
        <w:t>in Dockets UE-130583, UE-130617, UE-131099, and UE-131230</w:t>
      </w:r>
      <w:r w:rsidR="00E0245C" w:rsidRPr="002E6DDC">
        <w:rPr>
          <w:sz w:val="24"/>
          <w:szCs w:val="24"/>
        </w:rPr>
        <w:t xml:space="preserve">, </w:t>
      </w:r>
      <w:r w:rsidR="00E5023C" w:rsidRPr="002E6DDC">
        <w:rPr>
          <w:sz w:val="24"/>
          <w:szCs w:val="24"/>
        </w:rPr>
        <w:t xml:space="preserve">under </w:t>
      </w:r>
      <w:r w:rsidR="00E0245C" w:rsidRPr="002E6DDC">
        <w:rPr>
          <w:sz w:val="24"/>
          <w:szCs w:val="24"/>
        </w:rPr>
        <w:t xml:space="preserve">which </w:t>
      </w:r>
      <w:r w:rsidR="00E5023C" w:rsidRPr="002E6DDC">
        <w:rPr>
          <w:sz w:val="24"/>
          <w:szCs w:val="24"/>
        </w:rPr>
        <w:t xml:space="preserve">the parties agreed to initiate a collaborative process to address </w:t>
      </w:r>
      <w:r w:rsidR="00C04857" w:rsidRPr="002E6DDC">
        <w:rPr>
          <w:sz w:val="24"/>
          <w:szCs w:val="24"/>
        </w:rPr>
        <w:t xml:space="preserve">issues relevant to the </w:t>
      </w:r>
      <w:proofErr w:type="spellStart"/>
      <w:r w:rsidR="00C04857" w:rsidRPr="002E6DDC">
        <w:rPr>
          <w:sz w:val="24"/>
          <w:szCs w:val="24"/>
        </w:rPr>
        <w:t>PCA</w:t>
      </w:r>
      <w:proofErr w:type="spellEnd"/>
      <w:r w:rsidR="00C04857" w:rsidRPr="002E6DDC">
        <w:rPr>
          <w:sz w:val="24"/>
          <w:szCs w:val="24"/>
        </w:rPr>
        <w:t xml:space="preserve"> mechanism and power cost only rate cases (</w:t>
      </w:r>
      <w:proofErr w:type="spellStart"/>
      <w:r w:rsidR="00C04857" w:rsidRPr="002E6DDC">
        <w:rPr>
          <w:sz w:val="24"/>
          <w:szCs w:val="24"/>
        </w:rPr>
        <w:t>PCORC</w:t>
      </w:r>
      <w:proofErr w:type="spellEnd"/>
      <w:r w:rsidR="00C04857" w:rsidRPr="002E6DDC">
        <w:rPr>
          <w:sz w:val="24"/>
          <w:szCs w:val="24"/>
        </w:rPr>
        <w:t xml:space="preserve">), “but excluding the issue of whether the </w:t>
      </w:r>
      <w:proofErr w:type="spellStart"/>
      <w:r w:rsidR="00C04857" w:rsidRPr="002E6DDC">
        <w:rPr>
          <w:sz w:val="24"/>
          <w:szCs w:val="24"/>
        </w:rPr>
        <w:t>PCA</w:t>
      </w:r>
      <w:proofErr w:type="spellEnd"/>
      <w:r w:rsidR="00C04857" w:rsidRPr="002E6DDC">
        <w:rPr>
          <w:sz w:val="24"/>
          <w:szCs w:val="24"/>
        </w:rPr>
        <w:t xml:space="preserve"> or </w:t>
      </w:r>
      <w:proofErr w:type="spellStart"/>
      <w:r w:rsidR="00C04857" w:rsidRPr="002E6DDC">
        <w:rPr>
          <w:sz w:val="24"/>
          <w:szCs w:val="24"/>
        </w:rPr>
        <w:t>PCORC</w:t>
      </w:r>
      <w:proofErr w:type="spellEnd"/>
      <w:r w:rsidR="00C04857" w:rsidRPr="002E6DDC">
        <w:rPr>
          <w:sz w:val="24"/>
          <w:szCs w:val="24"/>
        </w:rPr>
        <w:t xml:space="preserve"> should continue.”</w:t>
      </w:r>
      <w:r w:rsidR="00C04857" w:rsidRPr="002E6DDC">
        <w:rPr>
          <w:rStyle w:val="FootnoteReference"/>
          <w:sz w:val="24"/>
          <w:szCs w:val="24"/>
        </w:rPr>
        <w:footnoteReference w:id="3"/>
      </w:r>
      <w:r w:rsidR="002E6DDC">
        <w:rPr>
          <w:sz w:val="24"/>
          <w:szCs w:val="24"/>
        </w:rPr>
        <w:t xml:space="preserve"> </w:t>
      </w:r>
      <w:r w:rsidR="00C04857" w:rsidRPr="002E6DDC">
        <w:rPr>
          <w:sz w:val="24"/>
          <w:szCs w:val="24"/>
        </w:rPr>
        <w:t>If the parties reach</w:t>
      </w:r>
      <w:r w:rsidR="00C33DED" w:rsidRPr="002E6DDC">
        <w:rPr>
          <w:sz w:val="24"/>
          <w:szCs w:val="24"/>
        </w:rPr>
        <w:t>ed</w:t>
      </w:r>
      <w:r w:rsidR="00C04857" w:rsidRPr="002E6DDC">
        <w:rPr>
          <w:sz w:val="24"/>
          <w:szCs w:val="24"/>
        </w:rPr>
        <w:t xml:space="preserve"> an agreement in the collaborative, they </w:t>
      </w:r>
      <w:r w:rsidR="00C33DED" w:rsidRPr="002E6DDC">
        <w:rPr>
          <w:sz w:val="24"/>
          <w:szCs w:val="24"/>
        </w:rPr>
        <w:t>were to</w:t>
      </w:r>
      <w:r w:rsidR="00C04857" w:rsidRPr="002E6DDC">
        <w:rPr>
          <w:sz w:val="24"/>
          <w:szCs w:val="24"/>
        </w:rPr>
        <w:t xml:space="preserve"> propose its implementation in PSE’s next </w:t>
      </w:r>
      <w:proofErr w:type="spellStart"/>
      <w:r w:rsidR="00C04857" w:rsidRPr="002E6DDC">
        <w:rPr>
          <w:sz w:val="24"/>
          <w:szCs w:val="24"/>
        </w:rPr>
        <w:t>PCORC</w:t>
      </w:r>
      <w:proofErr w:type="spellEnd"/>
      <w:r w:rsidR="00C04857" w:rsidRPr="002E6DDC">
        <w:rPr>
          <w:sz w:val="24"/>
          <w:szCs w:val="24"/>
        </w:rPr>
        <w:t>.</w:t>
      </w:r>
      <w:r w:rsidR="00C04857" w:rsidRPr="002E6DDC">
        <w:rPr>
          <w:rStyle w:val="FootnoteReference"/>
          <w:sz w:val="24"/>
          <w:szCs w:val="24"/>
        </w:rPr>
        <w:footnoteReference w:id="4"/>
      </w:r>
      <w:r w:rsidR="002E6DDC">
        <w:rPr>
          <w:sz w:val="24"/>
          <w:szCs w:val="24"/>
        </w:rPr>
        <w:t xml:space="preserve"> </w:t>
      </w:r>
      <w:r w:rsidR="00C33DED" w:rsidRPr="002E6DDC">
        <w:rPr>
          <w:sz w:val="24"/>
          <w:szCs w:val="24"/>
        </w:rPr>
        <w:t>If the parties did</w:t>
      </w:r>
      <w:r w:rsidR="00C04857" w:rsidRPr="002E6DDC">
        <w:rPr>
          <w:sz w:val="24"/>
          <w:szCs w:val="24"/>
        </w:rPr>
        <w:t xml:space="preserve"> not reach agreement, PSE </w:t>
      </w:r>
      <w:r w:rsidR="00C33DED" w:rsidRPr="002E6DDC">
        <w:rPr>
          <w:sz w:val="24"/>
          <w:szCs w:val="24"/>
        </w:rPr>
        <w:lastRenderedPageBreak/>
        <w:t>agreed to</w:t>
      </w:r>
      <w:r w:rsidR="00C04857" w:rsidRPr="002E6DDC">
        <w:rPr>
          <w:sz w:val="24"/>
          <w:szCs w:val="24"/>
        </w:rPr>
        <w:t xml:space="preserve"> initiate a new docket by July 1, 2014, to address </w:t>
      </w:r>
      <w:proofErr w:type="spellStart"/>
      <w:r w:rsidR="00C04857" w:rsidRPr="002E6DDC">
        <w:rPr>
          <w:sz w:val="24"/>
          <w:szCs w:val="24"/>
        </w:rPr>
        <w:t>PCA</w:t>
      </w:r>
      <w:proofErr w:type="spellEnd"/>
      <w:r w:rsidR="00C04857" w:rsidRPr="002E6DDC">
        <w:rPr>
          <w:sz w:val="24"/>
          <w:szCs w:val="24"/>
        </w:rPr>
        <w:t xml:space="preserve"> and </w:t>
      </w:r>
      <w:proofErr w:type="spellStart"/>
      <w:r w:rsidR="00C04857" w:rsidRPr="002E6DDC">
        <w:rPr>
          <w:sz w:val="24"/>
          <w:szCs w:val="24"/>
        </w:rPr>
        <w:t>PCORC</w:t>
      </w:r>
      <w:proofErr w:type="spellEnd"/>
      <w:r w:rsidR="00C04857" w:rsidRPr="002E6DDC">
        <w:rPr>
          <w:sz w:val="24"/>
          <w:szCs w:val="24"/>
        </w:rPr>
        <w:t xml:space="preserve">-related issues, including whether the </w:t>
      </w:r>
      <w:proofErr w:type="spellStart"/>
      <w:r w:rsidR="00C04857" w:rsidRPr="002E6DDC">
        <w:rPr>
          <w:sz w:val="24"/>
          <w:szCs w:val="24"/>
        </w:rPr>
        <w:t>PCA</w:t>
      </w:r>
      <w:proofErr w:type="spellEnd"/>
      <w:r w:rsidR="00C04857" w:rsidRPr="002E6DDC">
        <w:rPr>
          <w:sz w:val="24"/>
          <w:szCs w:val="24"/>
        </w:rPr>
        <w:t xml:space="preserve"> or </w:t>
      </w:r>
      <w:proofErr w:type="spellStart"/>
      <w:r w:rsidR="00C04857" w:rsidRPr="002E6DDC">
        <w:rPr>
          <w:sz w:val="24"/>
          <w:szCs w:val="24"/>
        </w:rPr>
        <w:t>PCORC</w:t>
      </w:r>
      <w:proofErr w:type="spellEnd"/>
      <w:r w:rsidR="00C04857" w:rsidRPr="002E6DDC">
        <w:rPr>
          <w:sz w:val="24"/>
          <w:szCs w:val="24"/>
        </w:rPr>
        <w:t xml:space="preserve"> should continue.</w:t>
      </w:r>
      <w:r w:rsidR="00C04857" w:rsidRPr="002E6DDC">
        <w:rPr>
          <w:rStyle w:val="FootnoteReference"/>
          <w:sz w:val="24"/>
          <w:szCs w:val="24"/>
        </w:rPr>
        <w:footnoteReference w:id="5"/>
      </w:r>
      <w:r w:rsidR="002E6DDC">
        <w:rPr>
          <w:sz w:val="24"/>
          <w:szCs w:val="24"/>
        </w:rPr>
        <w:t xml:space="preserve"> </w:t>
      </w:r>
      <w:r w:rsidR="007C24C3" w:rsidRPr="002E6DDC">
        <w:rPr>
          <w:sz w:val="24"/>
          <w:szCs w:val="24"/>
        </w:rPr>
        <w:t xml:space="preserve">Consistent with the terms of the 2013 </w:t>
      </w:r>
      <w:proofErr w:type="spellStart"/>
      <w:r w:rsidR="007C24C3" w:rsidRPr="002E6DDC">
        <w:rPr>
          <w:sz w:val="24"/>
          <w:szCs w:val="24"/>
        </w:rPr>
        <w:t>PCORC</w:t>
      </w:r>
      <w:proofErr w:type="spellEnd"/>
      <w:r w:rsidR="007C24C3" w:rsidRPr="002E6DDC">
        <w:rPr>
          <w:sz w:val="24"/>
          <w:szCs w:val="24"/>
        </w:rPr>
        <w:t xml:space="preserve"> Settlement, interested parties participated in a series of collaborative meetin</w:t>
      </w:r>
      <w:r w:rsidR="002E6DDC">
        <w:rPr>
          <w:sz w:val="24"/>
          <w:szCs w:val="24"/>
        </w:rPr>
        <w:t>gs.</w:t>
      </w:r>
      <w:r w:rsidR="007C24C3" w:rsidRPr="002E6DDC">
        <w:rPr>
          <w:sz w:val="24"/>
          <w:szCs w:val="24"/>
        </w:rPr>
        <w:t xml:space="preserve"> The Commission granted several extensions to the July 1, 2014, filing deadline, allowing negotiations among the parties to continue.</w:t>
      </w:r>
      <w:r w:rsidR="007C24C3" w:rsidRPr="002E6DDC">
        <w:rPr>
          <w:rStyle w:val="FootnoteReference"/>
          <w:sz w:val="24"/>
          <w:szCs w:val="24"/>
        </w:rPr>
        <w:footnoteReference w:id="6"/>
      </w:r>
      <w:r w:rsidR="007C24C3" w:rsidRPr="002E6DDC">
        <w:rPr>
          <w:sz w:val="24"/>
          <w:szCs w:val="24"/>
        </w:rPr>
        <w:t xml:space="preserve">  </w:t>
      </w:r>
    </w:p>
    <w:p w14:paraId="026087A0" w14:textId="77777777" w:rsidR="00B2599B" w:rsidRPr="002E6DDC" w:rsidRDefault="00B2599B" w:rsidP="00480D4F">
      <w:pPr>
        <w:spacing w:line="288" w:lineRule="auto"/>
        <w:rPr>
          <w:sz w:val="24"/>
          <w:szCs w:val="24"/>
        </w:rPr>
      </w:pPr>
    </w:p>
    <w:p w14:paraId="7F914151" w14:textId="092F6851" w:rsidR="00106358" w:rsidRPr="002E6DDC" w:rsidRDefault="007C24C3" w:rsidP="00480D4F">
      <w:pPr>
        <w:numPr>
          <w:ilvl w:val="0"/>
          <w:numId w:val="14"/>
        </w:numPr>
        <w:spacing w:line="288" w:lineRule="auto"/>
        <w:ind w:hanging="720"/>
        <w:rPr>
          <w:sz w:val="24"/>
          <w:szCs w:val="24"/>
        </w:rPr>
      </w:pPr>
      <w:r w:rsidRPr="002E6DDC">
        <w:rPr>
          <w:sz w:val="24"/>
          <w:szCs w:val="24"/>
        </w:rPr>
        <w:t>On March 27, 2015, the Settling Parties filed the Settlement, attached to this Order as Appendix A and incorporate</w:t>
      </w:r>
      <w:r w:rsidR="00D06619">
        <w:rPr>
          <w:sz w:val="24"/>
          <w:szCs w:val="24"/>
        </w:rPr>
        <w:t xml:space="preserve">d by reference in this Order. </w:t>
      </w:r>
      <w:proofErr w:type="spellStart"/>
      <w:r w:rsidRPr="002E6DDC">
        <w:rPr>
          <w:sz w:val="24"/>
          <w:szCs w:val="24"/>
        </w:rPr>
        <w:t>ICNU</w:t>
      </w:r>
      <w:proofErr w:type="spellEnd"/>
      <w:r w:rsidRPr="002E6DDC">
        <w:rPr>
          <w:sz w:val="24"/>
          <w:szCs w:val="24"/>
        </w:rPr>
        <w:t xml:space="preserve"> opposes the Settlement and states that the changes to PSE’s dead</w:t>
      </w:r>
      <w:r w:rsidR="003833F8" w:rsidRPr="002E6DDC">
        <w:rPr>
          <w:sz w:val="24"/>
          <w:szCs w:val="24"/>
        </w:rPr>
        <w:t xml:space="preserve"> </w:t>
      </w:r>
      <w:r w:rsidRPr="002E6DDC">
        <w:rPr>
          <w:sz w:val="24"/>
          <w:szCs w:val="24"/>
        </w:rPr>
        <w:t>bands and sharing bands “</w:t>
      </w:r>
      <w:r w:rsidR="00C33DED" w:rsidRPr="002E6DDC">
        <w:rPr>
          <w:sz w:val="24"/>
          <w:szCs w:val="24"/>
        </w:rPr>
        <w:t>[</w:t>
      </w:r>
      <w:r w:rsidRPr="002E6DDC">
        <w:rPr>
          <w:bCs/>
          <w:sz w:val="24"/>
          <w:szCs w:val="24"/>
        </w:rPr>
        <w:t>mak</w:t>
      </w:r>
      <w:r w:rsidR="00C33DED" w:rsidRPr="002E6DDC">
        <w:rPr>
          <w:bCs/>
          <w:sz w:val="24"/>
          <w:szCs w:val="24"/>
        </w:rPr>
        <w:t>e]</w:t>
      </w:r>
      <w:r w:rsidRPr="002E6DDC">
        <w:rPr>
          <w:bCs/>
          <w:sz w:val="24"/>
          <w:szCs w:val="24"/>
        </w:rPr>
        <w:t xml:space="preserve"> customers susceptible to additional surcharges in the first sharing band.”</w:t>
      </w:r>
      <w:r w:rsidRPr="002E6DDC">
        <w:rPr>
          <w:rStyle w:val="FootnoteReference"/>
          <w:bCs/>
          <w:sz w:val="24"/>
          <w:szCs w:val="24"/>
        </w:rPr>
        <w:footnoteReference w:id="7"/>
      </w:r>
      <w:r w:rsidR="00D06619">
        <w:rPr>
          <w:bCs/>
          <w:sz w:val="24"/>
          <w:szCs w:val="24"/>
        </w:rPr>
        <w:t xml:space="preserve"> </w:t>
      </w:r>
      <w:proofErr w:type="spellStart"/>
      <w:r w:rsidR="00C456D0" w:rsidRPr="002E6DDC">
        <w:rPr>
          <w:sz w:val="24"/>
          <w:szCs w:val="24"/>
        </w:rPr>
        <w:t>ICNU</w:t>
      </w:r>
      <w:proofErr w:type="spellEnd"/>
      <w:r w:rsidR="00C456D0" w:rsidRPr="002E6DDC">
        <w:rPr>
          <w:sz w:val="24"/>
          <w:szCs w:val="24"/>
        </w:rPr>
        <w:t xml:space="preserve"> contends that this </w:t>
      </w:r>
      <w:r w:rsidR="00C456D0" w:rsidRPr="002E6DDC">
        <w:rPr>
          <w:bCs/>
          <w:sz w:val="24"/>
          <w:szCs w:val="24"/>
        </w:rPr>
        <w:t>will shift a considerable portion of production costs into PSE’s decoupling mechanism which represents a major change to the Company’s rate structure affecting all customers subject to the decoupling mechanism.</w:t>
      </w:r>
      <w:r w:rsidR="009209CD" w:rsidRPr="002E6DDC">
        <w:rPr>
          <w:rStyle w:val="FootnoteReference"/>
          <w:bCs/>
          <w:sz w:val="24"/>
          <w:szCs w:val="24"/>
        </w:rPr>
        <w:footnoteReference w:id="8"/>
      </w:r>
      <w:r w:rsidR="00D06619">
        <w:rPr>
          <w:bCs/>
          <w:sz w:val="24"/>
          <w:szCs w:val="24"/>
        </w:rPr>
        <w:t xml:space="preserve"> </w:t>
      </w:r>
      <w:r w:rsidR="00C456D0" w:rsidRPr="002E6DDC">
        <w:rPr>
          <w:bCs/>
          <w:sz w:val="24"/>
          <w:szCs w:val="24"/>
        </w:rPr>
        <w:t>It argues that such a significant modification should only be made in the c</w:t>
      </w:r>
      <w:r w:rsidR="00D06619">
        <w:rPr>
          <w:bCs/>
          <w:sz w:val="24"/>
          <w:szCs w:val="24"/>
        </w:rPr>
        <w:t xml:space="preserve">ontext of a general rate case. </w:t>
      </w:r>
      <w:proofErr w:type="spellStart"/>
      <w:r w:rsidR="009209CD" w:rsidRPr="002E6DDC">
        <w:rPr>
          <w:bCs/>
          <w:sz w:val="24"/>
          <w:szCs w:val="24"/>
        </w:rPr>
        <w:t>ICNU</w:t>
      </w:r>
      <w:proofErr w:type="spellEnd"/>
      <w:r w:rsidR="009209CD" w:rsidRPr="002E6DDC">
        <w:rPr>
          <w:bCs/>
          <w:sz w:val="24"/>
          <w:szCs w:val="24"/>
        </w:rPr>
        <w:t xml:space="preserve"> did not, however, </w:t>
      </w:r>
      <w:r w:rsidR="00572504" w:rsidRPr="002E6DDC">
        <w:rPr>
          <w:bCs/>
          <w:sz w:val="24"/>
          <w:szCs w:val="24"/>
        </w:rPr>
        <w:t>support its</w:t>
      </w:r>
      <w:r w:rsidR="009209CD" w:rsidRPr="002E6DDC">
        <w:rPr>
          <w:bCs/>
          <w:sz w:val="24"/>
          <w:szCs w:val="24"/>
        </w:rPr>
        <w:t xml:space="preserve"> opposition to the Settlement</w:t>
      </w:r>
      <w:r w:rsidR="00572504" w:rsidRPr="002E6DDC">
        <w:rPr>
          <w:bCs/>
          <w:sz w:val="24"/>
          <w:szCs w:val="24"/>
        </w:rPr>
        <w:t xml:space="preserve"> with witness testimony or exhibits</w:t>
      </w:r>
      <w:r w:rsidR="009209CD" w:rsidRPr="002E6DDC">
        <w:rPr>
          <w:bCs/>
          <w:sz w:val="24"/>
          <w:szCs w:val="24"/>
        </w:rPr>
        <w:t>.</w:t>
      </w:r>
    </w:p>
    <w:p w14:paraId="0283C2CE" w14:textId="77777777" w:rsidR="00C579ED" w:rsidRPr="002E6DDC" w:rsidRDefault="00C579ED" w:rsidP="00480D4F">
      <w:pPr>
        <w:pStyle w:val="ListParagraph"/>
        <w:spacing w:line="288" w:lineRule="auto"/>
      </w:pPr>
    </w:p>
    <w:p w14:paraId="26790006" w14:textId="4C1FC84F" w:rsidR="00AB46C9" w:rsidRPr="002E6DDC" w:rsidRDefault="00C579ED" w:rsidP="00480D4F">
      <w:pPr>
        <w:numPr>
          <w:ilvl w:val="0"/>
          <w:numId w:val="14"/>
        </w:numPr>
        <w:spacing w:line="288" w:lineRule="auto"/>
        <w:ind w:hanging="720"/>
        <w:rPr>
          <w:sz w:val="24"/>
          <w:szCs w:val="24"/>
        </w:rPr>
      </w:pPr>
      <w:r w:rsidRPr="002E6DDC">
        <w:rPr>
          <w:sz w:val="24"/>
          <w:szCs w:val="24"/>
        </w:rPr>
        <w:t xml:space="preserve">On </w:t>
      </w:r>
      <w:r w:rsidR="009209CD" w:rsidRPr="002E6DDC">
        <w:rPr>
          <w:sz w:val="24"/>
          <w:szCs w:val="24"/>
        </w:rPr>
        <w:t>April 3, 2015</w:t>
      </w:r>
      <w:r w:rsidRPr="002E6DDC">
        <w:rPr>
          <w:sz w:val="24"/>
          <w:szCs w:val="24"/>
        </w:rPr>
        <w:t xml:space="preserve">, </w:t>
      </w:r>
      <w:r w:rsidR="00211DFF" w:rsidRPr="002E6DDC">
        <w:rPr>
          <w:sz w:val="24"/>
          <w:szCs w:val="24"/>
        </w:rPr>
        <w:t>the Settling Parties filed supporting testimony</w:t>
      </w:r>
      <w:r w:rsidR="00D06619">
        <w:rPr>
          <w:sz w:val="24"/>
          <w:szCs w:val="24"/>
        </w:rPr>
        <w:t xml:space="preserve"> and exhibits.</w:t>
      </w:r>
      <w:r w:rsidR="009209CD" w:rsidRPr="002E6DDC">
        <w:rPr>
          <w:sz w:val="24"/>
          <w:szCs w:val="24"/>
        </w:rPr>
        <w:t xml:space="preserve"> A revised Exhibit B to the Settlement and corresponding revised testimony were filed by the Sett</w:t>
      </w:r>
      <w:r w:rsidR="00D06619">
        <w:rPr>
          <w:sz w:val="24"/>
          <w:szCs w:val="24"/>
        </w:rPr>
        <w:t>ling Parties on April 28, 2015.</w:t>
      </w:r>
      <w:r w:rsidR="009209CD" w:rsidRPr="002E6DDC">
        <w:rPr>
          <w:sz w:val="24"/>
          <w:szCs w:val="24"/>
        </w:rPr>
        <w:t xml:space="preserve"> </w:t>
      </w:r>
      <w:r w:rsidR="00175525">
        <w:rPr>
          <w:sz w:val="24"/>
          <w:szCs w:val="24"/>
        </w:rPr>
        <w:t>The Commission received f</w:t>
      </w:r>
      <w:r w:rsidR="009209CD" w:rsidRPr="002E6DDC">
        <w:rPr>
          <w:sz w:val="24"/>
          <w:szCs w:val="24"/>
        </w:rPr>
        <w:t>urther revisions to the exhibits to the Settlement and the testimony</w:t>
      </w:r>
      <w:r w:rsidR="00D06619">
        <w:rPr>
          <w:sz w:val="24"/>
          <w:szCs w:val="24"/>
        </w:rPr>
        <w:t xml:space="preserve"> on July 8, 2015.</w:t>
      </w:r>
      <w:r w:rsidR="009209CD" w:rsidRPr="002E6DDC">
        <w:rPr>
          <w:sz w:val="24"/>
          <w:szCs w:val="24"/>
        </w:rPr>
        <w:t xml:space="preserve"> </w:t>
      </w:r>
      <w:r w:rsidR="00A87000" w:rsidRPr="002E6DDC">
        <w:rPr>
          <w:sz w:val="24"/>
          <w:szCs w:val="24"/>
        </w:rPr>
        <w:t xml:space="preserve">The </w:t>
      </w:r>
      <w:r w:rsidR="00C33DED" w:rsidRPr="002E6DDC">
        <w:rPr>
          <w:sz w:val="24"/>
          <w:szCs w:val="24"/>
        </w:rPr>
        <w:t>Settlement addresses</w:t>
      </w:r>
      <w:r w:rsidR="00AB46C9" w:rsidRPr="002E6DDC">
        <w:rPr>
          <w:sz w:val="24"/>
          <w:szCs w:val="24"/>
        </w:rPr>
        <w:t>:</w:t>
      </w:r>
    </w:p>
    <w:p w14:paraId="7EEFE6A3" w14:textId="77777777" w:rsidR="00AB46C9" w:rsidRPr="002E6DDC" w:rsidRDefault="00AB46C9" w:rsidP="00480D4F">
      <w:pPr>
        <w:spacing w:line="288" w:lineRule="auto"/>
        <w:rPr>
          <w:sz w:val="24"/>
          <w:szCs w:val="24"/>
        </w:rPr>
      </w:pPr>
    </w:p>
    <w:p w14:paraId="2A972D47" w14:textId="69A7F2AB" w:rsidR="00AB46C9" w:rsidRPr="002E6DDC" w:rsidRDefault="00C33DED" w:rsidP="00480D4F">
      <w:pPr>
        <w:pStyle w:val="ListParagraph"/>
        <w:numPr>
          <w:ilvl w:val="0"/>
          <w:numId w:val="23"/>
        </w:numPr>
        <w:spacing w:line="288" w:lineRule="auto"/>
      </w:pPr>
      <w:r w:rsidRPr="002E6DDC">
        <w:t>r</w:t>
      </w:r>
      <w:r w:rsidR="00C30D1D" w:rsidRPr="002E6DDC">
        <w:t>emoval of Fi</w:t>
      </w:r>
      <w:r w:rsidRPr="002E6DDC">
        <w:t>xed</w:t>
      </w:r>
      <w:r w:rsidR="00C30D1D" w:rsidRPr="002E6DDC">
        <w:t xml:space="preserve"> Production Costs from the </w:t>
      </w:r>
      <w:proofErr w:type="spellStart"/>
      <w:r w:rsidR="00C30D1D" w:rsidRPr="002E6DDC">
        <w:t>PCA</w:t>
      </w:r>
      <w:proofErr w:type="spellEnd"/>
      <w:r w:rsidR="00C30D1D" w:rsidRPr="002E6DDC">
        <w:t xml:space="preserve"> imbalance calculation</w:t>
      </w:r>
      <w:r w:rsidR="00AB46C9" w:rsidRPr="002E6DDC">
        <w:t>;</w:t>
      </w:r>
    </w:p>
    <w:p w14:paraId="406F7F1F" w14:textId="1C6084A1" w:rsidR="00C33DED" w:rsidRPr="002E6DDC" w:rsidRDefault="00AB46C9" w:rsidP="00480D4F">
      <w:pPr>
        <w:pStyle w:val="ListParagraph"/>
        <w:numPr>
          <w:ilvl w:val="0"/>
          <w:numId w:val="23"/>
        </w:numPr>
        <w:spacing w:line="288" w:lineRule="auto"/>
      </w:pPr>
      <w:r w:rsidRPr="002E6DDC">
        <w:t>modifying the dead band</w:t>
      </w:r>
      <w:r w:rsidR="00C33DED" w:rsidRPr="002E6DDC">
        <w:t xml:space="preserve"> and</w:t>
      </w:r>
      <w:r w:rsidRPr="002E6DDC">
        <w:t xml:space="preserve"> the sharing bands</w:t>
      </w:r>
      <w:r w:rsidR="00C33DED" w:rsidRPr="002E6DDC">
        <w:t>;</w:t>
      </w:r>
    </w:p>
    <w:p w14:paraId="0F59A51A" w14:textId="106CAD0B" w:rsidR="00AB46C9" w:rsidRPr="002E6DDC" w:rsidRDefault="00AB46C9" w:rsidP="00480D4F">
      <w:pPr>
        <w:pStyle w:val="ListParagraph"/>
        <w:numPr>
          <w:ilvl w:val="0"/>
          <w:numId w:val="23"/>
        </w:numPr>
        <w:spacing w:line="288" w:lineRule="auto"/>
      </w:pPr>
      <w:r w:rsidRPr="002E6DDC">
        <w:t xml:space="preserve">the refund or surcharge trigger; </w:t>
      </w:r>
    </w:p>
    <w:p w14:paraId="3F6803FB" w14:textId="3ED01E63" w:rsidR="00AB46C9" w:rsidRPr="002E6DDC" w:rsidRDefault="00C33DED" w:rsidP="00480D4F">
      <w:pPr>
        <w:pStyle w:val="ListParagraph"/>
        <w:numPr>
          <w:ilvl w:val="0"/>
          <w:numId w:val="23"/>
        </w:numPr>
        <w:spacing w:line="288" w:lineRule="auto"/>
      </w:pPr>
      <w:r w:rsidRPr="002E6DDC">
        <w:t>timing and stay out provisions</w:t>
      </w:r>
      <w:r w:rsidR="00AB46C9" w:rsidRPr="002E6DDC">
        <w:t>; and</w:t>
      </w:r>
    </w:p>
    <w:p w14:paraId="6EAB35D7" w14:textId="50AB35FA" w:rsidR="00A87000" w:rsidRDefault="00C33DED" w:rsidP="00480D4F">
      <w:pPr>
        <w:pStyle w:val="ListParagraph"/>
        <w:numPr>
          <w:ilvl w:val="0"/>
          <w:numId w:val="23"/>
        </w:numPr>
        <w:spacing w:line="288" w:lineRule="auto"/>
      </w:pPr>
      <w:proofErr w:type="gramStart"/>
      <w:r w:rsidRPr="002E6DDC">
        <w:t>administrative</w:t>
      </w:r>
      <w:proofErr w:type="gramEnd"/>
      <w:r w:rsidRPr="002E6DDC">
        <w:t xml:space="preserve"> cost</w:t>
      </w:r>
      <w:r w:rsidR="00CB6AA0" w:rsidRPr="002E6DDC">
        <w:t>s</w:t>
      </w:r>
      <w:r w:rsidRPr="002E6DDC">
        <w:t xml:space="preserve"> of PSE’s hedging program</w:t>
      </w:r>
      <w:r w:rsidR="00AB46C9" w:rsidRPr="002E6DDC">
        <w:t>.</w:t>
      </w:r>
    </w:p>
    <w:p w14:paraId="7A545577" w14:textId="77777777" w:rsidR="00A672F3" w:rsidRDefault="00A672F3" w:rsidP="00480D4F">
      <w:pPr>
        <w:spacing w:line="288" w:lineRule="auto"/>
      </w:pPr>
    </w:p>
    <w:p w14:paraId="1F42E842" w14:textId="77777777" w:rsidR="00480D4F" w:rsidRDefault="00480D4F" w:rsidP="00480D4F">
      <w:pPr>
        <w:spacing w:line="288" w:lineRule="auto"/>
        <w:jc w:val="center"/>
        <w:rPr>
          <w:b/>
          <w:sz w:val="24"/>
          <w:szCs w:val="24"/>
          <w:u w:val="single"/>
        </w:rPr>
      </w:pPr>
      <w:r>
        <w:rPr>
          <w:b/>
          <w:sz w:val="24"/>
          <w:szCs w:val="24"/>
          <w:u w:val="single"/>
        </w:rPr>
        <w:br w:type="page"/>
      </w:r>
    </w:p>
    <w:p w14:paraId="0195F3A2" w14:textId="124C96D3" w:rsidR="00E23733" w:rsidRPr="002E6DDC" w:rsidRDefault="00E23733" w:rsidP="00480D4F">
      <w:pPr>
        <w:spacing w:line="288" w:lineRule="auto"/>
        <w:jc w:val="center"/>
        <w:rPr>
          <w:sz w:val="24"/>
          <w:szCs w:val="24"/>
          <w:u w:val="single"/>
        </w:rPr>
      </w:pPr>
      <w:r w:rsidRPr="002E6DDC">
        <w:rPr>
          <w:b/>
          <w:sz w:val="24"/>
          <w:szCs w:val="24"/>
          <w:u w:val="single"/>
        </w:rPr>
        <w:lastRenderedPageBreak/>
        <w:t>SETTLEMENT</w:t>
      </w:r>
    </w:p>
    <w:p w14:paraId="70B03722" w14:textId="77777777" w:rsidR="00211DFF" w:rsidRPr="002E6DDC" w:rsidRDefault="00211DFF" w:rsidP="00480D4F">
      <w:pPr>
        <w:pStyle w:val="ListParagraph"/>
        <w:spacing w:line="288" w:lineRule="auto"/>
      </w:pPr>
    </w:p>
    <w:p w14:paraId="334016C7" w14:textId="0F905CAA" w:rsidR="00E23733" w:rsidRPr="002E6DDC" w:rsidRDefault="00C30D1D" w:rsidP="00480D4F">
      <w:pPr>
        <w:pStyle w:val="ListParagraph"/>
        <w:numPr>
          <w:ilvl w:val="0"/>
          <w:numId w:val="18"/>
        </w:numPr>
        <w:spacing w:line="288" w:lineRule="auto"/>
        <w:rPr>
          <w:b/>
          <w:bCs/>
        </w:rPr>
      </w:pPr>
      <w:r w:rsidRPr="002E6DDC">
        <w:rPr>
          <w:b/>
          <w:i/>
        </w:rPr>
        <w:t>Removal of Fixed Production Costs</w:t>
      </w:r>
      <w:r w:rsidR="00700EC4" w:rsidRPr="002E6DDC">
        <w:rPr>
          <w:b/>
        </w:rPr>
        <w:t xml:space="preserve">.  </w:t>
      </w:r>
    </w:p>
    <w:p w14:paraId="3CB6A63C" w14:textId="77777777" w:rsidR="00E23733" w:rsidRPr="002E6DDC" w:rsidRDefault="00E23733" w:rsidP="00480D4F">
      <w:pPr>
        <w:spacing w:line="288" w:lineRule="auto"/>
        <w:rPr>
          <w:bCs/>
          <w:sz w:val="24"/>
          <w:szCs w:val="24"/>
        </w:rPr>
      </w:pPr>
    </w:p>
    <w:p w14:paraId="0E2C11A2" w14:textId="494BA1E4" w:rsidR="00741D22" w:rsidRPr="002E6DDC" w:rsidRDefault="003833F8" w:rsidP="00480D4F">
      <w:pPr>
        <w:numPr>
          <w:ilvl w:val="0"/>
          <w:numId w:val="14"/>
        </w:numPr>
        <w:spacing w:line="288" w:lineRule="auto"/>
        <w:ind w:hanging="720"/>
        <w:rPr>
          <w:sz w:val="24"/>
          <w:szCs w:val="24"/>
        </w:rPr>
      </w:pPr>
      <w:r w:rsidRPr="002E6DDC">
        <w:rPr>
          <w:sz w:val="24"/>
          <w:szCs w:val="24"/>
        </w:rPr>
        <w:t xml:space="preserve">The Settlement proposes to move the recovery of Fixed Production Costs from the </w:t>
      </w:r>
      <w:proofErr w:type="spellStart"/>
      <w:r w:rsidRPr="002E6DDC">
        <w:rPr>
          <w:sz w:val="24"/>
          <w:szCs w:val="24"/>
        </w:rPr>
        <w:t>PCA</w:t>
      </w:r>
      <w:proofErr w:type="spellEnd"/>
      <w:r w:rsidRPr="002E6DDC">
        <w:rPr>
          <w:sz w:val="24"/>
          <w:szCs w:val="24"/>
        </w:rPr>
        <w:t xml:space="preserve"> </w:t>
      </w:r>
      <w:r w:rsidR="003A1959" w:rsidRPr="002E6DDC">
        <w:rPr>
          <w:sz w:val="24"/>
          <w:szCs w:val="24"/>
        </w:rPr>
        <w:t>and collect the Fixed Production Costs through the decoupling mechanism if it continues.</w:t>
      </w:r>
      <w:r w:rsidRPr="002E6DDC">
        <w:rPr>
          <w:rStyle w:val="FootnoteReference"/>
          <w:sz w:val="24"/>
          <w:szCs w:val="24"/>
        </w:rPr>
        <w:footnoteReference w:id="9"/>
      </w:r>
      <w:r w:rsidR="00D06619">
        <w:rPr>
          <w:sz w:val="24"/>
          <w:szCs w:val="24"/>
        </w:rPr>
        <w:t xml:space="preserve"> </w:t>
      </w:r>
      <w:r w:rsidRPr="002E6DDC">
        <w:rPr>
          <w:sz w:val="24"/>
          <w:szCs w:val="24"/>
        </w:rPr>
        <w:t>Currently, these costs are recovered on a dollar per megawatt hour (</w:t>
      </w:r>
      <w:proofErr w:type="spellStart"/>
      <w:r w:rsidRPr="002E6DDC">
        <w:rPr>
          <w:sz w:val="24"/>
          <w:szCs w:val="24"/>
        </w:rPr>
        <w:t>MWh</w:t>
      </w:r>
      <w:proofErr w:type="spellEnd"/>
      <w:r w:rsidRPr="002E6DDC">
        <w:rPr>
          <w:sz w:val="24"/>
          <w:szCs w:val="24"/>
        </w:rPr>
        <w:t xml:space="preserve">) basis through the </w:t>
      </w:r>
      <w:proofErr w:type="spellStart"/>
      <w:r w:rsidRPr="002E6DDC">
        <w:rPr>
          <w:sz w:val="24"/>
          <w:szCs w:val="24"/>
        </w:rPr>
        <w:t>PCA</w:t>
      </w:r>
      <w:proofErr w:type="spellEnd"/>
      <w:r w:rsidRPr="002E6DDC">
        <w:rPr>
          <w:sz w:val="24"/>
          <w:szCs w:val="24"/>
        </w:rPr>
        <w:t xml:space="preserve">, subject to dead bands and sharing bands. </w:t>
      </w:r>
      <w:r w:rsidR="00C30D1D" w:rsidRPr="002E6DDC">
        <w:rPr>
          <w:bCs/>
          <w:sz w:val="24"/>
          <w:szCs w:val="24"/>
        </w:rPr>
        <w:t xml:space="preserve">The Settling Parties have divided </w:t>
      </w:r>
      <w:r w:rsidR="00B74FEE" w:rsidRPr="002E6DDC">
        <w:rPr>
          <w:bCs/>
          <w:sz w:val="24"/>
          <w:szCs w:val="24"/>
        </w:rPr>
        <w:t xml:space="preserve">total electric </w:t>
      </w:r>
      <w:r w:rsidR="00C30D1D" w:rsidRPr="002E6DDC">
        <w:rPr>
          <w:bCs/>
          <w:sz w:val="24"/>
          <w:szCs w:val="24"/>
        </w:rPr>
        <w:t>costs</w:t>
      </w:r>
      <w:r w:rsidR="00B74FEE" w:rsidRPr="002E6DDC">
        <w:rPr>
          <w:rStyle w:val="FootnoteReference"/>
          <w:bCs/>
          <w:sz w:val="24"/>
          <w:szCs w:val="24"/>
        </w:rPr>
        <w:footnoteReference w:id="10"/>
      </w:r>
      <w:r w:rsidR="00C30D1D" w:rsidRPr="002E6DDC">
        <w:rPr>
          <w:bCs/>
          <w:sz w:val="24"/>
          <w:szCs w:val="24"/>
        </w:rPr>
        <w:t xml:space="preserve"> into three categories: Fixed Production Costs, which will be included in the electric decoupling mechanism if it continues; Variable Production Costs, which will </w:t>
      </w:r>
      <w:r w:rsidR="00C33DED" w:rsidRPr="002E6DDC">
        <w:rPr>
          <w:bCs/>
          <w:sz w:val="24"/>
          <w:szCs w:val="24"/>
        </w:rPr>
        <w:t xml:space="preserve">continue to </w:t>
      </w:r>
      <w:r w:rsidR="00C30D1D" w:rsidRPr="002E6DDC">
        <w:rPr>
          <w:bCs/>
          <w:sz w:val="24"/>
          <w:szCs w:val="24"/>
        </w:rPr>
        <w:t xml:space="preserve">be recovered and traced through the </w:t>
      </w:r>
      <w:proofErr w:type="spellStart"/>
      <w:r w:rsidR="00C30D1D" w:rsidRPr="002E6DDC">
        <w:rPr>
          <w:bCs/>
          <w:sz w:val="24"/>
          <w:szCs w:val="24"/>
        </w:rPr>
        <w:t>PCA</w:t>
      </w:r>
      <w:proofErr w:type="spellEnd"/>
      <w:r w:rsidR="00C30D1D" w:rsidRPr="002E6DDC">
        <w:rPr>
          <w:bCs/>
          <w:sz w:val="24"/>
          <w:szCs w:val="24"/>
        </w:rPr>
        <w:t xml:space="preserve"> mechanism; and Delivery Costs, which include all other costs currently included in PSE’s decoupling plan.</w:t>
      </w:r>
      <w:r w:rsidR="00C30D1D" w:rsidRPr="002E6DDC">
        <w:rPr>
          <w:rStyle w:val="FootnoteReference"/>
          <w:bCs/>
          <w:sz w:val="24"/>
          <w:szCs w:val="24"/>
        </w:rPr>
        <w:footnoteReference w:id="11"/>
      </w:r>
      <w:r w:rsidR="00D06619">
        <w:rPr>
          <w:bCs/>
          <w:sz w:val="24"/>
          <w:szCs w:val="24"/>
        </w:rPr>
        <w:t xml:space="preserve"> </w:t>
      </w:r>
      <w:r w:rsidR="00C30D1D" w:rsidRPr="002E6DDC">
        <w:rPr>
          <w:bCs/>
          <w:sz w:val="24"/>
          <w:szCs w:val="24"/>
        </w:rPr>
        <w:t>As Public Counsel argues, this “works to simplify an unnecessarily complex mechanism</w:t>
      </w:r>
      <w:r w:rsidR="00AB0A1D" w:rsidRPr="002E6DDC">
        <w:rPr>
          <w:bCs/>
          <w:sz w:val="24"/>
          <w:szCs w:val="24"/>
        </w:rPr>
        <w:t xml:space="preserve"> . . . </w:t>
      </w:r>
      <w:r w:rsidR="00C33DED" w:rsidRPr="002E6DDC">
        <w:rPr>
          <w:bCs/>
          <w:sz w:val="24"/>
          <w:szCs w:val="24"/>
        </w:rPr>
        <w:t>[and makes]</w:t>
      </w:r>
      <w:r w:rsidR="00741D22" w:rsidRPr="002E6DDC">
        <w:rPr>
          <w:bCs/>
          <w:sz w:val="24"/>
          <w:szCs w:val="24"/>
        </w:rPr>
        <w:t xml:space="preserve"> it easier for Public Counsel, Staff, and other interveners to review PSE’s power costs.”</w:t>
      </w:r>
      <w:r w:rsidR="00741D22" w:rsidRPr="002E6DDC">
        <w:rPr>
          <w:rStyle w:val="FootnoteReference"/>
          <w:bCs/>
          <w:sz w:val="24"/>
          <w:szCs w:val="24"/>
        </w:rPr>
        <w:footnoteReference w:id="12"/>
      </w:r>
      <w:r w:rsidR="00D06619">
        <w:rPr>
          <w:bCs/>
          <w:sz w:val="24"/>
          <w:szCs w:val="24"/>
        </w:rPr>
        <w:t xml:space="preserve"> </w:t>
      </w:r>
      <w:r w:rsidR="00741D22" w:rsidRPr="002E6DDC">
        <w:rPr>
          <w:sz w:val="24"/>
          <w:szCs w:val="24"/>
        </w:rPr>
        <w:t xml:space="preserve">Staff supports excluding Fixed Production Costs from the </w:t>
      </w:r>
      <w:proofErr w:type="spellStart"/>
      <w:r w:rsidR="00741D22" w:rsidRPr="002E6DDC">
        <w:rPr>
          <w:sz w:val="24"/>
          <w:szCs w:val="24"/>
        </w:rPr>
        <w:t>PCA</w:t>
      </w:r>
      <w:proofErr w:type="spellEnd"/>
      <w:r w:rsidR="00741D22" w:rsidRPr="002E6DDC">
        <w:rPr>
          <w:sz w:val="24"/>
          <w:szCs w:val="24"/>
        </w:rPr>
        <w:t xml:space="preserve"> because</w:t>
      </w:r>
      <w:r w:rsidR="00537138" w:rsidRPr="002E6DDC">
        <w:rPr>
          <w:sz w:val="24"/>
          <w:szCs w:val="24"/>
        </w:rPr>
        <w:t>:</w:t>
      </w:r>
      <w:r w:rsidR="00741D22" w:rsidRPr="002E6DDC">
        <w:rPr>
          <w:sz w:val="24"/>
          <w:szCs w:val="24"/>
        </w:rPr>
        <w:t xml:space="preserve"> </w:t>
      </w:r>
    </w:p>
    <w:p w14:paraId="4BAD1AD0" w14:textId="77777777" w:rsidR="00741D22" w:rsidRPr="002E6DDC" w:rsidRDefault="00741D22" w:rsidP="00480D4F">
      <w:pPr>
        <w:spacing w:line="288" w:lineRule="auto"/>
        <w:rPr>
          <w:sz w:val="24"/>
          <w:szCs w:val="24"/>
        </w:rPr>
      </w:pPr>
    </w:p>
    <w:p w14:paraId="4B9F60A8" w14:textId="3CEB1206" w:rsidR="00741D22" w:rsidRPr="002E6DDC" w:rsidRDefault="00741D22" w:rsidP="00480D4F">
      <w:pPr>
        <w:spacing w:line="288" w:lineRule="auto"/>
        <w:ind w:left="720"/>
        <w:rPr>
          <w:sz w:val="24"/>
          <w:szCs w:val="24"/>
        </w:rPr>
      </w:pPr>
      <w:proofErr w:type="gramStart"/>
      <w:r w:rsidRPr="002E6DDC">
        <w:rPr>
          <w:sz w:val="24"/>
          <w:szCs w:val="24"/>
        </w:rPr>
        <w:t>when</w:t>
      </w:r>
      <w:proofErr w:type="gramEnd"/>
      <w:r w:rsidRPr="002E6DDC">
        <w:rPr>
          <w:sz w:val="24"/>
          <w:szCs w:val="24"/>
        </w:rPr>
        <w:t xml:space="preserve"> fixed costs are included in an energy recovery mechanism, they are subject t</w:t>
      </w:r>
      <w:r w:rsidR="00D06619">
        <w:rPr>
          <w:sz w:val="24"/>
          <w:szCs w:val="24"/>
        </w:rPr>
        <w:t xml:space="preserve">o true-up for load variations. </w:t>
      </w:r>
      <w:r w:rsidRPr="002E6DDC">
        <w:rPr>
          <w:sz w:val="24"/>
          <w:szCs w:val="24"/>
        </w:rPr>
        <w:t>This has an impact on cost sharing and may push other variable costs, which the Company may have some control over, into a higher sharing band or conversely contain the variab</w:t>
      </w:r>
      <w:r w:rsidR="00D06619">
        <w:rPr>
          <w:sz w:val="24"/>
          <w:szCs w:val="24"/>
        </w:rPr>
        <w:t xml:space="preserve">le costs within the dead band. </w:t>
      </w:r>
      <w:r w:rsidRPr="002E6DDC">
        <w:rPr>
          <w:sz w:val="24"/>
          <w:szCs w:val="24"/>
        </w:rPr>
        <w:t>In either case, this alters the incentives for the Company to control its costs whenever possible.</w:t>
      </w:r>
      <w:r w:rsidRPr="002E6DDC">
        <w:rPr>
          <w:rStyle w:val="FootnoteReference"/>
          <w:sz w:val="24"/>
          <w:szCs w:val="24"/>
        </w:rPr>
        <w:footnoteReference w:id="13"/>
      </w:r>
    </w:p>
    <w:p w14:paraId="00B2A7C9" w14:textId="77777777" w:rsidR="00C04857" w:rsidRPr="002E6DDC" w:rsidRDefault="00C04857" w:rsidP="00480D4F">
      <w:pPr>
        <w:spacing w:line="288" w:lineRule="auto"/>
        <w:rPr>
          <w:bCs/>
          <w:sz w:val="24"/>
          <w:szCs w:val="24"/>
        </w:rPr>
      </w:pPr>
    </w:p>
    <w:p w14:paraId="0FEBB942" w14:textId="211F4A3F" w:rsidR="00A615EC" w:rsidRPr="002E6DDC" w:rsidRDefault="00537138" w:rsidP="00480D4F">
      <w:pPr>
        <w:numPr>
          <w:ilvl w:val="0"/>
          <w:numId w:val="14"/>
        </w:numPr>
        <w:spacing w:line="288" w:lineRule="auto"/>
        <w:ind w:hanging="720"/>
        <w:rPr>
          <w:bCs/>
          <w:sz w:val="24"/>
          <w:szCs w:val="24"/>
        </w:rPr>
      </w:pPr>
      <w:r w:rsidRPr="002E6DDC">
        <w:rPr>
          <w:sz w:val="24"/>
          <w:szCs w:val="24"/>
        </w:rPr>
        <w:lastRenderedPageBreak/>
        <w:t xml:space="preserve">While Fixed Production Costs are removed from the </w:t>
      </w:r>
      <w:proofErr w:type="spellStart"/>
      <w:r w:rsidRPr="002E6DDC">
        <w:rPr>
          <w:sz w:val="24"/>
          <w:szCs w:val="24"/>
        </w:rPr>
        <w:t>PCA</w:t>
      </w:r>
      <w:proofErr w:type="spellEnd"/>
      <w:r w:rsidRPr="002E6DDC">
        <w:rPr>
          <w:sz w:val="24"/>
          <w:szCs w:val="24"/>
        </w:rPr>
        <w:t xml:space="preserve"> and added to the decoupling mechanism, the Settlement provides that PSE may still update Fixed Production Costs through a </w:t>
      </w:r>
      <w:proofErr w:type="spellStart"/>
      <w:r w:rsidRPr="002E6DDC">
        <w:rPr>
          <w:sz w:val="24"/>
          <w:szCs w:val="24"/>
        </w:rPr>
        <w:t>PCORC</w:t>
      </w:r>
      <w:proofErr w:type="spellEnd"/>
      <w:r w:rsidRPr="002E6DDC">
        <w:rPr>
          <w:sz w:val="24"/>
          <w:szCs w:val="24"/>
        </w:rPr>
        <w:t>.</w:t>
      </w:r>
      <w:r w:rsidRPr="002E6DDC">
        <w:rPr>
          <w:rStyle w:val="FootnoteReference"/>
          <w:sz w:val="24"/>
          <w:szCs w:val="24"/>
        </w:rPr>
        <w:footnoteReference w:id="14"/>
      </w:r>
      <w:r w:rsidR="00A00591" w:rsidRPr="002E6DDC">
        <w:rPr>
          <w:sz w:val="24"/>
          <w:szCs w:val="24"/>
        </w:rPr>
        <w:t xml:space="preserve"> The Settlement explicitly allows </w:t>
      </w:r>
      <w:r w:rsidR="00237C02" w:rsidRPr="002E6DDC">
        <w:rPr>
          <w:sz w:val="24"/>
          <w:szCs w:val="24"/>
        </w:rPr>
        <w:t xml:space="preserve">the </w:t>
      </w:r>
      <w:r w:rsidR="00A00591" w:rsidRPr="002E6DDC">
        <w:rPr>
          <w:sz w:val="24"/>
          <w:szCs w:val="24"/>
        </w:rPr>
        <w:t xml:space="preserve">Settling Parties to either support or oppose decoupling in </w:t>
      </w:r>
      <w:r w:rsidR="00237C02" w:rsidRPr="002E6DDC">
        <w:rPr>
          <w:sz w:val="24"/>
          <w:szCs w:val="24"/>
        </w:rPr>
        <w:t>the Company</w:t>
      </w:r>
      <w:r w:rsidR="00A00591" w:rsidRPr="002E6DDC">
        <w:rPr>
          <w:sz w:val="24"/>
          <w:szCs w:val="24"/>
        </w:rPr>
        <w:t xml:space="preserve">’s next </w:t>
      </w:r>
      <w:r w:rsidR="00237C02" w:rsidRPr="002E6DDC">
        <w:rPr>
          <w:sz w:val="24"/>
          <w:szCs w:val="24"/>
        </w:rPr>
        <w:t>general rate case</w:t>
      </w:r>
      <w:r w:rsidR="00A00591" w:rsidRPr="002E6DDC">
        <w:rPr>
          <w:sz w:val="24"/>
          <w:szCs w:val="24"/>
        </w:rPr>
        <w:t>.</w:t>
      </w:r>
      <w:r w:rsidR="00A00591" w:rsidRPr="002E6DDC">
        <w:rPr>
          <w:rStyle w:val="FootnoteReference"/>
          <w:sz w:val="24"/>
          <w:szCs w:val="24"/>
        </w:rPr>
        <w:footnoteReference w:id="15"/>
      </w:r>
    </w:p>
    <w:p w14:paraId="083FFBC3" w14:textId="0C457845" w:rsidR="005C0FE6" w:rsidRDefault="005C0FE6" w:rsidP="00480D4F">
      <w:pPr>
        <w:spacing w:line="288" w:lineRule="auto"/>
        <w:rPr>
          <w:sz w:val="24"/>
          <w:szCs w:val="24"/>
        </w:rPr>
      </w:pPr>
    </w:p>
    <w:p w14:paraId="19AA140D" w14:textId="6CB922B6" w:rsidR="00A00591" w:rsidRPr="002E6DDC" w:rsidRDefault="00A00591" w:rsidP="00480D4F">
      <w:pPr>
        <w:pStyle w:val="ListParagraph"/>
        <w:numPr>
          <w:ilvl w:val="0"/>
          <w:numId w:val="18"/>
        </w:numPr>
        <w:spacing w:line="288" w:lineRule="auto"/>
        <w:rPr>
          <w:b/>
          <w:bCs/>
          <w:i/>
        </w:rPr>
      </w:pPr>
      <w:r w:rsidRPr="002E6DDC">
        <w:rPr>
          <w:b/>
          <w:bCs/>
          <w:i/>
        </w:rPr>
        <w:t>Reduction in the Size of the Dead Band/Adjustment to Sharing Bands</w:t>
      </w:r>
      <w:r w:rsidR="002E6DDC">
        <w:rPr>
          <w:b/>
          <w:bCs/>
          <w:i/>
        </w:rPr>
        <w:t>.</w:t>
      </w:r>
    </w:p>
    <w:p w14:paraId="0C7DA57C" w14:textId="77777777" w:rsidR="00A00591" w:rsidRPr="002E6DDC" w:rsidRDefault="00A00591" w:rsidP="00480D4F">
      <w:pPr>
        <w:spacing w:line="288" w:lineRule="auto"/>
        <w:rPr>
          <w:bCs/>
          <w:sz w:val="24"/>
          <w:szCs w:val="24"/>
        </w:rPr>
      </w:pPr>
    </w:p>
    <w:p w14:paraId="612ED3B8" w14:textId="214D70E8" w:rsidR="00CB4C14" w:rsidRPr="002E6DDC" w:rsidRDefault="00A00591" w:rsidP="00480D4F">
      <w:pPr>
        <w:numPr>
          <w:ilvl w:val="0"/>
          <w:numId w:val="14"/>
        </w:numPr>
        <w:spacing w:line="288" w:lineRule="auto"/>
        <w:ind w:hanging="720"/>
        <w:rPr>
          <w:bCs/>
          <w:sz w:val="24"/>
          <w:szCs w:val="24"/>
        </w:rPr>
      </w:pPr>
      <w:r w:rsidRPr="002E6DDC">
        <w:rPr>
          <w:sz w:val="24"/>
          <w:szCs w:val="24"/>
        </w:rPr>
        <w:t>The Settlement reduces the size of the dead band from $20 million to $17 million.</w:t>
      </w:r>
      <w:r w:rsidRPr="002E6DDC">
        <w:rPr>
          <w:rStyle w:val="FootnoteReference"/>
          <w:sz w:val="24"/>
          <w:szCs w:val="24"/>
        </w:rPr>
        <w:footnoteReference w:id="16"/>
      </w:r>
      <w:r w:rsidR="00D06619">
        <w:rPr>
          <w:bCs/>
          <w:sz w:val="24"/>
          <w:szCs w:val="24"/>
        </w:rPr>
        <w:t xml:space="preserve"> </w:t>
      </w:r>
      <w:r w:rsidRPr="002E6DDC">
        <w:rPr>
          <w:bCs/>
          <w:sz w:val="24"/>
          <w:szCs w:val="24"/>
        </w:rPr>
        <w:t>The Settling Parties assert that this provides earlier sharing of both costs and benefits.</w:t>
      </w:r>
      <w:r w:rsidRPr="002E6DDC">
        <w:rPr>
          <w:rStyle w:val="FootnoteReference"/>
          <w:bCs/>
          <w:sz w:val="24"/>
          <w:szCs w:val="24"/>
        </w:rPr>
        <w:footnoteReference w:id="17"/>
      </w:r>
      <w:r w:rsidRPr="002E6DDC">
        <w:rPr>
          <w:bCs/>
          <w:sz w:val="24"/>
          <w:szCs w:val="24"/>
        </w:rPr>
        <w:t xml:space="preserve"> </w:t>
      </w:r>
      <w:r w:rsidR="00700EC4" w:rsidRPr="002E6DDC">
        <w:rPr>
          <w:bCs/>
          <w:sz w:val="24"/>
          <w:szCs w:val="24"/>
        </w:rPr>
        <w:t xml:space="preserve"> </w:t>
      </w:r>
    </w:p>
    <w:p w14:paraId="5C7D2344" w14:textId="77777777" w:rsidR="00304860" w:rsidRPr="002E6DDC" w:rsidRDefault="00304860" w:rsidP="00480D4F">
      <w:pPr>
        <w:pStyle w:val="ListParagraph"/>
        <w:spacing w:line="288" w:lineRule="auto"/>
        <w:rPr>
          <w:bCs/>
        </w:rPr>
      </w:pPr>
    </w:p>
    <w:p w14:paraId="32D4C9C7" w14:textId="6D8B55BA" w:rsidR="00285B9C" w:rsidRPr="002E6DDC" w:rsidRDefault="000570E3" w:rsidP="00480D4F">
      <w:pPr>
        <w:numPr>
          <w:ilvl w:val="0"/>
          <w:numId w:val="14"/>
        </w:numPr>
        <w:spacing w:line="288" w:lineRule="auto"/>
        <w:ind w:hanging="720"/>
        <w:rPr>
          <w:bCs/>
          <w:sz w:val="24"/>
          <w:szCs w:val="24"/>
        </w:rPr>
      </w:pPr>
      <w:r w:rsidRPr="002E6DDC">
        <w:rPr>
          <w:sz w:val="24"/>
          <w:szCs w:val="24"/>
        </w:rPr>
        <w:t>The Settlement also proposes to adjust the sharing bands</w:t>
      </w:r>
      <w:r w:rsidR="00C065DA" w:rsidRPr="002E6DDC">
        <w:rPr>
          <w:sz w:val="24"/>
          <w:szCs w:val="24"/>
        </w:rPr>
        <w:t>.</w:t>
      </w:r>
      <w:r w:rsidRPr="002E6DDC">
        <w:rPr>
          <w:sz w:val="24"/>
          <w:szCs w:val="24"/>
        </w:rPr>
        <w:t xml:space="preserve"> With the reduction of the dead band, the first sharing</w:t>
      </w:r>
      <w:r w:rsidR="00A05833" w:rsidRPr="002E6DDC">
        <w:rPr>
          <w:bCs/>
          <w:sz w:val="24"/>
          <w:szCs w:val="24"/>
        </w:rPr>
        <w:t xml:space="preserve"> </w:t>
      </w:r>
      <w:r w:rsidRPr="002E6DDC">
        <w:rPr>
          <w:bCs/>
          <w:sz w:val="24"/>
          <w:szCs w:val="24"/>
        </w:rPr>
        <w:t xml:space="preserve">band of costs and benefits will be </w:t>
      </w:r>
      <w:r w:rsidR="00C065DA" w:rsidRPr="002E6DDC">
        <w:rPr>
          <w:bCs/>
          <w:sz w:val="24"/>
          <w:szCs w:val="24"/>
        </w:rPr>
        <w:t xml:space="preserve">for over- or under-recovery </w:t>
      </w:r>
      <w:r w:rsidRPr="002E6DDC">
        <w:rPr>
          <w:bCs/>
          <w:sz w:val="24"/>
          <w:szCs w:val="24"/>
        </w:rPr>
        <w:t>from $17 million to $40 million.</w:t>
      </w:r>
      <w:r w:rsidRPr="002E6DDC">
        <w:rPr>
          <w:rStyle w:val="FootnoteReference"/>
          <w:bCs/>
          <w:sz w:val="24"/>
          <w:szCs w:val="24"/>
        </w:rPr>
        <w:footnoteReference w:id="18"/>
      </w:r>
      <w:r w:rsidR="00D06619">
        <w:rPr>
          <w:bCs/>
          <w:sz w:val="24"/>
          <w:szCs w:val="24"/>
        </w:rPr>
        <w:t xml:space="preserve"> </w:t>
      </w:r>
      <w:r w:rsidR="00C065DA" w:rsidRPr="002E6DDC">
        <w:rPr>
          <w:bCs/>
          <w:sz w:val="24"/>
          <w:szCs w:val="24"/>
        </w:rPr>
        <w:t>Under-recover</w:t>
      </w:r>
      <w:r w:rsidR="00E71A67" w:rsidRPr="002E6DDC">
        <w:rPr>
          <w:bCs/>
          <w:sz w:val="24"/>
          <w:szCs w:val="24"/>
        </w:rPr>
        <w:t>y</w:t>
      </w:r>
      <w:r w:rsidR="00C065DA" w:rsidRPr="002E6DDC">
        <w:rPr>
          <w:bCs/>
          <w:sz w:val="24"/>
          <w:szCs w:val="24"/>
        </w:rPr>
        <w:t xml:space="preserve"> will be shared </w:t>
      </w:r>
      <w:r w:rsidRPr="002E6DDC">
        <w:rPr>
          <w:bCs/>
          <w:sz w:val="24"/>
          <w:szCs w:val="24"/>
        </w:rPr>
        <w:t>equally</w:t>
      </w:r>
      <w:r w:rsidR="00614286" w:rsidRPr="002E6DDC">
        <w:rPr>
          <w:bCs/>
          <w:sz w:val="24"/>
          <w:szCs w:val="24"/>
        </w:rPr>
        <w:t xml:space="preserve"> between customer</w:t>
      </w:r>
      <w:r w:rsidR="00C065DA" w:rsidRPr="002E6DDC">
        <w:rPr>
          <w:bCs/>
          <w:sz w:val="24"/>
          <w:szCs w:val="24"/>
        </w:rPr>
        <w:t>s</w:t>
      </w:r>
      <w:r w:rsidR="00614286" w:rsidRPr="002E6DDC">
        <w:rPr>
          <w:bCs/>
          <w:sz w:val="24"/>
          <w:szCs w:val="24"/>
        </w:rPr>
        <w:t xml:space="preserve"> and </w:t>
      </w:r>
      <w:r w:rsidR="00C065DA" w:rsidRPr="002E6DDC">
        <w:rPr>
          <w:bCs/>
          <w:sz w:val="24"/>
          <w:szCs w:val="24"/>
        </w:rPr>
        <w:t>the C</w:t>
      </w:r>
      <w:r w:rsidR="00614286" w:rsidRPr="002E6DDC">
        <w:rPr>
          <w:bCs/>
          <w:sz w:val="24"/>
          <w:szCs w:val="24"/>
        </w:rPr>
        <w:t>ompany</w:t>
      </w:r>
      <w:r w:rsidR="00C065DA" w:rsidRPr="002E6DDC">
        <w:rPr>
          <w:bCs/>
          <w:sz w:val="24"/>
          <w:szCs w:val="24"/>
        </w:rPr>
        <w:t>, while over-recovery be</w:t>
      </w:r>
      <w:r w:rsidR="00285B9C" w:rsidRPr="002E6DDC">
        <w:rPr>
          <w:bCs/>
          <w:sz w:val="24"/>
          <w:szCs w:val="24"/>
        </w:rPr>
        <w:t xml:space="preserve"> shared between </w:t>
      </w:r>
      <w:r w:rsidR="00C065DA" w:rsidRPr="002E6DDC">
        <w:rPr>
          <w:bCs/>
          <w:sz w:val="24"/>
          <w:szCs w:val="24"/>
        </w:rPr>
        <w:t xml:space="preserve">the </w:t>
      </w:r>
      <w:r w:rsidR="00285B9C" w:rsidRPr="002E6DDC">
        <w:rPr>
          <w:bCs/>
          <w:sz w:val="24"/>
          <w:szCs w:val="24"/>
        </w:rPr>
        <w:t xml:space="preserve">Company and customers </w:t>
      </w:r>
      <w:r w:rsidR="00C065DA" w:rsidRPr="002E6DDC">
        <w:rPr>
          <w:bCs/>
          <w:sz w:val="24"/>
          <w:szCs w:val="24"/>
        </w:rPr>
        <w:t>at 35 percent and 65 percent, respectively</w:t>
      </w:r>
      <w:r w:rsidR="00285B9C" w:rsidRPr="002E6DDC">
        <w:rPr>
          <w:bCs/>
          <w:sz w:val="24"/>
          <w:szCs w:val="24"/>
        </w:rPr>
        <w:t xml:space="preserve">.  </w:t>
      </w:r>
      <w:r w:rsidR="00C065DA" w:rsidRPr="002E6DDC">
        <w:rPr>
          <w:bCs/>
          <w:sz w:val="24"/>
          <w:szCs w:val="24"/>
        </w:rPr>
        <w:t xml:space="preserve">  </w:t>
      </w:r>
    </w:p>
    <w:p w14:paraId="29EA2289" w14:textId="77777777" w:rsidR="00C065DA" w:rsidRPr="002E6DDC" w:rsidRDefault="00C065DA" w:rsidP="00480D4F">
      <w:pPr>
        <w:spacing w:line="288" w:lineRule="auto"/>
        <w:rPr>
          <w:bCs/>
          <w:sz w:val="24"/>
          <w:szCs w:val="24"/>
        </w:rPr>
      </w:pPr>
    </w:p>
    <w:p w14:paraId="7A3E7B49" w14:textId="5133AC7E" w:rsidR="00EE016F" w:rsidRPr="002E6DDC" w:rsidRDefault="00C065DA" w:rsidP="00480D4F">
      <w:pPr>
        <w:numPr>
          <w:ilvl w:val="0"/>
          <w:numId w:val="14"/>
        </w:numPr>
        <w:spacing w:line="288" w:lineRule="auto"/>
        <w:ind w:hanging="720"/>
        <w:rPr>
          <w:bCs/>
          <w:sz w:val="24"/>
          <w:szCs w:val="24"/>
        </w:rPr>
      </w:pPr>
      <w:r w:rsidRPr="002E6DDC">
        <w:rPr>
          <w:bCs/>
          <w:sz w:val="24"/>
          <w:szCs w:val="24"/>
        </w:rPr>
        <w:t>For any over- or under-recovery in excess of $40 million, customers and the Company will split responsibility at the rate of 90 percent</w:t>
      </w:r>
      <w:r w:rsidR="00D06619">
        <w:rPr>
          <w:bCs/>
          <w:sz w:val="24"/>
          <w:szCs w:val="24"/>
        </w:rPr>
        <w:t xml:space="preserve"> and 10 percent, respectively. </w:t>
      </w:r>
      <w:r w:rsidR="00EE016F" w:rsidRPr="002E6DDC">
        <w:rPr>
          <w:sz w:val="24"/>
          <w:szCs w:val="24"/>
        </w:rPr>
        <w:t>This is a reduction of customers’ responsibility for power cost under-recoveries beyond $40 million from 95 to 90 percent.</w:t>
      </w:r>
      <w:r w:rsidR="00EE016F" w:rsidRPr="002E6DDC">
        <w:rPr>
          <w:rStyle w:val="FootnoteReference"/>
          <w:sz w:val="24"/>
          <w:szCs w:val="24"/>
        </w:rPr>
        <w:footnoteReference w:id="19"/>
      </w:r>
    </w:p>
    <w:p w14:paraId="62F07B96" w14:textId="77777777" w:rsidR="00EE016F" w:rsidRPr="002E6DDC" w:rsidRDefault="00EE016F" w:rsidP="00480D4F">
      <w:pPr>
        <w:pStyle w:val="ListParagraph"/>
        <w:spacing w:line="288" w:lineRule="auto"/>
        <w:rPr>
          <w:bCs/>
        </w:rPr>
      </w:pPr>
    </w:p>
    <w:p w14:paraId="43F33964" w14:textId="1A4DDA09" w:rsidR="00C065DA" w:rsidRPr="002E6DDC" w:rsidRDefault="00C065DA" w:rsidP="00480D4F">
      <w:pPr>
        <w:numPr>
          <w:ilvl w:val="0"/>
          <w:numId w:val="14"/>
        </w:numPr>
        <w:spacing w:line="288" w:lineRule="auto"/>
        <w:ind w:hanging="720"/>
        <w:rPr>
          <w:bCs/>
          <w:sz w:val="24"/>
          <w:szCs w:val="24"/>
        </w:rPr>
      </w:pPr>
      <w:r w:rsidRPr="002E6DDC">
        <w:rPr>
          <w:bCs/>
          <w:sz w:val="24"/>
          <w:szCs w:val="24"/>
        </w:rPr>
        <w:t>The</w:t>
      </w:r>
      <w:r w:rsidR="002C3087">
        <w:rPr>
          <w:bCs/>
          <w:sz w:val="24"/>
          <w:szCs w:val="24"/>
        </w:rPr>
        <w:t xml:space="preserve"> Settlement eliminates the</w:t>
      </w:r>
      <w:r w:rsidRPr="002E6DDC">
        <w:rPr>
          <w:bCs/>
          <w:sz w:val="24"/>
          <w:szCs w:val="24"/>
        </w:rPr>
        <w:t xml:space="preserve"> </w:t>
      </w:r>
      <w:r w:rsidR="00E71A67" w:rsidRPr="002E6DDC">
        <w:rPr>
          <w:bCs/>
          <w:sz w:val="24"/>
          <w:szCs w:val="24"/>
        </w:rPr>
        <w:t xml:space="preserve">last </w:t>
      </w:r>
      <w:r w:rsidRPr="002E6DDC">
        <w:rPr>
          <w:bCs/>
          <w:sz w:val="24"/>
          <w:szCs w:val="24"/>
        </w:rPr>
        <w:t>sharing band.</w:t>
      </w:r>
      <w:r w:rsidRPr="002E6DDC">
        <w:rPr>
          <w:rStyle w:val="FootnoteReference"/>
          <w:bCs/>
          <w:sz w:val="24"/>
          <w:szCs w:val="24"/>
        </w:rPr>
        <w:t xml:space="preserve"> </w:t>
      </w:r>
      <w:r w:rsidRPr="002E6DDC">
        <w:rPr>
          <w:rStyle w:val="FootnoteReference"/>
          <w:bCs/>
          <w:sz w:val="24"/>
          <w:szCs w:val="24"/>
        </w:rPr>
        <w:footnoteReference w:id="20"/>
      </w:r>
      <w:r w:rsidRPr="002E6DDC">
        <w:rPr>
          <w:bCs/>
          <w:sz w:val="24"/>
          <w:szCs w:val="24"/>
        </w:rPr>
        <w:t xml:space="preserve"> </w:t>
      </w:r>
    </w:p>
    <w:p w14:paraId="606577D5" w14:textId="77777777" w:rsidR="00285B9C" w:rsidRPr="002E6DDC" w:rsidRDefault="00285B9C" w:rsidP="00480D4F">
      <w:pPr>
        <w:pStyle w:val="ListParagraph"/>
        <w:spacing w:line="288" w:lineRule="auto"/>
        <w:rPr>
          <w:bCs/>
        </w:rPr>
      </w:pPr>
    </w:p>
    <w:p w14:paraId="794535F5" w14:textId="1C42367D" w:rsidR="00A05833" w:rsidRPr="002E6DDC" w:rsidRDefault="000570E3" w:rsidP="00480D4F">
      <w:pPr>
        <w:numPr>
          <w:ilvl w:val="0"/>
          <w:numId w:val="14"/>
        </w:numPr>
        <w:spacing w:line="288" w:lineRule="auto"/>
        <w:ind w:hanging="720"/>
        <w:rPr>
          <w:bCs/>
          <w:sz w:val="24"/>
          <w:szCs w:val="24"/>
        </w:rPr>
      </w:pPr>
      <w:r w:rsidRPr="002E6DDC">
        <w:rPr>
          <w:sz w:val="24"/>
          <w:szCs w:val="24"/>
        </w:rPr>
        <w:t xml:space="preserve">Staff and Public Counsel support the proposed change because customers benefit from introduction of asymmetry to </w:t>
      </w:r>
      <w:r w:rsidR="00D06619">
        <w:rPr>
          <w:sz w:val="24"/>
          <w:szCs w:val="24"/>
        </w:rPr>
        <w:t xml:space="preserve">the first sharing band. </w:t>
      </w:r>
      <w:r w:rsidRPr="002E6DDC">
        <w:rPr>
          <w:sz w:val="24"/>
          <w:szCs w:val="24"/>
        </w:rPr>
        <w:t xml:space="preserve">Staff points out that the Settlement “recognizes the asymmetric risk of power costs for a utility operating primarily in a </w:t>
      </w:r>
      <w:r w:rsidRPr="002E6DDC">
        <w:rPr>
          <w:sz w:val="24"/>
          <w:szCs w:val="24"/>
        </w:rPr>
        <w:lastRenderedPageBreak/>
        <w:t>hydro-rich region like the Northwest and provides an appropriately tailored outcome.”</w:t>
      </w:r>
      <w:r w:rsidRPr="002E6DDC">
        <w:rPr>
          <w:rStyle w:val="FootnoteReference"/>
          <w:sz w:val="24"/>
          <w:szCs w:val="24"/>
        </w:rPr>
        <w:footnoteReference w:id="21"/>
      </w:r>
      <w:r w:rsidR="00D06619">
        <w:rPr>
          <w:sz w:val="24"/>
          <w:szCs w:val="24"/>
        </w:rPr>
        <w:t xml:space="preserve"> </w:t>
      </w:r>
      <w:r w:rsidRPr="002E6DDC">
        <w:rPr>
          <w:sz w:val="24"/>
          <w:szCs w:val="24"/>
        </w:rPr>
        <w:t xml:space="preserve">Public Counsel argues that “asymmetry is particularly important because mechanisms such as the </w:t>
      </w:r>
      <w:proofErr w:type="spellStart"/>
      <w:r w:rsidRPr="002E6DDC">
        <w:rPr>
          <w:sz w:val="24"/>
          <w:szCs w:val="24"/>
        </w:rPr>
        <w:t>PCA</w:t>
      </w:r>
      <w:proofErr w:type="spellEnd"/>
      <w:r w:rsidRPr="002E6DDC">
        <w:rPr>
          <w:sz w:val="24"/>
          <w:szCs w:val="24"/>
        </w:rPr>
        <w:t xml:space="preserve"> naturally shift risk from the Company to customers, who obviously do not wield any control over costs, and serves to encourage cost control on the part of PSE.”</w:t>
      </w:r>
      <w:r w:rsidRPr="002E6DDC">
        <w:rPr>
          <w:rStyle w:val="FootnoteReference"/>
          <w:sz w:val="24"/>
          <w:szCs w:val="24"/>
        </w:rPr>
        <w:footnoteReference w:id="22"/>
      </w:r>
      <w:r w:rsidR="00D06619">
        <w:rPr>
          <w:sz w:val="24"/>
          <w:szCs w:val="24"/>
        </w:rPr>
        <w:t xml:space="preserve"> </w:t>
      </w:r>
      <w:r w:rsidRPr="002E6DDC">
        <w:rPr>
          <w:sz w:val="24"/>
          <w:szCs w:val="24"/>
        </w:rPr>
        <w:t>PSE believes that asymmetry in recovery of power costs will occur primarily in the dead band, and that the direction and magnitude of the asymmetry will vary unpredictably.</w:t>
      </w:r>
      <w:r w:rsidRPr="002E6DDC">
        <w:rPr>
          <w:rStyle w:val="FootnoteReference"/>
          <w:sz w:val="24"/>
          <w:szCs w:val="24"/>
        </w:rPr>
        <w:footnoteReference w:id="23"/>
      </w:r>
      <w:r w:rsidR="00D06619">
        <w:rPr>
          <w:sz w:val="24"/>
          <w:szCs w:val="24"/>
        </w:rPr>
        <w:t xml:space="preserve"> </w:t>
      </w:r>
      <w:r w:rsidRPr="002E6DDC">
        <w:rPr>
          <w:sz w:val="24"/>
          <w:szCs w:val="24"/>
        </w:rPr>
        <w:t>PSE maintains its position that, generally, “specific asymmetry should not be built into the sharing bands.”</w:t>
      </w:r>
      <w:r w:rsidRPr="002E6DDC">
        <w:rPr>
          <w:rStyle w:val="FootnoteReference"/>
          <w:sz w:val="24"/>
          <w:szCs w:val="24"/>
        </w:rPr>
        <w:footnoteReference w:id="24"/>
      </w:r>
      <w:r w:rsidRPr="002E6DDC">
        <w:rPr>
          <w:sz w:val="24"/>
          <w:szCs w:val="24"/>
        </w:rPr>
        <w:t xml:space="preserve"> Nevertheless, PSE accepts this proposal “as part of the give and take of reaching a settlement,”</w:t>
      </w:r>
      <w:r w:rsidRPr="002E6DDC">
        <w:rPr>
          <w:rStyle w:val="FootnoteReference"/>
          <w:sz w:val="24"/>
          <w:szCs w:val="24"/>
        </w:rPr>
        <w:footnoteReference w:id="25"/>
      </w:r>
      <w:r w:rsidRPr="002E6DDC">
        <w:rPr>
          <w:sz w:val="24"/>
          <w:szCs w:val="24"/>
        </w:rPr>
        <w:t xml:space="preserve"> and “based on other changes to the mechanism that were agreed to by the Settling Parties, such as narrowing of the dead bands.”</w:t>
      </w:r>
      <w:r w:rsidRPr="002E6DDC">
        <w:rPr>
          <w:rStyle w:val="FootnoteReference"/>
          <w:sz w:val="24"/>
          <w:szCs w:val="24"/>
        </w:rPr>
        <w:footnoteReference w:id="26"/>
      </w:r>
      <w:r w:rsidR="001060D7" w:rsidRPr="002E6DDC">
        <w:rPr>
          <w:bCs/>
          <w:sz w:val="24"/>
          <w:szCs w:val="24"/>
        </w:rPr>
        <w:t xml:space="preserve">  </w:t>
      </w:r>
    </w:p>
    <w:p w14:paraId="6F33FDE6" w14:textId="77777777" w:rsidR="00D851E7" w:rsidRPr="002E6DDC" w:rsidRDefault="00D851E7" w:rsidP="00480D4F">
      <w:pPr>
        <w:spacing w:line="288" w:lineRule="auto"/>
        <w:rPr>
          <w:bCs/>
          <w:sz w:val="24"/>
          <w:szCs w:val="24"/>
        </w:rPr>
      </w:pPr>
    </w:p>
    <w:p w14:paraId="38A0512C" w14:textId="5F54EA16" w:rsidR="00D851E7" w:rsidRPr="002E6DDC" w:rsidRDefault="0068501F" w:rsidP="00480D4F">
      <w:pPr>
        <w:pStyle w:val="ListParagraph"/>
        <w:numPr>
          <w:ilvl w:val="0"/>
          <w:numId w:val="18"/>
        </w:numPr>
        <w:spacing w:line="288" w:lineRule="auto"/>
        <w:rPr>
          <w:b/>
          <w:bCs/>
        </w:rPr>
      </w:pPr>
      <w:r w:rsidRPr="002E6DDC">
        <w:rPr>
          <w:b/>
          <w:bCs/>
          <w:i/>
        </w:rPr>
        <w:t>Reducing the Amount of the Refund or Surcharge Trigger</w:t>
      </w:r>
      <w:r w:rsidR="00D851E7" w:rsidRPr="002E6DDC">
        <w:rPr>
          <w:b/>
          <w:bCs/>
          <w:i/>
        </w:rPr>
        <w:t>.</w:t>
      </w:r>
    </w:p>
    <w:p w14:paraId="7956DF1F" w14:textId="77777777" w:rsidR="00D851E7" w:rsidRPr="002E6DDC" w:rsidRDefault="00D851E7" w:rsidP="00480D4F">
      <w:pPr>
        <w:spacing w:line="288" w:lineRule="auto"/>
        <w:rPr>
          <w:bCs/>
          <w:sz w:val="24"/>
          <w:szCs w:val="24"/>
        </w:rPr>
      </w:pPr>
    </w:p>
    <w:p w14:paraId="14BA95CF" w14:textId="520AB470" w:rsidR="00F852D9" w:rsidRPr="002E6DDC" w:rsidRDefault="0068501F" w:rsidP="00480D4F">
      <w:pPr>
        <w:numPr>
          <w:ilvl w:val="0"/>
          <w:numId w:val="14"/>
        </w:numPr>
        <w:spacing w:line="288" w:lineRule="auto"/>
        <w:ind w:hanging="720"/>
        <w:rPr>
          <w:bCs/>
          <w:sz w:val="24"/>
          <w:szCs w:val="24"/>
        </w:rPr>
      </w:pPr>
      <w:r w:rsidRPr="002E6DDC">
        <w:rPr>
          <w:sz w:val="24"/>
          <w:szCs w:val="24"/>
        </w:rPr>
        <w:t xml:space="preserve">When the balance of the </w:t>
      </w:r>
      <w:proofErr w:type="spellStart"/>
      <w:r w:rsidRPr="002E6DDC">
        <w:rPr>
          <w:sz w:val="24"/>
          <w:szCs w:val="24"/>
        </w:rPr>
        <w:t>PCA</w:t>
      </w:r>
      <w:proofErr w:type="spellEnd"/>
      <w:r w:rsidRPr="002E6DDC">
        <w:rPr>
          <w:sz w:val="24"/>
          <w:szCs w:val="24"/>
        </w:rPr>
        <w:t xml:space="preserve"> deferral account reaches a certain amount, the mechanism triggers a re</w:t>
      </w:r>
      <w:r w:rsidR="00D06619">
        <w:rPr>
          <w:sz w:val="24"/>
          <w:szCs w:val="24"/>
        </w:rPr>
        <w:t>fund or surcharge to customers.</w:t>
      </w:r>
      <w:r w:rsidRPr="002E6DDC">
        <w:rPr>
          <w:sz w:val="24"/>
          <w:szCs w:val="24"/>
        </w:rPr>
        <w:t xml:space="preserve"> Currently, this trigger is set at $30 million, and the Settlement proposes to reduce the trigger to $20 million.</w:t>
      </w:r>
      <w:r w:rsidRPr="002E6DDC">
        <w:rPr>
          <w:rStyle w:val="FootnoteReference"/>
          <w:sz w:val="24"/>
          <w:szCs w:val="24"/>
        </w:rPr>
        <w:footnoteReference w:id="27"/>
      </w:r>
      <w:r w:rsidR="00F852D9" w:rsidRPr="002E6DDC">
        <w:rPr>
          <w:bCs/>
          <w:sz w:val="24"/>
          <w:szCs w:val="24"/>
        </w:rPr>
        <w:t xml:space="preserve"> </w:t>
      </w:r>
      <w:r w:rsidRPr="002E6DDC">
        <w:rPr>
          <w:sz w:val="24"/>
          <w:szCs w:val="24"/>
        </w:rPr>
        <w:t>Public Counsel discusses the trigger, pointing out that it prevents rate volatility “by avoiding overly frequent surcharges or refunds.”</w:t>
      </w:r>
      <w:r w:rsidRPr="002E6DDC">
        <w:rPr>
          <w:rStyle w:val="FootnoteReference"/>
          <w:sz w:val="24"/>
          <w:szCs w:val="24"/>
        </w:rPr>
        <w:footnoteReference w:id="28"/>
      </w:r>
      <w:r w:rsidR="00D06619">
        <w:rPr>
          <w:sz w:val="24"/>
          <w:szCs w:val="24"/>
        </w:rPr>
        <w:t xml:space="preserve"> </w:t>
      </w:r>
      <w:r w:rsidR="00237C02" w:rsidRPr="002E6DDC">
        <w:rPr>
          <w:sz w:val="24"/>
          <w:szCs w:val="24"/>
        </w:rPr>
        <w:t>It</w:t>
      </w:r>
      <w:r w:rsidRPr="002E6DDC">
        <w:rPr>
          <w:sz w:val="24"/>
          <w:szCs w:val="24"/>
        </w:rPr>
        <w:t xml:space="preserve"> supports lowering the trigger amount because </w:t>
      </w:r>
      <w:r w:rsidR="00EE016F" w:rsidRPr="002E6DDC">
        <w:rPr>
          <w:sz w:val="24"/>
          <w:szCs w:val="24"/>
        </w:rPr>
        <w:t xml:space="preserve">in 13 years of operation </w:t>
      </w:r>
      <w:r w:rsidRPr="002E6DDC">
        <w:rPr>
          <w:sz w:val="24"/>
          <w:szCs w:val="24"/>
        </w:rPr>
        <w:t>the current mechanism has never actually triggered a refund or a surcharge.</w:t>
      </w:r>
      <w:r w:rsidRPr="002E6DDC">
        <w:rPr>
          <w:rStyle w:val="FootnoteReference"/>
          <w:sz w:val="24"/>
          <w:szCs w:val="24"/>
        </w:rPr>
        <w:footnoteReference w:id="29"/>
      </w:r>
      <w:r w:rsidR="00D06619">
        <w:rPr>
          <w:sz w:val="24"/>
          <w:szCs w:val="24"/>
        </w:rPr>
        <w:t xml:space="preserve"> </w:t>
      </w:r>
      <w:r w:rsidR="00EE016F" w:rsidRPr="002E6DDC">
        <w:rPr>
          <w:sz w:val="24"/>
          <w:szCs w:val="24"/>
        </w:rPr>
        <w:t>R</w:t>
      </w:r>
      <w:r w:rsidRPr="002E6DDC">
        <w:rPr>
          <w:sz w:val="24"/>
          <w:szCs w:val="24"/>
        </w:rPr>
        <w:t xml:space="preserve">educing the trigger from $30 million to $20 million “would have only triggered a surcharge or refund once in its </w:t>
      </w:r>
      <w:r w:rsidRPr="002E6DDC">
        <w:rPr>
          <w:bCs/>
          <w:sz w:val="24"/>
          <w:szCs w:val="24"/>
        </w:rPr>
        <w:t>history.”</w:t>
      </w:r>
      <w:r w:rsidRPr="002E6DDC">
        <w:rPr>
          <w:rStyle w:val="FootnoteReference"/>
          <w:bCs/>
          <w:sz w:val="24"/>
          <w:szCs w:val="24"/>
        </w:rPr>
        <w:footnoteReference w:id="30"/>
      </w:r>
    </w:p>
    <w:p w14:paraId="5511EF41" w14:textId="57228494" w:rsidR="00480D4F" w:rsidRDefault="00480D4F" w:rsidP="00480D4F">
      <w:pPr>
        <w:spacing w:line="288" w:lineRule="auto"/>
        <w:rPr>
          <w:bCs/>
          <w:sz w:val="24"/>
          <w:szCs w:val="24"/>
        </w:rPr>
      </w:pPr>
      <w:r>
        <w:rPr>
          <w:bCs/>
          <w:sz w:val="24"/>
          <w:szCs w:val="24"/>
        </w:rPr>
        <w:br w:type="page"/>
      </w:r>
    </w:p>
    <w:p w14:paraId="2C146E46" w14:textId="1575960F" w:rsidR="00B57A8A" w:rsidRPr="002E6DDC" w:rsidRDefault="0068501F" w:rsidP="00480D4F">
      <w:pPr>
        <w:pStyle w:val="ListParagraph"/>
        <w:numPr>
          <w:ilvl w:val="0"/>
          <w:numId w:val="18"/>
        </w:numPr>
        <w:spacing w:line="288" w:lineRule="auto"/>
        <w:rPr>
          <w:b/>
          <w:bCs/>
          <w:i/>
        </w:rPr>
      </w:pPr>
      <w:r w:rsidRPr="002E6DDC">
        <w:rPr>
          <w:b/>
          <w:bCs/>
          <w:i/>
        </w:rPr>
        <w:lastRenderedPageBreak/>
        <w:t xml:space="preserve">Timing and Stay </w:t>
      </w:r>
      <w:proofErr w:type="gramStart"/>
      <w:r w:rsidRPr="002E6DDC">
        <w:rPr>
          <w:b/>
          <w:bCs/>
          <w:i/>
        </w:rPr>
        <w:t>Out</w:t>
      </w:r>
      <w:proofErr w:type="gramEnd"/>
      <w:r w:rsidRPr="002E6DDC">
        <w:rPr>
          <w:b/>
          <w:bCs/>
          <w:i/>
        </w:rPr>
        <w:t xml:space="preserve"> Provisions</w:t>
      </w:r>
      <w:r w:rsidR="002E6DDC">
        <w:rPr>
          <w:b/>
          <w:bCs/>
          <w:i/>
        </w:rPr>
        <w:t>.</w:t>
      </w:r>
    </w:p>
    <w:p w14:paraId="26D74F38" w14:textId="77777777" w:rsidR="00A05833" w:rsidRPr="002E6DDC" w:rsidRDefault="00A05833" w:rsidP="00480D4F">
      <w:pPr>
        <w:spacing w:line="288" w:lineRule="auto"/>
        <w:rPr>
          <w:bCs/>
          <w:sz w:val="24"/>
          <w:szCs w:val="24"/>
        </w:rPr>
      </w:pPr>
    </w:p>
    <w:p w14:paraId="2D06DE61" w14:textId="3D25B59A" w:rsidR="00B57A8A" w:rsidRPr="002E6DDC" w:rsidRDefault="0068501F" w:rsidP="00480D4F">
      <w:pPr>
        <w:numPr>
          <w:ilvl w:val="0"/>
          <w:numId w:val="14"/>
        </w:numPr>
        <w:spacing w:line="288" w:lineRule="auto"/>
        <w:ind w:hanging="720"/>
        <w:rPr>
          <w:bCs/>
          <w:i/>
          <w:sz w:val="24"/>
          <w:szCs w:val="24"/>
        </w:rPr>
      </w:pPr>
      <w:r w:rsidRPr="002E6DDC">
        <w:rPr>
          <w:sz w:val="24"/>
          <w:szCs w:val="24"/>
        </w:rPr>
        <w:t xml:space="preserve">The Settling Parties propose that the revised </w:t>
      </w:r>
      <w:proofErr w:type="spellStart"/>
      <w:r w:rsidRPr="002E6DDC">
        <w:rPr>
          <w:sz w:val="24"/>
          <w:szCs w:val="24"/>
        </w:rPr>
        <w:t>PCA</w:t>
      </w:r>
      <w:proofErr w:type="spellEnd"/>
      <w:r w:rsidRPr="002E6DDC">
        <w:rPr>
          <w:sz w:val="24"/>
          <w:szCs w:val="24"/>
        </w:rPr>
        <w:t xml:space="preserve"> begin January 1, 2017</w:t>
      </w:r>
      <w:r w:rsidR="00237C02" w:rsidRPr="002E6DDC">
        <w:rPr>
          <w:sz w:val="24"/>
          <w:szCs w:val="24"/>
        </w:rPr>
        <w:t>,</w:t>
      </w:r>
      <w:r w:rsidRPr="002E6DDC">
        <w:rPr>
          <w:sz w:val="24"/>
          <w:szCs w:val="24"/>
        </w:rPr>
        <w:t xml:space="preserve"> and continue unchanged through January 1, 2022.</w:t>
      </w:r>
      <w:r w:rsidRPr="002E6DDC">
        <w:rPr>
          <w:rStyle w:val="FootnoteReference"/>
          <w:sz w:val="24"/>
          <w:szCs w:val="24"/>
        </w:rPr>
        <w:footnoteReference w:id="31"/>
      </w:r>
      <w:r w:rsidR="00D06619">
        <w:rPr>
          <w:sz w:val="24"/>
          <w:szCs w:val="24"/>
        </w:rPr>
        <w:t xml:space="preserve"> </w:t>
      </w:r>
      <w:r w:rsidRPr="002E6DDC">
        <w:rPr>
          <w:sz w:val="24"/>
          <w:szCs w:val="24"/>
        </w:rPr>
        <w:t xml:space="preserve">Staff argues that maintaining a constant definition of power costs is necessary in order for the </w:t>
      </w:r>
      <w:proofErr w:type="spellStart"/>
      <w:r w:rsidRPr="002E6DDC">
        <w:rPr>
          <w:sz w:val="24"/>
          <w:szCs w:val="24"/>
        </w:rPr>
        <w:t>PCA</w:t>
      </w:r>
      <w:proofErr w:type="spellEnd"/>
      <w:r w:rsidRPr="002E6DDC">
        <w:rPr>
          <w:sz w:val="24"/>
          <w:szCs w:val="24"/>
        </w:rPr>
        <w:t xml:space="preserve"> to appropriately capture power cost variations over time.</w:t>
      </w:r>
      <w:r w:rsidRPr="002E6DDC">
        <w:rPr>
          <w:rStyle w:val="FootnoteReference"/>
          <w:sz w:val="24"/>
          <w:szCs w:val="24"/>
        </w:rPr>
        <w:footnoteReference w:id="32"/>
      </w:r>
      <w:r w:rsidR="00D06619">
        <w:rPr>
          <w:sz w:val="24"/>
          <w:szCs w:val="24"/>
        </w:rPr>
        <w:t xml:space="preserve"> </w:t>
      </w:r>
      <w:r w:rsidRPr="002E6DDC">
        <w:rPr>
          <w:sz w:val="24"/>
          <w:szCs w:val="24"/>
        </w:rPr>
        <w:t xml:space="preserve">PSE characterizes the moratorium on </w:t>
      </w:r>
      <w:proofErr w:type="spellStart"/>
      <w:r w:rsidRPr="002E6DDC">
        <w:rPr>
          <w:sz w:val="24"/>
          <w:szCs w:val="24"/>
        </w:rPr>
        <w:t>PCA</w:t>
      </w:r>
      <w:proofErr w:type="spellEnd"/>
      <w:r w:rsidRPr="002E6DDC">
        <w:rPr>
          <w:sz w:val="24"/>
          <w:szCs w:val="24"/>
        </w:rPr>
        <w:t xml:space="preserve"> and </w:t>
      </w:r>
      <w:proofErr w:type="spellStart"/>
      <w:r w:rsidRPr="002E6DDC">
        <w:rPr>
          <w:sz w:val="24"/>
          <w:szCs w:val="24"/>
        </w:rPr>
        <w:t>PCORC</w:t>
      </w:r>
      <w:proofErr w:type="spellEnd"/>
      <w:r w:rsidRPr="002E6DDC">
        <w:rPr>
          <w:sz w:val="24"/>
          <w:szCs w:val="24"/>
        </w:rPr>
        <w:t xml:space="preserve"> changes as “one of the key elements” of this Settlement.</w:t>
      </w:r>
      <w:r w:rsidRPr="002E6DDC">
        <w:rPr>
          <w:rStyle w:val="FootnoteReference"/>
          <w:sz w:val="24"/>
          <w:szCs w:val="24"/>
        </w:rPr>
        <w:footnoteReference w:id="33"/>
      </w:r>
    </w:p>
    <w:p w14:paraId="2E635B33" w14:textId="77777777" w:rsidR="00295A0E" w:rsidRPr="002E6DDC" w:rsidRDefault="00295A0E" w:rsidP="00480D4F">
      <w:pPr>
        <w:spacing w:line="288" w:lineRule="auto"/>
        <w:rPr>
          <w:sz w:val="24"/>
          <w:szCs w:val="24"/>
        </w:rPr>
      </w:pPr>
    </w:p>
    <w:p w14:paraId="34AE8041" w14:textId="321D959F" w:rsidR="00295A0E" w:rsidRPr="002E6DDC" w:rsidRDefault="00295A0E" w:rsidP="00480D4F">
      <w:pPr>
        <w:numPr>
          <w:ilvl w:val="0"/>
          <w:numId w:val="14"/>
        </w:numPr>
        <w:spacing w:line="288" w:lineRule="auto"/>
        <w:ind w:hanging="720"/>
        <w:rPr>
          <w:bCs/>
          <w:i/>
          <w:sz w:val="24"/>
          <w:szCs w:val="24"/>
        </w:rPr>
      </w:pPr>
      <w:r w:rsidRPr="002E6DDC">
        <w:rPr>
          <w:sz w:val="24"/>
          <w:szCs w:val="24"/>
        </w:rPr>
        <w:t xml:space="preserve">Additionally, the Settlement estimates PSE’s next </w:t>
      </w:r>
      <w:r w:rsidR="00237C02" w:rsidRPr="002E6DDC">
        <w:rPr>
          <w:sz w:val="24"/>
          <w:szCs w:val="24"/>
        </w:rPr>
        <w:t>general rate case</w:t>
      </w:r>
      <w:r w:rsidRPr="002E6DDC">
        <w:rPr>
          <w:sz w:val="24"/>
          <w:szCs w:val="24"/>
        </w:rPr>
        <w:t xml:space="preserve"> will result in rates effective March 1, 2017.</w:t>
      </w:r>
      <w:r w:rsidR="00D06619">
        <w:rPr>
          <w:sz w:val="24"/>
          <w:szCs w:val="24"/>
        </w:rPr>
        <w:t xml:space="preserve"> </w:t>
      </w:r>
      <w:r w:rsidRPr="002E6DDC">
        <w:rPr>
          <w:sz w:val="24"/>
          <w:szCs w:val="24"/>
        </w:rPr>
        <w:t xml:space="preserve">The Settlement provides that PSE may file, and the Settling Parties agree to support, an accounting petition deferring revenue variances in Fixed Production Costs between January 1, 2017, when Fixed Production Costs are removed from the </w:t>
      </w:r>
      <w:proofErr w:type="spellStart"/>
      <w:r w:rsidRPr="002E6DDC">
        <w:rPr>
          <w:sz w:val="24"/>
          <w:szCs w:val="24"/>
        </w:rPr>
        <w:t>PCA</w:t>
      </w:r>
      <w:proofErr w:type="spellEnd"/>
      <w:r w:rsidRPr="002E6DDC">
        <w:rPr>
          <w:sz w:val="24"/>
          <w:szCs w:val="24"/>
        </w:rPr>
        <w:t xml:space="preserve"> per this Settlement, and March 1, 2017, when rates from the </w:t>
      </w:r>
      <w:r w:rsidR="00237C02" w:rsidRPr="002E6DDC">
        <w:rPr>
          <w:sz w:val="24"/>
          <w:szCs w:val="24"/>
        </w:rPr>
        <w:t>general rate case</w:t>
      </w:r>
      <w:r w:rsidRPr="002E6DDC">
        <w:rPr>
          <w:sz w:val="24"/>
          <w:szCs w:val="24"/>
        </w:rPr>
        <w:t xml:space="preserve"> become effective and Fixed Production Costs are placed in </w:t>
      </w:r>
      <w:r w:rsidR="004346D2" w:rsidRPr="002E6DDC">
        <w:rPr>
          <w:sz w:val="24"/>
          <w:szCs w:val="24"/>
        </w:rPr>
        <w:t xml:space="preserve">the </w:t>
      </w:r>
      <w:r w:rsidRPr="002E6DDC">
        <w:rPr>
          <w:sz w:val="24"/>
          <w:szCs w:val="24"/>
        </w:rPr>
        <w:t>decoupling mechanism</w:t>
      </w:r>
      <w:r w:rsidR="00237C02" w:rsidRPr="002E6DDC">
        <w:rPr>
          <w:sz w:val="24"/>
          <w:szCs w:val="24"/>
        </w:rPr>
        <w:t xml:space="preserve">, </w:t>
      </w:r>
      <w:r w:rsidRPr="002E6DDC">
        <w:rPr>
          <w:sz w:val="24"/>
          <w:szCs w:val="24"/>
        </w:rPr>
        <w:t>if PSE’s decoupling program continues.</w:t>
      </w:r>
    </w:p>
    <w:p w14:paraId="15BD4CE0" w14:textId="77777777" w:rsidR="00295A0E" w:rsidRPr="002E6DDC" w:rsidRDefault="00295A0E" w:rsidP="00480D4F">
      <w:pPr>
        <w:pStyle w:val="ListParagraph"/>
        <w:spacing w:line="288" w:lineRule="auto"/>
        <w:rPr>
          <w:bCs/>
          <w:i/>
        </w:rPr>
      </w:pPr>
    </w:p>
    <w:p w14:paraId="2B847780" w14:textId="5B0A6D54" w:rsidR="004E6547" w:rsidRPr="002E6DDC" w:rsidRDefault="004E6547" w:rsidP="00480D4F">
      <w:pPr>
        <w:pStyle w:val="ListParagraph"/>
        <w:numPr>
          <w:ilvl w:val="0"/>
          <w:numId w:val="18"/>
        </w:numPr>
        <w:spacing w:line="288" w:lineRule="auto"/>
        <w:rPr>
          <w:b/>
          <w:bCs/>
          <w:i/>
        </w:rPr>
      </w:pPr>
      <w:r w:rsidRPr="002E6DDC">
        <w:rPr>
          <w:b/>
          <w:bCs/>
          <w:i/>
        </w:rPr>
        <w:t>Administrative Costs of PSE’s Hedging Program</w:t>
      </w:r>
      <w:r w:rsidR="002E6DDC">
        <w:rPr>
          <w:b/>
          <w:bCs/>
          <w:i/>
        </w:rPr>
        <w:t>.</w:t>
      </w:r>
    </w:p>
    <w:p w14:paraId="0B9DAA57" w14:textId="77777777" w:rsidR="004E6547" w:rsidRPr="002E6DDC" w:rsidRDefault="004E6547" w:rsidP="00480D4F">
      <w:pPr>
        <w:spacing w:line="288" w:lineRule="auto"/>
        <w:rPr>
          <w:bCs/>
          <w:i/>
          <w:sz w:val="24"/>
          <w:szCs w:val="24"/>
        </w:rPr>
      </w:pPr>
    </w:p>
    <w:p w14:paraId="72A48465" w14:textId="7E367724" w:rsidR="004E6547" w:rsidRPr="002E6DDC" w:rsidRDefault="004E6547" w:rsidP="00480D4F">
      <w:pPr>
        <w:numPr>
          <w:ilvl w:val="0"/>
          <w:numId w:val="14"/>
        </w:numPr>
        <w:spacing w:line="288" w:lineRule="auto"/>
        <w:ind w:hanging="720"/>
        <w:rPr>
          <w:bCs/>
          <w:i/>
          <w:sz w:val="24"/>
          <w:szCs w:val="24"/>
        </w:rPr>
      </w:pPr>
      <w:r w:rsidRPr="002E6DDC">
        <w:rPr>
          <w:sz w:val="24"/>
          <w:szCs w:val="24"/>
        </w:rPr>
        <w:t>The administrative and line of credit costs of executing a hedging program were or</w:t>
      </w:r>
      <w:r w:rsidR="00D06619">
        <w:rPr>
          <w:sz w:val="24"/>
          <w:szCs w:val="24"/>
        </w:rPr>
        <w:t xml:space="preserve">iginally excluded from the </w:t>
      </w:r>
      <w:proofErr w:type="spellStart"/>
      <w:r w:rsidR="00D06619">
        <w:rPr>
          <w:sz w:val="24"/>
          <w:szCs w:val="24"/>
        </w:rPr>
        <w:t>PCA</w:t>
      </w:r>
      <w:proofErr w:type="spellEnd"/>
      <w:r w:rsidR="00D06619">
        <w:rPr>
          <w:sz w:val="24"/>
          <w:szCs w:val="24"/>
        </w:rPr>
        <w:t>.</w:t>
      </w:r>
      <w:r w:rsidRPr="002E6DDC">
        <w:rPr>
          <w:sz w:val="24"/>
          <w:szCs w:val="24"/>
        </w:rPr>
        <w:t xml:space="preserve"> In 2007, “interest costs and commitment fees associated with electric hedging activities” were added to net power costs recovered through the </w:t>
      </w:r>
      <w:proofErr w:type="spellStart"/>
      <w:r w:rsidRPr="002E6DDC">
        <w:rPr>
          <w:sz w:val="24"/>
          <w:szCs w:val="24"/>
        </w:rPr>
        <w:t>PCA</w:t>
      </w:r>
      <w:proofErr w:type="spellEnd"/>
      <w:r w:rsidRPr="002E6DDC">
        <w:rPr>
          <w:sz w:val="24"/>
          <w:szCs w:val="24"/>
        </w:rPr>
        <w:t>.</w:t>
      </w:r>
      <w:r w:rsidRPr="002E6DDC">
        <w:rPr>
          <w:rStyle w:val="FootnoteReference"/>
          <w:sz w:val="24"/>
          <w:szCs w:val="24"/>
        </w:rPr>
        <w:footnoteReference w:id="34"/>
      </w:r>
      <w:r w:rsidRPr="002E6DDC">
        <w:rPr>
          <w:sz w:val="24"/>
          <w:szCs w:val="24"/>
        </w:rPr>
        <w:t xml:space="preserve"> The Settlement proposes to </w:t>
      </w:r>
      <w:r w:rsidR="002C3087">
        <w:rPr>
          <w:sz w:val="24"/>
          <w:szCs w:val="24"/>
        </w:rPr>
        <w:t>re</w:t>
      </w:r>
      <w:r w:rsidRPr="002E6DDC">
        <w:rPr>
          <w:sz w:val="24"/>
          <w:szCs w:val="24"/>
        </w:rPr>
        <w:t xml:space="preserve">move recovery of these “line of credit costs” from the </w:t>
      </w:r>
      <w:proofErr w:type="spellStart"/>
      <w:r w:rsidRPr="002E6DDC">
        <w:rPr>
          <w:sz w:val="24"/>
          <w:szCs w:val="24"/>
        </w:rPr>
        <w:t>PCA</w:t>
      </w:r>
      <w:proofErr w:type="spellEnd"/>
      <w:r w:rsidRPr="002E6DDC">
        <w:rPr>
          <w:sz w:val="24"/>
          <w:szCs w:val="24"/>
        </w:rPr>
        <w:t xml:space="preserve"> and instead address them as an element of PSE’s cost of capital.</w:t>
      </w:r>
      <w:r w:rsidRPr="002E6DDC">
        <w:rPr>
          <w:rStyle w:val="FootnoteReference"/>
          <w:sz w:val="24"/>
          <w:szCs w:val="24"/>
        </w:rPr>
        <w:footnoteReference w:id="35"/>
      </w:r>
      <w:r w:rsidRPr="002E6DDC">
        <w:rPr>
          <w:sz w:val="24"/>
          <w:szCs w:val="24"/>
        </w:rPr>
        <w:t xml:space="preserve">  </w:t>
      </w:r>
    </w:p>
    <w:p w14:paraId="25100F3F" w14:textId="77777777" w:rsidR="004E6547" w:rsidRPr="002E6DDC" w:rsidRDefault="004E6547" w:rsidP="00480D4F">
      <w:pPr>
        <w:spacing w:line="288" w:lineRule="auto"/>
        <w:rPr>
          <w:sz w:val="24"/>
          <w:szCs w:val="24"/>
        </w:rPr>
      </w:pPr>
    </w:p>
    <w:p w14:paraId="0E5ECB39" w14:textId="77777777" w:rsidR="008677CA" w:rsidRPr="002E6DDC" w:rsidRDefault="008677CA" w:rsidP="00480D4F">
      <w:pPr>
        <w:spacing w:line="288" w:lineRule="auto"/>
        <w:jc w:val="center"/>
        <w:rPr>
          <w:bCs/>
          <w:sz w:val="24"/>
          <w:szCs w:val="24"/>
          <w:u w:val="single"/>
        </w:rPr>
      </w:pPr>
      <w:r w:rsidRPr="002E6DDC">
        <w:rPr>
          <w:b/>
          <w:bCs/>
          <w:sz w:val="24"/>
          <w:szCs w:val="24"/>
          <w:u w:val="single"/>
        </w:rPr>
        <w:t>DISCUSSION/DECISION</w:t>
      </w:r>
    </w:p>
    <w:p w14:paraId="65A706C6" w14:textId="77777777" w:rsidR="008677CA" w:rsidRPr="002E6DDC" w:rsidRDefault="008677CA" w:rsidP="00480D4F">
      <w:pPr>
        <w:pStyle w:val="ListParagraph"/>
        <w:spacing w:line="288" w:lineRule="auto"/>
        <w:rPr>
          <w:bCs/>
        </w:rPr>
      </w:pPr>
    </w:p>
    <w:p w14:paraId="53BBB531" w14:textId="264D747D" w:rsidR="005A4436" w:rsidRPr="002E6DDC" w:rsidRDefault="00214091" w:rsidP="00480D4F">
      <w:pPr>
        <w:numPr>
          <w:ilvl w:val="0"/>
          <w:numId w:val="14"/>
        </w:numPr>
        <w:spacing w:line="288" w:lineRule="auto"/>
        <w:ind w:hanging="720"/>
        <w:rPr>
          <w:bCs/>
          <w:sz w:val="24"/>
          <w:szCs w:val="24"/>
        </w:rPr>
      </w:pPr>
      <w:r w:rsidRPr="002E6DDC">
        <w:rPr>
          <w:bCs/>
          <w:sz w:val="24"/>
          <w:szCs w:val="24"/>
        </w:rPr>
        <w:t xml:space="preserve">The Settling Parties have presented us with a </w:t>
      </w:r>
      <w:r w:rsidR="00C456D0" w:rsidRPr="002E6DDC">
        <w:rPr>
          <w:bCs/>
          <w:sz w:val="24"/>
          <w:szCs w:val="24"/>
        </w:rPr>
        <w:t>multiparty</w:t>
      </w:r>
      <w:r w:rsidRPr="002E6DDC">
        <w:rPr>
          <w:bCs/>
          <w:sz w:val="24"/>
          <w:szCs w:val="24"/>
        </w:rPr>
        <w:t xml:space="preserve"> Settlement</w:t>
      </w:r>
      <w:r w:rsidR="00862FEB" w:rsidRPr="002E6DDC">
        <w:rPr>
          <w:bCs/>
          <w:sz w:val="24"/>
          <w:szCs w:val="24"/>
        </w:rPr>
        <w:t xml:space="preserve"> </w:t>
      </w:r>
      <w:r w:rsidR="00C456D0" w:rsidRPr="002E6DDC">
        <w:rPr>
          <w:bCs/>
          <w:sz w:val="24"/>
          <w:szCs w:val="24"/>
        </w:rPr>
        <w:t>that purports to resolve all issues within the docket</w:t>
      </w:r>
      <w:r w:rsidR="00862FEB" w:rsidRPr="002E6DDC">
        <w:rPr>
          <w:bCs/>
          <w:sz w:val="24"/>
          <w:szCs w:val="24"/>
        </w:rPr>
        <w:t>.</w:t>
      </w:r>
      <w:r w:rsidR="00A9119A" w:rsidRPr="002E6DDC">
        <w:rPr>
          <w:bCs/>
          <w:sz w:val="24"/>
          <w:szCs w:val="24"/>
        </w:rPr>
        <w:t xml:space="preserve"> </w:t>
      </w:r>
      <w:r w:rsidR="00862FEB" w:rsidRPr="002E6DDC">
        <w:rPr>
          <w:bCs/>
          <w:sz w:val="24"/>
          <w:szCs w:val="24"/>
        </w:rPr>
        <w:t>In its evaluation, t</w:t>
      </w:r>
      <w:r w:rsidR="00F76B99" w:rsidRPr="002E6DDC">
        <w:rPr>
          <w:sz w:val="24"/>
          <w:szCs w:val="24"/>
        </w:rPr>
        <w:t xml:space="preserve">he Commission must “determine </w:t>
      </w:r>
      <w:r w:rsidR="00F76B99" w:rsidRPr="002E6DDC">
        <w:rPr>
          <w:sz w:val="24"/>
          <w:szCs w:val="24"/>
        </w:rPr>
        <w:lastRenderedPageBreak/>
        <w:t>whether a proposed settlement meets all pertinent legal and policy standards.”</w:t>
      </w:r>
      <w:r w:rsidR="00F76B99" w:rsidRPr="002E6DDC">
        <w:rPr>
          <w:rStyle w:val="FootnoteReference"/>
          <w:sz w:val="24"/>
          <w:szCs w:val="24"/>
        </w:rPr>
        <w:footnoteReference w:id="36"/>
      </w:r>
      <w:r w:rsidR="00D06619">
        <w:rPr>
          <w:sz w:val="24"/>
          <w:szCs w:val="24"/>
        </w:rPr>
        <w:t xml:space="preserve"> </w:t>
      </w:r>
      <w:r w:rsidR="00F76B99" w:rsidRPr="002E6DDC">
        <w:rPr>
          <w:sz w:val="24"/>
          <w:szCs w:val="24"/>
        </w:rPr>
        <w:t xml:space="preserve">Settlements may be approved “when doing so is lawful, when the settlement terms are supported by an appropriate record, and when the result is consistent with the public interest in light of all the information available to the </w:t>
      </w:r>
      <w:r w:rsidR="00862FEB" w:rsidRPr="002E6DDC">
        <w:rPr>
          <w:sz w:val="24"/>
          <w:szCs w:val="24"/>
        </w:rPr>
        <w:t>[C]</w:t>
      </w:r>
      <w:proofErr w:type="spellStart"/>
      <w:r w:rsidR="00F76B99" w:rsidRPr="002E6DDC">
        <w:rPr>
          <w:sz w:val="24"/>
          <w:szCs w:val="24"/>
        </w:rPr>
        <w:t>ommission</w:t>
      </w:r>
      <w:proofErr w:type="spellEnd"/>
      <w:r w:rsidR="00F76B99" w:rsidRPr="002E6DDC">
        <w:rPr>
          <w:sz w:val="24"/>
          <w:szCs w:val="24"/>
        </w:rPr>
        <w:t>.”</w:t>
      </w:r>
      <w:r w:rsidR="00F76B99" w:rsidRPr="002E6DDC">
        <w:rPr>
          <w:rStyle w:val="FootnoteReference"/>
          <w:sz w:val="24"/>
          <w:szCs w:val="24"/>
        </w:rPr>
        <w:footnoteReference w:id="37"/>
      </w:r>
      <w:r w:rsidRPr="002E6DDC">
        <w:rPr>
          <w:sz w:val="24"/>
          <w:szCs w:val="24"/>
        </w:rPr>
        <w:t xml:space="preserve">  </w:t>
      </w:r>
    </w:p>
    <w:p w14:paraId="4702BDE5" w14:textId="77777777" w:rsidR="00C456D0" w:rsidRPr="002E6DDC" w:rsidRDefault="00C456D0" w:rsidP="00480D4F">
      <w:pPr>
        <w:spacing w:line="288" w:lineRule="auto"/>
        <w:rPr>
          <w:sz w:val="24"/>
          <w:szCs w:val="24"/>
        </w:rPr>
      </w:pPr>
    </w:p>
    <w:p w14:paraId="10C41259" w14:textId="43421EF1" w:rsidR="00A35A84" w:rsidRPr="002E6DDC" w:rsidRDefault="00C456D0" w:rsidP="00480D4F">
      <w:pPr>
        <w:numPr>
          <w:ilvl w:val="0"/>
          <w:numId w:val="14"/>
        </w:numPr>
        <w:spacing w:line="288" w:lineRule="auto"/>
        <w:ind w:hanging="720"/>
        <w:rPr>
          <w:bCs/>
          <w:sz w:val="24"/>
          <w:szCs w:val="24"/>
        </w:rPr>
      </w:pPr>
      <w:r w:rsidRPr="002E6DDC">
        <w:rPr>
          <w:sz w:val="24"/>
          <w:szCs w:val="24"/>
        </w:rPr>
        <w:t xml:space="preserve">The Settling Parties propose removing Fixed Production Costs from the </w:t>
      </w:r>
      <w:proofErr w:type="spellStart"/>
      <w:r w:rsidRPr="002E6DDC">
        <w:rPr>
          <w:sz w:val="24"/>
          <w:szCs w:val="24"/>
        </w:rPr>
        <w:t>PCA</w:t>
      </w:r>
      <w:proofErr w:type="spellEnd"/>
      <w:r w:rsidRPr="002E6DDC">
        <w:rPr>
          <w:sz w:val="24"/>
          <w:szCs w:val="24"/>
        </w:rPr>
        <w:t xml:space="preserve"> mechanism for inclusion in the Company’s decoupling </w:t>
      </w:r>
      <w:r w:rsidR="00D06619">
        <w:rPr>
          <w:sz w:val="24"/>
          <w:szCs w:val="24"/>
        </w:rPr>
        <w:t xml:space="preserve">mechanism, should it continue. </w:t>
      </w:r>
      <w:proofErr w:type="spellStart"/>
      <w:r w:rsidRPr="002E6DDC">
        <w:rPr>
          <w:bCs/>
          <w:sz w:val="24"/>
          <w:szCs w:val="24"/>
        </w:rPr>
        <w:t>ICNU</w:t>
      </w:r>
      <w:proofErr w:type="spellEnd"/>
      <w:r w:rsidRPr="002E6DDC">
        <w:rPr>
          <w:bCs/>
          <w:sz w:val="24"/>
          <w:szCs w:val="24"/>
        </w:rPr>
        <w:t xml:space="preserve"> opposes this removal because its significance should only be addressed i</w:t>
      </w:r>
      <w:r w:rsidR="00D06619">
        <w:rPr>
          <w:bCs/>
          <w:sz w:val="24"/>
          <w:szCs w:val="24"/>
        </w:rPr>
        <w:t xml:space="preserve">n a general rate case setting. </w:t>
      </w:r>
      <w:r w:rsidRPr="002E6DDC">
        <w:rPr>
          <w:bCs/>
          <w:sz w:val="24"/>
          <w:szCs w:val="24"/>
        </w:rPr>
        <w:t xml:space="preserve">However, </w:t>
      </w:r>
      <w:proofErr w:type="spellStart"/>
      <w:r w:rsidRPr="002E6DDC">
        <w:rPr>
          <w:bCs/>
          <w:sz w:val="24"/>
          <w:szCs w:val="24"/>
        </w:rPr>
        <w:t>ICNU</w:t>
      </w:r>
      <w:proofErr w:type="spellEnd"/>
      <w:r w:rsidRPr="002E6DDC">
        <w:rPr>
          <w:bCs/>
          <w:sz w:val="24"/>
          <w:szCs w:val="24"/>
        </w:rPr>
        <w:t xml:space="preserve"> </w:t>
      </w:r>
      <w:r w:rsidR="004346D2" w:rsidRPr="002E6DDC">
        <w:rPr>
          <w:bCs/>
          <w:sz w:val="24"/>
          <w:szCs w:val="24"/>
        </w:rPr>
        <w:t>declined</w:t>
      </w:r>
      <w:r w:rsidRPr="002E6DDC">
        <w:rPr>
          <w:bCs/>
          <w:sz w:val="24"/>
          <w:szCs w:val="24"/>
        </w:rPr>
        <w:t xml:space="preserve"> to present any witnesses or exhibits </w:t>
      </w:r>
      <w:r w:rsidR="00FD0003" w:rsidRPr="002E6DDC">
        <w:rPr>
          <w:bCs/>
          <w:sz w:val="24"/>
          <w:szCs w:val="24"/>
        </w:rPr>
        <w:t xml:space="preserve">that </w:t>
      </w:r>
      <w:r w:rsidRPr="002E6DDC">
        <w:rPr>
          <w:bCs/>
          <w:sz w:val="24"/>
          <w:szCs w:val="24"/>
        </w:rPr>
        <w:t>quantify the “s</w:t>
      </w:r>
      <w:r w:rsidR="00D06619">
        <w:rPr>
          <w:bCs/>
          <w:sz w:val="24"/>
          <w:szCs w:val="24"/>
        </w:rPr>
        <w:t xml:space="preserve">ignificance” of such a change. </w:t>
      </w:r>
      <w:r w:rsidR="00A35A84" w:rsidRPr="002E6DDC">
        <w:rPr>
          <w:bCs/>
          <w:sz w:val="24"/>
          <w:szCs w:val="24"/>
        </w:rPr>
        <w:t xml:space="preserve">Further, as Staff and Public Counsel explain, removal of these costs from the </w:t>
      </w:r>
      <w:proofErr w:type="spellStart"/>
      <w:r w:rsidR="00A35A84" w:rsidRPr="002E6DDC">
        <w:rPr>
          <w:bCs/>
          <w:sz w:val="24"/>
          <w:szCs w:val="24"/>
        </w:rPr>
        <w:t>PCA</w:t>
      </w:r>
      <w:proofErr w:type="spellEnd"/>
      <w:r w:rsidR="00A35A84" w:rsidRPr="002E6DDC">
        <w:rPr>
          <w:bCs/>
          <w:sz w:val="24"/>
          <w:szCs w:val="24"/>
        </w:rPr>
        <w:t xml:space="preserve"> is not a novel approach but brings the Company in line with the current design of </w:t>
      </w:r>
      <w:proofErr w:type="spellStart"/>
      <w:r w:rsidR="00A35A84" w:rsidRPr="002E6DDC">
        <w:rPr>
          <w:bCs/>
          <w:sz w:val="24"/>
          <w:szCs w:val="24"/>
        </w:rPr>
        <w:t>Avista</w:t>
      </w:r>
      <w:proofErr w:type="spellEnd"/>
      <w:r w:rsidR="00FD0003" w:rsidRPr="002E6DDC">
        <w:rPr>
          <w:bCs/>
          <w:sz w:val="24"/>
          <w:szCs w:val="24"/>
        </w:rPr>
        <w:t xml:space="preserve"> Corporation</w:t>
      </w:r>
      <w:r w:rsidR="00A35A84" w:rsidRPr="002E6DDC">
        <w:rPr>
          <w:bCs/>
          <w:sz w:val="24"/>
          <w:szCs w:val="24"/>
        </w:rPr>
        <w:t xml:space="preserve">’s Energy Recovery Mechanism and Pacific Power </w:t>
      </w:r>
      <w:r w:rsidR="00FD0003" w:rsidRPr="002E6DDC">
        <w:rPr>
          <w:bCs/>
          <w:sz w:val="24"/>
          <w:szCs w:val="24"/>
        </w:rPr>
        <w:t xml:space="preserve">&amp; Light </w:t>
      </w:r>
      <w:r w:rsidR="00A35A84" w:rsidRPr="002E6DDC">
        <w:rPr>
          <w:bCs/>
          <w:sz w:val="24"/>
          <w:szCs w:val="24"/>
        </w:rPr>
        <w:t>Company’s Po</w:t>
      </w:r>
      <w:r w:rsidR="00D06619">
        <w:rPr>
          <w:bCs/>
          <w:sz w:val="24"/>
          <w:szCs w:val="24"/>
        </w:rPr>
        <w:t xml:space="preserve">wer Cost Adjustment Mechanism. </w:t>
      </w:r>
      <w:r w:rsidR="00A35A84" w:rsidRPr="002E6DDC">
        <w:rPr>
          <w:sz w:val="24"/>
          <w:szCs w:val="24"/>
        </w:rPr>
        <w:t>All three electric utilities will have power cost recovery mechanisms which include only variable costs, a</w:t>
      </w:r>
      <w:r w:rsidR="00D06619">
        <w:rPr>
          <w:sz w:val="24"/>
          <w:szCs w:val="24"/>
        </w:rPr>
        <w:t xml:space="preserve">nd do not include fixed costs. </w:t>
      </w:r>
      <w:r w:rsidR="00E95EA3" w:rsidRPr="002E6DDC">
        <w:rPr>
          <w:sz w:val="24"/>
          <w:szCs w:val="24"/>
        </w:rPr>
        <w:t xml:space="preserve">In addition, this modification to </w:t>
      </w:r>
      <w:proofErr w:type="spellStart"/>
      <w:r w:rsidR="00E95EA3" w:rsidRPr="002E6DDC">
        <w:rPr>
          <w:sz w:val="24"/>
          <w:szCs w:val="24"/>
        </w:rPr>
        <w:t>PCA</w:t>
      </w:r>
      <w:proofErr w:type="spellEnd"/>
      <w:r w:rsidR="00E95EA3" w:rsidRPr="002E6DDC">
        <w:rPr>
          <w:sz w:val="24"/>
          <w:szCs w:val="24"/>
        </w:rPr>
        <w:t xml:space="preserve"> does not allow or disallow any specific power costs, it simply changes the way costs will be recovered</w:t>
      </w:r>
      <w:r w:rsidR="008D229A" w:rsidRPr="002E6DDC">
        <w:rPr>
          <w:sz w:val="24"/>
          <w:szCs w:val="24"/>
        </w:rPr>
        <w:t>, and promotes</w:t>
      </w:r>
      <w:r w:rsidR="00E95EA3" w:rsidRPr="002E6DDC">
        <w:rPr>
          <w:sz w:val="24"/>
          <w:szCs w:val="24"/>
        </w:rPr>
        <w:t xml:space="preserve"> consistency </w:t>
      </w:r>
      <w:r w:rsidR="008D229A" w:rsidRPr="002E6DDC">
        <w:rPr>
          <w:sz w:val="24"/>
          <w:szCs w:val="24"/>
        </w:rPr>
        <w:t xml:space="preserve">in the treatment of power costs </w:t>
      </w:r>
      <w:r w:rsidR="00E95EA3" w:rsidRPr="002E6DDC">
        <w:rPr>
          <w:sz w:val="24"/>
          <w:szCs w:val="24"/>
        </w:rPr>
        <w:t>among utilities.</w:t>
      </w:r>
      <w:r w:rsidR="00A35A84" w:rsidRPr="002E6DDC">
        <w:rPr>
          <w:sz w:val="24"/>
          <w:szCs w:val="24"/>
        </w:rPr>
        <w:t xml:space="preserve"> </w:t>
      </w:r>
      <w:r w:rsidR="00E95EA3" w:rsidRPr="002E6DDC">
        <w:rPr>
          <w:sz w:val="24"/>
          <w:szCs w:val="24"/>
        </w:rPr>
        <w:t>We find that this provision is in the public interest and supported by the evidentiary record.</w:t>
      </w:r>
    </w:p>
    <w:p w14:paraId="4F3BD574" w14:textId="39993CD4" w:rsidR="00C456D0" w:rsidRPr="002E6DDC" w:rsidRDefault="00C456D0" w:rsidP="00480D4F">
      <w:pPr>
        <w:spacing w:line="288" w:lineRule="auto"/>
        <w:rPr>
          <w:bCs/>
          <w:sz w:val="24"/>
          <w:szCs w:val="24"/>
        </w:rPr>
      </w:pPr>
    </w:p>
    <w:p w14:paraId="463D5F12" w14:textId="459712ED" w:rsidR="00E95EA3" w:rsidRPr="002E6DDC" w:rsidRDefault="00E95EA3" w:rsidP="00480D4F">
      <w:pPr>
        <w:numPr>
          <w:ilvl w:val="0"/>
          <w:numId w:val="14"/>
        </w:numPr>
        <w:spacing w:line="288" w:lineRule="auto"/>
        <w:ind w:hanging="720"/>
        <w:rPr>
          <w:bCs/>
          <w:sz w:val="24"/>
          <w:szCs w:val="24"/>
        </w:rPr>
      </w:pPr>
      <w:proofErr w:type="spellStart"/>
      <w:r w:rsidRPr="002E6DDC">
        <w:rPr>
          <w:bCs/>
          <w:sz w:val="24"/>
          <w:szCs w:val="24"/>
        </w:rPr>
        <w:t>ICNU</w:t>
      </w:r>
      <w:proofErr w:type="spellEnd"/>
      <w:r w:rsidRPr="002E6DDC">
        <w:rPr>
          <w:bCs/>
          <w:sz w:val="24"/>
          <w:szCs w:val="24"/>
        </w:rPr>
        <w:t xml:space="preserve"> also opposes both the modifications to the dead bands and sharing bands as well as the r</w:t>
      </w:r>
      <w:r w:rsidR="00D06619">
        <w:rPr>
          <w:bCs/>
          <w:sz w:val="24"/>
          <w:szCs w:val="24"/>
        </w:rPr>
        <w:t>eduction of the trigger amount.</w:t>
      </w:r>
      <w:r w:rsidRPr="002E6DDC">
        <w:rPr>
          <w:bCs/>
          <w:sz w:val="24"/>
          <w:szCs w:val="24"/>
        </w:rPr>
        <w:t xml:space="preserve"> </w:t>
      </w:r>
      <w:r w:rsidR="008D4A35">
        <w:rPr>
          <w:bCs/>
          <w:sz w:val="24"/>
          <w:szCs w:val="24"/>
        </w:rPr>
        <w:t>While i</w:t>
      </w:r>
      <w:r w:rsidRPr="002E6DDC">
        <w:rPr>
          <w:bCs/>
          <w:sz w:val="24"/>
          <w:szCs w:val="24"/>
        </w:rPr>
        <w:t>t argues that this shifts the risk from PSE shareholders to ratepayers</w:t>
      </w:r>
      <w:r w:rsidR="008D229A" w:rsidRPr="002E6DDC">
        <w:rPr>
          <w:bCs/>
          <w:sz w:val="24"/>
          <w:szCs w:val="24"/>
        </w:rPr>
        <w:t xml:space="preserve">, other </w:t>
      </w:r>
      <w:r w:rsidR="008D4A35">
        <w:rPr>
          <w:bCs/>
          <w:sz w:val="24"/>
          <w:szCs w:val="24"/>
        </w:rPr>
        <w:t>provisions</w:t>
      </w:r>
      <w:r w:rsidR="008D229A" w:rsidRPr="002E6DDC">
        <w:rPr>
          <w:bCs/>
          <w:sz w:val="24"/>
          <w:szCs w:val="24"/>
        </w:rPr>
        <w:t xml:space="preserve"> of this Settlement shift risk from ratepayers to PSE shareholders</w:t>
      </w:r>
      <w:r w:rsidR="00D06619">
        <w:rPr>
          <w:bCs/>
          <w:sz w:val="24"/>
          <w:szCs w:val="24"/>
        </w:rPr>
        <w:t xml:space="preserve">. </w:t>
      </w:r>
      <w:r w:rsidRPr="002E6DDC">
        <w:rPr>
          <w:bCs/>
          <w:sz w:val="24"/>
          <w:szCs w:val="24"/>
        </w:rPr>
        <w:t>F</w:t>
      </w:r>
      <w:r w:rsidR="008D229A" w:rsidRPr="002E6DDC">
        <w:rPr>
          <w:bCs/>
          <w:sz w:val="24"/>
          <w:szCs w:val="24"/>
        </w:rPr>
        <w:t>or example</w:t>
      </w:r>
      <w:r w:rsidRPr="002E6DDC">
        <w:rPr>
          <w:bCs/>
          <w:sz w:val="24"/>
          <w:szCs w:val="24"/>
        </w:rPr>
        <w:t xml:space="preserve">, the Settlement provides for a </w:t>
      </w:r>
      <w:r w:rsidR="007B2B58" w:rsidRPr="002E6DDC">
        <w:rPr>
          <w:bCs/>
          <w:sz w:val="24"/>
          <w:szCs w:val="24"/>
        </w:rPr>
        <w:t>65 perc</w:t>
      </w:r>
      <w:r w:rsidR="00156E51" w:rsidRPr="002E6DDC">
        <w:rPr>
          <w:bCs/>
          <w:sz w:val="24"/>
          <w:szCs w:val="24"/>
        </w:rPr>
        <w:t>en</w:t>
      </w:r>
      <w:r w:rsidR="007B2B58" w:rsidRPr="002E6DDC">
        <w:rPr>
          <w:bCs/>
          <w:sz w:val="24"/>
          <w:szCs w:val="24"/>
        </w:rPr>
        <w:t xml:space="preserve">t to 35 percent </w:t>
      </w:r>
      <w:r w:rsidRPr="002E6DDC">
        <w:rPr>
          <w:bCs/>
          <w:sz w:val="24"/>
          <w:szCs w:val="24"/>
        </w:rPr>
        <w:t xml:space="preserve">asymmetry </w:t>
      </w:r>
      <w:r w:rsidR="007B2B58" w:rsidRPr="002E6DDC">
        <w:rPr>
          <w:bCs/>
          <w:sz w:val="24"/>
          <w:szCs w:val="24"/>
        </w:rPr>
        <w:t xml:space="preserve">in favor </w:t>
      </w:r>
      <w:r w:rsidRPr="002E6DDC">
        <w:rPr>
          <w:bCs/>
          <w:sz w:val="24"/>
          <w:szCs w:val="24"/>
        </w:rPr>
        <w:t>of ratepayers in the first sharing band</w:t>
      </w:r>
      <w:r w:rsidR="00D06619">
        <w:rPr>
          <w:bCs/>
          <w:sz w:val="24"/>
          <w:szCs w:val="24"/>
        </w:rPr>
        <w:t>.</w:t>
      </w:r>
      <w:r w:rsidR="00864378" w:rsidRPr="002E6DDC">
        <w:rPr>
          <w:bCs/>
          <w:sz w:val="24"/>
          <w:szCs w:val="24"/>
        </w:rPr>
        <w:t xml:space="preserve"> </w:t>
      </w:r>
      <w:r w:rsidR="00D83A63" w:rsidRPr="002E6DDC">
        <w:rPr>
          <w:bCs/>
          <w:sz w:val="24"/>
          <w:szCs w:val="24"/>
        </w:rPr>
        <w:t>The</w:t>
      </w:r>
      <w:r w:rsidR="00864378" w:rsidRPr="002E6DDC">
        <w:rPr>
          <w:bCs/>
          <w:sz w:val="24"/>
          <w:szCs w:val="24"/>
        </w:rPr>
        <w:t xml:space="preserve"> division of costs or under-recovery</w:t>
      </w:r>
      <w:r w:rsidR="00D83A63" w:rsidRPr="002E6DDC">
        <w:rPr>
          <w:bCs/>
          <w:sz w:val="24"/>
          <w:szCs w:val="24"/>
        </w:rPr>
        <w:t>, however,</w:t>
      </w:r>
      <w:r w:rsidR="00864378" w:rsidRPr="002E6DDC">
        <w:rPr>
          <w:bCs/>
          <w:sz w:val="24"/>
          <w:szCs w:val="24"/>
        </w:rPr>
        <w:t xml:space="preserve"> for that same band </w:t>
      </w:r>
      <w:r w:rsidR="00D06619">
        <w:rPr>
          <w:bCs/>
          <w:sz w:val="24"/>
          <w:szCs w:val="24"/>
        </w:rPr>
        <w:t>is split equally among the two.</w:t>
      </w:r>
      <w:r w:rsidR="00864378" w:rsidRPr="002E6DDC">
        <w:rPr>
          <w:bCs/>
          <w:sz w:val="24"/>
          <w:szCs w:val="24"/>
        </w:rPr>
        <w:t xml:space="preserve"> </w:t>
      </w:r>
      <w:r w:rsidR="00D83A63" w:rsidRPr="002E6DDC">
        <w:rPr>
          <w:bCs/>
          <w:sz w:val="24"/>
          <w:szCs w:val="24"/>
        </w:rPr>
        <w:t>PSE has, in the process of settling other issues, given up some of its previous share in potential over-recover</w:t>
      </w:r>
      <w:r w:rsidR="00D06619">
        <w:rPr>
          <w:bCs/>
          <w:sz w:val="24"/>
          <w:szCs w:val="24"/>
        </w:rPr>
        <w:t xml:space="preserve">y from the first sharing band. </w:t>
      </w:r>
      <w:r w:rsidR="00864378" w:rsidRPr="002E6DDC">
        <w:rPr>
          <w:bCs/>
          <w:sz w:val="24"/>
          <w:szCs w:val="24"/>
        </w:rPr>
        <w:t xml:space="preserve">Again, </w:t>
      </w:r>
      <w:proofErr w:type="spellStart"/>
      <w:r w:rsidR="00864378" w:rsidRPr="002E6DDC">
        <w:rPr>
          <w:bCs/>
          <w:sz w:val="24"/>
          <w:szCs w:val="24"/>
        </w:rPr>
        <w:t>ICNU</w:t>
      </w:r>
      <w:proofErr w:type="spellEnd"/>
      <w:r w:rsidR="00864378" w:rsidRPr="002E6DDC">
        <w:rPr>
          <w:bCs/>
          <w:sz w:val="24"/>
          <w:szCs w:val="24"/>
        </w:rPr>
        <w:t xml:space="preserve"> did not present evidence to substantiate its opposition t</w:t>
      </w:r>
      <w:r w:rsidR="00D06619">
        <w:rPr>
          <w:bCs/>
          <w:sz w:val="24"/>
          <w:szCs w:val="24"/>
        </w:rPr>
        <w:t xml:space="preserve">o these Settlement provisions. </w:t>
      </w:r>
      <w:r w:rsidR="00864378" w:rsidRPr="002E6DDC">
        <w:rPr>
          <w:bCs/>
          <w:sz w:val="24"/>
          <w:szCs w:val="24"/>
        </w:rPr>
        <w:t xml:space="preserve">The modifications to the dead bands, sharing bands, and trigger amounts </w:t>
      </w:r>
      <w:r w:rsidR="000D086D">
        <w:rPr>
          <w:bCs/>
          <w:sz w:val="24"/>
          <w:szCs w:val="24"/>
        </w:rPr>
        <w:t xml:space="preserve">do shift risk, but </w:t>
      </w:r>
      <w:r w:rsidR="00864378" w:rsidRPr="002E6DDC">
        <w:rPr>
          <w:bCs/>
          <w:sz w:val="24"/>
          <w:szCs w:val="24"/>
        </w:rPr>
        <w:t xml:space="preserve">do not appear to </w:t>
      </w:r>
      <w:r w:rsidR="000D086D">
        <w:rPr>
          <w:bCs/>
          <w:sz w:val="24"/>
          <w:szCs w:val="24"/>
        </w:rPr>
        <w:t>do so</w:t>
      </w:r>
      <w:r w:rsidR="007B2B58" w:rsidRPr="002E6DDC">
        <w:rPr>
          <w:bCs/>
          <w:sz w:val="24"/>
          <w:szCs w:val="24"/>
        </w:rPr>
        <w:t xml:space="preserve"> </w:t>
      </w:r>
      <w:r w:rsidR="008D229A" w:rsidRPr="002E6DDC">
        <w:rPr>
          <w:bCs/>
          <w:sz w:val="24"/>
          <w:szCs w:val="24"/>
        </w:rPr>
        <w:t xml:space="preserve">unilaterally or </w:t>
      </w:r>
      <w:r w:rsidR="007B2B58" w:rsidRPr="002E6DDC">
        <w:rPr>
          <w:bCs/>
          <w:sz w:val="24"/>
          <w:szCs w:val="24"/>
        </w:rPr>
        <w:t>unreasonably</w:t>
      </w:r>
      <w:r w:rsidR="00864378" w:rsidRPr="002E6DDC">
        <w:rPr>
          <w:bCs/>
          <w:sz w:val="24"/>
          <w:szCs w:val="24"/>
        </w:rPr>
        <w:t>, and</w:t>
      </w:r>
      <w:r w:rsidR="000D086D">
        <w:rPr>
          <w:bCs/>
          <w:sz w:val="24"/>
          <w:szCs w:val="24"/>
        </w:rPr>
        <w:t xml:space="preserve"> are consistent with similar provisions in other utility mechanisms.  </w:t>
      </w:r>
      <w:r w:rsidR="008D4A35">
        <w:rPr>
          <w:bCs/>
          <w:sz w:val="24"/>
          <w:szCs w:val="24"/>
        </w:rPr>
        <w:t>For these reasons, w</w:t>
      </w:r>
      <w:r w:rsidR="00864378" w:rsidRPr="002E6DDC">
        <w:rPr>
          <w:bCs/>
          <w:sz w:val="24"/>
          <w:szCs w:val="24"/>
        </w:rPr>
        <w:t>e find these provisions in the public interest.</w:t>
      </w:r>
    </w:p>
    <w:p w14:paraId="4B8A5595" w14:textId="77777777" w:rsidR="00A35A84" w:rsidRPr="002E6DDC" w:rsidRDefault="00A35A84" w:rsidP="00480D4F">
      <w:pPr>
        <w:pStyle w:val="ListParagraph"/>
        <w:spacing w:line="288" w:lineRule="auto"/>
        <w:rPr>
          <w:bCs/>
        </w:rPr>
      </w:pPr>
    </w:p>
    <w:p w14:paraId="1B98710E" w14:textId="349B7037" w:rsidR="00D83A63" w:rsidRPr="002E6DDC" w:rsidRDefault="00D83A63" w:rsidP="00480D4F">
      <w:pPr>
        <w:numPr>
          <w:ilvl w:val="0"/>
          <w:numId w:val="14"/>
        </w:numPr>
        <w:spacing w:line="288" w:lineRule="auto"/>
        <w:ind w:hanging="720"/>
        <w:rPr>
          <w:i/>
          <w:sz w:val="24"/>
          <w:szCs w:val="24"/>
        </w:rPr>
      </w:pPr>
      <w:r w:rsidRPr="002E6DDC">
        <w:rPr>
          <w:sz w:val="24"/>
          <w:szCs w:val="24"/>
        </w:rPr>
        <w:lastRenderedPageBreak/>
        <w:t xml:space="preserve">The five-year moratorium on further modifications to the </w:t>
      </w:r>
      <w:proofErr w:type="spellStart"/>
      <w:r w:rsidRPr="002E6DDC">
        <w:rPr>
          <w:sz w:val="24"/>
          <w:szCs w:val="24"/>
        </w:rPr>
        <w:t>PCA</w:t>
      </w:r>
      <w:proofErr w:type="spellEnd"/>
      <w:r w:rsidRPr="002E6DDC">
        <w:rPr>
          <w:sz w:val="24"/>
          <w:szCs w:val="24"/>
        </w:rPr>
        <w:t xml:space="preserve"> mechanism should provide the parties and the Commission with stability of</w:t>
      </w:r>
      <w:r w:rsidR="00D52D24">
        <w:rPr>
          <w:sz w:val="24"/>
          <w:szCs w:val="24"/>
        </w:rPr>
        <w:t xml:space="preserve"> the </w:t>
      </w:r>
      <w:proofErr w:type="spellStart"/>
      <w:r w:rsidR="00D52D24">
        <w:rPr>
          <w:sz w:val="24"/>
          <w:szCs w:val="24"/>
        </w:rPr>
        <w:t>PCA’s</w:t>
      </w:r>
      <w:proofErr w:type="spellEnd"/>
      <w:r w:rsidR="00D52D24">
        <w:rPr>
          <w:sz w:val="24"/>
          <w:szCs w:val="24"/>
        </w:rPr>
        <w:t xml:space="preserve"> design. </w:t>
      </w:r>
      <w:r w:rsidRPr="002E6DDC">
        <w:rPr>
          <w:sz w:val="24"/>
          <w:szCs w:val="24"/>
        </w:rPr>
        <w:t xml:space="preserve">The provision in the Settlement waiving the </w:t>
      </w:r>
      <w:proofErr w:type="spellStart"/>
      <w:r w:rsidRPr="002E6DDC">
        <w:rPr>
          <w:sz w:val="24"/>
          <w:szCs w:val="24"/>
        </w:rPr>
        <w:t>PCA</w:t>
      </w:r>
      <w:proofErr w:type="spellEnd"/>
      <w:r w:rsidRPr="002E6DDC">
        <w:rPr>
          <w:sz w:val="24"/>
          <w:szCs w:val="24"/>
        </w:rPr>
        <w:t xml:space="preserve"> requirement that PSE file a general rate case within three months of the </w:t>
      </w:r>
      <w:proofErr w:type="spellStart"/>
      <w:r w:rsidRPr="002E6DDC">
        <w:rPr>
          <w:sz w:val="24"/>
          <w:szCs w:val="24"/>
        </w:rPr>
        <w:t>PCORC’s</w:t>
      </w:r>
      <w:proofErr w:type="spellEnd"/>
      <w:r w:rsidRPr="002E6DDC">
        <w:rPr>
          <w:sz w:val="24"/>
          <w:szCs w:val="24"/>
        </w:rPr>
        <w:t xml:space="preserve"> rate effective date, as well as PSE’s agreement to not file a general rate case or a </w:t>
      </w:r>
      <w:proofErr w:type="spellStart"/>
      <w:r w:rsidRPr="002E6DDC">
        <w:rPr>
          <w:sz w:val="24"/>
          <w:szCs w:val="24"/>
        </w:rPr>
        <w:t>PCORC</w:t>
      </w:r>
      <w:proofErr w:type="spellEnd"/>
      <w:r w:rsidRPr="002E6DDC">
        <w:rPr>
          <w:sz w:val="24"/>
          <w:szCs w:val="24"/>
        </w:rPr>
        <w:t xml:space="preserve"> within six months of any </w:t>
      </w:r>
      <w:proofErr w:type="spellStart"/>
      <w:r w:rsidRPr="002E6DDC">
        <w:rPr>
          <w:sz w:val="24"/>
          <w:szCs w:val="24"/>
        </w:rPr>
        <w:t>PCORC’s</w:t>
      </w:r>
      <w:proofErr w:type="spellEnd"/>
      <w:r w:rsidRPr="002E6DDC">
        <w:rPr>
          <w:sz w:val="24"/>
          <w:szCs w:val="24"/>
        </w:rPr>
        <w:t xml:space="preserve"> rate effective date, are intended to eliminate the administrative burden and repetition of processing a general rate case or a </w:t>
      </w:r>
      <w:proofErr w:type="spellStart"/>
      <w:r w:rsidRPr="002E6DDC">
        <w:rPr>
          <w:sz w:val="24"/>
          <w:szCs w:val="24"/>
        </w:rPr>
        <w:t>PCORC</w:t>
      </w:r>
      <w:proofErr w:type="spellEnd"/>
      <w:r w:rsidRPr="002E6DDC">
        <w:rPr>
          <w:sz w:val="24"/>
          <w:szCs w:val="24"/>
        </w:rPr>
        <w:t xml:space="preserve"> and recalculating power costs shortly after </w:t>
      </w:r>
      <w:r w:rsidR="00041520" w:rsidRPr="002E6DDC">
        <w:rPr>
          <w:sz w:val="24"/>
          <w:szCs w:val="24"/>
        </w:rPr>
        <w:t xml:space="preserve">the conclusion </w:t>
      </w:r>
      <w:r w:rsidRPr="002E6DDC">
        <w:rPr>
          <w:sz w:val="24"/>
          <w:szCs w:val="24"/>
        </w:rPr>
        <w:t xml:space="preserve">a </w:t>
      </w:r>
      <w:proofErr w:type="spellStart"/>
      <w:r w:rsidRPr="002E6DDC">
        <w:rPr>
          <w:sz w:val="24"/>
          <w:szCs w:val="24"/>
        </w:rPr>
        <w:t>PCORC</w:t>
      </w:r>
      <w:proofErr w:type="spellEnd"/>
      <w:r w:rsidRPr="002E6DDC">
        <w:rPr>
          <w:sz w:val="24"/>
          <w:szCs w:val="24"/>
        </w:rPr>
        <w:t xml:space="preserve">.  </w:t>
      </w:r>
    </w:p>
    <w:p w14:paraId="0C840AA4" w14:textId="77777777" w:rsidR="00237C02" w:rsidRPr="002E6DDC" w:rsidRDefault="00237C02" w:rsidP="00480D4F">
      <w:pPr>
        <w:spacing w:line="288" w:lineRule="auto"/>
        <w:rPr>
          <w:sz w:val="24"/>
          <w:szCs w:val="24"/>
        </w:rPr>
      </w:pPr>
    </w:p>
    <w:p w14:paraId="218B98F3" w14:textId="1939BFA5" w:rsidR="00237C02" w:rsidRPr="002E6DDC" w:rsidRDefault="00BF58C0" w:rsidP="00480D4F">
      <w:pPr>
        <w:numPr>
          <w:ilvl w:val="0"/>
          <w:numId w:val="14"/>
        </w:numPr>
        <w:spacing w:line="288" w:lineRule="auto"/>
        <w:ind w:hanging="720"/>
        <w:rPr>
          <w:i/>
          <w:sz w:val="24"/>
          <w:szCs w:val="24"/>
        </w:rPr>
      </w:pPr>
      <w:r w:rsidRPr="002E6DDC">
        <w:rPr>
          <w:sz w:val="24"/>
          <w:szCs w:val="24"/>
        </w:rPr>
        <w:t xml:space="preserve">In 2007, the Commission approved a recommendation to include costs associated with a new line of credit to support wholesale power hedging transactions in the Power Costs Baseline Rate in the </w:t>
      </w:r>
      <w:proofErr w:type="spellStart"/>
      <w:r w:rsidRPr="002E6DDC">
        <w:rPr>
          <w:sz w:val="24"/>
          <w:szCs w:val="24"/>
        </w:rPr>
        <w:t>PCA</w:t>
      </w:r>
      <w:proofErr w:type="spellEnd"/>
      <w:r w:rsidRPr="002E6DDC">
        <w:rPr>
          <w:sz w:val="24"/>
          <w:szCs w:val="24"/>
        </w:rPr>
        <w:t xml:space="preserve"> mechanism.</w:t>
      </w:r>
      <w:r w:rsidRPr="002E6DDC">
        <w:rPr>
          <w:rStyle w:val="FootnoteReference"/>
          <w:sz w:val="24"/>
          <w:szCs w:val="24"/>
        </w:rPr>
        <w:footnoteReference w:id="38"/>
      </w:r>
      <w:r w:rsidRPr="002E6DDC">
        <w:rPr>
          <w:sz w:val="24"/>
          <w:szCs w:val="24"/>
        </w:rPr>
        <w:t xml:space="preserve"> </w:t>
      </w:r>
      <w:r w:rsidR="00332EEC" w:rsidRPr="002E6DDC">
        <w:rPr>
          <w:sz w:val="24"/>
          <w:szCs w:val="24"/>
        </w:rPr>
        <w:t>At that time, we left it to the parties to “develop in PSE’s next general rate case any arguments regarding whether inclusion of hedging costs in the baseline power cost rate should affect PSE’s cost of capital.”</w:t>
      </w:r>
      <w:r w:rsidR="00332EEC" w:rsidRPr="002E6DDC">
        <w:rPr>
          <w:rStyle w:val="FootnoteReference"/>
          <w:sz w:val="24"/>
          <w:szCs w:val="24"/>
        </w:rPr>
        <w:footnoteReference w:id="39"/>
      </w:r>
      <w:r w:rsidR="00332EEC" w:rsidRPr="002E6DDC">
        <w:rPr>
          <w:sz w:val="24"/>
          <w:szCs w:val="24"/>
        </w:rPr>
        <w:t xml:space="preserve"> </w:t>
      </w:r>
      <w:r w:rsidRPr="002E6DDC">
        <w:rPr>
          <w:sz w:val="24"/>
          <w:szCs w:val="24"/>
        </w:rPr>
        <w:t>With the Settlement, these costs will now be inc</w:t>
      </w:r>
      <w:r w:rsidR="00D52D24">
        <w:rPr>
          <w:sz w:val="24"/>
          <w:szCs w:val="24"/>
        </w:rPr>
        <w:t>luded in PSE’s cost of capital.</w:t>
      </w:r>
      <w:r w:rsidRPr="002E6DDC">
        <w:rPr>
          <w:sz w:val="24"/>
          <w:szCs w:val="24"/>
        </w:rPr>
        <w:t xml:space="preserve"> </w:t>
      </w:r>
      <w:proofErr w:type="spellStart"/>
      <w:r w:rsidR="00332EEC" w:rsidRPr="002E6DDC">
        <w:rPr>
          <w:sz w:val="24"/>
          <w:szCs w:val="24"/>
        </w:rPr>
        <w:t>ICNU</w:t>
      </w:r>
      <w:proofErr w:type="spellEnd"/>
      <w:r w:rsidR="00332EEC" w:rsidRPr="002E6DDC">
        <w:rPr>
          <w:sz w:val="24"/>
          <w:szCs w:val="24"/>
        </w:rPr>
        <w:t xml:space="preserve"> does not specifically oppose this provision. </w:t>
      </w:r>
      <w:r w:rsidR="00B225B6" w:rsidRPr="002E6DDC">
        <w:rPr>
          <w:sz w:val="24"/>
          <w:szCs w:val="24"/>
        </w:rPr>
        <w:t>We find this reclassification is consistent with the financing nature of the hedging line of credit costs.</w:t>
      </w:r>
    </w:p>
    <w:p w14:paraId="43529A4D" w14:textId="77777777" w:rsidR="005A4436" w:rsidRPr="002E6DDC" w:rsidRDefault="005A4436" w:rsidP="00480D4F">
      <w:pPr>
        <w:pStyle w:val="ListParagraph"/>
        <w:spacing w:line="288" w:lineRule="auto"/>
        <w:rPr>
          <w:bCs/>
        </w:rPr>
      </w:pPr>
    </w:p>
    <w:p w14:paraId="26723373" w14:textId="2B059B91" w:rsidR="00CB6AA0" w:rsidRPr="002E6DDC" w:rsidRDefault="00332EEC" w:rsidP="00480D4F">
      <w:pPr>
        <w:numPr>
          <w:ilvl w:val="0"/>
          <w:numId w:val="14"/>
        </w:numPr>
        <w:spacing w:line="288" w:lineRule="auto"/>
        <w:ind w:hanging="720"/>
        <w:rPr>
          <w:bCs/>
          <w:sz w:val="24"/>
          <w:szCs w:val="24"/>
        </w:rPr>
      </w:pPr>
      <w:r w:rsidRPr="002E6DDC">
        <w:rPr>
          <w:sz w:val="24"/>
          <w:szCs w:val="24"/>
        </w:rPr>
        <w:t>As is typical with settlements, the terms arrived at by the Settling Parties are the result of compromises necessarily borne out of a give-</w:t>
      </w:r>
      <w:r w:rsidR="00D52D24">
        <w:rPr>
          <w:sz w:val="24"/>
          <w:szCs w:val="24"/>
        </w:rPr>
        <w:t xml:space="preserve">and-take process. </w:t>
      </w:r>
      <w:r w:rsidR="007E2D91">
        <w:rPr>
          <w:sz w:val="24"/>
          <w:szCs w:val="24"/>
        </w:rPr>
        <w:t>As we discuss above, t</w:t>
      </w:r>
      <w:r w:rsidRPr="002E6DDC">
        <w:rPr>
          <w:sz w:val="24"/>
          <w:szCs w:val="24"/>
        </w:rPr>
        <w:t>he</w:t>
      </w:r>
      <w:r w:rsidR="00C2061E" w:rsidRPr="002E6DDC">
        <w:rPr>
          <w:sz w:val="24"/>
          <w:szCs w:val="24"/>
        </w:rPr>
        <w:t xml:space="preserve"> terms </w:t>
      </w:r>
      <w:r w:rsidRPr="002E6DDC">
        <w:rPr>
          <w:sz w:val="24"/>
          <w:szCs w:val="24"/>
        </w:rPr>
        <w:t xml:space="preserve">arrived at by the Settling Parties in the collaborative </w:t>
      </w:r>
      <w:r w:rsidR="00C2061E" w:rsidRPr="002E6DDC">
        <w:rPr>
          <w:sz w:val="24"/>
          <w:szCs w:val="24"/>
        </w:rPr>
        <w:t xml:space="preserve">are </w:t>
      </w:r>
      <w:r w:rsidR="007E2D91">
        <w:rPr>
          <w:sz w:val="24"/>
          <w:szCs w:val="24"/>
        </w:rPr>
        <w:t>consistent with</w:t>
      </w:r>
      <w:r w:rsidR="00C2061E" w:rsidRPr="002E6DDC">
        <w:rPr>
          <w:sz w:val="24"/>
          <w:szCs w:val="24"/>
        </w:rPr>
        <w:t xml:space="preserve"> the public interest</w:t>
      </w:r>
      <w:r w:rsidRPr="002E6DDC">
        <w:rPr>
          <w:sz w:val="24"/>
          <w:szCs w:val="24"/>
        </w:rPr>
        <w:t>, and w</w:t>
      </w:r>
      <w:r w:rsidR="00DE62AC" w:rsidRPr="002E6DDC">
        <w:rPr>
          <w:sz w:val="24"/>
          <w:szCs w:val="24"/>
        </w:rPr>
        <w:t>e find that the Settlement terms are supported by the available evidence in the record</w:t>
      </w:r>
      <w:r w:rsidR="00C235DC" w:rsidRPr="002E6DDC">
        <w:rPr>
          <w:sz w:val="24"/>
          <w:szCs w:val="24"/>
        </w:rPr>
        <w:t xml:space="preserve">. </w:t>
      </w:r>
      <w:r w:rsidR="009D5B96" w:rsidRPr="002E6DDC">
        <w:rPr>
          <w:sz w:val="24"/>
          <w:szCs w:val="24"/>
        </w:rPr>
        <w:t xml:space="preserve">We approve and adopt it as a full resolution of the issues presented.  </w:t>
      </w:r>
      <w:bookmarkStart w:id="2" w:name="OLE_LINK3"/>
      <w:bookmarkStart w:id="3" w:name="OLE_LINK4"/>
    </w:p>
    <w:p w14:paraId="75E36933" w14:textId="77777777" w:rsidR="00CB6AA0" w:rsidRPr="002E6DDC" w:rsidRDefault="00CB6AA0" w:rsidP="00480D4F">
      <w:pPr>
        <w:pStyle w:val="ListParagraph"/>
        <w:spacing w:line="288" w:lineRule="auto"/>
      </w:pPr>
    </w:p>
    <w:p w14:paraId="52F6518A" w14:textId="6A777EA1" w:rsidR="00282B9D" w:rsidRPr="002E6DDC" w:rsidRDefault="00CB6AA0" w:rsidP="00480D4F">
      <w:pPr>
        <w:numPr>
          <w:ilvl w:val="0"/>
          <w:numId w:val="14"/>
        </w:numPr>
        <w:spacing w:line="288" w:lineRule="auto"/>
        <w:ind w:hanging="720"/>
        <w:rPr>
          <w:bCs/>
          <w:sz w:val="24"/>
          <w:szCs w:val="24"/>
        </w:rPr>
      </w:pPr>
      <w:r w:rsidRPr="002E6DDC">
        <w:rPr>
          <w:sz w:val="24"/>
          <w:szCs w:val="24"/>
        </w:rPr>
        <w:t>The Settling Parties also filed a Motion in Docket</w:t>
      </w:r>
      <w:r w:rsidR="001F03FE" w:rsidRPr="002E6DDC">
        <w:rPr>
          <w:sz w:val="24"/>
          <w:szCs w:val="24"/>
        </w:rPr>
        <w:t>s</w:t>
      </w:r>
      <w:r w:rsidRPr="002E6DDC">
        <w:rPr>
          <w:sz w:val="24"/>
          <w:szCs w:val="24"/>
        </w:rPr>
        <w:t xml:space="preserve"> UE-011570</w:t>
      </w:r>
      <w:r w:rsidR="001F03FE" w:rsidRPr="002E6DDC">
        <w:rPr>
          <w:sz w:val="24"/>
          <w:szCs w:val="24"/>
        </w:rPr>
        <w:t xml:space="preserve"> and UG-110571 to modify the Twelfth Supplemental Order, which </w:t>
      </w:r>
      <w:r w:rsidR="00D52D24">
        <w:rPr>
          <w:sz w:val="24"/>
          <w:szCs w:val="24"/>
        </w:rPr>
        <w:t xml:space="preserve">established the </w:t>
      </w:r>
      <w:proofErr w:type="spellStart"/>
      <w:r w:rsidR="00D52D24">
        <w:rPr>
          <w:sz w:val="24"/>
          <w:szCs w:val="24"/>
        </w:rPr>
        <w:t>PCA</w:t>
      </w:r>
      <w:proofErr w:type="spellEnd"/>
      <w:r w:rsidR="00D52D24">
        <w:rPr>
          <w:sz w:val="24"/>
          <w:szCs w:val="24"/>
        </w:rPr>
        <w:t xml:space="preserve"> mechanism. </w:t>
      </w:r>
      <w:r w:rsidR="001F03FE" w:rsidRPr="002E6DDC">
        <w:rPr>
          <w:sz w:val="24"/>
          <w:szCs w:val="24"/>
        </w:rPr>
        <w:t xml:space="preserve">Specifically, the Settling Parties ask for modification of Appendix A to the Twelfth Supplemental Order to conform to the terms of the Settlement we are approving and adopting. </w:t>
      </w:r>
      <w:r w:rsidRPr="002E6DDC">
        <w:rPr>
          <w:sz w:val="24"/>
          <w:szCs w:val="24"/>
        </w:rPr>
        <w:t xml:space="preserve">To the extent </w:t>
      </w:r>
      <w:r w:rsidR="001F03FE" w:rsidRPr="002E6DDC">
        <w:rPr>
          <w:sz w:val="24"/>
          <w:szCs w:val="24"/>
        </w:rPr>
        <w:t xml:space="preserve">that the </w:t>
      </w:r>
      <w:proofErr w:type="spellStart"/>
      <w:r w:rsidR="006062A8" w:rsidRPr="002E6DDC">
        <w:rPr>
          <w:sz w:val="24"/>
          <w:szCs w:val="24"/>
        </w:rPr>
        <w:t>PCA</w:t>
      </w:r>
      <w:proofErr w:type="spellEnd"/>
      <w:r w:rsidR="006062A8" w:rsidRPr="002E6DDC">
        <w:rPr>
          <w:sz w:val="24"/>
          <w:szCs w:val="24"/>
        </w:rPr>
        <w:t xml:space="preserve"> </w:t>
      </w:r>
      <w:r w:rsidR="001F03FE" w:rsidRPr="002E6DDC">
        <w:rPr>
          <w:sz w:val="24"/>
          <w:szCs w:val="24"/>
        </w:rPr>
        <w:t xml:space="preserve">terms </w:t>
      </w:r>
      <w:r w:rsidR="006062A8" w:rsidRPr="002E6DDC">
        <w:rPr>
          <w:sz w:val="24"/>
          <w:szCs w:val="24"/>
        </w:rPr>
        <w:t>originally approved Appendix A to the Twelfth Supplemental Order differ from the Settlement we are approving and adopting</w:t>
      </w:r>
      <w:r w:rsidR="007E2D91">
        <w:rPr>
          <w:sz w:val="24"/>
          <w:szCs w:val="24"/>
        </w:rPr>
        <w:t xml:space="preserve"> in this Order</w:t>
      </w:r>
      <w:r w:rsidR="006062A8" w:rsidRPr="002E6DDC">
        <w:rPr>
          <w:sz w:val="24"/>
          <w:szCs w:val="24"/>
        </w:rPr>
        <w:t>, we modify Appendix A of the Twelfth Supplemental Order in Dockets UE-011570 and UG-011571.</w:t>
      </w:r>
    </w:p>
    <w:p w14:paraId="4EA3059B" w14:textId="77777777" w:rsidR="000415F4" w:rsidRPr="002E6DDC" w:rsidRDefault="000415F4" w:rsidP="00480D4F">
      <w:pPr>
        <w:pStyle w:val="ListParagraph"/>
        <w:spacing w:line="288" w:lineRule="auto"/>
        <w:rPr>
          <w:color w:val="000000"/>
        </w:rPr>
      </w:pPr>
    </w:p>
    <w:p w14:paraId="3FB2DD34" w14:textId="77777777" w:rsidR="00480D4F" w:rsidRDefault="00480D4F" w:rsidP="00480D4F">
      <w:pPr>
        <w:spacing w:line="288" w:lineRule="auto"/>
        <w:jc w:val="center"/>
        <w:outlineLvl w:val="0"/>
        <w:rPr>
          <w:b/>
          <w:sz w:val="24"/>
          <w:szCs w:val="24"/>
          <w:u w:val="single"/>
        </w:rPr>
      </w:pPr>
      <w:bookmarkStart w:id="4" w:name="_Toc168986382"/>
      <w:r>
        <w:rPr>
          <w:b/>
          <w:sz w:val="24"/>
          <w:szCs w:val="24"/>
          <w:u w:val="single"/>
        </w:rPr>
        <w:br w:type="page"/>
      </w:r>
    </w:p>
    <w:p w14:paraId="5F1AE96B" w14:textId="471D076E" w:rsidR="000415F4" w:rsidRPr="002E6DDC" w:rsidRDefault="000415F4" w:rsidP="00480D4F">
      <w:pPr>
        <w:spacing w:line="288" w:lineRule="auto"/>
        <w:jc w:val="center"/>
        <w:outlineLvl w:val="0"/>
        <w:rPr>
          <w:sz w:val="24"/>
          <w:szCs w:val="24"/>
        </w:rPr>
      </w:pPr>
      <w:r w:rsidRPr="002E6DDC">
        <w:rPr>
          <w:b/>
          <w:sz w:val="24"/>
          <w:szCs w:val="24"/>
          <w:u w:val="single"/>
        </w:rPr>
        <w:lastRenderedPageBreak/>
        <w:t>FINDINGS OF FACT</w:t>
      </w:r>
      <w:bookmarkEnd w:id="4"/>
    </w:p>
    <w:p w14:paraId="26798D1B" w14:textId="77777777" w:rsidR="000415F4" w:rsidRPr="002E6DDC" w:rsidRDefault="000415F4" w:rsidP="00480D4F">
      <w:pPr>
        <w:spacing w:line="288" w:lineRule="auto"/>
        <w:jc w:val="center"/>
        <w:rPr>
          <w:sz w:val="24"/>
          <w:szCs w:val="24"/>
        </w:rPr>
      </w:pPr>
    </w:p>
    <w:p w14:paraId="2027197B" w14:textId="77777777" w:rsidR="000415F4" w:rsidRPr="002E6DDC" w:rsidRDefault="000415F4" w:rsidP="00480D4F">
      <w:pPr>
        <w:numPr>
          <w:ilvl w:val="0"/>
          <w:numId w:val="14"/>
        </w:numPr>
        <w:spacing w:line="288" w:lineRule="auto"/>
        <w:ind w:hanging="720"/>
        <w:rPr>
          <w:sz w:val="24"/>
          <w:szCs w:val="24"/>
        </w:rPr>
      </w:pPr>
      <w:r w:rsidRPr="002E6DDC">
        <w:rPr>
          <w:sz w:val="24"/>
          <w:szCs w:val="24"/>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170940E7" w14:textId="77777777" w:rsidR="000415F4" w:rsidRPr="002E6DDC" w:rsidRDefault="000415F4" w:rsidP="00480D4F">
      <w:pPr>
        <w:spacing w:line="288" w:lineRule="auto"/>
        <w:ind w:left="-720"/>
        <w:rPr>
          <w:sz w:val="24"/>
          <w:szCs w:val="24"/>
        </w:rPr>
      </w:pPr>
    </w:p>
    <w:p w14:paraId="590BA0C1" w14:textId="77777777" w:rsidR="000415F4" w:rsidRPr="002E6DDC" w:rsidRDefault="000415F4" w:rsidP="00480D4F">
      <w:pPr>
        <w:numPr>
          <w:ilvl w:val="0"/>
          <w:numId w:val="14"/>
        </w:numPr>
        <w:spacing w:line="288" w:lineRule="auto"/>
        <w:ind w:left="720" w:hanging="1440"/>
        <w:rPr>
          <w:sz w:val="24"/>
          <w:szCs w:val="24"/>
        </w:rPr>
      </w:pPr>
      <w:r w:rsidRPr="002E6DDC">
        <w:rPr>
          <w:sz w:val="24"/>
          <w:szCs w:val="24"/>
        </w:rPr>
        <w:t>(1)</w:t>
      </w:r>
      <w:r w:rsidRPr="002E6DDC">
        <w:rPr>
          <w:sz w:val="24"/>
          <w:szCs w:val="24"/>
        </w:rPr>
        <w:tab/>
        <w:t xml:space="preserve">The Washington Utilities and Transportation Commission is an agency of the state of Washington, vested by statute with authority to regulate rates, rules, regulations, practices, and accounts of public service companies, including electrical </w:t>
      </w:r>
      <w:r w:rsidR="008D04C7" w:rsidRPr="002E6DDC">
        <w:rPr>
          <w:sz w:val="24"/>
          <w:szCs w:val="24"/>
        </w:rPr>
        <w:t>companies</w:t>
      </w:r>
      <w:r w:rsidRPr="002E6DDC">
        <w:rPr>
          <w:i/>
          <w:iCs/>
          <w:sz w:val="24"/>
          <w:szCs w:val="24"/>
        </w:rPr>
        <w:t>.</w:t>
      </w:r>
    </w:p>
    <w:p w14:paraId="2E22E6DA" w14:textId="77777777" w:rsidR="000415F4" w:rsidRPr="002E6DDC" w:rsidRDefault="000415F4" w:rsidP="00480D4F">
      <w:pPr>
        <w:spacing w:line="288" w:lineRule="auto"/>
        <w:rPr>
          <w:sz w:val="24"/>
          <w:szCs w:val="24"/>
        </w:rPr>
      </w:pPr>
    </w:p>
    <w:p w14:paraId="0BFF11C4" w14:textId="2BCF3799" w:rsidR="000415F4" w:rsidRPr="002E6DDC" w:rsidRDefault="000415F4" w:rsidP="00480D4F">
      <w:pPr>
        <w:numPr>
          <w:ilvl w:val="0"/>
          <w:numId w:val="14"/>
        </w:numPr>
        <w:spacing w:line="288" w:lineRule="auto"/>
        <w:ind w:left="720" w:hanging="1440"/>
        <w:rPr>
          <w:sz w:val="24"/>
          <w:szCs w:val="24"/>
        </w:rPr>
      </w:pPr>
      <w:r w:rsidRPr="002E6DDC">
        <w:rPr>
          <w:sz w:val="24"/>
          <w:szCs w:val="24"/>
        </w:rPr>
        <w:t>(2)</w:t>
      </w:r>
      <w:r w:rsidRPr="002E6DDC">
        <w:rPr>
          <w:sz w:val="24"/>
          <w:szCs w:val="24"/>
        </w:rPr>
        <w:tab/>
        <w:t>P</w:t>
      </w:r>
      <w:r w:rsidR="00E5023C" w:rsidRPr="002E6DDC">
        <w:rPr>
          <w:sz w:val="24"/>
          <w:szCs w:val="24"/>
        </w:rPr>
        <w:t xml:space="preserve">uget </w:t>
      </w:r>
      <w:r w:rsidRPr="002E6DDC">
        <w:rPr>
          <w:sz w:val="24"/>
          <w:szCs w:val="24"/>
        </w:rPr>
        <w:t>S</w:t>
      </w:r>
      <w:r w:rsidR="00E5023C" w:rsidRPr="002E6DDC">
        <w:rPr>
          <w:sz w:val="24"/>
          <w:szCs w:val="24"/>
        </w:rPr>
        <w:t xml:space="preserve">ound </w:t>
      </w:r>
      <w:r w:rsidRPr="002E6DDC">
        <w:rPr>
          <w:sz w:val="24"/>
          <w:szCs w:val="24"/>
        </w:rPr>
        <w:t>E</w:t>
      </w:r>
      <w:r w:rsidR="00E5023C" w:rsidRPr="002E6DDC">
        <w:rPr>
          <w:sz w:val="24"/>
          <w:szCs w:val="24"/>
        </w:rPr>
        <w:t>nergy</w:t>
      </w:r>
      <w:r w:rsidRPr="002E6DDC">
        <w:rPr>
          <w:sz w:val="24"/>
          <w:szCs w:val="24"/>
        </w:rPr>
        <w:t xml:space="preserve"> is a “public service company” and an “electrical company” as those terms are defined in </w:t>
      </w:r>
      <w:proofErr w:type="spellStart"/>
      <w:r w:rsidRPr="002E6DDC">
        <w:rPr>
          <w:sz w:val="24"/>
          <w:szCs w:val="24"/>
        </w:rPr>
        <w:t>RCW</w:t>
      </w:r>
      <w:proofErr w:type="spellEnd"/>
      <w:r w:rsidRPr="002E6DDC">
        <w:rPr>
          <w:sz w:val="24"/>
          <w:szCs w:val="24"/>
        </w:rPr>
        <w:t xml:space="preserve"> 80.04</w:t>
      </w:r>
      <w:r w:rsidR="00D52D24">
        <w:rPr>
          <w:sz w:val="24"/>
          <w:szCs w:val="24"/>
        </w:rPr>
        <w:t xml:space="preserve">.010 and used in Title 80 </w:t>
      </w:r>
      <w:proofErr w:type="spellStart"/>
      <w:r w:rsidR="00D52D24">
        <w:rPr>
          <w:sz w:val="24"/>
          <w:szCs w:val="24"/>
        </w:rPr>
        <w:t>RCW</w:t>
      </w:r>
      <w:proofErr w:type="spellEnd"/>
      <w:r w:rsidR="00D52D24">
        <w:rPr>
          <w:sz w:val="24"/>
          <w:szCs w:val="24"/>
        </w:rPr>
        <w:t xml:space="preserve">. </w:t>
      </w:r>
      <w:r w:rsidRPr="002E6DDC">
        <w:rPr>
          <w:sz w:val="24"/>
          <w:szCs w:val="24"/>
        </w:rPr>
        <w:t xml:space="preserve">PSE is engaged in </w:t>
      </w:r>
      <w:r w:rsidR="00E5023C" w:rsidRPr="002E6DDC">
        <w:rPr>
          <w:sz w:val="24"/>
          <w:szCs w:val="24"/>
        </w:rPr>
        <w:t>W</w:t>
      </w:r>
      <w:r w:rsidRPr="002E6DDC">
        <w:rPr>
          <w:sz w:val="24"/>
          <w:szCs w:val="24"/>
        </w:rPr>
        <w:t xml:space="preserve">ashington </w:t>
      </w:r>
      <w:proofErr w:type="gramStart"/>
      <w:r w:rsidRPr="002E6DDC">
        <w:rPr>
          <w:sz w:val="24"/>
          <w:szCs w:val="24"/>
        </w:rPr>
        <w:t>state</w:t>
      </w:r>
      <w:proofErr w:type="gramEnd"/>
      <w:r w:rsidRPr="002E6DDC">
        <w:rPr>
          <w:sz w:val="24"/>
          <w:szCs w:val="24"/>
        </w:rPr>
        <w:t xml:space="preserve"> in the business of supplying utility services and commodities to the public for compensation.</w:t>
      </w:r>
    </w:p>
    <w:p w14:paraId="53593424" w14:textId="77777777" w:rsidR="000415F4" w:rsidRPr="002E6DDC" w:rsidRDefault="000415F4" w:rsidP="00480D4F">
      <w:pPr>
        <w:spacing w:line="288" w:lineRule="auto"/>
        <w:rPr>
          <w:sz w:val="24"/>
          <w:szCs w:val="24"/>
        </w:rPr>
      </w:pPr>
    </w:p>
    <w:p w14:paraId="20321BCD" w14:textId="44EF58B7" w:rsidR="000415F4" w:rsidRPr="002E6DDC" w:rsidRDefault="000415F4" w:rsidP="00480D4F">
      <w:pPr>
        <w:numPr>
          <w:ilvl w:val="0"/>
          <w:numId w:val="14"/>
        </w:numPr>
        <w:spacing w:line="288" w:lineRule="auto"/>
        <w:ind w:left="720" w:hanging="1440"/>
        <w:rPr>
          <w:sz w:val="24"/>
          <w:szCs w:val="24"/>
        </w:rPr>
      </w:pPr>
      <w:r w:rsidRPr="002E6DDC">
        <w:rPr>
          <w:sz w:val="24"/>
          <w:szCs w:val="24"/>
        </w:rPr>
        <w:t>(3)</w:t>
      </w:r>
      <w:r w:rsidRPr="002E6DDC">
        <w:rPr>
          <w:sz w:val="24"/>
          <w:szCs w:val="24"/>
        </w:rPr>
        <w:tab/>
      </w:r>
      <w:r w:rsidR="00D62281" w:rsidRPr="002E6DDC">
        <w:rPr>
          <w:sz w:val="24"/>
          <w:szCs w:val="24"/>
        </w:rPr>
        <w:t xml:space="preserve">On </w:t>
      </w:r>
      <w:r w:rsidR="009D5B96" w:rsidRPr="002E6DDC">
        <w:rPr>
          <w:sz w:val="24"/>
          <w:szCs w:val="24"/>
        </w:rPr>
        <w:t>October</w:t>
      </w:r>
      <w:r w:rsidR="00D62281" w:rsidRPr="002E6DDC">
        <w:rPr>
          <w:sz w:val="24"/>
          <w:szCs w:val="24"/>
        </w:rPr>
        <w:t xml:space="preserve"> 23, 201</w:t>
      </w:r>
      <w:r w:rsidR="009D5B96" w:rsidRPr="002E6DDC">
        <w:rPr>
          <w:sz w:val="24"/>
          <w:szCs w:val="24"/>
        </w:rPr>
        <w:t>3</w:t>
      </w:r>
      <w:r w:rsidR="00D62281" w:rsidRPr="002E6DDC">
        <w:rPr>
          <w:sz w:val="24"/>
          <w:szCs w:val="24"/>
        </w:rPr>
        <w:t xml:space="preserve">, </w:t>
      </w:r>
      <w:r w:rsidR="009D5B96" w:rsidRPr="002E6DDC">
        <w:rPr>
          <w:sz w:val="24"/>
          <w:szCs w:val="24"/>
        </w:rPr>
        <w:t xml:space="preserve">the Commission approved and adopted a settlement stipulation in the consolidated Dockets UE-130583, UE-130617, UE-131099, and UE-131230, </w:t>
      </w:r>
      <w:r w:rsidR="00E5023C" w:rsidRPr="002E6DDC">
        <w:rPr>
          <w:sz w:val="24"/>
          <w:szCs w:val="24"/>
        </w:rPr>
        <w:t xml:space="preserve">under </w:t>
      </w:r>
      <w:r w:rsidR="009D5B96" w:rsidRPr="002E6DDC">
        <w:rPr>
          <w:sz w:val="24"/>
          <w:szCs w:val="24"/>
        </w:rPr>
        <w:t xml:space="preserve">which </w:t>
      </w:r>
      <w:r w:rsidR="00E5023C" w:rsidRPr="002E6DDC">
        <w:rPr>
          <w:sz w:val="24"/>
          <w:szCs w:val="24"/>
        </w:rPr>
        <w:t xml:space="preserve">the parties agreed to initiate a collaborative process to address issues surrounding the power cost adjustment </w:t>
      </w:r>
      <w:r w:rsidR="00CB6AA0" w:rsidRPr="002E6DDC">
        <w:rPr>
          <w:sz w:val="24"/>
          <w:szCs w:val="24"/>
        </w:rPr>
        <w:t xml:space="preserve">mechanism </w:t>
      </w:r>
      <w:r w:rsidR="00E5023C" w:rsidRPr="002E6DDC">
        <w:rPr>
          <w:sz w:val="24"/>
          <w:szCs w:val="24"/>
        </w:rPr>
        <w:t>and power cost only rate case</w:t>
      </w:r>
      <w:r w:rsidR="00CB6AA0" w:rsidRPr="002E6DDC">
        <w:rPr>
          <w:sz w:val="24"/>
          <w:szCs w:val="24"/>
        </w:rPr>
        <w:t>s</w:t>
      </w:r>
      <w:r w:rsidR="009D5B96" w:rsidRPr="002E6DDC">
        <w:rPr>
          <w:sz w:val="24"/>
          <w:szCs w:val="24"/>
        </w:rPr>
        <w:t xml:space="preserve">.  </w:t>
      </w:r>
    </w:p>
    <w:p w14:paraId="3D614F54" w14:textId="77777777" w:rsidR="000415F4" w:rsidRPr="002E6DDC" w:rsidRDefault="000415F4" w:rsidP="00480D4F">
      <w:pPr>
        <w:spacing w:line="288" w:lineRule="auto"/>
        <w:rPr>
          <w:sz w:val="24"/>
          <w:szCs w:val="24"/>
        </w:rPr>
      </w:pPr>
    </w:p>
    <w:p w14:paraId="592D2AC5" w14:textId="2CBAAB89" w:rsidR="000415F4" w:rsidRPr="002E6DDC" w:rsidRDefault="000415F4" w:rsidP="00480D4F">
      <w:pPr>
        <w:numPr>
          <w:ilvl w:val="0"/>
          <w:numId w:val="14"/>
        </w:numPr>
        <w:spacing w:line="288" w:lineRule="auto"/>
        <w:ind w:left="720" w:hanging="1440"/>
        <w:rPr>
          <w:sz w:val="24"/>
          <w:szCs w:val="24"/>
        </w:rPr>
      </w:pPr>
      <w:r w:rsidRPr="002E6DDC">
        <w:rPr>
          <w:sz w:val="24"/>
          <w:szCs w:val="24"/>
        </w:rPr>
        <w:t>(</w:t>
      </w:r>
      <w:r w:rsidR="003E657B" w:rsidRPr="002E6DDC">
        <w:rPr>
          <w:sz w:val="24"/>
          <w:szCs w:val="24"/>
        </w:rPr>
        <w:t>4</w:t>
      </w:r>
      <w:r w:rsidR="00E5023C" w:rsidRPr="002E6DDC">
        <w:rPr>
          <w:sz w:val="24"/>
          <w:szCs w:val="24"/>
        </w:rPr>
        <w:t>)</w:t>
      </w:r>
      <w:r w:rsidR="00E5023C" w:rsidRPr="002E6DDC">
        <w:rPr>
          <w:sz w:val="24"/>
          <w:szCs w:val="24"/>
        </w:rPr>
        <w:tab/>
        <w:t>PSE</w:t>
      </w:r>
      <w:r w:rsidR="00CB6AA0" w:rsidRPr="002E6DDC">
        <w:rPr>
          <w:sz w:val="24"/>
          <w:szCs w:val="24"/>
        </w:rPr>
        <w:t>, the Commission’s regulatory staff (Staff), and the Public Counsel Division of the Washington State Attorney General’s Office (Public Counsel, collectively with Staff and PSE, Settling Parties)</w:t>
      </w:r>
      <w:r w:rsidR="00E5023C" w:rsidRPr="002E6DDC">
        <w:rPr>
          <w:sz w:val="24"/>
          <w:szCs w:val="24"/>
        </w:rPr>
        <w:t xml:space="preserve"> </w:t>
      </w:r>
      <w:r w:rsidR="00CB6AA0" w:rsidRPr="002E6DDC">
        <w:rPr>
          <w:sz w:val="24"/>
          <w:szCs w:val="24"/>
        </w:rPr>
        <w:t>filed a multiparty settlement stipulation (Settlement), attached to this Order as Appendix A and incorporated by reference, which purports to resolve all issues related to the collaborative</w:t>
      </w:r>
      <w:r w:rsidR="00E5023C" w:rsidRPr="002E6DDC">
        <w:rPr>
          <w:sz w:val="24"/>
          <w:szCs w:val="24"/>
        </w:rPr>
        <w:t>.</w:t>
      </w:r>
      <w:r w:rsidR="00D52D24">
        <w:rPr>
          <w:sz w:val="24"/>
          <w:szCs w:val="24"/>
        </w:rPr>
        <w:t xml:space="preserve"> </w:t>
      </w:r>
      <w:r w:rsidR="00CB6AA0" w:rsidRPr="002E6DDC">
        <w:rPr>
          <w:sz w:val="24"/>
          <w:szCs w:val="24"/>
        </w:rPr>
        <w:t xml:space="preserve">The Settling Parties request the Commission approve the Settlement and modify </w:t>
      </w:r>
      <w:r w:rsidR="006062A8" w:rsidRPr="002E6DDC">
        <w:rPr>
          <w:sz w:val="24"/>
          <w:szCs w:val="24"/>
        </w:rPr>
        <w:t xml:space="preserve">the Twelfth Supplemental Order in Dockets UE-011570 and UG-011571 to reflect the revisions to the </w:t>
      </w:r>
      <w:proofErr w:type="spellStart"/>
      <w:r w:rsidR="006062A8" w:rsidRPr="002E6DDC">
        <w:rPr>
          <w:sz w:val="24"/>
          <w:szCs w:val="24"/>
        </w:rPr>
        <w:t>PCA</w:t>
      </w:r>
      <w:proofErr w:type="spellEnd"/>
      <w:r w:rsidR="006062A8" w:rsidRPr="002E6DDC">
        <w:rPr>
          <w:sz w:val="24"/>
          <w:szCs w:val="24"/>
        </w:rPr>
        <w:t xml:space="preserve"> mechanism brought about by the Settlement.</w:t>
      </w:r>
    </w:p>
    <w:p w14:paraId="34CEBEEE" w14:textId="77777777" w:rsidR="000415F4" w:rsidRPr="002E6DDC" w:rsidRDefault="000415F4" w:rsidP="00480D4F">
      <w:pPr>
        <w:pStyle w:val="ListParagraph"/>
        <w:spacing w:line="288" w:lineRule="auto"/>
      </w:pPr>
    </w:p>
    <w:p w14:paraId="7A7F717F" w14:textId="14665FB1" w:rsidR="000415F4" w:rsidRPr="002E6DDC" w:rsidRDefault="000415F4" w:rsidP="00480D4F">
      <w:pPr>
        <w:numPr>
          <w:ilvl w:val="0"/>
          <w:numId w:val="14"/>
        </w:numPr>
        <w:spacing w:line="288" w:lineRule="auto"/>
        <w:ind w:left="720" w:hanging="1440"/>
        <w:rPr>
          <w:sz w:val="24"/>
          <w:szCs w:val="24"/>
        </w:rPr>
      </w:pPr>
      <w:r w:rsidRPr="002E6DDC">
        <w:rPr>
          <w:sz w:val="24"/>
          <w:szCs w:val="24"/>
        </w:rPr>
        <w:t>(</w:t>
      </w:r>
      <w:r w:rsidR="004B6A39" w:rsidRPr="002E6DDC">
        <w:rPr>
          <w:sz w:val="24"/>
          <w:szCs w:val="24"/>
        </w:rPr>
        <w:t>5</w:t>
      </w:r>
      <w:r w:rsidRPr="002E6DDC">
        <w:rPr>
          <w:sz w:val="24"/>
          <w:szCs w:val="24"/>
        </w:rPr>
        <w:t>)</w:t>
      </w:r>
      <w:r w:rsidRPr="002E6DDC">
        <w:rPr>
          <w:sz w:val="24"/>
          <w:szCs w:val="24"/>
        </w:rPr>
        <w:tab/>
      </w:r>
      <w:r w:rsidR="00CB6AA0" w:rsidRPr="002E6DDC">
        <w:rPr>
          <w:sz w:val="24"/>
          <w:szCs w:val="24"/>
        </w:rPr>
        <w:t>The</w:t>
      </w:r>
      <w:r w:rsidR="00862FEB" w:rsidRPr="002E6DDC">
        <w:rPr>
          <w:sz w:val="24"/>
          <w:szCs w:val="24"/>
        </w:rPr>
        <w:t xml:space="preserve"> </w:t>
      </w:r>
      <w:r w:rsidR="00543CF2" w:rsidRPr="002E6DDC">
        <w:rPr>
          <w:sz w:val="24"/>
          <w:szCs w:val="24"/>
        </w:rPr>
        <w:t>Industrial Customers of Northwest Utilities</w:t>
      </w:r>
      <w:r w:rsidR="00862FEB" w:rsidRPr="002E6DDC">
        <w:rPr>
          <w:sz w:val="24"/>
          <w:szCs w:val="24"/>
        </w:rPr>
        <w:t xml:space="preserve"> (</w:t>
      </w:r>
      <w:proofErr w:type="spellStart"/>
      <w:r w:rsidR="00CB6AA0" w:rsidRPr="002E6DDC">
        <w:rPr>
          <w:sz w:val="24"/>
          <w:szCs w:val="24"/>
        </w:rPr>
        <w:t>ICNU</w:t>
      </w:r>
      <w:proofErr w:type="spellEnd"/>
      <w:r w:rsidR="00CB6AA0" w:rsidRPr="002E6DDC">
        <w:rPr>
          <w:sz w:val="24"/>
          <w:szCs w:val="24"/>
        </w:rPr>
        <w:t>) opposes the Settlement but did not offer any witnesses or exhibits</w:t>
      </w:r>
      <w:r w:rsidR="00543CF2" w:rsidRPr="002E6DDC">
        <w:rPr>
          <w:sz w:val="24"/>
          <w:szCs w:val="24"/>
        </w:rPr>
        <w:t xml:space="preserve">.  </w:t>
      </w:r>
      <w:r w:rsidRPr="002E6DDC">
        <w:rPr>
          <w:sz w:val="24"/>
          <w:szCs w:val="24"/>
        </w:rPr>
        <w:t xml:space="preserve">  </w:t>
      </w:r>
    </w:p>
    <w:p w14:paraId="06320875" w14:textId="77777777" w:rsidR="000415F4" w:rsidRPr="002E6DDC" w:rsidRDefault="000415F4" w:rsidP="00480D4F">
      <w:pPr>
        <w:spacing w:line="288" w:lineRule="auto"/>
        <w:rPr>
          <w:sz w:val="24"/>
          <w:szCs w:val="24"/>
        </w:rPr>
      </w:pPr>
    </w:p>
    <w:p w14:paraId="487B1299" w14:textId="2191BCAA" w:rsidR="000415F4" w:rsidRPr="002E6DDC" w:rsidRDefault="000415F4" w:rsidP="00480D4F">
      <w:pPr>
        <w:numPr>
          <w:ilvl w:val="0"/>
          <w:numId w:val="14"/>
        </w:numPr>
        <w:spacing w:line="288" w:lineRule="auto"/>
        <w:ind w:left="720" w:hanging="1440"/>
        <w:rPr>
          <w:sz w:val="24"/>
          <w:szCs w:val="24"/>
        </w:rPr>
      </w:pPr>
      <w:r w:rsidRPr="002E6DDC">
        <w:rPr>
          <w:sz w:val="24"/>
          <w:szCs w:val="24"/>
        </w:rPr>
        <w:lastRenderedPageBreak/>
        <w:t>(</w:t>
      </w:r>
      <w:r w:rsidR="00A310AC" w:rsidRPr="002E6DDC">
        <w:rPr>
          <w:sz w:val="24"/>
          <w:szCs w:val="24"/>
        </w:rPr>
        <w:t>6</w:t>
      </w:r>
      <w:r w:rsidRPr="002E6DDC">
        <w:rPr>
          <w:sz w:val="24"/>
          <w:szCs w:val="24"/>
        </w:rPr>
        <w:t>)</w:t>
      </w:r>
      <w:r w:rsidRPr="002E6DDC">
        <w:rPr>
          <w:sz w:val="24"/>
          <w:szCs w:val="24"/>
        </w:rPr>
        <w:tab/>
      </w:r>
      <w:r w:rsidR="00744F38" w:rsidRPr="002E6DDC">
        <w:rPr>
          <w:sz w:val="24"/>
          <w:szCs w:val="24"/>
        </w:rPr>
        <w:t xml:space="preserve">The Settlement addresses </w:t>
      </w:r>
      <w:r w:rsidR="00CB6AA0" w:rsidRPr="002E6DDC">
        <w:rPr>
          <w:sz w:val="24"/>
          <w:szCs w:val="24"/>
        </w:rPr>
        <w:t>five</w:t>
      </w:r>
      <w:r w:rsidR="00744F38" w:rsidRPr="002E6DDC">
        <w:rPr>
          <w:sz w:val="24"/>
          <w:szCs w:val="24"/>
        </w:rPr>
        <w:t xml:space="preserve"> broad issues: </w:t>
      </w:r>
      <w:r w:rsidR="00CB6AA0" w:rsidRPr="002E6DDC">
        <w:rPr>
          <w:sz w:val="24"/>
          <w:szCs w:val="24"/>
        </w:rPr>
        <w:t xml:space="preserve">removal of Fixed Production Costs from the </w:t>
      </w:r>
      <w:proofErr w:type="spellStart"/>
      <w:r w:rsidR="00CB6AA0" w:rsidRPr="002E6DDC">
        <w:rPr>
          <w:sz w:val="24"/>
          <w:szCs w:val="24"/>
        </w:rPr>
        <w:t>PCA</w:t>
      </w:r>
      <w:proofErr w:type="spellEnd"/>
      <w:r w:rsidR="00CB6AA0" w:rsidRPr="002E6DDC">
        <w:rPr>
          <w:sz w:val="24"/>
          <w:szCs w:val="24"/>
        </w:rPr>
        <w:t xml:space="preserve"> imbalance calculation; modifying the dead band and the sharing bands; the refund or surcharge trigger; timing and stay out provisions; and administrative costs of PSE’s hedging program</w:t>
      </w:r>
      <w:r w:rsidR="00744F38" w:rsidRPr="002E6DDC">
        <w:rPr>
          <w:sz w:val="24"/>
          <w:szCs w:val="24"/>
        </w:rPr>
        <w:t>.</w:t>
      </w:r>
    </w:p>
    <w:p w14:paraId="348543DC" w14:textId="77777777" w:rsidR="000415F4" w:rsidRPr="002E6DDC" w:rsidRDefault="000415F4" w:rsidP="00480D4F">
      <w:pPr>
        <w:spacing w:line="288" w:lineRule="auto"/>
        <w:ind w:left="-720"/>
        <w:rPr>
          <w:sz w:val="24"/>
          <w:szCs w:val="24"/>
        </w:rPr>
      </w:pPr>
    </w:p>
    <w:p w14:paraId="77892550" w14:textId="77777777" w:rsidR="000415F4" w:rsidRPr="002E6DDC" w:rsidRDefault="000415F4" w:rsidP="00480D4F">
      <w:pPr>
        <w:spacing w:line="288" w:lineRule="auto"/>
        <w:jc w:val="center"/>
        <w:outlineLvl w:val="0"/>
        <w:rPr>
          <w:sz w:val="24"/>
          <w:szCs w:val="24"/>
        </w:rPr>
      </w:pPr>
      <w:bookmarkStart w:id="5" w:name="_Toc168986383"/>
      <w:r w:rsidRPr="002E6DDC">
        <w:rPr>
          <w:b/>
          <w:sz w:val="24"/>
          <w:szCs w:val="24"/>
          <w:u w:val="single"/>
        </w:rPr>
        <w:t>CONCLUSIONS OF LAW</w:t>
      </w:r>
      <w:bookmarkEnd w:id="5"/>
    </w:p>
    <w:p w14:paraId="63695875" w14:textId="77777777" w:rsidR="000415F4" w:rsidRPr="002E6DDC" w:rsidRDefault="000415F4" w:rsidP="00480D4F">
      <w:pPr>
        <w:spacing w:line="288" w:lineRule="auto"/>
        <w:jc w:val="center"/>
        <w:rPr>
          <w:sz w:val="24"/>
          <w:szCs w:val="24"/>
        </w:rPr>
      </w:pPr>
    </w:p>
    <w:p w14:paraId="5B737E02" w14:textId="77777777" w:rsidR="000415F4" w:rsidRPr="002E6DDC" w:rsidRDefault="000415F4" w:rsidP="00480D4F">
      <w:pPr>
        <w:numPr>
          <w:ilvl w:val="0"/>
          <w:numId w:val="14"/>
        </w:numPr>
        <w:spacing w:line="288" w:lineRule="auto"/>
        <w:ind w:hanging="720"/>
        <w:rPr>
          <w:b/>
          <w:sz w:val="24"/>
          <w:szCs w:val="24"/>
        </w:rPr>
      </w:pPr>
      <w:r w:rsidRPr="002E6DDC">
        <w:rPr>
          <w:color w:val="000000"/>
          <w:sz w:val="24"/>
          <w:szCs w:val="24"/>
        </w:rPr>
        <w:t>Having</w:t>
      </w:r>
      <w:r w:rsidRPr="002E6DDC">
        <w:rPr>
          <w:sz w:val="24"/>
          <w:szCs w:val="24"/>
        </w:rPr>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14:paraId="78B5F614" w14:textId="77777777" w:rsidR="000415F4" w:rsidRPr="002E6DDC" w:rsidRDefault="000415F4" w:rsidP="00480D4F">
      <w:pPr>
        <w:spacing w:line="288" w:lineRule="auto"/>
        <w:ind w:left="-720"/>
        <w:rPr>
          <w:b/>
          <w:sz w:val="24"/>
          <w:szCs w:val="24"/>
        </w:rPr>
      </w:pPr>
    </w:p>
    <w:p w14:paraId="77AE57EC" w14:textId="77777777" w:rsidR="000415F4" w:rsidRPr="002E6DDC" w:rsidRDefault="000415F4" w:rsidP="00480D4F">
      <w:pPr>
        <w:numPr>
          <w:ilvl w:val="0"/>
          <w:numId w:val="14"/>
        </w:numPr>
        <w:spacing w:line="288" w:lineRule="auto"/>
        <w:ind w:left="720" w:hanging="1440"/>
        <w:rPr>
          <w:sz w:val="24"/>
          <w:szCs w:val="24"/>
        </w:rPr>
      </w:pPr>
      <w:r w:rsidRPr="002E6DDC">
        <w:rPr>
          <w:sz w:val="24"/>
          <w:szCs w:val="24"/>
        </w:rPr>
        <w:t>(1)</w:t>
      </w:r>
      <w:r w:rsidRPr="002E6DDC">
        <w:rPr>
          <w:sz w:val="24"/>
          <w:szCs w:val="24"/>
        </w:rPr>
        <w:tab/>
        <w:t xml:space="preserve">The Washington Utilities and Transportation Commission has jurisdiction over the </w:t>
      </w:r>
      <w:r w:rsidRPr="002E6DDC">
        <w:rPr>
          <w:color w:val="000000"/>
          <w:sz w:val="24"/>
          <w:szCs w:val="24"/>
        </w:rPr>
        <w:t>subject</w:t>
      </w:r>
      <w:r w:rsidRPr="002E6DDC">
        <w:rPr>
          <w:sz w:val="24"/>
          <w:szCs w:val="24"/>
        </w:rPr>
        <w:t xml:space="preserve"> matter of, and parties to, these proceedings.  </w:t>
      </w:r>
    </w:p>
    <w:p w14:paraId="766FDFE8" w14:textId="77777777" w:rsidR="000415F4" w:rsidRPr="002E6DDC" w:rsidRDefault="000415F4" w:rsidP="00480D4F">
      <w:pPr>
        <w:pStyle w:val="ListParagraph"/>
        <w:spacing w:line="288" w:lineRule="auto"/>
      </w:pPr>
    </w:p>
    <w:p w14:paraId="3CEDCC21" w14:textId="77777777" w:rsidR="000415F4" w:rsidRPr="002E6DDC" w:rsidRDefault="000415F4" w:rsidP="00480D4F">
      <w:pPr>
        <w:numPr>
          <w:ilvl w:val="0"/>
          <w:numId w:val="14"/>
        </w:numPr>
        <w:spacing w:line="288" w:lineRule="auto"/>
        <w:ind w:left="720" w:hanging="1440"/>
        <w:rPr>
          <w:sz w:val="24"/>
          <w:szCs w:val="24"/>
        </w:rPr>
      </w:pPr>
      <w:r w:rsidRPr="002E6DDC">
        <w:rPr>
          <w:sz w:val="24"/>
          <w:szCs w:val="24"/>
        </w:rPr>
        <w:t>(2)</w:t>
      </w:r>
      <w:r w:rsidRPr="002E6DDC">
        <w:rPr>
          <w:sz w:val="24"/>
          <w:szCs w:val="24"/>
        </w:rPr>
        <w:tab/>
      </w:r>
      <w:r w:rsidR="00744F38" w:rsidRPr="002E6DDC">
        <w:rPr>
          <w:sz w:val="24"/>
          <w:szCs w:val="24"/>
        </w:rPr>
        <w:t>Pursuant to WAC 480-07-750, the Commission will approve settlements when</w:t>
      </w:r>
      <w:r w:rsidR="003C7E52" w:rsidRPr="002E6DDC">
        <w:rPr>
          <w:sz w:val="24"/>
          <w:szCs w:val="24"/>
        </w:rPr>
        <w:t xml:space="preserve"> </w:t>
      </w:r>
      <w:r w:rsidR="00744F38" w:rsidRPr="002E6DDC">
        <w:rPr>
          <w:sz w:val="24"/>
          <w:szCs w:val="24"/>
        </w:rPr>
        <w:t>doing so is lawful, when the settlement terms are supported by an appropriate</w:t>
      </w:r>
      <w:r w:rsidR="003C7E52" w:rsidRPr="002E6DDC">
        <w:rPr>
          <w:sz w:val="24"/>
          <w:szCs w:val="24"/>
        </w:rPr>
        <w:t xml:space="preserve"> </w:t>
      </w:r>
      <w:r w:rsidR="00744F38" w:rsidRPr="002E6DDC">
        <w:rPr>
          <w:sz w:val="24"/>
          <w:szCs w:val="24"/>
        </w:rPr>
        <w:t>record, and when the result is consistent with the public interest in light of all the information available to the Commission.</w:t>
      </w:r>
    </w:p>
    <w:p w14:paraId="09BCE9C7" w14:textId="77777777" w:rsidR="000415F4" w:rsidRPr="002E6DDC" w:rsidRDefault="000415F4" w:rsidP="00480D4F">
      <w:pPr>
        <w:pStyle w:val="ListParagraph"/>
        <w:spacing w:line="288" w:lineRule="auto"/>
      </w:pPr>
    </w:p>
    <w:p w14:paraId="2F613E54" w14:textId="1E0E3351" w:rsidR="000415F4" w:rsidRPr="002E6DDC" w:rsidRDefault="000415F4" w:rsidP="00480D4F">
      <w:pPr>
        <w:numPr>
          <w:ilvl w:val="0"/>
          <w:numId w:val="14"/>
        </w:numPr>
        <w:spacing w:line="288" w:lineRule="auto"/>
        <w:ind w:left="720" w:hanging="1440"/>
        <w:rPr>
          <w:sz w:val="24"/>
          <w:szCs w:val="24"/>
        </w:rPr>
      </w:pPr>
      <w:r w:rsidRPr="002E6DDC">
        <w:rPr>
          <w:sz w:val="24"/>
          <w:szCs w:val="24"/>
        </w:rPr>
        <w:t>(3)</w:t>
      </w:r>
      <w:r w:rsidRPr="002E6DDC">
        <w:rPr>
          <w:sz w:val="24"/>
          <w:szCs w:val="24"/>
        </w:rPr>
        <w:tab/>
        <w:t xml:space="preserve">The Settlement </w:t>
      </w:r>
      <w:r w:rsidR="00CD05AE" w:rsidRPr="002E6DDC">
        <w:rPr>
          <w:sz w:val="24"/>
          <w:szCs w:val="24"/>
        </w:rPr>
        <w:t>is lawful, its terms are supported by an appropriate record, and</w:t>
      </w:r>
      <w:r w:rsidR="003C7E52" w:rsidRPr="002E6DDC">
        <w:rPr>
          <w:sz w:val="24"/>
          <w:szCs w:val="24"/>
        </w:rPr>
        <w:t xml:space="preserve"> </w:t>
      </w:r>
      <w:r w:rsidR="00F242D3" w:rsidRPr="002E6DDC">
        <w:rPr>
          <w:sz w:val="24"/>
          <w:szCs w:val="24"/>
        </w:rPr>
        <w:t>the resul</w:t>
      </w:r>
      <w:r w:rsidR="00CD05AE" w:rsidRPr="002E6DDC">
        <w:rPr>
          <w:sz w:val="24"/>
          <w:szCs w:val="24"/>
        </w:rPr>
        <w:t>t is consistent with the public interest in light of all the information</w:t>
      </w:r>
      <w:r w:rsidR="003C7E52" w:rsidRPr="002E6DDC">
        <w:rPr>
          <w:sz w:val="24"/>
          <w:szCs w:val="24"/>
        </w:rPr>
        <w:t xml:space="preserve"> </w:t>
      </w:r>
      <w:r w:rsidR="00CD05AE" w:rsidRPr="002E6DDC">
        <w:rPr>
          <w:sz w:val="24"/>
          <w:szCs w:val="24"/>
        </w:rPr>
        <w:t>available to the Commission</w:t>
      </w:r>
      <w:r w:rsidRPr="002E6DDC">
        <w:rPr>
          <w:sz w:val="24"/>
          <w:szCs w:val="24"/>
        </w:rPr>
        <w:t>.</w:t>
      </w:r>
    </w:p>
    <w:p w14:paraId="40A0D77C" w14:textId="77777777" w:rsidR="000415F4" w:rsidRPr="002E6DDC" w:rsidRDefault="000415F4" w:rsidP="00480D4F">
      <w:pPr>
        <w:spacing w:line="288" w:lineRule="auto"/>
        <w:rPr>
          <w:b/>
          <w:sz w:val="24"/>
          <w:szCs w:val="24"/>
        </w:rPr>
      </w:pPr>
    </w:p>
    <w:p w14:paraId="75778802" w14:textId="77777777" w:rsidR="000415F4" w:rsidRPr="002E6DDC" w:rsidRDefault="000415F4" w:rsidP="00480D4F">
      <w:pPr>
        <w:numPr>
          <w:ilvl w:val="0"/>
          <w:numId w:val="14"/>
        </w:numPr>
        <w:spacing w:line="288" w:lineRule="auto"/>
        <w:ind w:left="720" w:hanging="1440"/>
        <w:rPr>
          <w:b/>
          <w:sz w:val="24"/>
          <w:szCs w:val="24"/>
        </w:rPr>
      </w:pPr>
      <w:r w:rsidRPr="002E6DDC">
        <w:rPr>
          <w:iCs/>
          <w:sz w:val="24"/>
          <w:szCs w:val="24"/>
        </w:rPr>
        <w:t>(</w:t>
      </w:r>
      <w:r w:rsidR="00CD05AE" w:rsidRPr="002E6DDC">
        <w:rPr>
          <w:iCs/>
          <w:sz w:val="24"/>
          <w:szCs w:val="24"/>
        </w:rPr>
        <w:t>4</w:t>
      </w:r>
      <w:r w:rsidRPr="002E6DDC">
        <w:rPr>
          <w:iCs/>
          <w:sz w:val="24"/>
          <w:szCs w:val="24"/>
        </w:rPr>
        <w:t>)</w:t>
      </w:r>
      <w:r w:rsidRPr="002E6DDC">
        <w:rPr>
          <w:iCs/>
          <w:sz w:val="24"/>
          <w:szCs w:val="24"/>
        </w:rPr>
        <w:tab/>
      </w:r>
      <w:r w:rsidRPr="002E6DDC">
        <w:rPr>
          <w:sz w:val="24"/>
          <w:szCs w:val="24"/>
        </w:rPr>
        <w:t>The</w:t>
      </w:r>
      <w:r w:rsidRPr="002E6DDC">
        <w:rPr>
          <w:iCs/>
          <w:sz w:val="24"/>
          <w:szCs w:val="24"/>
        </w:rPr>
        <w:t xml:space="preserve"> </w:t>
      </w:r>
      <w:r w:rsidRPr="002E6DDC">
        <w:rPr>
          <w:sz w:val="24"/>
          <w:szCs w:val="24"/>
        </w:rPr>
        <w:t>Commission</w:t>
      </w:r>
      <w:r w:rsidRPr="002E6DDC">
        <w:rPr>
          <w:iCs/>
          <w:sz w:val="24"/>
          <w:szCs w:val="24"/>
        </w:rPr>
        <w:t xml:space="preserve"> should approve and adopt the Settlement</w:t>
      </w:r>
      <w:r w:rsidR="00644967" w:rsidRPr="002E6DDC">
        <w:rPr>
          <w:iCs/>
          <w:sz w:val="24"/>
          <w:szCs w:val="24"/>
        </w:rPr>
        <w:t>,</w:t>
      </w:r>
      <w:r w:rsidRPr="002E6DDC">
        <w:rPr>
          <w:iCs/>
          <w:sz w:val="24"/>
          <w:szCs w:val="24"/>
        </w:rPr>
        <w:t xml:space="preserve"> attached to this</w:t>
      </w:r>
      <w:r w:rsidR="00573959" w:rsidRPr="002E6DDC">
        <w:rPr>
          <w:iCs/>
          <w:sz w:val="24"/>
          <w:szCs w:val="24"/>
        </w:rPr>
        <w:t xml:space="preserve"> </w:t>
      </w:r>
      <w:r w:rsidRPr="002E6DDC">
        <w:rPr>
          <w:iCs/>
          <w:sz w:val="24"/>
          <w:szCs w:val="24"/>
        </w:rPr>
        <w:t>Order as Appendix A and incorporated by reference in this Order</w:t>
      </w:r>
      <w:r w:rsidR="00644967" w:rsidRPr="002E6DDC">
        <w:rPr>
          <w:iCs/>
          <w:sz w:val="24"/>
          <w:szCs w:val="24"/>
        </w:rPr>
        <w:t>,</w:t>
      </w:r>
      <w:r w:rsidRPr="002E6DDC">
        <w:rPr>
          <w:iCs/>
          <w:sz w:val="24"/>
          <w:szCs w:val="24"/>
        </w:rPr>
        <w:t xml:space="preserve"> as a reasonable resolution of the issues presented.  </w:t>
      </w:r>
    </w:p>
    <w:p w14:paraId="420A84D6" w14:textId="77777777" w:rsidR="006062A8" w:rsidRPr="002E6DDC" w:rsidRDefault="006062A8" w:rsidP="00480D4F">
      <w:pPr>
        <w:pStyle w:val="ListParagraph"/>
        <w:spacing w:line="288" w:lineRule="auto"/>
        <w:rPr>
          <w:b/>
        </w:rPr>
      </w:pPr>
    </w:p>
    <w:p w14:paraId="7DFF3112" w14:textId="66F97A9E" w:rsidR="006062A8" w:rsidRPr="002E6DDC" w:rsidRDefault="006062A8" w:rsidP="00480D4F">
      <w:pPr>
        <w:numPr>
          <w:ilvl w:val="0"/>
          <w:numId w:val="14"/>
        </w:numPr>
        <w:spacing w:line="288" w:lineRule="auto"/>
        <w:ind w:left="720" w:hanging="1440"/>
        <w:rPr>
          <w:sz w:val="24"/>
          <w:szCs w:val="24"/>
        </w:rPr>
      </w:pPr>
      <w:r w:rsidRPr="002E6DDC">
        <w:rPr>
          <w:sz w:val="24"/>
          <w:szCs w:val="24"/>
        </w:rPr>
        <w:t>(5)</w:t>
      </w:r>
      <w:r w:rsidRPr="002E6DDC">
        <w:rPr>
          <w:sz w:val="24"/>
          <w:szCs w:val="24"/>
        </w:rPr>
        <w:tab/>
        <w:t xml:space="preserve">To the extent that the </w:t>
      </w:r>
      <w:proofErr w:type="spellStart"/>
      <w:r w:rsidRPr="002E6DDC">
        <w:rPr>
          <w:sz w:val="24"/>
          <w:szCs w:val="24"/>
        </w:rPr>
        <w:t>PCA</w:t>
      </w:r>
      <w:proofErr w:type="spellEnd"/>
      <w:r w:rsidRPr="002E6DDC">
        <w:rPr>
          <w:sz w:val="24"/>
          <w:szCs w:val="24"/>
        </w:rPr>
        <w:t xml:space="preserve"> terms originally approved </w:t>
      </w:r>
      <w:r w:rsidR="007E2D91">
        <w:rPr>
          <w:sz w:val="24"/>
          <w:szCs w:val="24"/>
        </w:rPr>
        <w:t xml:space="preserve">in </w:t>
      </w:r>
      <w:r w:rsidRPr="002E6DDC">
        <w:rPr>
          <w:sz w:val="24"/>
          <w:szCs w:val="24"/>
        </w:rPr>
        <w:t>Appendix A to the Twelfth Supplemental Order differ from the Settlement we are approving and adopting</w:t>
      </w:r>
      <w:r w:rsidR="007E2D91">
        <w:rPr>
          <w:sz w:val="24"/>
          <w:szCs w:val="24"/>
        </w:rPr>
        <w:t xml:space="preserve"> in this Order</w:t>
      </w:r>
      <w:r w:rsidRPr="002E6DDC">
        <w:rPr>
          <w:sz w:val="24"/>
          <w:szCs w:val="24"/>
        </w:rPr>
        <w:t>, we modify Appendix A of the Twelfth Supplemental Order in Dockets UE-011570 and UG-011571.</w:t>
      </w:r>
    </w:p>
    <w:p w14:paraId="05A9BE60" w14:textId="77777777" w:rsidR="000415F4" w:rsidRPr="002E6DDC" w:rsidRDefault="000415F4" w:rsidP="00480D4F">
      <w:pPr>
        <w:spacing w:line="288" w:lineRule="auto"/>
        <w:rPr>
          <w:sz w:val="24"/>
          <w:szCs w:val="24"/>
        </w:rPr>
      </w:pPr>
    </w:p>
    <w:p w14:paraId="5BF90FE9" w14:textId="28053D0C" w:rsidR="000415F4" w:rsidRPr="002E6DDC" w:rsidRDefault="000415F4" w:rsidP="00480D4F">
      <w:pPr>
        <w:numPr>
          <w:ilvl w:val="0"/>
          <w:numId w:val="14"/>
        </w:numPr>
        <w:spacing w:line="288" w:lineRule="auto"/>
        <w:ind w:left="720" w:hanging="1440"/>
        <w:rPr>
          <w:b/>
          <w:sz w:val="24"/>
          <w:szCs w:val="24"/>
          <w:u w:val="single"/>
        </w:rPr>
      </w:pPr>
      <w:r w:rsidRPr="002E6DDC">
        <w:rPr>
          <w:sz w:val="24"/>
          <w:szCs w:val="24"/>
        </w:rPr>
        <w:t>(</w:t>
      </w:r>
      <w:r w:rsidR="006062A8" w:rsidRPr="002E6DDC">
        <w:rPr>
          <w:sz w:val="24"/>
          <w:szCs w:val="24"/>
        </w:rPr>
        <w:t>6</w:t>
      </w:r>
      <w:r w:rsidRPr="002E6DDC">
        <w:rPr>
          <w:sz w:val="24"/>
          <w:szCs w:val="24"/>
        </w:rPr>
        <w:t>)</w:t>
      </w:r>
      <w:r w:rsidRPr="002E6DDC">
        <w:rPr>
          <w:sz w:val="24"/>
          <w:szCs w:val="24"/>
        </w:rPr>
        <w:tab/>
      </w:r>
      <w:r w:rsidRPr="002E6DDC">
        <w:rPr>
          <w:bCs/>
          <w:sz w:val="24"/>
          <w:szCs w:val="24"/>
        </w:rPr>
        <w:t>The</w:t>
      </w:r>
      <w:r w:rsidRPr="002E6DDC">
        <w:rPr>
          <w:sz w:val="24"/>
          <w:szCs w:val="24"/>
        </w:rPr>
        <w:t xml:space="preserve"> Commission should retain jurisdiction to effectuate the terms of this Order.  </w:t>
      </w:r>
    </w:p>
    <w:p w14:paraId="7CE44FD5" w14:textId="77777777" w:rsidR="000415F4" w:rsidRPr="002E6DDC" w:rsidRDefault="000415F4" w:rsidP="00480D4F">
      <w:pPr>
        <w:spacing w:line="288" w:lineRule="auto"/>
        <w:jc w:val="center"/>
        <w:rPr>
          <w:b/>
          <w:sz w:val="24"/>
          <w:szCs w:val="24"/>
        </w:rPr>
      </w:pPr>
    </w:p>
    <w:p w14:paraId="1AF3BDE0" w14:textId="77777777" w:rsidR="00480D4F" w:rsidRDefault="00480D4F" w:rsidP="00480D4F">
      <w:pPr>
        <w:spacing w:line="288" w:lineRule="auto"/>
        <w:ind w:left="-720"/>
        <w:jc w:val="center"/>
        <w:rPr>
          <w:b/>
          <w:sz w:val="24"/>
          <w:szCs w:val="24"/>
          <w:u w:val="single"/>
        </w:rPr>
      </w:pPr>
      <w:r>
        <w:rPr>
          <w:b/>
          <w:sz w:val="24"/>
          <w:szCs w:val="24"/>
          <w:u w:val="single"/>
        </w:rPr>
        <w:br w:type="page"/>
      </w:r>
    </w:p>
    <w:p w14:paraId="5DD797B0" w14:textId="75FD8C13" w:rsidR="000415F4" w:rsidRPr="002E6DDC" w:rsidRDefault="000415F4" w:rsidP="00480D4F">
      <w:pPr>
        <w:spacing w:line="288" w:lineRule="auto"/>
        <w:ind w:left="-720"/>
        <w:jc w:val="center"/>
        <w:rPr>
          <w:b/>
          <w:sz w:val="24"/>
          <w:szCs w:val="24"/>
          <w:u w:val="single"/>
        </w:rPr>
      </w:pPr>
      <w:r w:rsidRPr="002E6DDC">
        <w:rPr>
          <w:b/>
          <w:sz w:val="24"/>
          <w:szCs w:val="24"/>
          <w:u w:val="single"/>
        </w:rPr>
        <w:lastRenderedPageBreak/>
        <w:t>O R D E R</w:t>
      </w:r>
    </w:p>
    <w:p w14:paraId="32E317C6" w14:textId="77777777" w:rsidR="000415F4" w:rsidRPr="002E6DDC" w:rsidRDefault="0094265A" w:rsidP="00480D4F">
      <w:pPr>
        <w:tabs>
          <w:tab w:val="left" w:pos="6048"/>
        </w:tabs>
        <w:spacing w:line="288" w:lineRule="auto"/>
        <w:rPr>
          <w:sz w:val="24"/>
          <w:szCs w:val="24"/>
        </w:rPr>
      </w:pPr>
      <w:r w:rsidRPr="002E6DDC">
        <w:rPr>
          <w:sz w:val="24"/>
          <w:szCs w:val="24"/>
        </w:rPr>
        <w:tab/>
      </w:r>
    </w:p>
    <w:p w14:paraId="4D13E2CB" w14:textId="77777777" w:rsidR="000415F4" w:rsidRPr="002E6DDC" w:rsidRDefault="000415F4" w:rsidP="00480D4F">
      <w:pPr>
        <w:spacing w:line="288" w:lineRule="auto"/>
        <w:rPr>
          <w:bCs/>
          <w:sz w:val="24"/>
          <w:szCs w:val="24"/>
        </w:rPr>
      </w:pPr>
      <w:r w:rsidRPr="002E6DDC">
        <w:rPr>
          <w:bCs/>
          <w:sz w:val="24"/>
          <w:szCs w:val="24"/>
        </w:rPr>
        <w:t>THE COMMISSION ORDERS:</w:t>
      </w:r>
    </w:p>
    <w:p w14:paraId="0EF053C0" w14:textId="77777777" w:rsidR="000415F4" w:rsidRPr="002E6DDC" w:rsidRDefault="000415F4" w:rsidP="00480D4F">
      <w:pPr>
        <w:spacing w:line="288" w:lineRule="auto"/>
        <w:jc w:val="center"/>
        <w:rPr>
          <w:sz w:val="24"/>
          <w:szCs w:val="24"/>
        </w:rPr>
      </w:pPr>
    </w:p>
    <w:p w14:paraId="34C9A399" w14:textId="3B64F75F" w:rsidR="000415F4" w:rsidRPr="002E6DDC" w:rsidRDefault="000415F4" w:rsidP="00480D4F">
      <w:pPr>
        <w:numPr>
          <w:ilvl w:val="0"/>
          <w:numId w:val="14"/>
        </w:numPr>
        <w:spacing w:line="288" w:lineRule="auto"/>
        <w:ind w:left="720" w:hanging="1440"/>
        <w:rPr>
          <w:sz w:val="24"/>
          <w:szCs w:val="24"/>
        </w:rPr>
      </w:pPr>
      <w:r w:rsidRPr="002E6DDC">
        <w:rPr>
          <w:sz w:val="24"/>
          <w:szCs w:val="24"/>
        </w:rPr>
        <w:t>(1)</w:t>
      </w:r>
      <w:r w:rsidRPr="002E6DDC">
        <w:rPr>
          <w:sz w:val="24"/>
          <w:szCs w:val="24"/>
        </w:rPr>
        <w:tab/>
        <w:t xml:space="preserve">The Settlement Stipulation filed by PSE, Commission Staff, </w:t>
      </w:r>
      <w:r w:rsidR="00CB6AA0" w:rsidRPr="002E6DDC">
        <w:rPr>
          <w:sz w:val="24"/>
          <w:szCs w:val="24"/>
        </w:rPr>
        <w:t xml:space="preserve">and </w:t>
      </w:r>
      <w:r w:rsidRPr="002E6DDC">
        <w:rPr>
          <w:sz w:val="24"/>
          <w:szCs w:val="24"/>
        </w:rPr>
        <w:t>Public Counsel</w:t>
      </w:r>
      <w:r w:rsidR="00862FEB" w:rsidRPr="002E6DDC">
        <w:rPr>
          <w:sz w:val="24"/>
          <w:szCs w:val="24"/>
        </w:rPr>
        <w:t>,</w:t>
      </w:r>
      <w:r w:rsidR="0052250A" w:rsidRPr="002E6DDC">
        <w:rPr>
          <w:sz w:val="24"/>
          <w:szCs w:val="24"/>
        </w:rPr>
        <w:t xml:space="preserve"> </w:t>
      </w:r>
      <w:r w:rsidRPr="002E6DDC">
        <w:rPr>
          <w:sz w:val="24"/>
          <w:szCs w:val="24"/>
        </w:rPr>
        <w:t xml:space="preserve">and </w:t>
      </w:r>
      <w:r w:rsidR="0052250A" w:rsidRPr="002E6DDC">
        <w:rPr>
          <w:iCs/>
          <w:sz w:val="24"/>
          <w:szCs w:val="24"/>
        </w:rPr>
        <w:t>attached to this Order as</w:t>
      </w:r>
      <w:r w:rsidR="00573959" w:rsidRPr="002E6DDC">
        <w:rPr>
          <w:iCs/>
          <w:sz w:val="24"/>
          <w:szCs w:val="24"/>
        </w:rPr>
        <w:t xml:space="preserve"> </w:t>
      </w:r>
      <w:r w:rsidR="0052250A" w:rsidRPr="002E6DDC">
        <w:rPr>
          <w:iCs/>
          <w:sz w:val="24"/>
          <w:szCs w:val="24"/>
        </w:rPr>
        <w:t>Appendix A and incorporated by reference</w:t>
      </w:r>
      <w:r w:rsidRPr="002E6DDC">
        <w:rPr>
          <w:sz w:val="24"/>
          <w:szCs w:val="24"/>
        </w:rPr>
        <w:t>, is approved and adopted.</w:t>
      </w:r>
    </w:p>
    <w:p w14:paraId="79D39EF7" w14:textId="77777777" w:rsidR="006062A8" w:rsidRPr="002E6DDC" w:rsidRDefault="006062A8" w:rsidP="00480D4F">
      <w:pPr>
        <w:spacing w:line="288" w:lineRule="auto"/>
        <w:ind w:left="720"/>
        <w:rPr>
          <w:sz w:val="24"/>
          <w:szCs w:val="24"/>
        </w:rPr>
      </w:pPr>
    </w:p>
    <w:p w14:paraId="6C03B173" w14:textId="1291ED5F" w:rsidR="006062A8" w:rsidRPr="002E6DDC" w:rsidRDefault="006062A8" w:rsidP="00480D4F">
      <w:pPr>
        <w:numPr>
          <w:ilvl w:val="0"/>
          <w:numId w:val="14"/>
        </w:numPr>
        <w:spacing w:line="288" w:lineRule="auto"/>
        <w:ind w:left="720" w:hanging="1440"/>
        <w:rPr>
          <w:sz w:val="24"/>
          <w:szCs w:val="24"/>
        </w:rPr>
      </w:pPr>
      <w:r w:rsidRPr="002E6DDC">
        <w:rPr>
          <w:sz w:val="24"/>
          <w:szCs w:val="24"/>
        </w:rPr>
        <w:t>(2)</w:t>
      </w:r>
      <w:r w:rsidRPr="002E6DDC">
        <w:rPr>
          <w:sz w:val="24"/>
          <w:szCs w:val="24"/>
        </w:rPr>
        <w:tab/>
        <w:t xml:space="preserve">To the extent that the </w:t>
      </w:r>
      <w:proofErr w:type="spellStart"/>
      <w:r w:rsidRPr="002E6DDC">
        <w:rPr>
          <w:sz w:val="24"/>
          <w:szCs w:val="24"/>
        </w:rPr>
        <w:t>PCA</w:t>
      </w:r>
      <w:proofErr w:type="spellEnd"/>
      <w:r w:rsidRPr="002E6DDC">
        <w:rPr>
          <w:sz w:val="24"/>
          <w:szCs w:val="24"/>
        </w:rPr>
        <w:t xml:space="preserve"> terms originally approved </w:t>
      </w:r>
      <w:r w:rsidR="004C765B">
        <w:rPr>
          <w:sz w:val="24"/>
          <w:szCs w:val="24"/>
        </w:rPr>
        <w:t xml:space="preserve">in </w:t>
      </w:r>
      <w:r w:rsidRPr="002E6DDC">
        <w:rPr>
          <w:sz w:val="24"/>
          <w:szCs w:val="24"/>
        </w:rPr>
        <w:t>Appendix A to the Twelfth Supplemental Order differ from the Settlement we are approving and adopting</w:t>
      </w:r>
      <w:r w:rsidR="004C765B">
        <w:rPr>
          <w:sz w:val="24"/>
          <w:szCs w:val="24"/>
        </w:rPr>
        <w:t xml:space="preserve"> in this Order</w:t>
      </w:r>
      <w:r w:rsidRPr="002E6DDC">
        <w:rPr>
          <w:sz w:val="24"/>
          <w:szCs w:val="24"/>
        </w:rPr>
        <w:t>, we modify Appendix A of the Twelfth Supplemental Order in Dockets UE-011570 and UG-011571.</w:t>
      </w:r>
    </w:p>
    <w:p w14:paraId="3695FCEC" w14:textId="77777777" w:rsidR="000415F4" w:rsidRPr="002E6DDC" w:rsidRDefault="000415F4" w:rsidP="00480D4F">
      <w:pPr>
        <w:spacing w:line="288" w:lineRule="auto"/>
        <w:ind w:left="-360"/>
        <w:rPr>
          <w:sz w:val="24"/>
          <w:szCs w:val="24"/>
        </w:rPr>
      </w:pPr>
    </w:p>
    <w:p w14:paraId="3314C97E" w14:textId="2D6CC9A4" w:rsidR="002C2CB9" w:rsidRPr="002E6DDC" w:rsidRDefault="000415F4" w:rsidP="00480D4F">
      <w:pPr>
        <w:numPr>
          <w:ilvl w:val="0"/>
          <w:numId w:val="14"/>
        </w:numPr>
        <w:spacing w:line="288" w:lineRule="auto"/>
        <w:ind w:left="720" w:hanging="1440"/>
        <w:rPr>
          <w:color w:val="000000"/>
          <w:sz w:val="24"/>
          <w:szCs w:val="24"/>
        </w:rPr>
      </w:pPr>
      <w:r w:rsidRPr="002E6DDC">
        <w:rPr>
          <w:sz w:val="24"/>
          <w:szCs w:val="24"/>
        </w:rPr>
        <w:t>(</w:t>
      </w:r>
      <w:r w:rsidR="006062A8" w:rsidRPr="002E6DDC">
        <w:rPr>
          <w:sz w:val="24"/>
          <w:szCs w:val="24"/>
        </w:rPr>
        <w:t>3</w:t>
      </w:r>
      <w:r w:rsidRPr="002E6DDC">
        <w:rPr>
          <w:sz w:val="24"/>
          <w:szCs w:val="24"/>
        </w:rPr>
        <w:t>)</w:t>
      </w:r>
      <w:r w:rsidRPr="002E6DDC">
        <w:rPr>
          <w:sz w:val="24"/>
          <w:szCs w:val="24"/>
        </w:rPr>
        <w:tab/>
        <w:t>The Commission retains jurisdiction over the subject matters and parties to</w:t>
      </w:r>
      <w:r w:rsidR="00573959" w:rsidRPr="002E6DDC">
        <w:rPr>
          <w:sz w:val="24"/>
          <w:szCs w:val="24"/>
        </w:rPr>
        <w:t xml:space="preserve"> </w:t>
      </w:r>
      <w:r w:rsidRPr="002E6DDC">
        <w:rPr>
          <w:sz w:val="24"/>
          <w:szCs w:val="24"/>
        </w:rPr>
        <w:t>this proceeding to effectuate the terms of this Order.</w:t>
      </w:r>
    </w:p>
    <w:p w14:paraId="3F82C5DC" w14:textId="77777777" w:rsidR="00844D13" w:rsidRPr="002E6DDC" w:rsidRDefault="00844D13" w:rsidP="0048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color w:val="000000"/>
          <w:sz w:val="24"/>
          <w:szCs w:val="24"/>
        </w:rPr>
      </w:pPr>
    </w:p>
    <w:p w14:paraId="16ED4FA8" w14:textId="0B889A5E" w:rsidR="00844D13" w:rsidRPr="002E6DDC" w:rsidRDefault="00844D13" w:rsidP="00480D4F">
      <w:pPr>
        <w:spacing w:line="288" w:lineRule="auto"/>
        <w:rPr>
          <w:sz w:val="24"/>
          <w:szCs w:val="24"/>
        </w:rPr>
      </w:pPr>
      <w:r w:rsidRPr="002E6DDC">
        <w:rPr>
          <w:sz w:val="24"/>
          <w:szCs w:val="24"/>
        </w:rPr>
        <w:t xml:space="preserve">Dated at Olympia, Washington, and effective </w:t>
      </w:r>
      <w:r w:rsidR="00480D4F">
        <w:rPr>
          <w:sz w:val="24"/>
          <w:szCs w:val="24"/>
        </w:rPr>
        <w:t>August 7</w:t>
      </w:r>
      <w:r w:rsidR="00385E49" w:rsidRPr="002E6DDC">
        <w:rPr>
          <w:sz w:val="24"/>
          <w:szCs w:val="24"/>
        </w:rPr>
        <w:t>, 201</w:t>
      </w:r>
      <w:r w:rsidR="00E40F06" w:rsidRPr="002E6DDC">
        <w:rPr>
          <w:sz w:val="24"/>
          <w:szCs w:val="24"/>
        </w:rPr>
        <w:t>5</w:t>
      </w:r>
      <w:r w:rsidRPr="002E6DDC">
        <w:rPr>
          <w:sz w:val="24"/>
          <w:szCs w:val="24"/>
        </w:rPr>
        <w:t>.</w:t>
      </w:r>
    </w:p>
    <w:p w14:paraId="2915A57E" w14:textId="77777777" w:rsidR="00844D13" w:rsidRPr="002E6DDC" w:rsidRDefault="00844D13" w:rsidP="00480D4F">
      <w:pPr>
        <w:pStyle w:val="Header"/>
        <w:tabs>
          <w:tab w:val="clear" w:pos="4320"/>
          <w:tab w:val="clear" w:pos="8640"/>
        </w:tabs>
        <w:spacing w:line="288" w:lineRule="auto"/>
      </w:pPr>
    </w:p>
    <w:p w14:paraId="3E7A94DC" w14:textId="77777777" w:rsidR="00AF6AC2" w:rsidRPr="002E6DDC" w:rsidRDefault="00AF6AC2" w:rsidP="00480D4F">
      <w:pPr>
        <w:spacing w:line="288" w:lineRule="auto"/>
        <w:jc w:val="center"/>
        <w:rPr>
          <w:sz w:val="24"/>
          <w:szCs w:val="24"/>
        </w:rPr>
      </w:pPr>
      <w:r w:rsidRPr="002E6DDC">
        <w:rPr>
          <w:sz w:val="24"/>
          <w:szCs w:val="24"/>
        </w:rPr>
        <w:t>WASHINGTON UTILITIES AND TRANSPORTATION COMMISSION</w:t>
      </w:r>
      <w:r w:rsidRPr="002E6DDC">
        <w:rPr>
          <w:sz w:val="24"/>
          <w:szCs w:val="24"/>
        </w:rPr>
        <w:tab/>
      </w:r>
    </w:p>
    <w:p w14:paraId="7FAD9DB3" w14:textId="77777777" w:rsidR="00AF6AC2" w:rsidRPr="002E6DDC" w:rsidRDefault="00AF6AC2" w:rsidP="00480D4F">
      <w:pPr>
        <w:spacing w:line="288" w:lineRule="auto"/>
        <w:ind w:firstLine="4320"/>
        <w:jc w:val="both"/>
        <w:rPr>
          <w:sz w:val="24"/>
          <w:szCs w:val="24"/>
        </w:rPr>
      </w:pPr>
    </w:p>
    <w:p w14:paraId="4287DDCE" w14:textId="77777777" w:rsidR="00AF6AC2" w:rsidRPr="002E6DDC" w:rsidRDefault="00AF6AC2" w:rsidP="00480D4F">
      <w:pPr>
        <w:spacing w:line="288" w:lineRule="auto"/>
        <w:ind w:firstLine="4320"/>
        <w:jc w:val="both"/>
        <w:rPr>
          <w:sz w:val="24"/>
          <w:szCs w:val="24"/>
        </w:rPr>
      </w:pPr>
    </w:p>
    <w:p w14:paraId="7154F263" w14:textId="77777777" w:rsidR="00AF6AC2" w:rsidRPr="002E6DDC" w:rsidRDefault="00AF6AC2" w:rsidP="00480D4F">
      <w:pPr>
        <w:spacing w:line="288" w:lineRule="auto"/>
        <w:ind w:firstLine="4320"/>
        <w:jc w:val="both"/>
        <w:rPr>
          <w:sz w:val="24"/>
          <w:szCs w:val="24"/>
        </w:rPr>
      </w:pPr>
    </w:p>
    <w:p w14:paraId="62E3B5E6" w14:textId="77777777" w:rsidR="00AF6AC2" w:rsidRPr="002E6DDC" w:rsidRDefault="00AF6AC2" w:rsidP="00480D4F">
      <w:pPr>
        <w:spacing w:line="288" w:lineRule="auto"/>
        <w:ind w:firstLine="4320"/>
        <w:jc w:val="both"/>
        <w:rPr>
          <w:sz w:val="24"/>
          <w:szCs w:val="24"/>
        </w:rPr>
      </w:pPr>
      <w:r w:rsidRPr="002E6DDC">
        <w:rPr>
          <w:sz w:val="24"/>
          <w:szCs w:val="24"/>
        </w:rPr>
        <w:t>DAVID W. DANNER, Chairman</w:t>
      </w:r>
    </w:p>
    <w:p w14:paraId="54C63529" w14:textId="77777777" w:rsidR="00AF6AC2" w:rsidRPr="002E6DDC" w:rsidRDefault="00AF6AC2" w:rsidP="00480D4F">
      <w:pPr>
        <w:spacing w:line="288" w:lineRule="auto"/>
        <w:jc w:val="center"/>
        <w:rPr>
          <w:sz w:val="24"/>
          <w:szCs w:val="24"/>
        </w:rPr>
      </w:pPr>
    </w:p>
    <w:p w14:paraId="52F2425B" w14:textId="77777777" w:rsidR="00AF6AC2" w:rsidRPr="002E6DDC" w:rsidRDefault="00AF6AC2" w:rsidP="00480D4F">
      <w:pPr>
        <w:spacing w:line="288" w:lineRule="auto"/>
        <w:jc w:val="center"/>
        <w:rPr>
          <w:sz w:val="24"/>
          <w:szCs w:val="24"/>
        </w:rPr>
      </w:pPr>
    </w:p>
    <w:p w14:paraId="32E87C72" w14:textId="77777777" w:rsidR="00AF6AC2" w:rsidRPr="002E6DDC" w:rsidRDefault="00AF6AC2" w:rsidP="00480D4F">
      <w:pPr>
        <w:spacing w:line="288" w:lineRule="auto"/>
        <w:jc w:val="center"/>
        <w:rPr>
          <w:sz w:val="24"/>
          <w:szCs w:val="24"/>
        </w:rPr>
      </w:pPr>
    </w:p>
    <w:p w14:paraId="1BFADDA9" w14:textId="77777777" w:rsidR="00AF6AC2" w:rsidRPr="002E6DDC" w:rsidRDefault="00AF6AC2" w:rsidP="00480D4F">
      <w:pPr>
        <w:spacing w:line="288" w:lineRule="auto"/>
        <w:rPr>
          <w:sz w:val="24"/>
          <w:szCs w:val="24"/>
        </w:rPr>
      </w:pPr>
      <w:r w:rsidRPr="002E6DDC">
        <w:rPr>
          <w:sz w:val="24"/>
          <w:szCs w:val="24"/>
        </w:rPr>
        <w:tab/>
      </w:r>
      <w:r w:rsidRPr="002E6DDC">
        <w:rPr>
          <w:sz w:val="24"/>
          <w:szCs w:val="24"/>
        </w:rPr>
        <w:tab/>
      </w:r>
      <w:r w:rsidRPr="002E6DDC">
        <w:rPr>
          <w:sz w:val="24"/>
          <w:szCs w:val="24"/>
        </w:rPr>
        <w:tab/>
      </w:r>
      <w:r w:rsidRPr="002E6DDC">
        <w:rPr>
          <w:sz w:val="24"/>
          <w:szCs w:val="24"/>
        </w:rPr>
        <w:tab/>
      </w:r>
      <w:r w:rsidRPr="002E6DDC">
        <w:rPr>
          <w:sz w:val="24"/>
          <w:szCs w:val="24"/>
        </w:rPr>
        <w:tab/>
      </w:r>
      <w:r w:rsidRPr="002E6DDC">
        <w:rPr>
          <w:sz w:val="24"/>
          <w:szCs w:val="24"/>
        </w:rPr>
        <w:tab/>
        <w:t>PHILIP B. JONES, Commissioner</w:t>
      </w:r>
    </w:p>
    <w:p w14:paraId="0216515F" w14:textId="77777777" w:rsidR="00AF6AC2" w:rsidRPr="002E6DDC" w:rsidRDefault="00AF6AC2" w:rsidP="00480D4F">
      <w:pPr>
        <w:spacing w:line="288" w:lineRule="auto"/>
        <w:jc w:val="center"/>
        <w:rPr>
          <w:sz w:val="24"/>
          <w:szCs w:val="24"/>
        </w:rPr>
      </w:pPr>
    </w:p>
    <w:p w14:paraId="2D3C6D19" w14:textId="77777777" w:rsidR="00AF6AC2" w:rsidRPr="002E6DDC" w:rsidRDefault="00AF6AC2" w:rsidP="00480D4F">
      <w:pPr>
        <w:spacing w:line="288" w:lineRule="auto"/>
        <w:jc w:val="center"/>
        <w:rPr>
          <w:sz w:val="24"/>
          <w:szCs w:val="24"/>
        </w:rPr>
      </w:pPr>
    </w:p>
    <w:p w14:paraId="02322BC9" w14:textId="77777777" w:rsidR="00AF6AC2" w:rsidRPr="002E6DDC" w:rsidRDefault="00AF6AC2" w:rsidP="00480D4F">
      <w:pPr>
        <w:spacing w:line="288" w:lineRule="auto"/>
        <w:jc w:val="center"/>
        <w:rPr>
          <w:sz w:val="24"/>
          <w:szCs w:val="24"/>
        </w:rPr>
      </w:pPr>
    </w:p>
    <w:p w14:paraId="59C65E03" w14:textId="77777777" w:rsidR="00AF6AC2" w:rsidRPr="002E6DDC" w:rsidRDefault="00AF6AC2" w:rsidP="00480D4F">
      <w:pPr>
        <w:spacing w:line="288" w:lineRule="auto"/>
        <w:rPr>
          <w:sz w:val="24"/>
          <w:szCs w:val="24"/>
        </w:rPr>
      </w:pPr>
      <w:r w:rsidRPr="002E6DDC">
        <w:rPr>
          <w:sz w:val="24"/>
          <w:szCs w:val="24"/>
        </w:rPr>
        <w:tab/>
      </w:r>
      <w:r w:rsidRPr="002E6DDC">
        <w:rPr>
          <w:sz w:val="24"/>
          <w:szCs w:val="24"/>
        </w:rPr>
        <w:tab/>
      </w:r>
      <w:r w:rsidRPr="002E6DDC">
        <w:rPr>
          <w:sz w:val="24"/>
          <w:szCs w:val="24"/>
        </w:rPr>
        <w:tab/>
      </w:r>
      <w:r w:rsidRPr="002E6DDC">
        <w:rPr>
          <w:sz w:val="24"/>
          <w:szCs w:val="24"/>
        </w:rPr>
        <w:tab/>
      </w:r>
      <w:r w:rsidRPr="002E6DDC">
        <w:rPr>
          <w:sz w:val="24"/>
          <w:szCs w:val="24"/>
        </w:rPr>
        <w:tab/>
      </w:r>
      <w:r w:rsidRPr="002E6DDC">
        <w:rPr>
          <w:sz w:val="24"/>
          <w:szCs w:val="24"/>
        </w:rPr>
        <w:tab/>
      </w:r>
      <w:r w:rsidR="00E40F06" w:rsidRPr="002E6DDC">
        <w:rPr>
          <w:sz w:val="24"/>
          <w:szCs w:val="24"/>
        </w:rPr>
        <w:t xml:space="preserve">ANN </w:t>
      </w:r>
      <w:r w:rsidR="00F559CB" w:rsidRPr="002E6DDC">
        <w:rPr>
          <w:sz w:val="24"/>
          <w:szCs w:val="24"/>
        </w:rPr>
        <w:t xml:space="preserve">E. </w:t>
      </w:r>
      <w:r w:rsidR="00E40F06" w:rsidRPr="002E6DDC">
        <w:rPr>
          <w:sz w:val="24"/>
          <w:szCs w:val="24"/>
        </w:rPr>
        <w:t>RENDAHL</w:t>
      </w:r>
      <w:r w:rsidRPr="002E6DDC">
        <w:rPr>
          <w:sz w:val="24"/>
          <w:szCs w:val="24"/>
        </w:rPr>
        <w:t>, Commissioner</w:t>
      </w:r>
    </w:p>
    <w:p w14:paraId="2A118870" w14:textId="77777777" w:rsidR="00AF6AC2" w:rsidRPr="002E6DDC" w:rsidRDefault="00AF6AC2" w:rsidP="00480D4F">
      <w:pPr>
        <w:spacing w:line="288" w:lineRule="auto"/>
        <w:rPr>
          <w:sz w:val="24"/>
          <w:szCs w:val="24"/>
        </w:rPr>
      </w:pPr>
    </w:p>
    <w:p w14:paraId="7DABF804" w14:textId="72F051B8" w:rsidR="000819A2" w:rsidRDefault="000819A2" w:rsidP="00480D4F">
      <w:pPr>
        <w:spacing w:line="288" w:lineRule="auto"/>
        <w:ind w:left="3600" w:firstLine="720"/>
        <w:rPr>
          <w:sz w:val="24"/>
          <w:szCs w:val="24"/>
        </w:rPr>
      </w:pPr>
      <w:r>
        <w:rPr>
          <w:sz w:val="24"/>
          <w:szCs w:val="24"/>
        </w:rPr>
        <w:br w:type="page"/>
      </w:r>
    </w:p>
    <w:p w14:paraId="4956AEA8" w14:textId="77777777" w:rsidR="00AF6AC2" w:rsidRPr="002E6DDC" w:rsidRDefault="00AF6AC2" w:rsidP="00480D4F">
      <w:pPr>
        <w:spacing w:line="288" w:lineRule="auto"/>
        <w:ind w:left="3600" w:firstLine="720"/>
        <w:rPr>
          <w:sz w:val="24"/>
          <w:szCs w:val="24"/>
        </w:rPr>
      </w:pPr>
      <w:bookmarkStart w:id="6" w:name="_GoBack"/>
      <w:bookmarkEnd w:id="6"/>
    </w:p>
    <w:p w14:paraId="1D7750F4" w14:textId="1C10FE3F" w:rsidR="00AF6AC2" w:rsidRPr="002E6DDC" w:rsidRDefault="00D52D24" w:rsidP="00480D4F">
      <w:pPr>
        <w:spacing w:line="288" w:lineRule="auto"/>
        <w:rPr>
          <w:b/>
          <w:sz w:val="24"/>
          <w:szCs w:val="24"/>
        </w:rPr>
      </w:pPr>
      <w:r>
        <w:rPr>
          <w:b/>
          <w:sz w:val="24"/>
          <w:szCs w:val="24"/>
        </w:rPr>
        <w:t xml:space="preserve">NOTICE TO PARTIES: </w:t>
      </w:r>
      <w:r w:rsidR="00AF6AC2" w:rsidRPr="002E6DDC">
        <w:rPr>
          <w:b/>
          <w:sz w:val="24"/>
          <w:szCs w:val="24"/>
        </w:rPr>
        <w:t>Thi</w:t>
      </w:r>
      <w:r>
        <w:rPr>
          <w:b/>
          <w:sz w:val="24"/>
          <w:szCs w:val="24"/>
        </w:rPr>
        <w:t xml:space="preserve">s is a Commission Final Order. </w:t>
      </w:r>
      <w:r w:rsidR="00AF6AC2" w:rsidRPr="002E6DDC">
        <w:rPr>
          <w:b/>
          <w:sz w:val="24"/>
          <w:szCs w:val="24"/>
        </w:rPr>
        <w:t xml:space="preserve">In addition to judicial review, administrative relief may be available through a petition for reconsideration, filed within 10 days of the service of this order pursuant to </w:t>
      </w:r>
      <w:proofErr w:type="spellStart"/>
      <w:r w:rsidR="00AF6AC2" w:rsidRPr="002E6DDC">
        <w:rPr>
          <w:b/>
          <w:sz w:val="24"/>
          <w:szCs w:val="24"/>
        </w:rPr>
        <w:t>RCW</w:t>
      </w:r>
      <w:proofErr w:type="spellEnd"/>
      <w:r w:rsidR="00AF6AC2" w:rsidRPr="002E6DDC">
        <w:rPr>
          <w:b/>
          <w:sz w:val="24"/>
          <w:szCs w:val="24"/>
        </w:rPr>
        <w:t xml:space="preserve"> 34.05.470 and WAC 480-07-850, or a petition for rehearing pursuant to </w:t>
      </w:r>
      <w:proofErr w:type="spellStart"/>
      <w:r w:rsidR="00AF6AC2" w:rsidRPr="002E6DDC">
        <w:rPr>
          <w:b/>
          <w:sz w:val="24"/>
          <w:szCs w:val="24"/>
        </w:rPr>
        <w:t>RCW</w:t>
      </w:r>
      <w:proofErr w:type="spellEnd"/>
      <w:r w:rsidR="00AF6AC2" w:rsidRPr="002E6DDC">
        <w:rPr>
          <w:b/>
          <w:sz w:val="24"/>
          <w:szCs w:val="24"/>
        </w:rPr>
        <w:t xml:space="preserve"> 80.04.200 and WAC 480-07-870.</w:t>
      </w:r>
      <w:r w:rsidR="00AF6AC2" w:rsidRPr="002E6DDC" w:rsidDel="00781F91">
        <w:rPr>
          <w:b/>
          <w:sz w:val="24"/>
          <w:szCs w:val="24"/>
        </w:rPr>
        <w:t xml:space="preserve"> </w:t>
      </w:r>
    </w:p>
    <w:p w14:paraId="05696607" w14:textId="77777777" w:rsidR="00AF6AC2" w:rsidRPr="002E6DDC" w:rsidRDefault="00AF6AC2" w:rsidP="00480D4F">
      <w:pPr>
        <w:spacing w:line="288" w:lineRule="auto"/>
        <w:jc w:val="center"/>
        <w:rPr>
          <w:b/>
          <w:sz w:val="24"/>
          <w:szCs w:val="24"/>
        </w:rPr>
      </w:pPr>
    </w:p>
    <w:p w14:paraId="377BD5AA" w14:textId="77777777" w:rsidR="00AF6AC2" w:rsidRPr="002E6DDC" w:rsidRDefault="00AF6AC2" w:rsidP="00480D4F">
      <w:pPr>
        <w:spacing w:line="288" w:lineRule="auto"/>
        <w:jc w:val="center"/>
        <w:rPr>
          <w:b/>
          <w:sz w:val="24"/>
          <w:szCs w:val="24"/>
        </w:rPr>
      </w:pPr>
      <w:r w:rsidRPr="002E6DDC">
        <w:rPr>
          <w:b/>
          <w:sz w:val="24"/>
          <w:szCs w:val="24"/>
        </w:rPr>
        <w:br w:type="page"/>
      </w:r>
    </w:p>
    <w:p w14:paraId="24C09A4D" w14:textId="77777777" w:rsidR="00AF6AC2" w:rsidRPr="002E6DDC" w:rsidRDefault="00AF6AC2" w:rsidP="00480D4F">
      <w:pPr>
        <w:spacing w:line="288" w:lineRule="auto"/>
        <w:jc w:val="center"/>
        <w:rPr>
          <w:b/>
          <w:sz w:val="24"/>
          <w:szCs w:val="24"/>
        </w:rPr>
      </w:pPr>
    </w:p>
    <w:p w14:paraId="0BEC30A7" w14:textId="77777777" w:rsidR="00AF6AC2" w:rsidRPr="002E6DDC" w:rsidRDefault="00AF6AC2" w:rsidP="00480D4F">
      <w:pPr>
        <w:spacing w:line="288" w:lineRule="auto"/>
        <w:jc w:val="center"/>
        <w:rPr>
          <w:b/>
          <w:sz w:val="24"/>
          <w:szCs w:val="24"/>
        </w:rPr>
      </w:pPr>
    </w:p>
    <w:p w14:paraId="7F131E60" w14:textId="77777777" w:rsidR="00AF6AC2" w:rsidRPr="002E6DDC" w:rsidRDefault="00AF6AC2" w:rsidP="00480D4F">
      <w:pPr>
        <w:spacing w:line="288" w:lineRule="auto"/>
        <w:jc w:val="center"/>
        <w:rPr>
          <w:b/>
          <w:sz w:val="24"/>
          <w:szCs w:val="24"/>
        </w:rPr>
      </w:pPr>
    </w:p>
    <w:p w14:paraId="1B81536C" w14:textId="77777777" w:rsidR="00AF6AC2" w:rsidRPr="002E6DDC" w:rsidRDefault="00AF6AC2" w:rsidP="00480D4F">
      <w:pPr>
        <w:spacing w:line="288" w:lineRule="auto"/>
        <w:jc w:val="center"/>
        <w:rPr>
          <w:b/>
          <w:sz w:val="24"/>
          <w:szCs w:val="24"/>
        </w:rPr>
      </w:pPr>
    </w:p>
    <w:p w14:paraId="4B6A042A" w14:textId="77777777" w:rsidR="00AF6AC2" w:rsidRPr="002E6DDC" w:rsidRDefault="00AF6AC2" w:rsidP="00480D4F">
      <w:pPr>
        <w:spacing w:line="288" w:lineRule="auto"/>
        <w:jc w:val="center"/>
        <w:rPr>
          <w:b/>
          <w:sz w:val="24"/>
          <w:szCs w:val="24"/>
        </w:rPr>
      </w:pPr>
    </w:p>
    <w:p w14:paraId="3D2EA65C" w14:textId="77777777" w:rsidR="00AF6AC2" w:rsidRPr="002E6DDC" w:rsidRDefault="00AF6AC2" w:rsidP="00480D4F">
      <w:pPr>
        <w:spacing w:line="288" w:lineRule="auto"/>
        <w:jc w:val="center"/>
        <w:rPr>
          <w:b/>
          <w:sz w:val="24"/>
          <w:szCs w:val="24"/>
        </w:rPr>
      </w:pPr>
    </w:p>
    <w:p w14:paraId="41B0EEDD" w14:textId="77777777" w:rsidR="00AF6AC2" w:rsidRPr="002E6DDC" w:rsidRDefault="00AF6AC2" w:rsidP="00480D4F">
      <w:pPr>
        <w:spacing w:line="288" w:lineRule="auto"/>
        <w:jc w:val="center"/>
        <w:rPr>
          <w:b/>
          <w:sz w:val="24"/>
          <w:szCs w:val="24"/>
        </w:rPr>
      </w:pPr>
    </w:p>
    <w:p w14:paraId="3BC86D27" w14:textId="77777777" w:rsidR="00AF6AC2" w:rsidRPr="002E6DDC" w:rsidRDefault="00AF6AC2" w:rsidP="00480D4F">
      <w:pPr>
        <w:spacing w:line="288" w:lineRule="auto"/>
        <w:jc w:val="center"/>
        <w:rPr>
          <w:b/>
          <w:sz w:val="24"/>
          <w:szCs w:val="24"/>
        </w:rPr>
      </w:pPr>
    </w:p>
    <w:p w14:paraId="131034FB" w14:textId="77777777" w:rsidR="00AF6AC2" w:rsidRPr="002E6DDC" w:rsidRDefault="00AF6AC2" w:rsidP="00480D4F">
      <w:pPr>
        <w:spacing w:line="288" w:lineRule="auto"/>
        <w:jc w:val="center"/>
        <w:rPr>
          <w:b/>
          <w:sz w:val="24"/>
          <w:szCs w:val="24"/>
        </w:rPr>
      </w:pPr>
    </w:p>
    <w:p w14:paraId="6FCD436B" w14:textId="77777777" w:rsidR="00AF6AC2" w:rsidRPr="002E6DDC" w:rsidRDefault="00AF6AC2" w:rsidP="00480D4F">
      <w:pPr>
        <w:spacing w:line="288" w:lineRule="auto"/>
        <w:jc w:val="center"/>
        <w:rPr>
          <w:b/>
          <w:sz w:val="24"/>
          <w:szCs w:val="24"/>
        </w:rPr>
      </w:pPr>
    </w:p>
    <w:p w14:paraId="30A04F97" w14:textId="77777777" w:rsidR="00AF6AC2" w:rsidRPr="002E6DDC" w:rsidRDefault="00AF6AC2" w:rsidP="00480D4F">
      <w:pPr>
        <w:spacing w:line="288" w:lineRule="auto"/>
        <w:jc w:val="center"/>
        <w:rPr>
          <w:b/>
          <w:sz w:val="24"/>
          <w:szCs w:val="24"/>
        </w:rPr>
      </w:pPr>
    </w:p>
    <w:p w14:paraId="111A271B" w14:textId="77777777" w:rsidR="00AF6AC2" w:rsidRPr="002E6DDC" w:rsidRDefault="00AF6AC2" w:rsidP="00480D4F">
      <w:pPr>
        <w:spacing w:line="288" w:lineRule="auto"/>
        <w:jc w:val="center"/>
        <w:rPr>
          <w:b/>
          <w:sz w:val="24"/>
          <w:szCs w:val="24"/>
        </w:rPr>
      </w:pPr>
      <w:r w:rsidRPr="002E6DDC">
        <w:rPr>
          <w:b/>
          <w:sz w:val="24"/>
          <w:szCs w:val="24"/>
        </w:rPr>
        <w:t>APPENDIX A</w:t>
      </w:r>
    </w:p>
    <w:p w14:paraId="335AE2B8" w14:textId="77777777" w:rsidR="00AF6AC2" w:rsidRPr="002E6DDC" w:rsidRDefault="00AF6AC2" w:rsidP="00480D4F">
      <w:pPr>
        <w:spacing w:line="288" w:lineRule="auto"/>
        <w:jc w:val="center"/>
        <w:rPr>
          <w:b/>
          <w:sz w:val="24"/>
          <w:szCs w:val="24"/>
        </w:rPr>
      </w:pPr>
      <w:r w:rsidRPr="002E6DDC">
        <w:rPr>
          <w:b/>
          <w:sz w:val="24"/>
          <w:szCs w:val="24"/>
        </w:rPr>
        <w:t>(Settlement Stipulation)</w:t>
      </w:r>
    </w:p>
    <w:bookmarkEnd w:id="2"/>
    <w:bookmarkEnd w:id="3"/>
    <w:p w14:paraId="40B87141" w14:textId="77777777" w:rsidR="00844D13" w:rsidRPr="002E6DDC" w:rsidRDefault="00844D13" w:rsidP="00480D4F">
      <w:pPr>
        <w:spacing w:line="288" w:lineRule="auto"/>
        <w:jc w:val="center"/>
        <w:rPr>
          <w:b/>
          <w:sz w:val="24"/>
          <w:szCs w:val="24"/>
        </w:rPr>
      </w:pPr>
    </w:p>
    <w:sectPr w:rsidR="00844D13" w:rsidRPr="002E6DDC" w:rsidSect="005C0FE6">
      <w:headerReference w:type="default" r:id="rId11"/>
      <w:headerReference w:type="first" r:id="rId12"/>
      <w:pgSz w:w="12240" w:h="15840" w:code="1"/>
      <w:pgMar w:top="1440" w:right="1440" w:bottom="1440" w:left="2160" w:header="1440" w:footer="720" w:gutter="0"/>
      <w:paperSrc w:first="1025" w:other="102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4467C" w14:textId="77777777" w:rsidR="00121835" w:rsidRDefault="00121835">
      <w:r>
        <w:separator/>
      </w:r>
    </w:p>
  </w:endnote>
  <w:endnote w:type="continuationSeparator" w:id="0">
    <w:p w14:paraId="0A7BB062" w14:textId="77777777" w:rsidR="00121835" w:rsidRDefault="0012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540003" w:usb1="006D0069" w:usb2="00730065" w:usb3="004E0020" w:csb0="00770065" w:csb1="0052002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B4DDE" w14:textId="77777777" w:rsidR="00121835" w:rsidRDefault="00121835">
      <w:r>
        <w:separator/>
      </w:r>
    </w:p>
  </w:footnote>
  <w:footnote w:type="continuationSeparator" w:id="0">
    <w:p w14:paraId="59D3E0E5" w14:textId="77777777" w:rsidR="00121835" w:rsidRDefault="00121835">
      <w:r>
        <w:continuationSeparator/>
      </w:r>
    </w:p>
  </w:footnote>
  <w:footnote w:id="1">
    <w:p w14:paraId="0C4ED602" w14:textId="03D05569" w:rsidR="00CB6AA0" w:rsidRPr="00F76E6F" w:rsidRDefault="00CB6AA0" w:rsidP="001920B7">
      <w:pPr>
        <w:pStyle w:val="FootnoteText"/>
        <w:tabs>
          <w:tab w:val="left" w:pos="0"/>
        </w:tabs>
        <w:rPr>
          <w:szCs w:val="22"/>
        </w:rPr>
      </w:pPr>
      <w:r w:rsidRPr="00F76E6F">
        <w:rPr>
          <w:rStyle w:val="FootnoteReference"/>
          <w:szCs w:val="22"/>
        </w:rPr>
        <w:footnoteRef/>
      </w:r>
      <w:r>
        <w:rPr>
          <w:iCs/>
          <w:szCs w:val="22"/>
        </w:rPr>
        <w:t xml:space="preserve"> In formal proceedings, such as this, the Commission’s regulatory staff participates like any other party, while the Co</w:t>
      </w:r>
      <w:r w:rsidR="002E6DDC">
        <w:rPr>
          <w:iCs/>
          <w:szCs w:val="22"/>
        </w:rPr>
        <w:t xml:space="preserve">mmissioners make the decision. </w:t>
      </w:r>
      <w:r>
        <w:rPr>
          <w:iCs/>
          <w:szCs w:val="22"/>
        </w:rPr>
        <w:t xml:space="preserve">To assure fairness, the Commissioners, the presiding administrative law judge, and the Commissioners’ policy and accounting advisors do not discuss the merits of this proceeding with the regulatory staff, or any other party, without giving notice and opportunity </w:t>
      </w:r>
      <w:r w:rsidR="002E6DDC">
        <w:rPr>
          <w:iCs/>
          <w:szCs w:val="22"/>
        </w:rPr>
        <w:t>for all parties to participate.</w:t>
      </w:r>
      <w:r>
        <w:rPr>
          <w:iCs/>
          <w:szCs w:val="22"/>
        </w:rPr>
        <w:t xml:space="preserve"> </w:t>
      </w:r>
      <w:r w:rsidRPr="001F042B">
        <w:rPr>
          <w:i/>
          <w:iCs/>
          <w:szCs w:val="22"/>
        </w:rPr>
        <w:t>See</w:t>
      </w:r>
      <w:r>
        <w:rPr>
          <w:iCs/>
          <w:szCs w:val="22"/>
        </w:rPr>
        <w:t xml:space="preserve"> </w:t>
      </w:r>
      <w:proofErr w:type="spellStart"/>
      <w:r>
        <w:rPr>
          <w:iCs/>
          <w:szCs w:val="22"/>
        </w:rPr>
        <w:t>RCW</w:t>
      </w:r>
      <w:proofErr w:type="spellEnd"/>
      <w:r>
        <w:rPr>
          <w:iCs/>
          <w:szCs w:val="22"/>
        </w:rPr>
        <w:t xml:space="preserve"> 34.05.455.</w:t>
      </w:r>
    </w:p>
  </w:footnote>
  <w:footnote w:id="2">
    <w:p w14:paraId="6EB98861" w14:textId="05774A6B" w:rsidR="00CB6AA0" w:rsidRPr="00C30D1D" w:rsidRDefault="00CB6AA0">
      <w:pPr>
        <w:pStyle w:val="FootnoteText"/>
      </w:pPr>
      <w:r>
        <w:rPr>
          <w:rStyle w:val="FootnoteReference"/>
        </w:rPr>
        <w:footnoteRef/>
      </w:r>
      <w:r>
        <w:t xml:space="preserve"> The </w:t>
      </w:r>
      <w:proofErr w:type="spellStart"/>
      <w:r>
        <w:t>PCA</w:t>
      </w:r>
      <w:proofErr w:type="spellEnd"/>
      <w:r>
        <w:t xml:space="preserve"> was established as “an annual accounting process for sharing of modified actual power costs relative to a power cost baseline </w:t>
      </w:r>
      <w:r w:rsidR="002E6DDC">
        <w:t>between PSE and its customers.”</w:t>
      </w:r>
      <w:r>
        <w:t xml:space="preserve"> Joint Testimony at 4:19-21 (</w:t>
      </w:r>
      <w:r w:rsidR="007061DF">
        <w:t>i</w:t>
      </w:r>
      <w:r w:rsidR="002E6DDC">
        <w:t xml:space="preserve">nternal citation omitted). </w:t>
      </w:r>
      <w:r>
        <w:t xml:space="preserve">Under the </w:t>
      </w:r>
      <w:proofErr w:type="spellStart"/>
      <w:r>
        <w:t>PCA</w:t>
      </w:r>
      <w:proofErr w:type="spellEnd"/>
      <w:r>
        <w:t xml:space="preserve"> mechanism, PSE is allowed to file for rate cha</w:t>
      </w:r>
      <w:r w:rsidR="002E6DDC">
        <w:t>nges to update its power costs.</w:t>
      </w:r>
      <w:r>
        <w:t xml:space="preserve"> </w:t>
      </w:r>
      <w:r>
        <w:rPr>
          <w:i/>
        </w:rPr>
        <w:t>Id.</w:t>
      </w:r>
      <w:r>
        <w:t xml:space="preserve"> at 4:23-5:2.</w:t>
      </w:r>
    </w:p>
  </w:footnote>
  <w:footnote w:id="3">
    <w:p w14:paraId="26E3F511" w14:textId="2174E421" w:rsidR="00CB6AA0" w:rsidRPr="00DC7194" w:rsidRDefault="00CB6AA0" w:rsidP="00C04857">
      <w:pPr>
        <w:pStyle w:val="FootnoteText"/>
        <w:spacing w:before="120" w:line="360" w:lineRule="auto"/>
        <w:rPr>
          <w:i/>
          <w:szCs w:val="22"/>
        </w:rPr>
      </w:pPr>
      <w:r w:rsidRPr="00DC7194">
        <w:rPr>
          <w:rStyle w:val="FootnoteReference"/>
          <w:szCs w:val="22"/>
        </w:rPr>
        <w:footnoteRef/>
      </w:r>
      <w:r w:rsidRPr="00DC7194">
        <w:rPr>
          <w:szCs w:val="22"/>
        </w:rPr>
        <w:t xml:space="preserve"> Set</w:t>
      </w:r>
      <w:r w:rsidRPr="008A0DD8">
        <w:t>t</w:t>
      </w:r>
      <w:r>
        <w:rPr>
          <w:szCs w:val="22"/>
        </w:rPr>
        <w:t xml:space="preserve">lement, </w:t>
      </w:r>
      <w:r w:rsidRPr="00DC7194">
        <w:rPr>
          <w:szCs w:val="22"/>
        </w:rPr>
        <w:t>¶</w:t>
      </w:r>
      <w:r>
        <w:rPr>
          <w:szCs w:val="22"/>
        </w:rPr>
        <w:t>¶</w:t>
      </w:r>
      <w:r w:rsidRPr="00DC7194">
        <w:rPr>
          <w:szCs w:val="22"/>
        </w:rPr>
        <w:t xml:space="preserve"> 25-26.</w:t>
      </w:r>
    </w:p>
  </w:footnote>
  <w:footnote w:id="4">
    <w:p w14:paraId="27A366F5" w14:textId="0838400B" w:rsidR="00CB6AA0" w:rsidRPr="0043324E" w:rsidRDefault="00CB6AA0" w:rsidP="00C04857">
      <w:pPr>
        <w:pStyle w:val="FootnoteText"/>
        <w:rPr>
          <w:szCs w:val="22"/>
        </w:rPr>
      </w:pPr>
      <w:r w:rsidRPr="0043324E">
        <w:rPr>
          <w:rStyle w:val="FootnoteReference"/>
          <w:szCs w:val="22"/>
        </w:rPr>
        <w:footnoteRef/>
      </w:r>
      <w:r w:rsidRPr="0043324E">
        <w:rPr>
          <w:szCs w:val="22"/>
        </w:rPr>
        <w:t xml:space="preserve"> </w:t>
      </w:r>
      <w:r>
        <w:rPr>
          <w:i/>
        </w:rPr>
        <w:t>Id.,</w:t>
      </w:r>
      <w:r>
        <w:t xml:space="preserve"> </w:t>
      </w:r>
      <w:r w:rsidRPr="00DC7194">
        <w:rPr>
          <w:szCs w:val="22"/>
        </w:rPr>
        <w:t>¶ 25.</w:t>
      </w:r>
    </w:p>
  </w:footnote>
  <w:footnote w:id="5">
    <w:p w14:paraId="42B19D92" w14:textId="77777777" w:rsidR="00CB6AA0" w:rsidRPr="00DC7194" w:rsidRDefault="00CB6AA0" w:rsidP="00C04857">
      <w:pPr>
        <w:pStyle w:val="FootnoteText"/>
        <w:rPr>
          <w:szCs w:val="22"/>
        </w:rPr>
      </w:pPr>
      <w:r w:rsidRPr="00DC7194">
        <w:rPr>
          <w:rStyle w:val="FootnoteReference"/>
          <w:szCs w:val="22"/>
        </w:rPr>
        <w:footnoteRef/>
      </w:r>
      <w:r w:rsidRPr="00DC7194">
        <w:rPr>
          <w:szCs w:val="22"/>
        </w:rPr>
        <w:t xml:space="preserve"> </w:t>
      </w:r>
      <w:r>
        <w:rPr>
          <w:i/>
        </w:rPr>
        <w:t>Id</w:t>
      </w:r>
      <w:r w:rsidRPr="00DC7194">
        <w:rPr>
          <w:szCs w:val="22"/>
        </w:rPr>
        <w:t>.</w:t>
      </w:r>
    </w:p>
  </w:footnote>
  <w:footnote w:id="6">
    <w:p w14:paraId="0442A06F" w14:textId="2EF1ABAD" w:rsidR="00CB6AA0" w:rsidRPr="002E7983" w:rsidRDefault="00CB6AA0" w:rsidP="007C24C3">
      <w:pPr>
        <w:pStyle w:val="FootnoteText"/>
        <w:rPr>
          <w:szCs w:val="22"/>
        </w:rPr>
      </w:pPr>
      <w:r w:rsidRPr="002E7983">
        <w:rPr>
          <w:rStyle w:val="FootnoteReference"/>
          <w:szCs w:val="22"/>
        </w:rPr>
        <w:footnoteRef/>
      </w:r>
      <w:r w:rsidRPr="002E7983">
        <w:rPr>
          <w:szCs w:val="22"/>
        </w:rPr>
        <w:t xml:space="preserve"> On June 13, 2014, the Commission granted a request to extend the July 1, 2014</w:t>
      </w:r>
      <w:r>
        <w:rPr>
          <w:szCs w:val="22"/>
        </w:rPr>
        <w:t>,</w:t>
      </w:r>
      <w:r w:rsidRPr="002E7983">
        <w:rPr>
          <w:szCs w:val="22"/>
        </w:rPr>
        <w:t xml:space="preserve"> deadline to October 1, 2014. The Commission subsequently granted a second motion for extension, extending th</w:t>
      </w:r>
      <w:r w:rsidR="00D06619">
        <w:rPr>
          <w:szCs w:val="22"/>
        </w:rPr>
        <w:t>e deadline to January 12, 2015.</w:t>
      </w:r>
      <w:r w:rsidRPr="002E7983">
        <w:rPr>
          <w:szCs w:val="22"/>
        </w:rPr>
        <w:t xml:space="preserve"> On January 9, 2015, Public Counsel, Staff, and PSE notified the Commission that the Settling Parties reached an agreement.</w:t>
      </w:r>
    </w:p>
  </w:footnote>
  <w:footnote w:id="7">
    <w:p w14:paraId="2E2E80F6" w14:textId="77777777" w:rsidR="00CB6AA0" w:rsidRDefault="00CB6AA0" w:rsidP="007C24C3">
      <w:pPr>
        <w:pStyle w:val="FootnoteText"/>
      </w:pPr>
      <w:r>
        <w:rPr>
          <w:rStyle w:val="FootnoteReference"/>
        </w:rPr>
        <w:footnoteRef/>
      </w:r>
      <w:r>
        <w:t xml:space="preserve"> Letter from </w:t>
      </w:r>
      <w:proofErr w:type="spellStart"/>
      <w:r>
        <w:t>ICNU</w:t>
      </w:r>
      <w:proofErr w:type="spellEnd"/>
      <w:r>
        <w:t xml:space="preserve"> to the Commission at 1 (March 27, 2015).</w:t>
      </w:r>
    </w:p>
  </w:footnote>
  <w:footnote w:id="8">
    <w:p w14:paraId="15E4F796" w14:textId="42B3B014" w:rsidR="00CB6AA0" w:rsidRPr="00B2599B" w:rsidRDefault="00CB6AA0" w:rsidP="009209CD">
      <w:pPr>
        <w:pStyle w:val="FootnoteText"/>
      </w:pPr>
      <w:r>
        <w:rPr>
          <w:rStyle w:val="FootnoteReference"/>
        </w:rPr>
        <w:footnoteRef/>
      </w:r>
      <w:r>
        <w:t xml:space="preserve"> </w:t>
      </w:r>
      <w:r>
        <w:rPr>
          <w:i/>
        </w:rPr>
        <w:t>Id.</w:t>
      </w:r>
      <w:r>
        <w:t xml:space="preserve"> at 1-2.</w:t>
      </w:r>
    </w:p>
  </w:footnote>
  <w:footnote w:id="9">
    <w:p w14:paraId="538FA7E6" w14:textId="0E99997A" w:rsidR="00CB6AA0" w:rsidRPr="002E7983" w:rsidRDefault="00CB6AA0" w:rsidP="003833F8">
      <w:pPr>
        <w:pStyle w:val="FootnoteText"/>
        <w:rPr>
          <w:szCs w:val="22"/>
        </w:rPr>
      </w:pPr>
      <w:r w:rsidRPr="002E7983">
        <w:rPr>
          <w:rStyle w:val="FootnoteReference"/>
          <w:szCs w:val="22"/>
        </w:rPr>
        <w:footnoteRef/>
      </w:r>
      <w:r w:rsidRPr="002E7983">
        <w:rPr>
          <w:szCs w:val="22"/>
        </w:rPr>
        <w:t xml:space="preserve"> </w:t>
      </w:r>
      <w:r>
        <w:rPr>
          <w:szCs w:val="22"/>
        </w:rPr>
        <w:t>Attachment A to the Settlement,</w:t>
      </w:r>
      <w:r w:rsidRPr="002E7983">
        <w:rPr>
          <w:szCs w:val="22"/>
        </w:rPr>
        <w:t xml:space="preserve"> ¶</w:t>
      </w:r>
      <w:r>
        <w:rPr>
          <w:szCs w:val="22"/>
        </w:rPr>
        <w:t xml:space="preserve"> </w:t>
      </w:r>
      <w:r w:rsidRPr="002E7983">
        <w:rPr>
          <w:szCs w:val="22"/>
        </w:rPr>
        <w:t>4.</w:t>
      </w:r>
      <w:r w:rsidR="00D06619">
        <w:rPr>
          <w:szCs w:val="22"/>
        </w:rPr>
        <w:t xml:space="preserve"> </w:t>
      </w:r>
      <w:r w:rsidR="00AB0A1D" w:rsidRPr="00AB0A1D">
        <w:rPr>
          <w:szCs w:val="22"/>
        </w:rPr>
        <w:t xml:space="preserve">If the decoupling mechanism does not continue, </w:t>
      </w:r>
      <w:r w:rsidR="00AB0A1D">
        <w:rPr>
          <w:szCs w:val="22"/>
        </w:rPr>
        <w:t xml:space="preserve">recovery of </w:t>
      </w:r>
      <w:r w:rsidR="00AB0A1D" w:rsidRPr="00AB0A1D">
        <w:rPr>
          <w:szCs w:val="22"/>
        </w:rPr>
        <w:t>Fixed Production Costs</w:t>
      </w:r>
      <w:r w:rsidR="00AB0A1D">
        <w:rPr>
          <w:szCs w:val="22"/>
        </w:rPr>
        <w:t xml:space="preserve"> will occur through general rates.</w:t>
      </w:r>
    </w:p>
  </w:footnote>
  <w:footnote w:id="10">
    <w:p w14:paraId="72080CE5" w14:textId="725CFEB1" w:rsidR="00B74FEE" w:rsidRDefault="00B74FEE">
      <w:pPr>
        <w:pStyle w:val="FootnoteText"/>
      </w:pPr>
      <w:r>
        <w:rPr>
          <w:rStyle w:val="FootnoteReference"/>
        </w:rPr>
        <w:footnoteRef/>
      </w:r>
      <w:r>
        <w:t xml:space="preserve"> Settlement at 8</w:t>
      </w:r>
      <w:r w:rsidR="00AB0A1D">
        <w:t>.</w:t>
      </w:r>
    </w:p>
  </w:footnote>
  <w:footnote w:id="11">
    <w:p w14:paraId="0F53A520" w14:textId="49003AF6" w:rsidR="00CB6AA0" w:rsidRDefault="00CB6AA0">
      <w:pPr>
        <w:pStyle w:val="FootnoteText"/>
      </w:pPr>
      <w:r>
        <w:rPr>
          <w:rStyle w:val="FootnoteReference"/>
        </w:rPr>
        <w:footnoteRef/>
      </w:r>
      <w:r w:rsidR="00D06619">
        <w:t xml:space="preserve"> Joint Testimony at 9:21-10:2.</w:t>
      </w:r>
      <w:r>
        <w:t xml:space="preserve"> </w:t>
      </w:r>
      <w:r>
        <w:rPr>
          <w:bCs/>
          <w:szCs w:val="25"/>
        </w:rPr>
        <w:t>In</w:t>
      </w:r>
      <w:r w:rsidRPr="00537138">
        <w:rPr>
          <w:bCs/>
          <w:szCs w:val="25"/>
        </w:rPr>
        <w:t xml:space="preserve"> Attachment A to the Settlement, </w:t>
      </w:r>
      <w:r>
        <w:rPr>
          <w:bCs/>
          <w:szCs w:val="25"/>
        </w:rPr>
        <w:t xml:space="preserve">the Settling Parties </w:t>
      </w:r>
      <w:r w:rsidRPr="00537138">
        <w:rPr>
          <w:bCs/>
          <w:szCs w:val="25"/>
        </w:rPr>
        <w:t xml:space="preserve">provided </w:t>
      </w:r>
      <w:r>
        <w:rPr>
          <w:bCs/>
          <w:szCs w:val="25"/>
        </w:rPr>
        <w:t>a</w:t>
      </w:r>
      <w:r w:rsidR="00B22E35">
        <w:rPr>
          <w:bCs/>
          <w:szCs w:val="25"/>
        </w:rPr>
        <w:t xml:space="preserve"> summary</w:t>
      </w:r>
      <w:r>
        <w:rPr>
          <w:bCs/>
          <w:szCs w:val="25"/>
        </w:rPr>
        <w:t xml:space="preserve"> </w:t>
      </w:r>
      <w:r w:rsidRPr="00537138">
        <w:rPr>
          <w:bCs/>
          <w:szCs w:val="25"/>
        </w:rPr>
        <w:t xml:space="preserve">of the </w:t>
      </w:r>
      <w:proofErr w:type="spellStart"/>
      <w:r w:rsidRPr="00537138">
        <w:rPr>
          <w:bCs/>
          <w:szCs w:val="25"/>
        </w:rPr>
        <w:t>PCA</w:t>
      </w:r>
      <w:proofErr w:type="spellEnd"/>
      <w:r w:rsidRPr="00537138">
        <w:rPr>
          <w:bCs/>
          <w:szCs w:val="25"/>
        </w:rPr>
        <w:t xml:space="preserve"> mechanism</w:t>
      </w:r>
      <w:r w:rsidR="00D06619">
        <w:rPr>
          <w:bCs/>
          <w:szCs w:val="25"/>
        </w:rPr>
        <w:t xml:space="preserve"> as proposed.</w:t>
      </w:r>
      <w:r w:rsidR="00B22E35">
        <w:rPr>
          <w:bCs/>
          <w:szCs w:val="25"/>
        </w:rPr>
        <w:t xml:space="preserve"> In Appendix </w:t>
      </w:r>
      <w:r w:rsidR="008E65A8">
        <w:rPr>
          <w:bCs/>
          <w:szCs w:val="25"/>
        </w:rPr>
        <w:t>1</w:t>
      </w:r>
      <w:r w:rsidR="00B22E35">
        <w:rPr>
          <w:bCs/>
          <w:szCs w:val="25"/>
        </w:rPr>
        <w:t xml:space="preserve"> to the Joint Testimony, the Settling Parties provided a red-lined version of the summary</w:t>
      </w:r>
      <w:r>
        <w:rPr>
          <w:bCs/>
          <w:szCs w:val="25"/>
        </w:rPr>
        <w:t xml:space="preserve">, </w:t>
      </w:r>
      <w:r w:rsidR="00B22E35">
        <w:rPr>
          <w:bCs/>
          <w:szCs w:val="25"/>
        </w:rPr>
        <w:t xml:space="preserve">showing the </w:t>
      </w:r>
      <w:r>
        <w:rPr>
          <w:bCs/>
          <w:szCs w:val="25"/>
        </w:rPr>
        <w:t>change</w:t>
      </w:r>
      <w:r w:rsidR="00B22E35">
        <w:rPr>
          <w:bCs/>
          <w:szCs w:val="25"/>
        </w:rPr>
        <w:t>s</w:t>
      </w:r>
      <w:r>
        <w:rPr>
          <w:bCs/>
          <w:szCs w:val="25"/>
        </w:rPr>
        <w:t xml:space="preserve"> since its creation over 13 years ago</w:t>
      </w:r>
      <w:r w:rsidR="00D06619">
        <w:rPr>
          <w:bCs/>
          <w:szCs w:val="25"/>
        </w:rPr>
        <w:t>.</w:t>
      </w:r>
      <w:r w:rsidRPr="00537138">
        <w:rPr>
          <w:bCs/>
          <w:szCs w:val="25"/>
        </w:rPr>
        <w:t xml:space="preserve"> </w:t>
      </w:r>
      <w:r w:rsidR="00B22E35">
        <w:rPr>
          <w:bCs/>
          <w:szCs w:val="25"/>
        </w:rPr>
        <w:t xml:space="preserve">The summary and red-lined summary proved extremely useful during our consideration of this matter. We encourage the inclusion of a summary and red-lined summary when parties propose modifications to </w:t>
      </w:r>
      <w:r w:rsidR="00812CE9">
        <w:rPr>
          <w:bCs/>
          <w:szCs w:val="25"/>
        </w:rPr>
        <w:t>power cost and decoupling</w:t>
      </w:r>
      <w:r w:rsidR="00B22E35">
        <w:rPr>
          <w:bCs/>
          <w:szCs w:val="25"/>
        </w:rPr>
        <w:t xml:space="preserve"> mechanisms</w:t>
      </w:r>
      <w:r>
        <w:rPr>
          <w:bCs/>
          <w:szCs w:val="25"/>
        </w:rPr>
        <w:t>.</w:t>
      </w:r>
    </w:p>
  </w:footnote>
  <w:footnote w:id="12">
    <w:p w14:paraId="3F5C53AF" w14:textId="0ECC7F0C" w:rsidR="00CB6AA0" w:rsidRPr="00741D22" w:rsidRDefault="00CB6AA0">
      <w:pPr>
        <w:pStyle w:val="FootnoteText"/>
      </w:pPr>
      <w:r>
        <w:rPr>
          <w:rStyle w:val="FootnoteReference"/>
        </w:rPr>
        <w:footnoteRef/>
      </w:r>
      <w:r>
        <w:t xml:space="preserve"> </w:t>
      </w:r>
      <w:r>
        <w:rPr>
          <w:i/>
        </w:rPr>
        <w:t>Id.</w:t>
      </w:r>
      <w:r>
        <w:t xml:space="preserve"> at 12:8-10.</w:t>
      </w:r>
    </w:p>
  </w:footnote>
  <w:footnote w:id="13">
    <w:p w14:paraId="228E5E17" w14:textId="5F744123" w:rsidR="00CB6AA0" w:rsidRPr="002E7983" w:rsidRDefault="00CB6AA0" w:rsidP="00741D22">
      <w:pPr>
        <w:pStyle w:val="FootnoteText"/>
        <w:rPr>
          <w:szCs w:val="22"/>
        </w:rPr>
      </w:pPr>
      <w:r w:rsidRPr="002E7983">
        <w:rPr>
          <w:rStyle w:val="FootnoteReference"/>
          <w:szCs w:val="22"/>
        </w:rPr>
        <w:footnoteRef/>
      </w:r>
      <w:r w:rsidRPr="002E7983">
        <w:rPr>
          <w:szCs w:val="22"/>
        </w:rPr>
        <w:t xml:space="preserve"> </w:t>
      </w:r>
      <w:r w:rsidR="001F5DE7">
        <w:rPr>
          <w:i/>
          <w:szCs w:val="22"/>
        </w:rPr>
        <w:t>Id.</w:t>
      </w:r>
      <w:r w:rsidRPr="002E7983">
        <w:rPr>
          <w:szCs w:val="22"/>
        </w:rPr>
        <w:t xml:space="preserve"> at 15:11-17.</w:t>
      </w:r>
    </w:p>
  </w:footnote>
  <w:footnote w:id="14">
    <w:p w14:paraId="1C21E953" w14:textId="49BD76FD" w:rsidR="00CB6AA0" w:rsidRPr="002E7983" w:rsidRDefault="00CB6AA0" w:rsidP="00537138">
      <w:pPr>
        <w:pStyle w:val="FootnoteText"/>
        <w:rPr>
          <w:szCs w:val="22"/>
        </w:rPr>
      </w:pPr>
      <w:r w:rsidRPr="002E7983">
        <w:rPr>
          <w:rStyle w:val="FootnoteReference"/>
          <w:szCs w:val="22"/>
        </w:rPr>
        <w:footnoteRef/>
      </w:r>
      <w:r w:rsidRPr="002E7983">
        <w:rPr>
          <w:szCs w:val="22"/>
        </w:rPr>
        <w:t xml:space="preserve"> Summary of </w:t>
      </w:r>
      <w:proofErr w:type="spellStart"/>
      <w:r w:rsidRPr="002E7983">
        <w:rPr>
          <w:szCs w:val="22"/>
        </w:rPr>
        <w:t>PCA</w:t>
      </w:r>
      <w:proofErr w:type="spellEnd"/>
      <w:r w:rsidRPr="002E7983">
        <w:rPr>
          <w:szCs w:val="22"/>
        </w:rPr>
        <w:t xml:space="preserve"> Mechanism</w:t>
      </w:r>
      <w:r>
        <w:rPr>
          <w:szCs w:val="22"/>
        </w:rPr>
        <w:t>,</w:t>
      </w:r>
      <w:r w:rsidRPr="002E7983">
        <w:rPr>
          <w:szCs w:val="22"/>
        </w:rPr>
        <w:t xml:space="preserve"> ¶</w:t>
      </w:r>
      <w:r>
        <w:rPr>
          <w:szCs w:val="22"/>
        </w:rPr>
        <w:t xml:space="preserve"> </w:t>
      </w:r>
      <w:r w:rsidRPr="002E7983">
        <w:rPr>
          <w:szCs w:val="22"/>
        </w:rPr>
        <w:t>4.</w:t>
      </w:r>
      <w:r>
        <w:rPr>
          <w:szCs w:val="22"/>
        </w:rPr>
        <w:t xml:space="preserve">  </w:t>
      </w:r>
    </w:p>
  </w:footnote>
  <w:footnote w:id="15">
    <w:p w14:paraId="5E4E9892" w14:textId="0F237F97" w:rsidR="00CB6AA0" w:rsidRPr="002E7983" w:rsidRDefault="00CB6AA0" w:rsidP="00A00591">
      <w:pPr>
        <w:pStyle w:val="FootnoteText"/>
        <w:rPr>
          <w:szCs w:val="22"/>
        </w:rPr>
      </w:pPr>
      <w:r w:rsidRPr="002E7983">
        <w:rPr>
          <w:rStyle w:val="FootnoteReference"/>
          <w:szCs w:val="22"/>
        </w:rPr>
        <w:footnoteRef/>
      </w:r>
      <w:r w:rsidRPr="002E7983">
        <w:rPr>
          <w:szCs w:val="22"/>
        </w:rPr>
        <w:t xml:space="preserve"> </w:t>
      </w:r>
      <w:r w:rsidR="001C7140">
        <w:rPr>
          <w:i/>
          <w:szCs w:val="22"/>
        </w:rPr>
        <w:t>Id.</w:t>
      </w:r>
      <w:r>
        <w:rPr>
          <w:szCs w:val="22"/>
        </w:rPr>
        <w:t>,</w:t>
      </w:r>
      <w:r w:rsidRPr="002E7983">
        <w:rPr>
          <w:szCs w:val="22"/>
        </w:rPr>
        <w:t xml:space="preserve"> ¶</w:t>
      </w:r>
      <w:r>
        <w:rPr>
          <w:szCs w:val="22"/>
        </w:rPr>
        <w:t xml:space="preserve"> </w:t>
      </w:r>
      <w:r w:rsidRPr="002E7983">
        <w:rPr>
          <w:szCs w:val="22"/>
        </w:rPr>
        <w:t>13.</w:t>
      </w:r>
    </w:p>
  </w:footnote>
  <w:footnote w:id="16">
    <w:p w14:paraId="2407F9CD" w14:textId="542CCF09" w:rsidR="00CB6AA0" w:rsidRDefault="00CB6AA0">
      <w:pPr>
        <w:pStyle w:val="FootnoteText"/>
      </w:pPr>
      <w:r>
        <w:rPr>
          <w:rStyle w:val="FootnoteReference"/>
        </w:rPr>
        <w:footnoteRef/>
      </w:r>
      <w:r>
        <w:t xml:space="preserve"> Settlement at 5.</w:t>
      </w:r>
    </w:p>
  </w:footnote>
  <w:footnote w:id="17">
    <w:p w14:paraId="221D4A21" w14:textId="08DCDE20" w:rsidR="00CB6AA0" w:rsidRDefault="00CB6AA0">
      <w:pPr>
        <w:pStyle w:val="FootnoteText"/>
      </w:pPr>
      <w:r>
        <w:rPr>
          <w:rStyle w:val="FootnoteReference"/>
        </w:rPr>
        <w:footnoteRef/>
      </w:r>
      <w:r w:rsidR="00D06619">
        <w:t xml:space="preserve"> Joint Testimony at 7:11-14.</w:t>
      </w:r>
      <w:r>
        <w:t xml:space="preserve"> Up to the $17 million threshold, PSE receives all of the benefit and is responsible for all of the costs.</w:t>
      </w:r>
    </w:p>
  </w:footnote>
  <w:footnote w:id="18">
    <w:p w14:paraId="58CCB8AD" w14:textId="090C63B7" w:rsidR="00CB6AA0" w:rsidRPr="000570E3" w:rsidRDefault="00CB6AA0">
      <w:pPr>
        <w:pStyle w:val="FootnoteText"/>
      </w:pPr>
      <w:r>
        <w:rPr>
          <w:rStyle w:val="FootnoteReference"/>
        </w:rPr>
        <w:footnoteRef/>
      </w:r>
      <w:r>
        <w:t xml:space="preserve"> </w:t>
      </w:r>
      <w:r>
        <w:rPr>
          <w:i/>
        </w:rPr>
        <w:t>Id.</w:t>
      </w:r>
      <w:r>
        <w:t xml:space="preserve"> at 7:15.</w:t>
      </w:r>
    </w:p>
  </w:footnote>
  <w:footnote w:id="19">
    <w:p w14:paraId="678CDFD8" w14:textId="45418FEC" w:rsidR="00EE016F" w:rsidRDefault="00EE016F" w:rsidP="00EE016F">
      <w:pPr>
        <w:pStyle w:val="FootnoteText"/>
      </w:pPr>
      <w:r>
        <w:rPr>
          <w:rStyle w:val="FootnoteReference"/>
        </w:rPr>
        <w:footnoteRef/>
      </w:r>
      <w:r>
        <w:t xml:space="preserve"> </w:t>
      </w:r>
      <w:r w:rsidR="001C7140">
        <w:rPr>
          <w:i/>
        </w:rPr>
        <w:t>Id.</w:t>
      </w:r>
      <w:r>
        <w:t xml:space="preserve"> at 11:3-4.</w:t>
      </w:r>
    </w:p>
  </w:footnote>
  <w:footnote w:id="20">
    <w:p w14:paraId="00C6C7CA" w14:textId="2410FDE2" w:rsidR="00C065DA" w:rsidRPr="00E71A67" w:rsidRDefault="00C065DA" w:rsidP="00C065DA">
      <w:pPr>
        <w:pStyle w:val="FootnoteText"/>
        <w:rPr>
          <w:szCs w:val="22"/>
        </w:rPr>
      </w:pPr>
      <w:r>
        <w:rPr>
          <w:rStyle w:val="FootnoteReference"/>
        </w:rPr>
        <w:footnoteRef/>
      </w:r>
      <w:r w:rsidR="00156E51">
        <w:t xml:space="preserve"> </w:t>
      </w:r>
      <w:r w:rsidR="001C7140">
        <w:rPr>
          <w:i/>
        </w:rPr>
        <w:t>Id.</w:t>
      </w:r>
      <w:r w:rsidR="00E71A67">
        <w:t xml:space="preserve"> at 7:11-20</w:t>
      </w:r>
      <w:r w:rsidR="00156E51">
        <w:t>.</w:t>
      </w:r>
    </w:p>
  </w:footnote>
  <w:footnote w:id="21">
    <w:p w14:paraId="39F54810" w14:textId="5EE3AD9D"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Joint Testimony at 16:13-15.</w:t>
      </w:r>
    </w:p>
  </w:footnote>
  <w:footnote w:id="22">
    <w:p w14:paraId="11DA6E79" w14:textId="5F6CA073"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w:t>
      </w:r>
      <w:r w:rsidR="001C7140">
        <w:rPr>
          <w:i/>
          <w:szCs w:val="22"/>
        </w:rPr>
        <w:t>Id.</w:t>
      </w:r>
      <w:r w:rsidRPr="002E7983">
        <w:rPr>
          <w:szCs w:val="22"/>
        </w:rPr>
        <w:t xml:space="preserve"> at 12:12-15.</w:t>
      </w:r>
    </w:p>
  </w:footnote>
  <w:footnote w:id="23">
    <w:p w14:paraId="0C82259D" w14:textId="4303ADAE" w:rsidR="00CB6AA0" w:rsidRDefault="00CB6AA0">
      <w:pPr>
        <w:pStyle w:val="FootnoteText"/>
      </w:pPr>
      <w:r>
        <w:rPr>
          <w:rStyle w:val="FootnoteReference"/>
        </w:rPr>
        <w:footnoteRef/>
      </w:r>
      <w:r>
        <w:t xml:space="preserve"> </w:t>
      </w:r>
      <w:r w:rsidR="001C7140">
        <w:rPr>
          <w:i/>
        </w:rPr>
        <w:t>Id.</w:t>
      </w:r>
      <w:r>
        <w:t xml:space="preserve"> at 20:7-11.</w:t>
      </w:r>
    </w:p>
  </w:footnote>
  <w:footnote w:id="24">
    <w:p w14:paraId="03CCD793" w14:textId="0CB171DA"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w:t>
      </w:r>
      <w:r w:rsidR="001C7140">
        <w:rPr>
          <w:i/>
          <w:szCs w:val="22"/>
        </w:rPr>
        <w:t>Id.</w:t>
      </w:r>
      <w:r w:rsidRPr="002E7983">
        <w:rPr>
          <w:szCs w:val="22"/>
        </w:rPr>
        <w:t xml:space="preserve"> at 20:6-20.</w:t>
      </w:r>
    </w:p>
  </w:footnote>
  <w:footnote w:id="25">
    <w:p w14:paraId="6476DE0B" w14:textId="78A9C03A"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w:t>
      </w:r>
      <w:r w:rsidR="001C7140">
        <w:rPr>
          <w:i/>
          <w:szCs w:val="22"/>
        </w:rPr>
        <w:t>Id.</w:t>
      </w:r>
      <w:r w:rsidRPr="002E7983">
        <w:rPr>
          <w:szCs w:val="22"/>
        </w:rPr>
        <w:t xml:space="preserve"> at 20:5.</w:t>
      </w:r>
    </w:p>
  </w:footnote>
  <w:footnote w:id="26">
    <w:p w14:paraId="3F313C50" w14:textId="0C1CA439"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w:t>
      </w:r>
      <w:r w:rsidR="001C7140">
        <w:rPr>
          <w:i/>
          <w:szCs w:val="22"/>
        </w:rPr>
        <w:t>Id.</w:t>
      </w:r>
      <w:r w:rsidRPr="002E7983">
        <w:rPr>
          <w:szCs w:val="22"/>
        </w:rPr>
        <w:t xml:space="preserve"> at 20:21-23.</w:t>
      </w:r>
    </w:p>
  </w:footnote>
  <w:footnote w:id="27">
    <w:p w14:paraId="4B8566DF" w14:textId="77777777" w:rsidR="00CB6AA0" w:rsidRPr="002E7983" w:rsidRDefault="00CB6AA0" w:rsidP="0068501F">
      <w:pPr>
        <w:pStyle w:val="FootnoteText"/>
        <w:rPr>
          <w:szCs w:val="22"/>
        </w:rPr>
      </w:pPr>
      <w:r w:rsidRPr="002E7983">
        <w:rPr>
          <w:rStyle w:val="FootnoteReference"/>
          <w:szCs w:val="22"/>
        </w:rPr>
        <w:footnoteRef/>
      </w:r>
      <w:r w:rsidRPr="002E7983">
        <w:rPr>
          <w:szCs w:val="22"/>
        </w:rPr>
        <w:t xml:space="preserve"> Summary of </w:t>
      </w:r>
      <w:proofErr w:type="spellStart"/>
      <w:r w:rsidRPr="002E7983">
        <w:rPr>
          <w:szCs w:val="22"/>
        </w:rPr>
        <w:t>PCA</w:t>
      </w:r>
      <w:proofErr w:type="spellEnd"/>
      <w:r w:rsidRPr="002E7983">
        <w:rPr>
          <w:szCs w:val="22"/>
        </w:rPr>
        <w:t xml:space="preserve"> Mechanism</w:t>
      </w:r>
      <w:r>
        <w:rPr>
          <w:szCs w:val="22"/>
        </w:rPr>
        <w:t>,</w:t>
      </w:r>
      <w:r w:rsidRPr="002E7983">
        <w:rPr>
          <w:szCs w:val="22"/>
        </w:rPr>
        <w:t xml:space="preserve"> ¶</w:t>
      </w:r>
      <w:r>
        <w:rPr>
          <w:szCs w:val="22"/>
        </w:rPr>
        <w:t xml:space="preserve"> </w:t>
      </w:r>
      <w:r w:rsidRPr="002E7983">
        <w:rPr>
          <w:szCs w:val="22"/>
        </w:rPr>
        <w:t>3.</w:t>
      </w:r>
    </w:p>
  </w:footnote>
  <w:footnote w:id="28">
    <w:p w14:paraId="02533E81" w14:textId="77777777" w:rsidR="00CB6AA0" w:rsidRPr="002E7983" w:rsidRDefault="00CB6AA0" w:rsidP="0068501F">
      <w:pPr>
        <w:pStyle w:val="FootnoteText"/>
        <w:rPr>
          <w:szCs w:val="22"/>
        </w:rPr>
      </w:pPr>
      <w:r w:rsidRPr="002E7983">
        <w:rPr>
          <w:rStyle w:val="FootnoteReference"/>
          <w:szCs w:val="22"/>
        </w:rPr>
        <w:footnoteRef/>
      </w:r>
      <w:r w:rsidRPr="002E7983">
        <w:rPr>
          <w:szCs w:val="22"/>
        </w:rPr>
        <w:t xml:space="preserve"> Joint Testimony at 12:20-23.</w:t>
      </w:r>
    </w:p>
  </w:footnote>
  <w:footnote w:id="29">
    <w:p w14:paraId="2D2E1913" w14:textId="5C4FC956" w:rsidR="00CB6AA0" w:rsidRDefault="00CB6AA0">
      <w:pPr>
        <w:pStyle w:val="FootnoteText"/>
      </w:pPr>
      <w:r>
        <w:rPr>
          <w:rStyle w:val="FootnoteReference"/>
        </w:rPr>
        <w:footnoteRef/>
      </w:r>
      <w:r>
        <w:t xml:space="preserve"> </w:t>
      </w:r>
      <w:r w:rsidR="00DF348B">
        <w:rPr>
          <w:i/>
        </w:rPr>
        <w:t>Id.</w:t>
      </w:r>
      <w:r>
        <w:t xml:space="preserve"> at 13:3-5.</w:t>
      </w:r>
    </w:p>
  </w:footnote>
  <w:footnote w:id="30">
    <w:p w14:paraId="2E6A0C75" w14:textId="587C2E07" w:rsidR="00CB6AA0" w:rsidRDefault="00CB6AA0">
      <w:pPr>
        <w:pStyle w:val="FootnoteText"/>
      </w:pPr>
      <w:r>
        <w:rPr>
          <w:rStyle w:val="FootnoteReference"/>
        </w:rPr>
        <w:footnoteRef/>
      </w:r>
      <w:r>
        <w:t xml:space="preserve"> </w:t>
      </w:r>
      <w:r w:rsidR="00DF348B">
        <w:rPr>
          <w:i/>
        </w:rPr>
        <w:t>Id.</w:t>
      </w:r>
      <w:r>
        <w:t xml:space="preserve"> at 13:5-7.</w:t>
      </w:r>
    </w:p>
  </w:footnote>
  <w:footnote w:id="31">
    <w:p w14:paraId="6D49FEDD" w14:textId="4F2F814B" w:rsidR="00CB6AA0" w:rsidRDefault="00CB6AA0">
      <w:pPr>
        <w:pStyle w:val="FootnoteText"/>
      </w:pPr>
      <w:r>
        <w:rPr>
          <w:rStyle w:val="FootnoteReference"/>
        </w:rPr>
        <w:footnoteRef/>
      </w:r>
      <w:r>
        <w:t xml:space="preserve"> Settlement</w:t>
      </w:r>
      <w:r w:rsidR="00DF348B">
        <w:t xml:space="preserve"> at 7.</w:t>
      </w:r>
    </w:p>
  </w:footnote>
  <w:footnote w:id="32">
    <w:p w14:paraId="2F504797" w14:textId="77777777" w:rsidR="00CB6AA0" w:rsidRPr="002E7983" w:rsidRDefault="00CB6AA0" w:rsidP="0068501F">
      <w:pPr>
        <w:pStyle w:val="FootnoteText"/>
        <w:rPr>
          <w:szCs w:val="22"/>
        </w:rPr>
      </w:pPr>
      <w:r w:rsidRPr="002E7983">
        <w:rPr>
          <w:rStyle w:val="FootnoteReference"/>
          <w:szCs w:val="22"/>
        </w:rPr>
        <w:footnoteRef/>
      </w:r>
      <w:r w:rsidRPr="002E7983">
        <w:rPr>
          <w:szCs w:val="22"/>
        </w:rPr>
        <w:t xml:space="preserve"> Joint Testimony at 17:1-10.</w:t>
      </w:r>
    </w:p>
  </w:footnote>
  <w:footnote w:id="33">
    <w:p w14:paraId="35D72554" w14:textId="28BD667F" w:rsidR="00CB6AA0" w:rsidRPr="002E7983" w:rsidRDefault="00CB6AA0" w:rsidP="0068501F">
      <w:pPr>
        <w:pStyle w:val="FootnoteText"/>
        <w:rPr>
          <w:szCs w:val="22"/>
        </w:rPr>
      </w:pPr>
      <w:r w:rsidRPr="002E7983">
        <w:rPr>
          <w:rStyle w:val="FootnoteReference"/>
          <w:szCs w:val="22"/>
        </w:rPr>
        <w:footnoteRef/>
      </w:r>
      <w:r w:rsidRPr="002E7983">
        <w:rPr>
          <w:szCs w:val="22"/>
        </w:rPr>
        <w:t xml:space="preserve"> </w:t>
      </w:r>
      <w:r w:rsidR="00DF348B">
        <w:rPr>
          <w:i/>
          <w:szCs w:val="22"/>
        </w:rPr>
        <w:t>Id.</w:t>
      </w:r>
      <w:r w:rsidRPr="002E7983">
        <w:rPr>
          <w:szCs w:val="22"/>
        </w:rPr>
        <w:t xml:space="preserve"> at 19:16-19.</w:t>
      </w:r>
    </w:p>
  </w:footnote>
  <w:footnote w:id="34">
    <w:p w14:paraId="72D7CE62" w14:textId="2F18382A" w:rsidR="00CB6AA0" w:rsidRPr="002E7983" w:rsidRDefault="00CB6AA0" w:rsidP="004E6547">
      <w:pPr>
        <w:pStyle w:val="FootnoteText"/>
        <w:rPr>
          <w:szCs w:val="22"/>
        </w:rPr>
      </w:pPr>
      <w:r w:rsidRPr="002E7983">
        <w:rPr>
          <w:rStyle w:val="FootnoteReference"/>
          <w:szCs w:val="22"/>
        </w:rPr>
        <w:footnoteRef/>
      </w:r>
      <w:r w:rsidRPr="002E7983">
        <w:rPr>
          <w:szCs w:val="22"/>
        </w:rPr>
        <w:t xml:space="preserve"> </w:t>
      </w:r>
      <w:r w:rsidR="00DF348B">
        <w:rPr>
          <w:i/>
          <w:szCs w:val="22"/>
        </w:rPr>
        <w:t>Id.</w:t>
      </w:r>
      <w:r w:rsidRPr="002E7983">
        <w:rPr>
          <w:szCs w:val="22"/>
        </w:rPr>
        <w:t xml:space="preserve"> at 5:10-11; </w:t>
      </w:r>
      <w:proofErr w:type="spellStart"/>
      <w:r w:rsidRPr="002E7983">
        <w:rPr>
          <w:i/>
          <w:szCs w:val="22"/>
        </w:rPr>
        <w:t>WUTC</w:t>
      </w:r>
      <w:proofErr w:type="spellEnd"/>
      <w:r w:rsidRPr="002E7983">
        <w:rPr>
          <w:i/>
          <w:szCs w:val="22"/>
        </w:rPr>
        <w:t xml:space="preserve"> v. Puget Sound Energy</w:t>
      </w:r>
      <w:r w:rsidRPr="002E7983">
        <w:rPr>
          <w:szCs w:val="22"/>
        </w:rPr>
        <w:t>, Dockets UE-060266 and</w:t>
      </w:r>
    </w:p>
    <w:p w14:paraId="5C156DE6" w14:textId="77777777" w:rsidR="00CB6AA0" w:rsidRPr="002E7983" w:rsidRDefault="00CB6AA0" w:rsidP="004E6547">
      <w:pPr>
        <w:pStyle w:val="FootnoteText"/>
        <w:rPr>
          <w:szCs w:val="22"/>
        </w:rPr>
      </w:pPr>
      <w:r w:rsidRPr="002E7983">
        <w:rPr>
          <w:szCs w:val="22"/>
        </w:rPr>
        <w:t>UG-060267 (consolidated), Order 08</w:t>
      </w:r>
      <w:r>
        <w:rPr>
          <w:szCs w:val="22"/>
        </w:rPr>
        <w:t>,</w:t>
      </w:r>
      <w:r w:rsidRPr="002E7983">
        <w:rPr>
          <w:szCs w:val="22"/>
        </w:rPr>
        <w:t xml:space="preserve"> ¶ 34 (January 5, 2007).</w:t>
      </w:r>
    </w:p>
  </w:footnote>
  <w:footnote w:id="35">
    <w:p w14:paraId="3D260AC3" w14:textId="77777777" w:rsidR="00CB6AA0" w:rsidRPr="002E7983" w:rsidRDefault="00CB6AA0" w:rsidP="004E6547">
      <w:pPr>
        <w:pStyle w:val="FootnoteText"/>
        <w:rPr>
          <w:szCs w:val="22"/>
        </w:rPr>
      </w:pPr>
      <w:r w:rsidRPr="002E7983">
        <w:rPr>
          <w:rStyle w:val="FootnoteReference"/>
          <w:szCs w:val="22"/>
        </w:rPr>
        <w:footnoteRef/>
      </w:r>
      <w:r w:rsidRPr="002E7983">
        <w:rPr>
          <w:szCs w:val="22"/>
        </w:rPr>
        <w:t xml:space="preserve"> Settlement at 5.</w:t>
      </w:r>
    </w:p>
  </w:footnote>
  <w:footnote w:id="36">
    <w:p w14:paraId="4A8D3784" w14:textId="77777777" w:rsidR="00CB6AA0" w:rsidRPr="002739C3" w:rsidRDefault="00CB6AA0" w:rsidP="00F76B99">
      <w:pPr>
        <w:pStyle w:val="FootnoteText"/>
        <w:rPr>
          <w:szCs w:val="22"/>
        </w:rPr>
      </w:pPr>
      <w:r w:rsidRPr="002739C3">
        <w:rPr>
          <w:rStyle w:val="FootnoteReference"/>
          <w:szCs w:val="22"/>
        </w:rPr>
        <w:footnoteRef/>
      </w:r>
      <w:r w:rsidRPr="002739C3">
        <w:rPr>
          <w:szCs w:val="22"/>
        </w:rPr>
        <w:t xml:space="preserve"> WAC 480-07-740.</w:t>
      </w:r>
    </w:p>
  </w:footnote>
  <w:footnote w:id="37">
    <w:p w14:paraId="1F16C410" w14:textId="0C679365" w:rsidR="00CB6AA0" w:rsidRPr="00304880" w:rsidRDefault="00CB6AA0" w:rsidP="00F76B99">
      <w:pPr>
        <w:pStyle w:val="FootnoteText"/>
        <w:rPr>
          <w:szCs w:val="22"/>
        </w:rPr>
      </w:pPr>
      <w:r w:rsidRPr="002739C3">
        <w:rPr>
          <w:rStyle w:val="FootnoteReference"/>
          <w:szCs w:val="22"/>
        </w:rPr>
        <w:footnoteRef/>
      </w:r>
      <w:r w:rsidRPr="002739C3">
        <w:rPr>
          <w:szCs w:val="22"/>
        </w:rPr>
        <w:t xml:space="preserve"> WAC 480-07-750(1).</w:t>
      </w:r>
    </w:p>
  </w:footnote>
  <w:footnote w:id="38">
    <w:p w14:paraId="23EC95C6" w14:textId="3FAD3A25" w:rsidR="00CB6AA0" w:rsidRPr="00332EEC" w:rsidRDefault="00CB6AA0">
      <w:pPr>
        <w:pStyle w:val="FootnoteText"/>
      </w:pPr>
      <w:r>
        <w:rPr>
          <w:rStyle w:val="FootnoteReference"/>
        </w:rPr>
        <w:footnoteRef/>
      </w:r>
      <w:r>
        <w:t xml:space="preserve"> </w:t>
      </w:r>
      <w:proofErr w:type="spellStart"/>
      <w:r>
        <w:rPr>
          <w:i/>
        </w:rPr>
        <w:t>WUTC</w:t>
      </w:r>
      <w:proofErr w:type="spellEnd"/>
      <w:r>
        <w:rPr>
          <w:i/>
        </w:rPr>
        <w:t xml:space="preserve"> v. PSE,</w:t>
      </w:r>
      <w:r>
        <w:t xml:space="preserve"> Dockets UE-060266 and UG-060267 (consolidated), Order 08, Rejecting Tariff Sheets; Authorizing and Requiring Compliance Filing, ¶ 34 (January 5, 2007).</w:t>
      </w:r>
    </w:p>
  </w:footnote>
  <w:footnote w:id="39">
    <w:p w14:paraId="7EDE317B" w14:textId="7036C965" w:rsidR="00CB6AA0" w:rsidRPr="00332EEC" w:rsidRDefault="00CB6AA0">
      <w:pPr>
        <w:pStyle w:val="FootnoteText"/>
        <w:rPr>
          <w:i/>
        </w:rPr>
      </w:pPr>
      <w:r>
        <w:rPr>
          <w:rStyle w:val="FootnoteReference"/>
        </w:rPr>
        <w:footnoteRef/>
      </w:r>
      <w:r>
        <w:t xml:space="preserve"> </w:t>
      </w:r>
      <w:r>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EC5E" w14:textId="1FFDF06E" w:rsidR="00CB6AA0" w:rsidRPr="004A53E4" w:rsidRDefault="00CB6AA0"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w:t>
    </w:r>
    <w:r>
      <w:rPr>
        <w:rStyle w:val="PageNumber"/>
        <w:b/>
        <w:sz w:val="20"/>
        <w:szCs w:val="20"/>
      </w:rPr>
      <w:t>S</w:t>
    </w:r>
    <w:r w:rsidRPr="004A53E4">
      <w:rPr>
        <w:rStyle w:val="PageNumber"/>
        <w:b/>
        <w:sz w:val="20"/>
        <w:szCs w:val="20"/>
      </w:rPr>
      <w:t xml:space="preserve"> UE-</w:t>
    </w:r>
    <w:r>
      <w:rPr>
        <w:rStyle w:val="PageNumber"/>
        <w:b/>
        <w:sz w:val="20"/>
        <w:szCs w:val="20"/>
      </w:rPr>
      <w:t xml:space="preserve">130617 </w:t>
    </w:r>
    <w:r>
      <w:rPr>
        <w:rStyle w:val="PageNumber"/>
        <w:b/>
        <w:i/>
        <w:sz w:val="20"/>
        <w:szCs w:val="20"/>
      </w:rPr>
      <w:t>et al</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936A82">
      <w:rPr>
        <w:rStyle w:val="PageNumber"/>
        <w:b/>
        <w:noProof/>
        <w:sz w:val="20"/>
        <w:szCs w:val="20"/>
      </w:rPr>
      <w:t>14</w:t>
    </w:r>
    <w:r w:rsidRPr="004A53E4">
      <w:rPr>
        <w:rStyle w:val="PageNumber"/>
        <w:b/>
        <w:sz w:val="20"/>
        <w:szCs w:val="20"/>
      </w:rPr>
      <w:fldChar w:fldCharType="end"/>
    </w:r>
  </w:p>
  <w:p w14:paraId="720BB4C0" w14:textId="52987FB7" w:rsidR="00CB6AA0" w:rsidRPr="004A53E4" w:rsidRDefault="00CB6AA0">
    <w:pPr>
      <w:rPr>
        <w:b/>
        <w:sz w:val="20"/>
        <w:szCs w:val="20"/>
      </w:rPr>
    </w:pPr>
    <w:r w:rsidRPr="004A53E4">
      <w:rPr>
        <w:b/>
        <w:sz w:val="20"/>
        <w:szCs w:val="20"/>
      </w:rPr>
      <w:t xml:space="preserve">ORDER </w:t>
    </w:r>
    <w:r>
      <w:rPr>
        <w:b/>
        <w:sz w:val="20"/>
        <w:szCs w:val="20"/>
      </w:rPr>
      <w:t>11</w:t>
    </w:r>
  </w:p>
  <w:p w14:paraId="46222B73" w14:textId="77777777" w:rsidR="00CB6AA0" w:rsidRPr="004A53E4" w:rsidRDefault="00CB6AA0">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C8B3" w14:textId="37CF42C8" w:rsidR="005C0FE6" w:rsidRPr="005C0FE6" w:rsidRDefault="005C0FE6" w:rsidP="005C0FE6">
    <w:pPr>
      <w:pStyle w:val="Header"/>
      <w:jc w:val="right"/>
      <w:rPr>
        <w:b/>
        <w:sz w:val="20"/>
        <w:szCs w:val="20"/>
      </w:rPr>
    </w:pPr>
    <w:r>
      <w:rPr>
        <w:b/>
        <w:sz w:val="20"/>
        <w:szCs w:val="20"/>
      </w:rPr>
      <w:t>[</w:t>
    </w:r>
    <w:r w:rsidR="005555DE">
      <w:rPr>
        <w:b/>
        <w:sz w:val="20"/>
        <w:szCs w:val="20"/>
      </w:rPr>
      <w:t>Service date August 7</w:t>
    </w:r>
    <w:r>
      <w:rPr>
        <w:b/>
        <w:sz w:val="20"/>
        <w:szCs w:val="20"/>
      </w:rP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02FB5"/>
    <w:multiLevelType w:val="hybridMultilevel"/>
    <w:tmpl w:val="C2D043C0"/>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4">
    <w:nsid w:val="0EB864C2"/>
    <w:multiLevelType w:val="hybridMultilevel"/>
    <w:tmpl w:val="AA88D872"/>
    <w:lvl w:ilvl="0" w:tplc="E06C4086">
      <w:start w:val="1"/>
      <w:numFmt w:val="decimal"/>
      <w:pStyle w:val="Heading5"/>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5962DB"/>
    <w:multiLevelType w:val="hybridMultilevel"/>
    <w:tmpl w:val="6D02810E"/>
    <w:lvl w:ilvl="0" w:tplc="36CC813C">
      <w:start w:val="1"/>
      <w:numFmt w:val="decimal"/>
      <w:lvlText w:val="%1"/>
      <w:lvlJc w:val="left"/>
      <w:pPr>
        <w:tabs>
          <w:tab w:val="num" w:pos="360"/>
        </w:tabs>
        <w:ind w:left="36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CC2249"/>
    <w:multiLevelType w:val="hybridMultilevel"/>
    <w:tmpl w:val="1AF2F9C0"/>
    <w:lvl w:ilvl="0" w:tplc="9B58F91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818F1"/>
    <w:multiLevelType w:val="hybridMultilevel"/>
    <w:tmpl w:val="B84CD44A"/>
    <w:lvl w:ilvl="0" w:tplc="26F25E28">
      <w:start w:val="2"/>
      <w:numFmt w:val="decimal"/>
      <w:pStyle w:val="Heading4"/>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46F67D8"/>
    <w:multiLevelType w:val="hybridMultilevel"/>
    <w:tmpl w:val="1F80F95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4">
    <w:nsid w:val="54A500F1"/>
    <w:multiLevelType w:val="hybridMultilevel"/>
    <w:tmpl w:val="8322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5F6C60"/>
    <w:multiLevelType w:val="hybridMultilevel"/>
    <w:tmpl w:val="8CB6AF54"/>
    <w:lvl w:ilvl="0" w:tplc="6310E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C76448"/>
    <w:multiLevelType w:val="hybridMultilevel"/>
    <w:tmpl w:val="D784965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nsid w:val="5EF93A18"/>
    <w:multiLevelType w:val="hybridMultilevel"/>
    <w:tmpl w:val="1B8A0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8C4EE0"/>
    <w:multiLevelType w:val="hybridMultilevel"/>
    <w:tmpl w:val="656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A285903"/>
    <w:multiLevelType w:val="hybridMultilevel"/>
    <w:tmpl w:val="D072409E"/>
    <w:lvl w:ilvl="0" w:tplc="9A9012CE">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9A2A82"/>
    <w:multiLevelType w:val="hybridMultilevel"/>
    <w:tmpl w:val="4F666A14"/>
    <w:lvl w:ilvl="0" w:tplc="7D56AE7C">
      <w:start w:val="1"/>
      <w:numFmt w:val="lowerLetter"/>
      <w:pStyle w:val="Heading6"/>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25"/>
  </w:num>
  <w:num w:numId="2">
    <w:abstractNumId w:val="7"/>
  </w:num>
  <w:num w:numId="3">
    <w:abstractNumId w:val="22"/>
  </w:num>
  <w:num w:numId="4">
    <w:abstractNumId w:val="20"/>
  </w:num>
  <w:num w:numId="5">
    <w:abstractNumId w:val="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0"/>
  </w:num>
  <w:num w:numId="10">
    <w:abstractNumId w:val="5"/>
  </w:num>
  <w:num w:numId="11">
    <w:abstractNumId w:val="2"/>
  </w:num>
  <w:num w:numId="12">
    <w:abstractNumId w:val="6"/>
  </w:num>
  <w:num w:numId="13">
    <w:abstractNumId w:val="11"/>
  </w:num>
  <w:num w:numId="14">
    <w:abstractNumId w:val="8"/>
  </w:num>
  <w:num w:numId="15">
    <w:abstractNumId w:val="16"/>
  </w:num>
  <w:num w:numId="16">
    <w:abstractNumId w:val="3"/>
  </w:num>
  <w:num w:numId="17">
    <w:abstractNumId w:val="17"/>
  </w:num>
  <w:num w:numId="18">
    <w:abstractNumId w:val="23"/>
  </w:num>
  <w:num w:numId="19">
    <w:abstractNumId w:val="14"/>
  </w:num>
  <w:num w:numId="20">
    <w:abstractNumId w:val="9"/>
  </w:num>
  <w:num w:numId="21">
    <w:abstractNumId w:val="19"/>
  </w:num>
  <w:num w:numId="22">
    <w:abstractNumId w:val="15"/>
  </w:num>
  <w:num w:numId="23">
    <w:abstractNumId w:val="13"/>
  </w:num>
  <w:num w:numId="24">
    <w:abstractNumId w:val="10"/>
  </w:num>
  <w:num w:numId="2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9A5"/>
    <w:rsid w:val="00001D79"/>
    <w:rsid w:val="00001F28"/>
    <w:rsid w:val="00002093"/>
    <w:rsid w:val="00002E52"/>
    <w:rsid w:val="000032A3"/>
    <w:rsid w:val="00003AEF"/>
    <w:rsid w:val="00003C68"/>
    <w:rsid w:val="000049DC"/>
    <w:rsid w:val="00005619"/>
    <w:rsid w:val="00005750"/>
    <w:rsid w:val="00005E34"/>
    <w:rsid w:val="00005FE0"/>
    <w:rsid w:val="000065F7"/>
    <w:rsid w:val="000066B3"/>
    <w:rsid w:val="00006A71"/>
    <w:rsid w:val="00006D86"/>
    <w:rsid w:val="00007896"/>
    <w:rsid w:val="00011BF8"/>
    <w:rsid w:val="00012B13"/>
    <w:rsid w:val="00012F38"/>
    <w:rsid w:val="00013407"/>
    <w:rsid w:val="000144C9"/>
    <w:rsid w:val="0001478D"/>
    <w:rsid w:val="00016122"/>
    <w:rsid w:val="0001628B"/>
    <w:rsid w:val="00016377"/>
    <w:rsid w:val="00016895"/>
    <w:rsid w:val="00017E16"/>
    <w:rsid w:val="000205B4"/>
    <w:rsid w:val="000207D7"/>
    <w:rsid w:val="00020B9E"/>
    <w:rsid w:val="00020E45"/>
    <w:rsid w:val="0002125E"/>
    <w:rsid w:val="00021388"/>
    <w:rsid w:val="0002150A"/>
    <w:rsid w:val="00022409"/>
    <w:rsid w:val="00022884"/>
    <w:rsid w:val="00022895"/>
    <w:rsid w:val="000233D4"/>
    <w:rsid w:val="0002400F"/>
    <w:rsid w:val="000240BB"/>
    <w:rsid w:val="0002430C"/>
    <w:rsid w:val="00024543"/>
    <w:rsid w:val="000250A0"/>
    <w:rsid w:val="00025108"/>
    <w:rsid w:val="00026AD7"/>
    <w:rsid w:val="00026B82"/>
    <w:rsid w:val="00026FE2"/>
    <w:rsid w:val="00027BA4"/>
    <w:rsid w:val="000301FB"/>
    <w:rsid w:val="0003056D"/>
    <w:rsid w:val="000309D2"/>
    <w:rsid w:val="00030A5F"/>
    <w:rsid w:val="00031370"/>
    <w:rsid w:val="00031BE7"/>
    <w:rsid w:val="00031FFB"/>
    <w:rsid w:val="00032009"/>
    <w:rsid w:val="0003231D"/>
    <w:rsid w:val="0003238F"/>
    <w:rsid w:val="00032D89"/>
    <w:rsid w:val="00033618"/>
    <w:rsid w:val="00033CDD"/>
    <w:rsid w:val="0003437A"/>
    <w:rsid w:val="00034710"/>
    <w:rsid w:val="000347E1"/>
    <w:rsid w:val="000352E6"/>
    <w:rsid w:val="000371DC"/>
    <w:rsid w:val="00037778"/>
    <w:rsid w:val="00037B5E"/>
    <w:rsid w:val="000406B3"/>
    <w:rsid w:val="00040925"/>
    <w:rsid w:val="00041520"/>
    <w:rsid w:val="000415F4"/>
    <w:rsid w:val="00041977"/>
    <w:rsid w:val="00042F28"/>
    <w:rsid w:val="00043D03"/>
    <w:rsid w:val="000441E3"/>
    <w:rsid w:val="00046CB1"/>
    <w:rsid w:val="0004709E"/>
    <w:rsid w:val="000479CB"/>
    <w:rsid w:val="00047A74"/>
    <w:rsid w:val="000505B8"/>
    <w:rsid w:val="00050622"/>
    <w:rsid w:val="00050E3A"/>
    <w:rsid w:val="00050ED5"/>
    <w:rsid w:val="0005159D"/>
    <w:rsid w:val="00051625"/>
    <w:rsid w:val="00051B56"/>
    <w:rsid w:val="00051C9E"/>
    <w:rsid w:val="00051F82"/>
    <w:rsid w:val="000533A3"/>
    <w:rsid w:val="00053B83"/>
    <w:rsid w:val="00053C3F"/>
    <w:rsid w:val="00054142"/>
    <w:rsid w:val="000542E9"/>
    <w:rsid w:val="00054938"/>
    <w:rsid w:val="00054E65"/>
    <w:rsid w:val="0005523A"/>
    <w:rsid w:val="00056483"/>
    <w:rsid w:val="000569C5"/>
    <w:rsid w:val="000570E3"/>
    <w:rsid w:val="000576C4"/>
    <w:rsid w:val="000579A6"/>
    <w:rsid w:val="00057B86"/>
    <w:rsid w:val="00060DE0"/>
    <w:rsid w:val="0006157F"/>
    <w:rsid w:val="000615A1"/>
    <w:rsid w:val="00062C06"/>
    <w:rsid w:val="00062F25"/>
    <w:rsid w:val="00063B88"/>
    <w:rsid w:val="00064619"/>
    <w:rsid w:val="00064744"/>
    <w:rsid w:val="00064952"/>
    <w:rsid w:val="00064DFC"/>
    <w:rsid w:val="00064ECF"/>
    <w:rsid w:val="00064F03"/>
    <w:rsid w:val="00065BAA"/>
    <w:rsid w:val="00067105"/>
    <w:rsid w:val="000705E3"/>
    <w:rsid w:val="00070727"/>
    <w:rsid w:val="00070E69"/>
    <w:rsid w:val="0007174A"/>
    <w:rsid w:val="00071BBB"/>
    <w:rsid w:val="00071DD5"/>
    <w:rsid w:val="000720B6"/>
    <w:rsid w:val="00073037"/>
    <w:rsid w:val="00073550"/>
    <w:rsid w:val="00073E8B"/>
    <w:rsid w:val="0007410A"/>
    <w:rsid w:val="00074C8D"/>
    <w:rsid w:val="00074E2B"/>
    <w:rsid w:val="000759D2"/>
    <w:rsid w:val="00076C29"/>
    <w:rsid w:val="00077EC9"/>
    <w:rsid w:val="000819A2"/>
    <w:rsid w:val="000827AD"/>
    <w:rsid w:val="0008521D"/>
    <w:rsid w:val="00085827"/>
    <w:rsid w:val="00086EDC"/>
    <w:rsid w:val="00087620"/>
    <w:rsid w:val="00087860"/>
    <w:rsid w:val="00087F01"/>
    <w:rsid w:val="00087F4B"/>
    <w:rsid w:val="000902BC"/>
    <w:rsid w:val="00090C0D"/>
    <w:rsid w:val="000913E6"/>
    <w:rsid w:val="000925F4"/>
    <w:rsid w:val="00093918"/>
    <w:rsid w:val="00093A94"/>
    <w:rsid w:val="00093C20"/>
    <w:rsid w:val="0009498B"/>
    <w:rsid w:val="00094CF0"/>
    <w:rsid w:val="00095690"/>
    <w:rsid w:val="0009665F"/>
    <w:rsid w:val="0009760A"/>
    <w:rsid w:val="000A0894"/>
    <w:rsid w:val="000A0A26"/>
    <w:rsid w:val="000A0E5C"/>
    <w:rsid w:val="000A1068"/>
    <w:rsid w:val="000A304C"/>
    <w:rsid w:val="000A30D7"/>
    <w:rsid w:val="000A501E"/>
    <w:rsid w:val="000A5108"/>
    <w:rsid w:val="000A515B"/>
    <w:rsid w:val="000A5567"/>
    <w:rsid w:val="000A6570"/>
    <w:rsid w:val="000A6632"/>
    <w:rsid w:val="000A6729"/>
    <w:rsid w:val="000A675C"/>
    <w:rsid w:val="000A6968"/>
    <w:rsid w:val="000A69D1"/>
    <w:rsid w:val="000A7C04"/>
    <w:rsid w:val="000B037B"/>
    <w:rsid w:val="000B0A50"/>
    <w:rsid w:val="000B10F9"/>
    <w:rsid w:val="000B2100"/>
    <w:rsid w:val="000B2405"/>
    <w:rsid w:val="000B305A"/>
    <w:rsid w:val="000B36D5"/>
    <w:rsid w:val="000B372A"/>
    <w:rsid w:val="000B38E3"/>
    <w:rsid w:val="000B38FF"/>
    <w:rsid w:val="000B5B97"/>
    <w:rsid w:val="000B5EAA"/>
    <w:rsid w:val="000B645E"/>
    <w:rsid w:val="000B7867"/>
    <w:rsid w:val="000B7A57"/>
    <w:rsid w:val="000C0601"/>
    <w:rsid w:val="000C0E45"/>
    <w:rsid w:val="000C146B"/>
    <w:rsid w:val="000C14B7"/>
    <w:rsid w:val="000C1C7E"/>
    <w:rsid w:val="000C23A8"/>
    <w:rsid w:val="000C2813"/>
    <w:rsid w:val="000C2CA3"/>
    <w:rsid w:val="000C3174"/>
    <w:rsid w:val="000C45D8"/>
    <w:rsid w:val="000C4F53"/>
    <w:rsid w:val="000C5D75"/>
    <w:rsid w:val="000C5F1A"/>
    <w:rsid w:val="000C6C47"/>
    <w:rsid w:val="000C7261"/>
    <w:rsid w:val="000D0515"/>
    <w:rsid w:val="000D086D"/>
    <w:rsid w:val="000D0A89"/>
    <w:rsid w:val="000D0C8E"/>
    <w:rsid w:val="000D0CE2"/>
    <w:rsid w:val="000D0F7B"/>
    <w:rsid w:val="000D1501"/>
    <w:rsid w:val="000D17F5"/>
    <w:rsid w:val="000D2457"/>
    <w:rsid w:val="000D27FC"/>
    <w:rsid w:val="000D3047"/>
    <w:rsid w:val="000D3258"/>
    <w:rsid w:val="000D4785"/>
    <w:rsid w:val="000D487A"/>
    <w:rsid w:val="000D4D8B"/>
    <w:rsid w:val="000D5636"/>
    <w:rsid w:val="000D6221"/>
    <w:rsid w:val="000D6288"/>
    <w:rsid w:val="000D63B4"/>
    <w:rsid w:val="000D6418"/>
    <w:rsid w:val="000D7602"/>
    <w:rsid w:val="000D7ABC"/>
    <w:rsid w:val="000E0035"/>
    <w:rsid w:val="000E15AC"/>
    <w:rsid w:val="000E16F4"/>
    <w:rsid w:val="000E2838"/>
    <w:rsid w:val="000E2CA2"/>
    <w:rsid w:val="000E3BED"/>
    <w:rsid w:val="000E54C7"/>
    <w:rsid w:val="000E6127"/>
    <w:rsid w:val="000E6F8C"/>
    <w:rsid w:val="000E7790"/>
    <w:rsid w:val="000E7B6C"/>
    <w:rsid w:val="000F17A3"/>
    <w:rsid w:val="000F207F"/>
    <w:rsid w:val="000F3D54"/>
    <w:rsid w:val="000F3E86"/>
    <w:rsid w:val="000F5093"/>
    <w:rsid w:val="000F5764"/>
    <w:rsid w:val="000F5B90"/>
    <w:rsid w:val="000F62B8"/>
    <w:rsid w:val="000F6D47"/>
    <w:rsid w:val="000F6E48"/>
    <w:rsid w:val="000F79F1"/>
    <w:rsid w:val="000F7BCB"/>
    <w:rsid w:val="000F7E01"/>
    <w:rsid w:val="0010018A"/>
    <w:rsid w:val="00100C85"/>
    <w:rsid w:val="00103753"/>
    <w:rsid w:val="00103AB6"/>
    <w:rsid w:val="00103B81"/>
    <w:rsid w:val="00103C10"/>
    <w:rsid w:val="00105515"/>
    <w:rsid w:val="001058F1"/>
    <w:rsid w:val="00105A73"/>
    <w:rsid w:val="001060D7"/>
    <w:rsid w:val="00106358"/>
    <w:rsid w:val="00106420"/>
    <w:rsid w:val="001067B2"/>
    <w:rsid w:val="001078A1"/>
    <w:rsid w:val="00107A84"/>
    <w:rsid w:val="00107E3E"/>
    <w:rsid w:val="001103F0"/>
    <w:rsid w:val="00110620"/>
    <w:rsid w:val="001129C7"/>
    <w:rsid w:val="00112A37"/>
    <w:rsid w:val="0011303E"/>
    <w:rsid w:val="00113FFD"/>
    <w:rsid w:val="0011554B"/>
    <w:rsid w:val="00115973"/>
    <w:rsid w:val="00116353"/>
    <w:rsid w:val="00116709"/>
    <w:rsid w:val="00116D78"/>
    <w:rsid w:val="001170F4"/>
    <w:rsid w:val="00117FFA"/>
    <w:rsid w:val="00121236"/>
    <w:rsid w:val="00121835"/>
    <w:rsid w:val="00121EB4"/>
    <w:rsid w:val="00122338"/>
    <w:rsid w:val="0012363E"/>
    <w:rsid w:val="00124A7A"/>
    <w:rsid w:val="001273F4"/>
    <w:rsid w:val="00127502"/>
    <w:rsid w:val="00127B39"/>
    <w:rsid w:val="00127B6B"/>
    <w:rsid w:val="00127E59"/>
    <w:rsid w:val="0013050E"/>
    <w:rsid w:val="00130759"/>
    <w:rsid w:val="0013141C"/>
    <w:rsid w:val="00132A61"/>
    <w:rsid w:val="001335C6"/>
    <w:rsid w:val="00133F09"/>
    <w:rsid w:val="0013403F"/>
    <w:rsid w:val="0013431C"/>
    <w:rsid w:val="0013524C"/>
    <w:rsid w:val="00135775"/>
    <w:rsid w:val="001358CE"/>
    <w:rsid w:val="00135CA1"/>
    <w:rsid w:val="00135CB8"/>
    <w:rsid w:val="00137041"/>
    <w:rsid w:val="00137631"/>
    <w:rsid w:val="00137816"/>
    <w:rsid w:val="00137F3F"/>
    <w:rsid w:val="0014004E"/>
    <w:rsid w:val="0014022B"/>
    <w:rsid w:val="0014023A"/>
    <w:rsid w:val="00140AAD"/>
    <w:rsid w:val="00141181"/>
    <w:rsid w:val="00141463"/>
    <w:rsid w:val="001414D2"/>
    <w:rsid w:val="0014199C"/>
    <w:rsid w:val="00142D98"/>
    <w:rsid w:val="00144110"/>
    <w:rsid w:val="00144BEC"/>
    <w:rsid w:val="00144D06"/>
    <w:rsid w:val="0014542E"/>
    <w:rsid w:val="00147883"/>
    <w:rsid w:val="00147AD0"/>
    <w:rsid w:val="0015182C"/>
    <w:rsid w:val="001519AF"/>
    <w:rsid w:val="00151EC4"/>
    <w:rsid w:val="00153129"/>
    <w:rsid w:val="00153D6F"/>
    <w:rsid w:val="00154667"/>
    <w:rsid w:val="00154AAA"/>
    <w:rsid w:val="00154C28"/>
    <w:rsid w:val="00155D9C"/>
    <w:rsid w:val="00155EC0"/>
    <w:rsid w:val="00156E51"/>
    <w:rsid w:val="0016029F"/>
    <w:rsid w:val="00160A54"/>
    <w:rsid w:val="00160D8B"/>
    <w:rsid w:val="00161220"/>
    <w:rsid w:val="0016141B"/>
    <w:rsid w:val="001615FD"/>
    <w:rsid w:val="00163143"/>
    <w:rsid w:val="00163DD5"/>
    <w:rsid w:val="001641A4"/>
    <w:rsid w:val="001642B1"/>
    <w:rsid w:val="001643E2"/>
    <w:rsid w:val="001646F7"/>
    <w:rsid w:val="001647FE"/>
    <w:rsid w:val="00165416"/>
    <w:rsid w:val="0016596B"/>
    <w:rsid w:val="00165A32"/>
    <w:rsid w:val="00166260"/>
    <w:rsid w:val="001669FE"/>
    <w:rsid w:val="00166BF8"/>
    <w:rsid w:val="00166E3C"/>
    <w:rsid w:val="00167B25"/>
    <w:rsid w:val="00170040"/>
    <w:rsid w:val="00170102"/>
    <w:rsid w:val="0017010F"/>
    <w:rsid w:val="001701BA"/>
    <w:rsid w:val="00170418"/>
    <w:rsid w:val="001710EF"/>
    <w:rsid w:val="00171124"/>
    <w:rsid w:val="001712DE"/>
    <w:rsid w:val="001715C7"/>
    <w:rsid w:val="001722CC"/>
    <w:rsid w:val="00173214"/>
    <w:rsid w:val="00173461"/>
    <w:rsid w:val="00174738"/>
    <w:rsid w:val="00174905"/>
    <w:rsid w:val="00174A49"/>
    <w:rsid w:val="00174C23"/>
    <w:rsid w:val="00175525"/>
    <w:rsid w:val="001761E1"/>
    <w:rsid w:val="00176BC5"/>
    <w:rsid w:val="00177886"/>
    <w:rsid w:val="00177CBC"/>
    <w:rsid w:val="0018048E"/>
    <w:rsid w:val="001811A8"/>
    <w:rsid w:val="00181390"/>
    <w:rsid w:val="00182600"/>
    <w:rsid w:val="00182EE8"/>
    <w:rsid w:val="00183A3B"/>
    <w:rsid w:val="00185297"/>
    <w:rsid w:val="00185778"/>
    <w:rsid w:val="00185CE6"/>
    <w:rsid w:val="001863DF"/>
    <w:rsid w:val="00186E18"/>
    <w:rsid w:val="00186FC1"/>
    <w:rsid w:val="00187E8B"/>
    <w:rsid w:val="001909D2"/>
    <w:rsid w:val="0019164A"/>
    <w:rsid w:val="001917E4"/>
    <w:rsid w:val="001920B7"/>
    <w:rsid w:val="001923F2"/>
    <w:rsid w:val="00192447"/>
    <w:rsid w:val="001928F3"/>
    <w:rsid w:val="00193E66"/>
    <w:rsid w:val="00194B00"/>
    <w:rsid w:val="00194B11"/>
    <w:rsid w:val="001966A7"/>
    <w:rsid w:val="0019702F"/>
    <w:rsid w:val="001975C9"/>
    <w:rsid w:val="00197EAF"/>
    <w:rsid w:val="001A07BB"/>
    <w:rsid w:val="001A0B5C"/>
    <w:rsid w:val="001A0F9D"/>
    <w:rsid w:val="001A1E9C"/>
    <w:rsid w:val="001A2764"/>
    <w:rsid w:val="001A2D6F"/>
    <w:rsid w:val="001A2FF6"/>
    <w:rsid w:val="001A3660"/>
    <w:rsid w:val="001A384B"/>
    <w:rsid w:val="001A4B00"/>
    <w:rsid w:val="001A4C98"/>
    <w:rsid w:val="001A67D5"/>
    <w:rsid w:val="001A68FE"/>
    <w:rsid w:val="001A7105"/>
    <w:rsid w:val="001A77F4"/>
    <w:rsid w:val="001B0883"/>
    <w:rsid w:val="001B1911"/>
    <w:rsid w:val="001B2138"/>
    <w:rsid w:val="001B3699"/>
    <w:rsid w:val="001B3B5D"/>
    <w:rsid w:val="001B43BE"/>
    <w:rsid w:val="001B4607"/>
    <w:rsid w:val="001B4F6A"/>
    <w:rsid w:val="001B53F8"/>
    <w:rsid w:val="001B5A8E"/>
    <w:rsid w:val="001B660F"/>
    <w:rsid w:val="001B6D0C"/>
    <w:rsid w:val="001C0D99"/>
    <w:rsid w:val="001C1181"/>
    <w:rsid w:val="001C1389"/>
    <w:rsid w:val="001C1917"/>
    <w:rsid w:val="001C1DC4"/>
    <w:rsid w:val="001C34BE"/>
    <w:rsid w:val="001C4557"/>
    <w:rsid w:val="001C4560"/>
    <w:rsid w:val="001C470C"/>
    <w:rsid w:val="001C4962"/>
    <w:rsid w:val="001C5AEA"/>
    <w:rsid w:val="001C5E03"/>
    <w:rsid w:val="001C70B6"/>
    <w:rsid w:val="001C7140"/>
    <w:rsid w:val="001C7199"/>
    <w:rsid w:val="001C7B75"/>
    <w:rsid w:val="001D0F4B"/>
    <w:rsid w:val="001D1C37"/>
    <w:rsid w:val="001D2209"/>
    <w:rsid w:val="001D2844"/>
    <w:rsid w:val="001D2D37"/>
    <w:rsid w:val="001D3002"/>
    <w:rsid w:val="001D3570"/>
    <w:rsid w:val="001D3CA1"/>
    <w:rsid w:val="001D40FB"/>
    <w:rsid w:val="001D51F4"/>
    <w:rsid w:val="001D5C66"/>
    <w:rsid w:val="001D64EB"/>
    <w:rsid w:val="001D72EE"/>
    <w:rsid w:val="001E0077"/>
    <w:rsid w:val="001E0530"/>
    <w:rsid w:val="001E0DF3"/>
    <w:rsid w:val="001E1355"/>
    <w:rsid w:val="001E3300"/>
    <w:rsid w:val="001E4747"/>
    <w:rsid w:val="001E48A0"/>
    <w:rsid w:val="001E4E38"/>
    <w:rsid w:val="001E52A5"/>
    <w:rsid w:val="001E5E0B"/>
    <w:rsid w:val="001E5F76"/>
    <w:rsid w:val="001E6238"/>
    <w:rsid w:val="001E763C"/>
    <w:rsid w:val="001E7F28"/>
    <w:rsid w:val="001F01E5"/>
    <w:rsid w:val="001F03FE"/>
    <w:rsid w:val="001F0432"/>
    <w:rsid w:val="001F0615"/>
    <w:rsid w:val="001F0AA8"/>
    <w:rsid w:val="001F0B3D"/>
    <w:rsid w:val="001F1A09"/>
    <w:rsid w:val="001F23F7"/>
    <w:rsid w:val="001F2C79"/>
    <w:rsid w:val="001F34D2"/>
    <w:rsid w:val="001F3A37"/>
    <w:rsid w:val="001F3EC1"/>
    <w:rsid w:val="001F400A"/>
    <w:rsid w:val="001F4C1D"/>
    <w:rsid w:val="001F52E6"/>
    <w:rsid w:val="001F54A8"/>
    <w:rsid w:val="001F5680"/>
    <w:rsid w:val="001F5DE7"/>
    <w:rsid w:val="001F67CB"/>
    <w:rsid w:val="001F6BF9"/>
    <w:rsid w:val="001F6E66"/>
    <w:rsid w:val="001F6ED4"/>
    <w:rsid w:val="001F7A2C"/>
    <w:rsid w:val="002018E8"/>
    <w:rsid w:val="00202298"/>
    <w:rsid w:val="002022A6"/>
    <w:rsid w:val="00202F93"/>
    <w:rsid w:val="00205DD9"/>
    <w:rsid w:val="0020757F"/>
    <w:rsid w:val="002075DA"/>
    <w:rsid w:val="00207B0D"/>
    <w:rsid w:val="00211690"/>
    <w:rsid w:val="00211DFF"/>
    <w:rsid w:val="002122A7"/>
    <w:rsid w:val="002125E3"/>
    <w:rsid w:val="002127A0"/>
    <w:rsid w:val="00212BAC"/>
    <w:rsid w:val="00212CDA"/>
    <w:rsid w:val="00213E2A"/>
    <w:rsid w:val="00213EC0"/>
    <w:rsid w:val="00214091"/>
    <w:rsid w:val="00214210"/>
    <w:rsid w:val="0021471D"/>
    <w:rsid w:val="00214A2D"/>
    <w:rsid w:val="002164F1"/>
    <w:rsid w:val="002170AE"/>
    <w:rsid w:val="00217248"/>
    <w:rsid w:val="0022109C"/>
    <w:rsid w:val="00221CC7"/>
    <w:rsid w:val="00222CA5"/>
    <w:rsid w:val="00224581"/>
    <w:rsid w:val="00225940"/>
    <w:rsid w:val="002262AC"/>
    <w:rsid w:val="00227087"/>
    <w:rsid w:val="002275F0"/>
    <w:rsid w:val="00227ABC"/>
    <w:rsid w:val="0023004E"/>
    <w:rsid w:val="00230706"/>
    <w:rsid w:val="002307F4"/>
    <w:rsid w:val="002310E6"/>
    <w:rsid w:val="002312CA"/>
    <w:rsid w:val="00231819"/>
    <w:rsid w:val="002318D4"/>
    <w:rsid w:val="00231B0E"/>
    <w:rsid w:val="00231D6B"/>
    <w:rsid w:val="002321AD"/>
    <w:rsid w:val="00232DC0"/>
    <w:rsid w:val="00232E2A"/>
    <w:rsid w:val="00234595"/>
    <w:rsid w:val="0023482E"/>
    <w:rsid w:val="002358EF"/>
    <w:rsid w:val="00235B0B"/>
    <w:rsid w:val="00236665"/>
    <w:rsid w:val="00236A1D"/>
    <w:rsid w:val="00236B45"/>
    <w:rsid w:val="00237C02"/>
    <w:rsid w:val="00237F13"/>
    <w:rsid w:val="00241099"/>
    <w:rsid w:val="002422D4"/>
    <w:rsid w:val="00244096"/>
    <w:rsid w:val="00244B34"/>
    <w:rsid w:val="00244DEF"/>
    <w:rsid w:val="002454C6"/>
    <w:rsid w:val="00245C7C"/>
    <w:rsid w:val="00246369"/>
    <w:rsid w:val="00246590"/>
    <w:rsid w:val="00247F0C"/>
    <w:rsid w:val="00250B6C"/>
    <w:rsid w:val="00253F1D"/>
    <w:rsid w:val="00254EA1"/>
    <w:rsid w:val="00256264"/>
    <w:rsid w:val="00256EE0"/>
    <w:rsid w:val="00257142"/>
    <w:rsid w:val="00260140"/>
    <w:rsid w:val="00260366"/>
    <w:rsid w:val="00260AD9"/>
    <w:rsid w:val="00260C75"/>
    <w:rsid w:val="002618B2"/>
    <w:rsid w:val="002620C9"/>
    <w:rsid w:val="0026345D"/>
    <w:rsid w:val="00264307"/>
    <w:rsid w:val="0026480E"/>
    <w:rsid w:val="002656B1"/>
    <w:rsid w:val="00265C02"/>
    <w:rsid w:val="0026657D"/>
    <w:rsid w:val="0026675B"/>
    <w:rsid w:val="00266A13"/>
    <w:rsid w:val="00267383"/>
    <w:rsid w:val="00267760"/>
    <w:rsid w:val="00270F0B"/>
    <w:rsid w:val="0027161E"/>
    <w:rsid w:val="002719FE"/>
    <w:rsid w:val="00271DC2"/>
    <w:rsid w:val="00271FF5"/>
    <w:rsid w:val="00272C9C"/>
    <w:rsid w:val="00274F53"/>
    <w:rsid w:val="00275710"/>
    <w:rsid w:val="00275CA0"/>
    <w:rsid w:val="00275EA8"/>
    <w:rsid w:val="0027626A"/>
    <w:rsid w:val="002764D4"/>
    <w:rsid w:val="00276B93"/>
    <w:rsid w:val="002771E3"/>
    <w:rsid w:val="002800AA"/>
    <w:rsid w:val="0028012D"/>
    <w:rsid w:val="00282B74"/>
    <w:rsid w:val="00282B9D"/>
    <w:rsid w:val="0028301A"/>
    <w:rsid w:val="002832AC"/>
    <w:rsid w:val="00283575"/>
    <w:rsid w:val="002845D3"/>
    <w:rsid w:val="00284F80"/>
    <w:rsid w:val="00285B9C"/>
    <w:rsid w:val="00285FE8"/>
    <w:rsid w:val="002878B2"/>
    <w:rsid w:val="002879EE"/>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08E"/>
    <w:rsid w:val="00295812"/>
    <w:rsid w:val="00295A0E"/>
    <w:rsid w:val="0029646C"/>
    <w:rsid w:val="0029699C"/>
    <w:rsid w:val="002972D0"/>
    <w:rsid w:val="002A0893"/>
    <w:rsid w:val="002A090A"/>
    <w:rsid w:val="002A2347"/>
    <w:rsid w:val="002A23CE"/>
    <w:rsid w:val="002A2492"/>
    <w:rsid w:val="002A4B00"/>
    <w:rsid w:val="002A4EFD"/>
    <w:rsid w:val="002A6AFD"/>
    <w:rsid w:val="002A7181"/>
    <w:rsid w:val="002B0340"/>
    <w:rsid w:val="002B0E02"/>
    <w:rsid w:val="002B1E75"/>
    <w:rsid w:val="002B24D4"/>
    <w:rsid w:val="002B2CCA"/>
    <w:rsid w:val="002B2ED2"/>
    <w:rsid w:val="002B3047"/>
    <w:rsid w:val="002B3661"/>
    <w:rsid w:val="002B3A89"/>
    <w:rsid w:val="002B41E4"/>
    <w:rsid w:val="002B553D"/>
    <w:rsid w:val="002B5AFC"/>
    <w:rsid w:val="002B639C"/>
    <w:rsid w:val="002B64E1"/>
    <w:rsid w:val="002B6B4C"/>
    <w:rsid w:val="002B6D76"/>
    <w:rsid w:val="002B763C"/>
    <w:rsid w:val="002B7BC0"/>
    <w:rsid w:val="002B7E60"/>
    <w:rsid w:val="002B7F7C"/>
    <w:rsid w:val="002C0BDC"/>
    <w:rsid w:val="002C1F75"/>
    <w:rsid w:val="002C2CB9"/>
    <w:rsid w:val="002C3087"/>
    <w:rsid w:val="002C4141"/>
    <w:rsid w:val="002C427B"/>
    <w:rsid w:val="002C4633"/>
    <w:rsid w:val="002C6117"/>
    <w:rsid w:val="002C6A38"/>
    <w:rsid w:val="002C6A75"/>
    <w:rsid w:val="002C7CDE"/>
    <w:rsid w:val="002C7D55"/>
    <w:rsid w:val="002D2391"/>
    <w:rsid w:val="002D2F29"/>
    <w:rsid w:val="002D37BB"/>
    <w:rsid w:val="002D45F4"/>
    <w:rsid w:val="002D600B"/>
    <w:rsid w:val="002D6395"/>
    <w:rsid w:val="002D6AC0"/>
    <w:rsid w:val="002D744D"/>
    <w:rsid w:val="002D755D"/>
    <w:rsid w:val="002D7561"/>
    <w:rsid w:val="002E0076"/>
    <w:rsid w:val="002E06A0"/>
    <w:rsid w:val="002E1B2A"/>
    <w:rsid w:val="002E22D9"/>
    <w:rsid w:val="002E2843"/>
    <w:rsid w:val="002E3949"/>
    <w:rsid w:val="002E4292"/>
    <w:rsid w:val="002E4BA6"/>
    <w:rsid w:val="002E4E67"/>
    <w:rsid w:val="002E59D0"/>
    <w:rsid w:val="002E5D29"/>
    <w:rsid w:val="002E67BA"/>
    <w:rsid w:val="002E6C28"/>
    <w:rsid w:val="002E6CB0"/>
    <w:rsid w:val="002E6DDC"/>
    <w:rsid w:val="002E720E"/>
    <w:rsid w:val="002E774F"/>
    <w:rsid w:val="002E7E7E"/>
    <w:rsid w:val="002F10FE"/>
    <w:rsid w:val="002F2058"/>
    <w:rsid w:val="002F34E3"/>
    <w:rsid w:val="002F3883"/>
    <w:rsid w:val="002F40B0"/>
    <w:rsid w:val="002F49C3"/>
    <w:rsid w:val="002F4CDE"/>
    <w:rsid w:val="002F4FB3"/>
    <w:rsid w:val="002F5E6F"/>
    <w:rsid w:val="002F5E91"/>
    <w:rsid w:val="002F6C13"/>
    <w:rsid w:val="002F785C"/>
    <w:rsid w:val="002F7C27"/>
    <w:rsid w:val="003005D9"/>
    <w:rsid w:val="00300AC4"/>
    <w:rsid w:val="00301303"/>
    <w:rsid w:val="00301E6E"/>
    <w:rsid w:val="00301E74"/>
    <w:rsid w:val="003023F7"/>
    <w:rsid w:val="00302E31"/>
    <w:rsid w:val="00302EF5"/>
    <w:rsid w:val="0030347E"/>
    <w:rsid w:val="0030387D"/>
    <w:rsid w:val="00303889"/>
    <w:rsid w:val="00303F9D"/>
    <w:rsid w:val="00304025"/>
    <w:rsid w:val="00304860"/>
    <w:rsid w:val="00304A04"/>
    <w:rsid w:val="003058A2"/>
    <w:rsid w:val="00305C15"/>
    <w:rsid w:val="00306037"/>
    <w:rsid w:val="00310288"/>
    <w:rsid w:val="00311DDF"/>
    <w:rsid w:val="00311EF6"/>
    <w:rsid w:val="00312379"/>
    <w:rsid w:val="0031320F"/>
    <w:rsid w:val="003134E7"/>
    <w:rsid w:val="003136D7"/>
    <w:rsid w:val="00313FC1"/>
    <w:rsid w:val="0031495D"/>
    <w:rsid w:val="00314CC7"/>
    <w:rsid w:val="00315B5E"/>
    <w:rsid w:val="00315DA4"/>
    <w:rsid w:val="00316105"/>
    <w:rsid w:val="00317CFD"/>
    <w:rsid w:val="003201A7"/>
    <w:rsid w:val="00320252"/>
    <w:rsid w:val="003215F8"/>
    <w:rsid w:val="00321A02"/>
    <w:rsid w:val="00323D41"/>
    <w:rsid w:val="00324A07"/>
    <w:rsid w:val="00324A2E"/>
    <w:rsid w:val="00324F0F"/>
    <w:rsid w:val="00325490"/>
    <w:rsid w:val="0032579B"/>
    <w:rsid w:val="00326C7F"/>
    <w:rsid w:val="00327545"/>
    <w:rsid w:val="00330BE7"/>
    <w:rsid w:val="00331726"/>
    <w:rsid w:val="0033247F"/>
    <w:rsid w:val="00332BCF"/>
    <w:rsid w:val="00332EEC"/>
    <w:rsid w:val="00333660"/>
    <w:rsid w:val="00333F71"/>
    <w:rsid w:val="003345BE"/>
    <w:rsid w:val="003345C3"/>
    <w:rsid w:val="0033478C"/>
    <w:rsid w:val="003354AB"/>
    <w:rsid w:val="00335A71"/>
    <w:rsid w:val="00335C23"/>
    <w:rsid w:val="003370FB"/>
    <w:rsid w:val="00340268"/>
    <w:rsid w:val="0034090D"/>
    <w:rsid w:val="0034092B"/>
    <w:rsid w:val="0034139D"/>
    <w:rsid w:val="00341CCB"/>
    <w:rsid w:val="00342BDB"/>
    <w:rsid w:val="00342C2C"/>
    <w:rsid w:val="003433E8"/>
    <w:rsid w:val="0034341A"/>
    <w:rsid w:val="00343703"/>
    <w:rsid w:val="0034377E"/>
    <w:rsid w:val="0034480D"/>
    <w:rsid w:val="00344815"/>
    <w:rsid w:val="00344826"/>
    <w:rsid w:val="00346259"/>
    <w:rsid w:val="00346619"/>
    <w:rsid w:val="00346870"/>
    <w:rsid w:val="003477EA"/>
    <w:rsid w:val="00347B17"/>
    <w:rsid w:val="0035003C"/>
    <w:rsid w:val="00350626"/>
    <w:rsid w:val="00350C45"/>
    <w:rsid w:val="00350CF0"/>
    <w:rsid w:val="00350D22"/>
    <w:rsid w:val="00351F0F"/>
    <w:rsid w:val="00352089"/>
    <w:rsid w:val="003524FA"/>
    <w:rsid w:val="00352789"/>
    <w:rsid w:val="00352994"/>
    <w:rsid w:val="00352DD5"/>
    <w:rsid w:val="0035420C"/>
    <w:rsid w:val="00355607"/>
    <w:rsid w:val="00355E83"/>
    <w:rsid w:val="003560A3"/>
    <w:rsid w:val="00356844"/>
    <w:rsid w:val="00356A01"/>
    <w:rsid w:val="00356F37"/>
    <w:rsid w:val="00357658"/>
    <w:rsid w:val="003578DE"/>
    <w:rsid w:val="00362480"/>
    <w:rsid w:val="00362BC1"/>
    <w:rsid w:val="00362CF9"/>
    <w:rsid w:val="003634A2"/>
    <w:rsid w:val="00363E8A"/>
    <w:rsid w:val="00364F6F"/>
    <w:rsid w:val="003654B7"/>
    <w:rsid w:val="0036567D"/>
    <w:rsid w:val="00365A39"/>
    <w:rsid w:val="00365B35"/>
    <w:rsid w:val="00366642"/>
    <w:rsid w:val="00366852"/>
    <w:rsid w:val="00371445"/>
    <w:rsid w:val="00371E42"/>
    <w:rsid w:val="00372062"/>
    <w:rsid w:val="003730E7"/>
    <w:rsid w:val="003731F4"/>
    <w:rsid w:val="00373B33"/>
    <w:rsid w:val="00374721"/>
    <w:rsid w:val="00374D07"/>
    <w:rsid w:val="00376F7E"/>
    <w:rsid w:val="00380FCE"/>
    <w:rsid w:val="0038124C"/>
    <w:rsid w:val="003817FB"/>
    <w:rsid w:val="00381B8E"/>
    <w:rsid w:val="003833F8"/>
    <w:rsid w:val="00384DD6"/>
    <w:rsid w:val="00385E49"/>
    <w:rsid w:val="0038790B"/>
    <w:rsid w:val="00387F39"/>
    <w:rsid w:val="003901B5"/>
    <w:rsid w:val="003908E3"/>
    <w:rsid w:val="003909BB"/>
    <w:rsid w:val="00390B4C"/>
    <w:rsid w:val="00390DF3"/>
    <w:rsid w:val="00390E83"/>
    <w:rsid w:val="0039137C"/>
    <w:rsid w:val="00391809"/>
    <w:rsid w:val="00391890"/>
    <w:rsid w:val="00392317"/>
    <w:rsid w:val="00393621"/>
    <w:rsid w:val="00394B9A"/>
    <w:rsid w:val="0039509F"/>
    <w:rsid w:val="00396418"/>
    <w:rsid w:val="0039799A"/>
    <w:rsid w:val="003A07AC"/>
    <w:rsid w:val="003A1959"/>
    <w:rsid w:val="003A2673"/>
    <w:rsid w:val="003A29BC"/>
    <w:rsid w:val="003A35A2"/>
    <w:rsid w:val="003A4405"/>
    <w:rsid w:val="003A4AAE"/>
    <w:rsid w:val="003A506E"/>
    <w:rsid w:val="003A693A"/>
    <w:rsid w:val="003A69FF"/>
    <w:rsid w:val="003A7100"/>
    <w:rsid w:val="003A71A1"/>
    <w:rsid w:val="003A7B79"/>
    <w:rsid w:val="003A7C13"/>
    <w:rsid w:val="003A7D87"/>
    <w:rsid w:val="003A7F60"/>
    <w:rsid w:val="003B057D"/>
    <w:rsid w:val="003B099C"/>
    <w:rsid w:val="003B13CD"/>
    <w:rsid w:val="003B1D47"/>
    <w:rsid w:val="003B2087"/>
    <w:rsid w:val="003B22AF"/>
    <w:rsid w:val="003B292F"/>
    <w:rsid w:val="003B3A6C"/>
    <w:rsid w:val="003B41F6"/>
    <w:rsid w:val="003B43A6"/>
    <w:rsid w:val="003B4B56"/>
    <w:rsid w:val="003B4E66"/>
    <w:rsid w:val="003B675B"/>
    <w:rsid w:val="003B7180"/>
    <w:rsid w:val="003B79D4"/>
    <w:rsid w:val="003B7CCE"/>
    <w:rsid w:val="003C15DE"/>
    <w:rsid w:val="003C256C"/>
    <w:rsid w:val="003C37D5"/>
    <w:rsid w:val="003C5A70"/>
    <w:rsid w:val="003C5BAF"/>
    <w:rsid w:val="003C5BC6"/>
    <w:rsid w:val="003C604D"/>
    <w:rsid w:val="003C61B1"/>
    <w:rsid w:val="003C70B9"/>
    <w:rsid w:val="003C7501"/>
    <w:rsid w:val="003C7E52"/>
    <w:rsid w:val="003D013A"/>
    <w:rsid w:val="003D09C5"/>
    <w:rsid w:val="003D0F15"/>
    <w:rsid w:val="003D1721"/>
    <w:rsid w:val="003D1B85"/>
    <w:rsid w:val="003D2648"/>
    <w:rsid w:val="003D36E6"/>
    <w:rsid w:val="003D3E19"/>
    <w:rsid w:val="003D4253"/>
    <w:rsid w:val="003D4370"/>
    <w:rsid w:val="003D45E2"/>
    <w:rsid w:val="003D48D5"/>
    <w:rsid w:val="003D5702"/>
    <w:rsid w:val="003D5A11"/>
    <w:rsid w:val="003D6468"/>
    <w:rsid w:val="003D676A"/>
    <w:rsid w:val="003D7393"/>
    <w:rsid w:val="003D7CC8"/>
    <w:rsid w:val="003E17C2"/>
    <w:rsid w:val="003E21F2"/>
    <w:rsid w:val="003E2F3C"/>
    <w:rsid w:val="003E36CF"/>
    <w:rsid w:val="003E3D5F"/>
    <w:rsid w:val="003E3FF7"/>
    <w:rsid w:val="003E4232"/>
    <w:rsid w:val="003E4561"/>
    <w:rsid w:val="003E5A42"/>
    <w:rsid w:val="003E657B"/>
    <w:rsid w:val="003E66A9"/>
    <w:rsid w:val="003E741C"/>
    <w:rsid w:val="003E7D03"/>
    <w:rsid w:val="003F00B0"/>
    <w:rsid w:val="003F0C62"/>
    <w:rsid w:val="003F24E8"/>
    <w:rsid w:val="003F2EF8"/>
    <w:rsid w:val="003F2F3F"/>
    <w:rsid w:val="003F36AB"/>
    <w:rsid w:val="003F39CC"/>
    <w:rsid w:val="003F50D7"/>
    <w:rsid w:val="003F5755"/>
    <w:rsid w:val="003F5B7F"/>
    <w:rsid w:val="003F5CA9"/>
    <w:rsid w:val="003F60CC"/>
    <w:rsid w:val="003F66AC"/>
    <w:rsid w:val="003F6786"/>
    <w:rsid w:val="003F792B"/>
    <w:rsid w:val="0040011B"/>
    <w:rsid w:val="00401161"/>
    <w:rsid w:val="0040178D"/>
    <w:rsid w:val="00401CCD"/>
    <w:rsid w:val="00402A7A"/>
    <w:rsid w:val="00403C87"/>
    <w:rsid w:val="00403DC2"/>
    <w:rsid w:val="0040495B"/>
    <w:rsid w:val="004057D9"/>
    <w:rsid w:val="00406041"/>
    <w:rsid w:val="004060AB"/>
    <w:rsid w:val="00406BBF"/>
    <w:rsid w:val="00406CD9"/>
    <w:rsid w:val="00407639"/>
    <w:rsid w:val="00412401"/>
    <w:rsid w:val="00412F12"/>
    <w:rsid w:val="004131A6"/>
    <w:rsid w:val="00413513"/>
    <w:rsid w:val="00413BD6"/>
    <w:rsid w:val="004145A4"/>
    <w:rsid w:val="0041485B"/>
    <w:rsid w:val="004155CB"/>
    <w:rsid w:val="004158EC"/>
    <w:rsid w:val="00415F9A"/>
    <w:rsid w:val="00415F9E"/>
    <w:rsid w:val="00417113"/>
    <w:rsid w:val="004179C8"/>
    <w:rsid w:val="00417AAB"/>
    <w:rsid w:val="00417CE0"/>
    <w:rsid w:val="00420CAC"/>
    <w:rsid w:val="00420DC3"/>
    <w:rsid w:val="00420FEB"/>
    <w:rsid w:val="004215EB"/>
    <w:rsid w:val="00421F15"/>
    <w:rsid w:val="00421F3A"/>
    <w:rsid w:val="004220BF"/>
    <w:rsid w:val="00422CA8"/>
    <w:rsid w:val="00422E56"/>
    <w:rsid w:val="004238D6"/>
    <w:rsid w:val="004238F8"/>
    <w:rsid w:val="00423F0C"/>
    <w:rsid w:val="00424CE2"/>
    <w:rsid w:val="004258D4"/>
    <w:rsid w:val="00425B52"/>
    <w:rsid w:val="00425D28"/>
    <w:rsid w:val="00425FE3"/>
    <w:rsid w:val="004264D7"/>
    <w:rsid w:val="00426769"/>
    <w:rsid w:val="00426CD2"/>
    <w:rsid w:val="004277F1"/>
    <w:rsid w:val="004301DF"/>
    <w:rsid w:val="00430A8B"/>
    <w:rsid w:val="00430D8B"/>
    <w:rsid w:val="0043169E"/>
    <w:rsid w:val="00431919"/>
    <w:rsid w:val="00432156"/>
    <w:rsid w:val="0043286A"/>
    <w:rsid w:val="0043394C"/>
    <w:rsid w:val="0043395F"/>
    <w:rsid w:val="00433BBC"/>
    <w:rsid w:val="00433BF7"/>
    <w:rsid w:val="004346B8"/>
    <w:rsid w:val="004346D2"/>
    <w:rsid w:val="00434808"/>
    <w:rsid w:val="00436866"/>
    <w:rsid w:val="00436A0D"/>
    <w:rsid w:val="00436A89"/>
    <w:rsid w:val="00436D97"/>
    <w:rsid w:val="00437164"/>
    <w:rsid w:val="0043764E"/>
    <w:rsid w:val="00437BB1"/>
    <w:rsid w:val="00440753"/>
    <w:rsid w:val="00440A1D"/>
    <w:rsid w:val="00441B3D"/>
    <w:rsid w:val="00442008"/>
    <w:rsid w:val="004421B2"/>
    <w:rsid w:val="00442D8F"/>
    <w:rsid w:val="00444358"/>
    <w:rsid w:val="00444DF7"/>
    <w:rsid w:val="00445632"/>
    <w:rsid w:val="00446593"/>
    <w:rsid w:val="0044789D"/>
    <w:rsid w:val="00450F6A"/>
    <w:rsid w:val="00451061"/>
    <w:rsid w:val="00451368"/>
    <w:rsid w:val="00451A16"/>
    <w:rsid w:val="0045373B"/>
    <w:rsid w:val="004543C8"/>
    <w:rsid w:val="004550DB"/>
    <w:rsid w:val="00455A54"/>
    <w:rsid w:val="00457A47"/>
    <w:rsid w:val="00460BA3"/>
    <w:rsid w:val="00460DF2"/>
    <w:rsid w:val="00462132"/>
    <w:rsid w:val="00462715"/>
    <w:rsid w:val="00463A2D"/>
    <w:rsid w:val="00464B6D"/>
    <w:rsid w:val="00467446"/>
    <w:rsid w:val="00467C32"/>
    <w:rsid w:val="0047002F"/>
    <w:rsid w:val="0047130E"/>
    <w:rsid w:val="00472BB7"/>
    <w:rsid w:val="004731F5"/>
    <w:rsid w:val="004735E2"/>
    <w:rsid w:val="00473A22"/>
    <w:rsid w:val="004740A3"/>
    <w:rsid w:val="00474A7A"/>
    <w:rsid w:val="00474EC9"/>
    <w:rsid w:val="004754D8"/>
    <w:rsid w:val="0047558C"/>
    <w:rsid w:val="004756A1"/>
    <w:rsid w:val="0047606F"/>
    <w:rsid w:val="004769CE"/>
    <w:rsid w:val="004776A8"/>
    <w:rsid w:val="00477E43"/>
    <w:rsid w:val="00480476"/>
    <w:rsid w:val="004805DE"/>
    <w:rsid w:val="00480C33"/>
    <w:rsid w:val="00480D4F"/>
    <w:rsid w:val="00481928"/>
    <w:rsid w:val="00481993"/>
    <w:rsid w:val="00482339"/>
    <w:rsid w:val="0048291B"/>
    <w:rsid w:val="004843CE"/>
    <w:rsid w:val="00484AC0"/>
    <w:rsid w:val="00485F7E"/>
    <w:rsid w:val="004867D6"/>
    <w:rsid w:val="004868B9"/>
    <w:rsid w:val="00486C15"/>
    <w:rsid w:val="00486D91"/>
    <w:rsid w:val="00487B05"/>
    <w:rsid w:val="004909E8"/>
    <w:rsid w:val="0049199A"/>
    <w:rsid w:val="00491D01"/>
    <w:rsid w:val="00493EB6"/>
    <w:rsid w:val="00494096"/>
    <w:rsid w:val="00494393"/>
    <w:rsid w:val="00494406"/>
    <w:rsid w:val="00494468"/>
    <w:rsid w:val="004945C2"/>
    <w:rsid w:val="004946E6"/>
    <w:rsid w:val="0049595B"/>
    <w:rsid w:val="00495DAE"/>
    <w:rsid w:val="004967F7"/>
    <w:rsid w:val="00496BC6"/>
    <w:rsid w:val="00497216"/>
    <w:rsid w:val="00497345"/>
    <w:rsid w:val="00497A2C"/>
    <w:rsid w:val="00497A82"/>
    <w:rsid w:val="004A06E0"/>
    <w:rsid w:val="004A17A5"/>
    <w:rsid w:val="004A202A"/>
    <w:rsid w:val="004A27E5"/>
    <w:rsid w:val="004A2907"/>
    <w:rsid w:val="004A2AD6"/>
    <w:rsid w:val="004A2FFC"/>
    <w:rsid w:val="004A4384"/>
    <w:rsid w:val="004A4C74"/>
    <w:rsid w:val="004A519E"/>
    <w:rsid w:val="004A53E4"/>
    <w:rsid w:val="004A5547"/>
    <w:rsid w:val="004A5CA1"/>
    <w:rsid w:val="004A73E6"/>
    <w:rsid w:val="004A7BF1"/>
    <w:rsid w:val="004A7C5B"/>
    <w:rsid w:val="004B0841"/>
    <w:rsid w:val="004B1E01"/>
    <w:rsid w:val="004B2424"/>
    <w:rsid w:val="004B2587"/>
    <w:rsid w:val="004B47D4"/>
    <w:rsid w:val="004B59B7"/>
    <w:rsid w:val="004B5A80"/>
    <w:rsid w:val="004B6A39"/>
    <w:rsid w:val="004B7260"/>
    <w:rsid w:val="004B766E"/>
    <w:rsid w:val="004C0BAC"/>
    <w:rsid w:val="004C0E57"/>
    <w:rsid w:val="004C1E6E"/>
    <w:rsid w:val="004C2026"/>
    <w:rsid w:val="004C2170"/>
    <w:rsid w:val="004C21AC"/>
    <w:rsid w:val="004C2C56"/>
    <w:rsid w:val="004C2D63"/>
    <w:rsid w:val="004C2EDA"/>
    <w:rsid w:val="004C32A6"/>
    <w:rsid w:val="004C35C1"/>
    <w:rsid w:val="004C3626"/>
    <w:rsid w:val="004C3FC8"/>
    <w:rsid w:val="004C401E"/>
    <w:rsid w:val="004C5A29"/>
    <w:rsid w:val="004C5BB2"/>
    <w:rsid w:val="004C6935"/>
    <w:rsid w:val="004C6A89"/>
    <w:rsid w:val="004C765B"/>
    <w:rsid w:val="004D0668"/>
    <w:rsid w:val="004D0D59"/>
    <w:rsid w:val="004D13EC"/>
    <w:rsid w:val="004D20CB"/>
    <w:rsid w:val="004D3251"/>
    <w:rsid w:val="004D3AB0"/>
    <w:rsid w:val="004D3C60"/>
    <w:rsid w:val="004D6BE0"/>
    <w:rsid w:val="004D6FCF"/>
    <w:rsid w:val="004D7496"/>
    <w:rsid w:val="004D7F50"/>
    <w:rsid w:val="004E1A76"/>
    <w:rsid w:val="004E23DB"/>
    <w:rsid w:val="004E24AB"/>
    <w:rsid w:val="004E2C77"/>
    <w:rsid w:val="004E38DF"/>
    <w:rsid w:val="004E3C4E"/>
    <w:rsid w:val="004E4BAE"/>
    <w:rsid w:val="004E4C78"/>
    <w:rsid w:val="004E4F36"/>
    <w:rsid w:val="004E6182"/>
    <w:rsid w:val="004E63B5"/>
    <w:rsid w:val="004E63D6"/>
    <w:rsid w:val="004E6547"/>
    <w:rsid w:val="004E6FBC"/>
    <w:rsid w:val="004E7947"/>
    <w:rsid w:val="004E7DF3"/>
    <w:rsid w:val="004F0395"/>
    <w:rsid w:val="004F055E"/>
    <w:rsid w:val="004F0C75"/>
    <w:rsid w:val="004F0FB3"/>
    <w:rsid w:val="004F1A06"/>
    <w:rsid w:val="004F1DF5"/>
    <w:rsid w:val="004F3185"/>
    <w:rsid w:val="004F385E"/>
    <w:rsid w:val="004F4437"/>
    <w:rsid w:val="004F450C"/>
    <w:rsid w:val="004F4DBF"/>
    <w:rsid w:val="004F5C27"/>
    <w:rsid w:val="004F6D7A"/>
    <w:rsid w:val="004F74BD"/>
    <w:rsid w:val="004F788F"/>
    <w:rsid w:val="00500195"/>
    <w:rsid w:val="0050019E"/>
    <w:rsid w:val="0050047D"/>
    <w:rsid w:val="005006B3"/>
    <w:rsid w:val="00500E3F"/>
    <w:rsid w:val="00503274"/>
    <w:rsid w:val="00503E3E"/>
    <w:rsid w:val="00505747"/>
    <w:rsid w:val="00506DB4"/>
    <w:rsid w:val="005076E2"/>
    <w:rsid w:val="00507C74"/>
    <w:rsid w:val="00507CE5"/>
    <w:rsid w:val="00507E06"/>
    <w:rsid w:val="00507E1C"/>
    <w:rsid w:val="00510EF4"/>
    <w:rsid w:val="00510EFF"/>
    <w:rsid w:val="00512696"/>
    <w:rsid w:val="00512720"/>
    <w:rsid w:val="00512E76"/>
    <w:rsid w:val="00513783"/>
    <w:rsid w:val="00513A6C"/>
    <w:rsid w:val="0051445A"/>
    <w:rsid w:val="00514951"/>
    <w:rsid w:val="005156D6"/>
    <w:rsid w:val="00515779"/>
    <w:rsid w:val="005159FD"/>
    <w:rsid w:val="00516334"/>
    <w:rsid w:val="005166CF"/>
    <w:rsid w:val="00516B84"/>
    <w:rsid w:val="005170BC"/>
    <w:rsid w:val="005170EF"/>
    <w:rsid w:val="00517DE6"/>
    <w:rsid w:val="0052003C"/>
    <w:rsid w:val="005207F8"/>
    <w:rsid w:val="00521CAB"/>
    <w:rsid w:val="00521E3B"/>
    <w:rsid w:val="00522293"/>
    <w:rsid w:val="0052250A"/>
    <w:rsid w:val="00522913"/>
    <w:rsid w:val="00523683"/>
    <w:rsid w:val="00525175"/>
    <w:rsid w:val="005252E8"/>
    <w:rsid w:val="005253A8"/>
    <w:rsid w:val="00525583"/>
    <w:rsid w:val="0052678F"/>
    <w:rsid w:val="00526847"/>
    <w:rsid w:val="0052685F"/>
    <w:rsid w:val="00527B42"/>
    <w:rsid w:val="00527C7C"/>
    <w:rsid w:val="00527E0A"/>
    <w:rsid w:val="00530CB1"/>
    <w:rsid w:val="00533066"/>
    <w:rsid w:val="005333BC"/>
    <w:rsid w:val="00534078"/>
    <w:rsid w:val="00534B3A"/>
    <w:rsid w:val="005358A5"/>
    <w:rsid w:val="0053671E"/>
    <w:rsid w:val="00536FBA"/>
    <w:rsid w:val="00537138"/>
    <w:rsid w:val="005373EF"/>
    <w:rsid w:val="005401CC"/>
    <w:rsid w:val="00540272"/>
    <w:rsid w:val="0054060E"/>
    <w:rsid w:val="005416F4"/>
    <w:rsid w:val="00541E6C"/>
    <w:rsid w:val="005421F1"/>
    <w:rsid w:val="005423E8"/>
    <w:rsid w:val="0054335C"/>
    <w:rsid w:val="005434B5"/>
    <w:rsid w:val="00543CF2"/>
    <w:rsid w:val="00543D7C"/>
    <w:rsid w:val="00543F69"/>
    <w:rsid w:val="0054489C"/>
    <w:rsid w:val="00544B3C"/>
    <w:rsid w:val="0054545A"/>
    <w:rsid w:val="005454AC"/>
    <w:rsid w:val="00545AA5"/>
    <w:rsid w:val="0054657E"/>
    <w:rsid w:val="00547ABE"/>
    <w:rsid w:val="00547F37"/>
    <w:rsid w:val="00550DD6"/>
    <w:rsid w:val="00550FEB"/>
    <w:rsid w:val="00552510"/>
    <w:rsid w:val="00552D1D"/>
    <w:rsid w:val="005532F4"/>
    <w:rsid w:val="005542F5"/>
    <w:rsid w:val="005546FA"/>
    <w:rsid w:val="0055479B"/>
    <w:rsid w:val="00554B2D"/>
    <w:rsid w:val="005555DE"/>
    <w:rsid w:val="00555658"/>
    <w:rsid w:val="00555E65"/>
    <w:rsid w:val="0055695B"/>
    <w:rsid w:val="00556D17"/>
    <w:rsid w:val="005573E3"/>
    <w:rsid w:val="00557717"/>
    <w:rsid w:val="00560747"/>
    <w:rsid w:val="00560CA9"/>
    <w:rsid w:val="005615EE"/>
    <w:rsid w:val="00561F72"/>
    <w:rsid w:val="00562016"/>
    <w:rsid w:val="00562BB3"/>
    <w:rsid w:val="0056330A"/>
    <w:rsid w:val="00564301"/>
    <w:rsid w:val="00564736"/>
    <w:rsid w:val="0056540F"/>
    <w:rsid w:val="00565B11"/>
    <w:rsid w:val="00565BE6"/>
    <w:rsid w:val="00567C50"/>
    <w:rsid w:val="00570498"/>
    <w:rsid w:val="00570CDF"/>
    <w:rsid w:val="00570CF1"/>
    <w:rsid w:val="005710B9"/>
    <w:rsid w:val="00571141"/>
    <w:rsid w:val="00572504"/>
    <w:rsid w:val="00573730"/>
    <w:rsid w:val="00573959"/>
    <w:rsid w:val="00573F73"/>
    <w:rsid w:val="005746C4"/>
    <w:rsid w:val="005767E8"/>
    <w:rsid w:val="005769EF"/>
    <w:rsid w:val="00576F48"/>
    <w:rsid w:val="00576F6B"/>
    <w:rsid w:val="00577D99"/>
    <w:rsid w:val="00580D3A"/>
    <w:rsid w:val="00581737"/>
    <w:rsid w:val="005825CA"/>
    <w:rsid w:val="00582CBE"/>
    <w:rsid w:val="00582E8C"/>
    <w:rsid w:val="00583CA0"/>
    <w:rsid w:val="005843E1"/>
    <w:rsid w:val="005850B5"/>
    <w:rsid w:val="005857CB"/>
    <w:rsid w:val="00585BEF"/>
    <w:rsid w:val="005860C8"/>
    <w:rsid w:val="0058626F"/>
    <w:rsid w:val="005864D4"/>
    <w:rsid w:val="00586935"/>
    <w:rsid w:val="00586D31"/>
    <w:rsid w:val="00587F99"/>
    <w:rsid w:val="00587FC1"/>
    <w:rsid w:val="005902C9"/>
    <w:rsid w:val="005902DB"/>
    <w:rsid w:val="0059052E"/>
    <w:rsid w:val="00591755"/>
    <w:rsid w:val="00591766"/>
    <w:rsid w:val="00592FAD"/>
    <w:rsid w:val="0059332C"/>
    <w:rsid w:val="005938D1"/>
    <w:rsid w:val="00593D67"/>
    <w:rsid w:val="00594EB1"/>
    <w:rsid w:val="00594FD0"/>
    <w:rsid w:val="005962D8"/>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2BAF"/>
    <w:rsid w:val="005A3124"/>
    <w:rsid w:val="005A3206"/>
    <w:rsid w:val="005A3215"/>
    <w:rsid w:val="005A3FA3"/>
    <w:rsid w:val="005A4436"/>
    <w:rsid w:val="005A47AF"/>
    <w:rsid w:val="005A4AB4"/>
    <w:rsid w:val="005A4D2E"/>
    <w:rsid w:val="005A4FA3"/>
    <w:rsid w:val="005A558E"/>
    <w:rsid w:val="005A56C3"/>
    <w:rsid w:val="005A579D"/>
    <w:rsid w:val="005A69CA"/>
    <w:rsid w:val="005A6A69"/>
    <w:rsid w:val="005A7F2C"/>
    <w:rsid w:val="005B095A"/>
    <w:rsid w:val="005B1BCA"/>
    <w:rsid w:val="005B2598"/>
    <w:rsid w:val="005B38A9"/>
    <w:rsid w:val="005B3EA9"/>
    <w:rsid w:val="005B3EE9"/>
    <w:rsid w:val="005B4623"/>
    <w:rsid w:val="005B4CE3"/>
    <w:rsid w:val="005B5B60"/>
    <w:rsid w:val="005B5C10"/>
    <w:rsid w:val="005B6235"/>
    <w:rsid w:val="005B7111"/>
    <w:rsid w:val="005B7482"/>
    <w:rsid w:val="005B74E2"/>
    <w:rsid w:val="005B7833"/>
    <w:rsid w:val="005C043D"/>
    <w:rsid w:val="005C0FE6"/>
    <w:rsid w:val="005C10F2"/>
    <w:rsid w:val="005C1543"/>
    <w:rsid w:val="005C1715"/>
    <w:rsid w:val="005C1B57"/>
    <w:rsid w:val="005C235B"/>
    <w:rsid w:val="005C2AF5"/>
    <w:rsid w:val="005C3481"/>
    <w:rsid w:val="005C39F2"/>
    <w:rsid w:val="005C4733"/>
    <w:rsid w:val="005C52A0"/>
    <w:rsid w:val="005C5A79"/>
    <w:rsid w:val="005C69BC"/>
    <w:rsid w:val="005C6A74"/>
    <w:rsid w:val="005C6BD3"/>
    <w:rsid w:val="005C74DA"/>
    <w:rsid w:val="005C7648"/>
    <w:rsid w:val="005C7DEA"/>
    <w:rsid w:val="005C7FB1"/>
    <w:rsid w:val="005C7FCF"/>
    <w:rsid w:val="005D0E6B"/>
    <w:rsid w:val="005D1392"/>
    <w:rsid w:val="005D1A83"/>
    <w:rsid w:val="005D236E"/>
    <w:rsid w:val="005D29EB"/>
    <w:rsid w:val="005D37FD"/>
    <w:rsid w:val="005D4C7F"/>
    <w:rsid w:val="005D4F01"/>
    <w:rsid w:val="005D4F7B"/>
    <w:rsid w:val="005D55DD"/>
    <w:rsid w:val="005D5DE6"/>
    <w:rsid w:val="005D5F3F"/>
    <w:rsid w:val="005D6248"/>
    <w:rsid w:val="005D6582"/>
    <w:rsid w:val="005D6697"/>
    <w:rsid w:val="005D6B6E"/>
    <w:rsid w:val="005D73BF"/>
    <w:rsid w:val="005D74D6"/>
    <w:rsid w:val="005E121B"/>
    <w:rsid w:val="005E1574"/>
    <w:rsid w:val="005E1868"/>
    <w:rsid w:val="005E1DC9"/>
    <w:rsid w:val="005E2B74"/>
    <w:rsid w:val="005E2FE5"/>
    <w:rsid w:val="005E3301"/>
    <w:rsid w:val="005E34C6"/>
    <w:rsid w:val="005E370E"/>
    <w:rsid w:val="005E44BD"/>
    <w:rsid w:val="005E4E33"/>
    <w:rsid w:val="005E5782"/>
    <w:rsid w:val="005E5CA1"/>
    <w:rsid w:val="005E652E"/>
    <w:rsid w:val="005E7A5F"/>
    <w:rsid w:val="005F046D"/>
    <w:rsid w:val="005F0F7B"/>
    <w:rsid w:val="005F1A7C"/>
    <w:rsid w:val="005F1C28"/>
    <w:rsid w:val="005F2A19"/>
    <w:rsid w:val="005F2E8F"/>
    <w:rsid w:val="005F3222"/>
    <w:rsid w:val="005F34B1"/>
    <w:rsid w:val="005F350D"/>
    <w:rsid w:val="005F4270"/>
    <w:rsid w:val="005F4ACC"/>
    <w:rsid w:val="005F55C4"/>
    <w:rsid w:val="005F666F"/>
    <w:rsid w:val="005F7069"/>
    <w:rsid w:val="0060126C"/>
    <w:rsid w:val="0060198A"/>
    <w:rsid w:val="00602B26"/>
    <w:rsid w:val="006039DF"/>
    <w:rsid w:val="00603C4F"/>
    <w:rsid w:val="00605765"/>
    <w:rsid w:val="0060594A"/>
    <w:rsid w:val="006062A8"/>
    <w:rsid w:val="00606AED"/>
    <w:rsid w:val="00607AE3"/>
    <w:rsid w:val="006115D9"/>
    <w:rsid w:val="006120B6"/>
    <w:rsid w:val="006126D6"/>
    <w:rsid w:val="006135B9"/>
    <w:rsid w:val="006135E6"/>
    <w:rsid w:val="0061399A"/>
    <w:rsid w:val="00613D93"/>
    <w:rsid w:val="00614286"/>
    <w:rsid w:val="00615FAE"/>
    <w:rsid w:val="00616ED1"/>
    <w:rsid w:val="006171CB"/>
    <w:rsid w:val="006176FB"/>
    <w:rsid w:val="00617A3A"/>
    <w:rsid w:val="006201C4"/>
    <w:rsid w:val="00621C54"/>
    <w:rsid w:val="00622A64"/>
    <w:rsid w:val="00622A88"/>
    <w:rsid w:val="00623154"/>
    <w:rsid w:val="006231C7"/>
    <w:rsid w:val="006235ED"/>
    <w:rsid w:val="00626590"/>
    <w:rsid w:val="00626760"/>
    <w:rsid w:val="00626E2B"/>
    <w:rsid w:val="00630468"/>
    <w:rsid w:val="006309E7"/>
    <w:rsid w:val="00630B93"/>
    <w:rsid w:val="006320A7"/>
    <w:rsid w:val="006326DE"/>
    <w:rsid w:val="0063356A"/>
    <w:rsid w:val="00633BB6"/>
    <w:rsid w:val="00633D0E"/>
    <w:rsid w:val="00634D1A"/>
    <w:rsid w:val="0063559E"/>
    <w:rsid w:val="00635640"/>
    <w:rsid w:val="00635CAD"/>
    <w:rsid w:val="00635D4D"/>
    <w:rsid w:val="00635DEF"/>
    <w:rsid w:val="00636CA7"/>
    <w:rsid w:val="00636DAF"/>
    <w:rsid w:val="00637333"/>
    <w:rsid w:val="0063769D"/>
    <w:rsid w:val="00637A2D"/>
    <w:rsid w:val="00640120"/>
    <w:rsid w:val="0064014E"/>
    <w:rsid w:val="00640D40"/>
    <w:rsid w:val="00641440"/>
    <w:rsid w:val="00641611"/>
    <w:rsid w:val="00641D12"/>
    <w:rsid w:val="006425F8"/>
    <w:rsid w:val="00642DEB"/>
    <w:rsid w:val="00643EF9"/>
    <w:rsid w:val="00644355"/>
    <w:rsid w:val="00644398"/>
    <w:rsid w:val="00644967"/>
    <w:rsid w:val="00644B9B"/>
    <w:rsid w:val="006460F4"/>
    <w:rsid w:val="00646B0C"/>
    <w:rsid w:val="00646E44"/>
    <w:rsid w:val="0064755E"/>
    <w:rsid w:val="006500F1"/>
    <w:rsid w:val="00650C83"/>
    <w:rsid w:val="00651F8A"/>
    <w:rsid w:val="006520F7"/>
    <w:rsid w:val="00654B2A"/>
    <w:rsid w:val="00656777"/>
    <w:rsid w:val="006601F0"/>
    <w:rsid w:val="006603DC"/>
    <w:rsid w:val="006603E5"/>
    <w:rsid w:val="006619D1"/>
    <w:rsid w:val="00661E37"/>
    <w:rsid w:val="00662A31"/>
    <w:rsid w:val="00662EE4"/>
    <w:rsid w:val="006642F5"/>
    <w:rsid w:val="00665036"/>
    <w:rsid w:val="00665A38"/>
    <w:rsid w:val="00665DD8"/>
    <w:rsid w:val="00665E49"/>
    <w:rsid w:val="00665ED4"/>
    <w:rsid w:val="006671C0"/>
    <w:rsid w:val="00667280"/>
    <w:rsid w:val="006673FF"/>
    <w:rsid w:val="006702E3"/>
    <w:rsid w:val="0067051F"/>
    <w:rsid w:val="006716F2"/>
    <w:rsid w:val="0067305D"/>
    <w:rsid w:val="0067382D"/>
    <w:rsid w:val="006738BE"/>
    <w:rsid w:val="00674C99"/>
    <w:rsid w:val="00675110"/>
    <w:rsid w:val="0067556E"/>
    <w:rsid w:val="006760BC"/>
    <w:rsid w:val="006762F1"/>
    <w:rsid w:val="006765EC"/>
    <w:rsid w:val="00676954"/>
    <w:rsid w:val="00676E0F"/>
    <w:rsid w:val="0067757E"/>
    <w:rsid w:val="00677718"/>
    <w:rsid w:val="006779E2"/>
    <w:rsid w:val="00677F65"/>
    <w:rsid w:val="00680087"/>
    <w:rsid w:val="006806C3"/>
    <w:rsid w:val="0068183D"/>
    <w:rsid w:val="006826C2"/>
    <w:rsid w:val="00682FD3"/>
    <w:rsid w:val="00683B7D"/>
    <w:rsid w:val="0068494C"/>
    <w:rsid w:val="00684BF8"/>
    <w:rsid w:val="0068501F"/>
    <w:rsid w:val="00685203"/>
    <w:rsid w:val="00685630"/>
    <w:rsid w:val="00685DB5"/>
    <w:rsid w:val="00686325"/>
    <w:rsid w:val="006865F0"/>
    <w:rsid w:val="00687396"/>
    <w:rsid w:val="00687883"/>
    <w:rsid w:val="00687E87"/>
    <w:rsid w:val="0069040A"/>
    <w:rsid w:val="00690468"/>
    <w:rsid w:val="00690DF6"/>
    <w:rsid w:val="00691B85"/>
    <w:rsid w:val="00691CD1"/>
    <w:rsid w:val="0069258F"/>
    <w:rsid w:val="00693175"/>
    <w:rsid w:val="00693513"/>
    <w:rsid w:val="0069426F"/>
    <w:rsid w:val="006957A1"/>
    <w:rsid w:val="00696D83"/>
    <w:rsid w:val="006973ED"/>
    <w:rsid w:val="0069744D"/>
    <w:rsid w:val="0069782A"/>
    <w:rsid w:val="006A09EA"/>
    <w:rsid w:val="006A0B20"/>
    <w:rsid w:val="006A1A0B"/>
    <w:rsid w:val="006A26AC"/>
    <w:rsid w:val="006A2EA7"/>
    <w:rsid w:val="006A3223"/>
    <w:rsid w:val="006A32F2"/>
    <w:rsid w:val="006A376D"/>
    <w:rsid w:val="006A40CA"/>
    <w:rsid w:val="006A50AA"/>
    <w:rsid w:val="006A51B1"/>
    <w:rsid w:val="006A5A29"/>
    <w:rsid w:val="006A733A"/>
    <w:rsid w:val="006A7935"/>
    <w:rsid w:val="006A7993"/>
    <w:rsid w:val="006B0264"/>
    <w:rsid w:val="006B1557"/>
    <w:rsid w:val="006B1840"/>
    <w:rsid w:val="006B1EEE"/>
    <w:rsid w:val="006B298E"/>
    <w:rsid w:val="006B33BF"/>
    <w:rsid w:val="006B38FA"/>
    <w:rsid w:val="006B4074"/>
    <w:rsid w:val="006B5D6F"/>
    <w:rsid w:val="006B6035"/>
    <w:rsid w:val="006B6715"/>
    <w:rsid w:val="006B6D0D"/>
    <w:rsid w:val="006B7520"/>
    <w:rsid w:val="006C0968"/>
    <w:rsid w:val="006C0B53"/>
    <w:rsid w:val="006C1A4A"/>
    <w:rsid w:val="006C1D42"/>
    <w:rsid w:val="006C299F"/>
    <w:rsid w:val="006C3DF1"/>
    <w:rsid w:val="006C4122"/>
    <w:rsid w:val="006C45EE"/>
    <w:rsid w:val="006C64CE"/>
    <w:rsid w:val="006C76B4"/>
    <w:rsid w:val="006D055F"/>
    <w:rsid w:val="006D1400"/>
    <w:rsid w:val="006D1A47"/>
    <w:rsid w:val="006D23FF"/>
    <w:rsid w:val="006D2E4C"/>
    <w:rsid w:val="006D42A2"/>
    <w:rsid w:val="006D4FF9"/>
    <w:rsid w:val="006D5AFA"/>
    <w:rsid w:val="006D65DD"/>
    <w:rsid w:val="006D7027"/>
    <w:rsid w:val="006D799C"/>
    <w:rsid w:val="006E008F"/>
    <w:rsid w:val="006E0724"/>
    <w:rsid w:val="006E0758"/>
    <w:rsid w:val="006E22BB"/>
    <w:rsid w:val="006E2DCE"/>
    <w:rsid w:val="006E36F2"/>
    <w:rsid w:val="006E4400"/>
    <w:rsid w:val="006E4670"/>
    <w:rsid w:val="006E47F2"/>
    <w:rsid w:val="006E49F1"/>
    <w:rsid w:val="006E5626"/>
    <w:rsid w:val="006E65B5"/>
    <w:rsid w:val="006E78C2"/>
    <w:rsid w:val="006F0273"/>
    <w:rsid w:val="006F0526"/>
    <w:rsid w:val="006F09D6"/>
    <w:rsid w:val="006F0DE5"/>
    <w:rsid w:val="006F12E4"/>
    <w:rsid w:val="006F1569"/>
    <w:rsid w:val="006F1F74"/>
    <w:rsid w:val="006F26EF"/>
    <w:rsid w:val="006F2F12"/>
    <w:rsid w:val="006F33F4"/>
    <w:rsid w:val="006F39EB"/>
    <w:rsid w:val="006F3F4E"/>
    <w:rsid w:val="006F40B9"/>
    <w:rsid w:val="006F440C"/>
    <w:rsid w:val="006F50C3"/>
    <w:rsid w:val="006F555C"/>
    <w:rsid w:val="006F5BEF"/>
    <w:rsid w:val="006F61C4"/>
    <w:rsid w:val="006F6508"/>
    <w:rsid w:val="006F69B6"/>
    <w:rsid w:val="00700EC4"/>
    <w:rsid w:val="00704451"/>
    <w:rsid w:val="00704A4A"/>
    <w:rsid w:val="00704F96"/>
    <w:rsid w:val="00705033"/>
    <w:rsid w:val="00705294"/>
    <w:rsid w:val="007053B4"/>
    <w:rsid w:val="007061DF"/>
    <w:rsid w:val="0070623F"/>
    <w:rsid w:val="00706566"/>
    <w:rsid w:val="00706F82"/>
    <w:rsid w:val="00707328"/>
    <w:rsid w:val="00707518"/>
    <w:rsid w:val="007079F3"/>
    <w:rsid w:val="00707D8C"/>
    <w:rsid w:val="0071072D"/>
    <w:rsid w:val="00710D21"/>
    <w:rsid w:val="00710E2A"/>
    <w:rsid w:val="00711308"/>
    <w:rsid w:val="00711A77"/>
    <w:rsid w:val="00711CB2"/>
    <w:rsid w:val="00711DEB"/>
    <w:rsid w:val="0071246E"/>
    <w:rsid w:val="00713103"/>
    <w:rsid w:val="00713A7F"/>
    <w:rsid w:val="007140ED"/>
    <w:rsid w:val="00714735"/>
    <w:rsid w:val="00715919"/>
    <w:rsid w:val="00715BD7"/>
    <w:rsid w:val="0071606C"/>
    <w:rsid w:val="00716419"/>
    <w:rsid w:val="007168E6"/>
    <w:rsid w:val="007176D9"/>
    <w:rsid w:val="007209E9"/>
    <w:rsid w:val="00721B4A"/>
    <w:rsid w:val="00722603"/>
    <w:rsid w:val="00723DD4"/>
    <w:rsid w:val="007246FB"/>
    <w:rsid w:val="00724C1F"/>
    <w:rsid w:val="00725F33"/>
    <w:rsid w:val="00727774"/>
    <w:rsid w:val="00727A4C"/>
    <w:rsid w:val="0073096D"/>
    <w:rsid w:val="00730D40"/>
    <w:rsid w:val="007311E1"/>
    <w:rsid w:val="00731517"/>
    <w:rsid w:val="0073178D"/>
    <w:rsid w:val="00731BE2"/>
    <w:rsid w:val="00731E16"/>
    <w:rsid w:val="00731EF2"/>
    <w:rsid w:val="007320DA"/>
    <w:rsid w:val="00732330"/>
    <w:rsid w:val="007323D5"/>
    <w:rsid w:val="00732EBE"/>
    <w:rsid w:val="00734186"/>
    <w:rsid w:val="00734C18"/>
    <w:rsid w:val="00735745"/>
    <w:rsid w:val="007363BE"/>
    <w:rsid w:val="007365D5"/>
    <w:rsid w:val="007368F4"/>
    <w:rsid w:val="0073699E"/>
    <w:rsid w:val="00736A75"/>
    <w:rsid w:val="00737BF5"/>
    <w:rsid w:val="00737C89"/>
    <w:rsid w:val="00737F24"/>
    <w:rsid w:val="007400DA"/>
    <w:rsid w:val="00740B36"/>
    <w:rsid w:val="007410A6"/>
    <w:rsid w:val="0074166B"/>
    <w:rsid w:val="00741702"/>
    <w:rsid w:val="00741D22"/>
    <w:rsid w:val="007421F3"/>
    <w:rsid w:val="007423A9"/>
    <w:rsid w:val="00742475"/>
    <w:rsid w:val="00742B32"/>
    <w:rsid w:val="00742E41"/>
    <w:rsid w:val="00743183"/>
    <w:rsid w:val="00743F27"/>
    <w:rsid w:val="007448FD"/>
    <w:rsid w:val="00744C80"/>
    <w:rsid w:val="00744F38"/>
    <w:rsid w:val="0074534F"/>
    <w:rsid w:val="00747139"/>
    <w:rsid w:val="00747488"/>
    <w:rsid w:val="007502D6"/>
    <w:rsid w:val="007504C9"/>
    <w:rsid w:val="007508F2"/>
    <w:rsid w:val="007509FC"/>
    <w:rsid w:val="00750D9C"/>
    <w:rsid w:val="00751292"/>
    <w:rsid w:val="00751369"/>
    <w:rsid w:val="00751573"/>
    <w:rsid w:val="007528EC"/>
    <w:rsid w:val="00752E33"/>
    <w:rsid w:val="00752F25"/>
    <w:rsid w:val="0075391C"/>
    <w:rsid w:val="00755805"/>
    <w:rsid w:val="00755AA4"/>
    <w:rsid w:val="007560D5"/>
    <w:rsid w:val="00757626"/>
    <w:rsid w:val="007577E8"/>
    <w:rsid w:val="007577F3"/>
    <w:rsid w:val="00757A2E"/>
    <w:rsid w:val="00757C51"/>
    <w:rsid w:val="00757E5B"/>
    <w:rsid w:val="007600A0"/>
    <w:rsid w:val="007606C4"/>
    <w:rsid w:val="00761887"/>
    <w:rsid w:val="00764199"/>
    <w:rsid w:val="00764996"/>
    <w:rsid w:val="00767442"/>
    <w:rsid w:val="00772D05"/>
    <w:rsid w:val="007738E9"/>
    <w:rsid w:val="00773A3F"/>
    <w:rsid w:val="0077465D"/>
    <w:rsid w:val="007752B3"/>
    <w:rsid w:val="0077550D"/>
    <w:rsid w:val="00775975"/>
    <w:rsid w:val="007768A2"/>
    <w:rsid w:val="0078077F"/>
    <w:rsid w:val="007809ED"/>
    <w:rsid w:val="007823B7"/>
    <w:rsid w:val="00782CF1"/>
    <w:rsid w:val="00782E95"/>
    <w:rsid w:val="007832A7"/>
    <w:rsid w:val="0078459C"/>
    <w:rsid w:val="007849E7"/>
    <w:rsid w:val="00785650"/>
    <w:rsid w:val="007857D6"/>
    <w:rsid w:val="00786696"/>
    <w:rsid w:val="0078692B"/>
    <w:rsid w:val="00787C25"/>
    <w:rsid w:val="00787ED6"/>
    <w:rsid w:val="00790017"/>
    <w:rsid w:val="00790412"/>
    <w:rsid w:val="007912ED"/>
    <w:rsid w:val="0079177D"/>
    <w:rsid w:val="00795836"/>
    <w:rsid w:val="00795C0D"/>
    <w:rsid w:val="007967A4"/>
    <w:rsid w:val="00797873"/>
    <w:rsid w:val="007979CF"/>
    <w:rsid w:val="007A00B0"/>
    <w:rsid w:val="007A0EB2"/>
    <w:rsid w:val="007A13FF"/>
    <w:rsid w:val="007A18B8"/>
    <w:rsid w:val="007A1924"/>
    <w:rsid w:val="007A2004"/>
    <w:rsid w:val="007A235D"/>
    <w:rsid w:val="007A35B7"/>
    <w:rsid w:val="007A3797"/>
    <w:rsid w:val="007A4F32"/>
    <w:rsid w:val="007A55AB"/>
    <w:rsid w:val="007A56D7"/>
    <w:rsid w:val="007A585E"/>
    <w:rsid w:val="007A5B7F"/>
    <w:rsid w:val="007A7555"/>
    <w:rsid w:val="007A7842"/>
    <w:rsid w:val="007A78AD"/>
    <w:rsid w:val="007A78F7"/>
    <w:rsid w:val="007A7F25"/>
    <w:rsid w:val="007B01B2"/>
    <w:rsid w:val="007B0BBB"/>
    <w:rsid w:val="007B168E"/>
    <w:rsid w:val="007B189B"/>
    <w:rsid w:val="007B22F4"/>
    <w:rsid w:val="007B289A"/>
    <w:rsid w:val="007B2B58"/>
    <w:rsid w:val="007B2C49"/>
    <w:rsid w:val="007B3802"/>
    <w:rsid w:val="007B3CED"/>
    <w:rsid w:val="007B46FA"/>
    <w:rsid w:val="007B4B2C"/>
    <w:rsid w:val="007B4E04"/>
    <w:rsid w:val="007B54C8"/>
    <w:rsid w:val="007B6296"/>
    <w:rsid w:val="007B6A55"/>
    <w:rsid w:val="007B746B"/>
    <w:rsid w:val="007C0B07"/>
    <w:rsid w:val="007C0E2B"/>
    <w:rsid w:val="007C11BB"/>
    <w:rsid w:val="007C1925"/>
    <w:rsid w:val="007C1D7A"/>
    <w:rsid w:val="007C2125"/>
    <w:rsid w:val="007C24C3"/>
    <w:rsid w:val="007C3E6E"/>
    <w:rsid w:val="007C43E3"/>
    <w:rsid w:val="007C4697"/>
    <w:rsid w:val="007C495C"/>
    <w:rsid w:val="007C5387"/>
    <w:rsid w:val="007C56D3"/>
    <w:rsid w:val="007C76D4"/>
    <w:rsid w:val="007D0426"/>
    <w:rsid w:val="007D1881"/>
    <w:rsid w:val="007D22F2"/>
    <w:rsid w:val="007D2CC0"/>
    <w:rsid w:val="007D2ED4"/>
    <w:rsid w:val="007D3DE4"/>
    <w:rsid w:val="007D416A"/>
    <w:rsid w:val="007D51B0"/>
    <w:rsid w:val="007D5E33"/>
    <w:rsid w:val="007D7964"/>
    <w:rsid w:val="007D7DE7"/>
    <w:rsid w:val="007E07A0"/>
    <w:rsid w:val="007E0B0E"/>
    <w:rsid w:val="007E1600"/>
    <w:rsid w:val="007E256D"/>
    <w:rsid w:val="007E2D91"/>
    <w:rsid w:val="007E322C"/>
    <w:rsid w:val="007E3658"/>
    <w:rsid w:val="007E44DE"/>
    <w:rsid w:val="007E4954"/>
    <w:rsid w:val="007E4BCC"/>
    <w:rsid w:val="007E53EC"/>
    <w:rsid w:val="007E62AF"/>
    <w:rsid w:val="007E66D9"/>
    <w:rsid w:val="007E6D54"/>
    <w:rsid w:val="007E6F22"/>
    <w:rsid w:val="007F0162"/>
    <w:rsid w:val="007F06D6"/>
    <w:rsid w:val="007F071F"/>
    <w:rsid w:val="007F250D"/>
    <w:rsid w:val="007F2624"/>
    <w:rsid w:val="007F2A17"/>
    <w:rsid w:val="007F321E"/>
    <w:rsid w:val="007F47B8"/>
    <w:rsid w:val="007F4A04"/>
    <w:rsid w:val="007F5E0B"/>
    <w:rsid w:val="007F633E"/>
    <w:rsid w:val="007F6562"/>
    <w:rsid w:val="007F69AC"/>
    <w:rsid w:val="007F70C5"/>
    <w:rsid w:val="007F7898"/>
    <w:rsid w:val="008000D4"/>
    <w:rsid w:val="00800223"/>
    <w:rsid w:val="00800B3F"/>
    <w:rsid w:val="0080150F"/>
    <w:rsid w:val="00802284"/>
    <w:rsid w:val="0080265A"/>
    <w:rsid w:val="00803082"/>
    <w:rsid w:val="00804304"/>
    <w:rsid w:val="00804372"/>
    <w:rsid w:val="00804535"/>
    <w:rsid w:val="008045EF"/>
    <w:rsid w:val="00804C59"/>
    <w:rsid w:val="008059F2"/>
    <w:rsid w:val="008060C1"/>
    <w:rsid w:val="00806604"/>
    <w:rsid w:val="0080691D"/>
    <w:rsid w:val="0081045F"/>
    <w:rsid w:val="008107E5"/>
    <w:rsid w:val="00811AF6"/>
    <w:rsid w:val="00811BA2"/>
    <w:rsid w:val="00811E92"/>
    <w:rsid w:val="00812842"/>
    <w:rsid w:val="00812CE9"/>
    <w:rsid w:val="00812F94"/>
    <w:rsid w:val="008137B2"/>
    <w:rsid w:val="008138E6"/>
    <w:rsid w:val="0081397F"/>
    <w:rsid w:val="0081516E"/>
    <w:rsid w:val="00815C0B"/>
    <w:rsid w:val="0081624F"/>
    <w:rsid w:val="008163FE"/>
    <w:rsid w:val="00816587"/>
    <w:rsid w:val="00816A69"/>
    <w:rsid w:val="00816ED4"/>
    <w:rsid w:val="00817734"/>
    <w:rsid w:val="008178FA"/>
    <w:rsid w:val="00820306"/>
    <w:rsid w:val="008203AE"/>
    <w:rsid w:val="00820556"/>
    <w:rsid w:val="00820A0C"/>
    <w:rsid w:val="00820EE5"/>
    <w:rsid w:val="008212C3"/>
    <w:rsid w:val="00822361"/>
    <w:rsid w:val="0082275A"/>
    <w:rsid w:val="00824F7B"/>
    <w:rsid w:val="00825120"/>
    <w:rsid w:val="00825144"/>
    <w:rsid w:val="008254A0"/>
    <w:rsid w:val="00826B1C"/>
    <w:rsid w:val="008277AB"/>
    <w:rsid w:val="00827B1A"/>
    <w:rsid w:val="00830AA0"/>
    <w:rsid w:val="00831B7E"/>
    <w:rsid w:val="008321A0"/>
    <w:rsid w:val="00833789"/>
    <w:rsid w:val="00833BBE"/>
    <w:rsid w:val="008345A8"/>
    <w:rsid w:val="00834D54"/>
    <w:rsid w:val="00834F61"/>
    <w:rsid w:val="0083569A"/>
    <w:rsid w:val="00837755"/>
    <w:rsid w:val="008401FB"/>
    <w:rsid w:val="008413C7"/>
    <w:rsid w:val="00843B79"/>
    <w:rsid w:val="00843CBA"/>
    <w:rsid w:val="00844D13"/>
    <w:rsid w:val="00844D34"/>
    <w:rsid w:val="0084644C"/>
    <w:rsid w:val="00846994"/>
    <w:rsid w:val="00847B4F"/>
    <w:rsid w:val="0085026C"/>
    <w:rsid w:val="008521BF"/>
    <w:rsid w:val="008522EB"/>
    <w:rsid w:val="00852D7C"/>
    <w:rsid w:val="008537EF"/>
    <w:rsid w:val="00853B84"/>
    <w:rsid w:val="00855F35"/>
    <w:rsid w:val="00855F86"/>
    <w:rsid w:val="00856288"/>
    <w:rsid w:val="0085766C"/>
    <w:rsid w:val="00857B29"/>
    <w:rsid w:val="00860344"/>
    <w:rsid w:val="008606EB"/>
    <w:rsid w:val="008608B0"/>
    <w:rsid w:val="00861F3B"/>
    <w:rsid w:val="00862A9C"/>
    <w:rsid w:val="00862FEB"/>
    <w:rsid w:val="00863F78"/>
    <w:rsid w:val="008640D8"/>
    <w:rsid w:val="00864378"/>
    <w:rsid w:val="00864845"/>
    <w:rsid w:val="008656F9"/>
    <w:rsid w:val="00865847"/>
    <w:rsid w:val="008664B4"/>
    <w:rsid w:val="008677CA"/>
    <w:rsid w:val="00867BA8"/>
    <w:rsid w:val="008708BE"/>
    <w:rsid w:val="00870A28"/>
    <w:rsid w:val="00870EB7"/>
    <w:rsid w:val="008711A2"/>
    <w:rsid w:val="0087124E"/>
    <w:rsid w:val="00871525"/>
    <w:rsid w:val="008717B1"/>
    <w:rsid w:val="00871840"/>
    <w:rsid w:val="00872A2A"/>
    <w:rsid w:val="00872AA7"/>
    <w:rsid w:val="0087300A"/>
    <w:rsid w:val="00873B3C"/>
    <w:rsid w:val="008747D3"/>
    <w:rsid w:val="008750DE"/>
    <w:rsid w:val="00875453"/>
    <w:rsid w:val="00875718"/>
    <w:rsid w:val="00875B71"/>
    <w:rsid w:val="00875C68"/>
    <w:rsid w:val="00876591"/>
    <w:rsid w:val="008766D6"/>
    <w:rsid w:val="00877007"/>
    <w:rsid w:val="00877107"/>
    <w:rsid w:val="008775D7"/>
    <w:rsid w:val="00877BF9"/>
    <w:rsid w:val="008831E1"/>
    <w:rsid w:val="008836EA"/>
    <w:rsid w:val="008844C4"/>
    <w:rsid w:val="00885281"/>
    <w:rsid w:val="00885CC7"/>
    <w:rsid w:val="0088677C"/>
    <w:rsid w:val="00887287"/>
    <w:rsid w:val="00887460"/>
    <w:rsid w:val="00890893"/>
    <w:rsid w:val="00890BF3"/>
    <w:rsid w:val="008910E5"/>
    <w:rsid w:val="0089144D"/>
    <w:rsid w:val="008915B7"/>
    <w:rsid w:val="008917B8"/>
    <w:rsid w:val="00893641"/>
    <w:rsid w:val="008937AA"/>
    <w:rsid w:val="00893E25"/>
    <w:rsid w:val="00894449"/>
    <w:rsid w:val="00895576"/>
    <w:rsid w:val="00896156"/>
    <w:rsid w:val="00896CB4"/>
    <w:rsid w:val="008971C0"/>
    <w:rsid w:val="008974F8"/>
    <w:rsid w:val="00897772"/>
    <w:rsid w:val="008A04BD"/>
    <w:rsid w:val="008A0FB5"/>
    <w:rsid w:val="008A1990"/>
    <w:rsid w:val="008A1AA9"/>
    <w:rsid w:val="008A2D3C"/>
    <w:rsid w:val="008A317F"/>
    <w:rsid w:val="008A4C0F"/>
    <w:rsid w:val="008A50B6"/>
    <w:rsid w:val="008A56E2"/>
    <w:rsid w:val="008A5DFC"/>
    <w:rsid w:val="008A6F30"/>
    <w:rsid w:val="008B0952"/>
    <w:rsid w:val="008B1E1B"/>
    <w:rsid w:val="008B3AF6"/>
    <w:rsid w:val="008B414E"/>
    <w:rsid w:val="008B5C08"/>
    <w:rsid w:val="008B60EF"/>
    <w:rsid w:val="008B718C"/>
    <w:rsid w:val="008C0E14"/>
    <w:rsid w:val="008C2CA5"/>
    <w:rsid w:val="008C5098"/>
    <w:rsid w:val="008C57B8"/>
    <w:rsid w:val="008C609B"/>
    <w:rsid w:val="008C7068"/>
    <w:rsid w:val="008C77B9"/>
    <w:rsid w:val="008C7845"/>
    <w:rsid w:val="008D0011"/>
    <w:rsid w:val="008D0271"/>
    <w:rsid w:val="008D04C7"/>
    <w:rsid w:val="008D08BC"/>
    <w:rsid w:val="008D17F3"/>
    <w:rsid w:val="008D18B0"/>
    <w:rsid w:val="008D1901"/>
    <w:rsid w:val="008D1AB5"/>
    <w:rsid w:val="008D1E7A"/>
    <w:rsid w:val="008D220D"/>
    <w:rsid w:val="008D229A"/>
    <w:rsid w:val="008D2A5B"/>
    <w:rsid w:val="008D3410"/>
    <w:rsid w:val="008D48BC"/>
    <w:rsid w:val="008D4A35"/>
    <w:rsid w:val="008D4C88"/>
    <w:rsid w:val="008D4CC3"/>
    <w:rsid w:val="008D568C"/>
    <w:rsid w:val="008D6896"/>
    <w:rsid w:val="008D7A62"/>
    <w:rsid w:val="008E0071"/>
    <w:rsid w:val="008E0CE3"/>
    <w:rsid w:val="008E0F94"/>
    <w:rsid w:val="008E1081"/>
    <w:rsid w:val="008E1256"/>
    <w:rsid w:val="008E1326"/>
    <w:rsid w:val="008E135C"/>
    <w:rsid w:val="008E283D"/>
    <w:rsid w:val="008E2B8F"/>
    <w:rsid w:val="008E30C4"/>
    <w:rsid w:val="008E3563"/>
    <w:rsid w:val="008E5085"/>
    <w:rsid w:val="008E5AF1"/>
    <w:rsid w:val="008E65A8"/>
    <w:rsid w:val="008E7093"/>
    <w:rsid w:val="008E7100"/>
    <w:rsid w:val="008E7167"/>
    <w:rsid w:val="008E7529"/>
    <w:rsid w:val="008E757C"/>
    <w:rsid w:val="008E7677"/>
    <w:rsid w:val="008E79F7"/>
    <w:rsid w:val="008E7B8D"/>
    <w:rsid w:val="008E7E71"/>
    <w:rsid w:val="008F1213"/>
    <w:rsid w:val="008F20F4"/>
    <w:rsid w:val="008F22C2"/>
    <w:rsid w:val="008F3379"/>
    <w:rsid w:val="008F3781"/>
    <w:rsid w:val="008F3DEB"/>
    <w:rsid w:val="008F49C8"/>
    <w:rsid w:val="008F4A65"/>
    <w:rsid w:val="008F4D73"/>
    <w:rsid w:val="008F5128"/>
    <w:rsid w:val="008F513A"/>
    <w:rsid w:val="008F5E4E"/>
    <w:rsid w:val="008F6070"/>
    <w:rsid w:val="008F6838"/>
    <w:rsid w:val="008F6CDF"/>
    <w:rsid w:val="008F72F3"/>
    <w:rsid w:val="00900708"/>
    <w:rsid w:val="00900E13"/>
    <w:rsid w:val="0090152B"/>
    <w:rsid w:val="009020DF"/>
    <w:rsid w:val="00902AFF"/>
    <w:rsid w:val="00903743"/>
    <w:rsid w:val="009040D0"/>
    <w:rsid w:val="00906077"/>
    <w:rsid w:val="00906737"/>
    <w:rsid w:val="00906936"/>
    <w:rsid w:val="00906DCD"/>
    <w:rsid w:val="00907302"/>
    <w:rsid w:val="0090775E"/>
    <w:rsid w:val="009104A1"/>
    <w:rsid w:val="009118E2"/>
    <w:rsid w:val="00911FEA"/>
    <w:rsid w:val="00914A48"/>
    <w:rsid w:val="00915FC0"/>
    <w:rsid w:val="009161F6"/>
    <w:rsid w:val="0091667B"/>
    <w:rsid w:val="00917E79"/>
    <w:rsid w:val="0092038B"/>
    <w:rsid w:val="009209CD"/>
    <w:rsid w:val="00921907"/>
    <w:rsid w:val="009222FB"/>
    <w:rsid w:val="00923625"/>
    <w:rsid w:val="00923CDD"/>
    <w:rsid w:val="0092421B"/>
    <w:rsid w:val="00925B60"/>
    <w:rsid w:val="00925E2B"/>
    <w:rsid w:val="00925FEE"/>
    <w:rsid w:val="0092686F"/>
    <w:rsid w:val="00926C21"/>
    <w:rsid w:val="00926E91"/>
    <w:rsid w:val="00927A52"/>
    <w:rsid w:val="00931C92"/>
    <w:rsid w:val="00931DB7"/>
    <w:rsid w:val="00932669"/>
    <w:rsid w:val="00932A5D"/>
    <w:rsid w:val="00932F14"/>
    <w:rsid w:val="00933B03"/>
    <w:rsid w:val="00933DF3"/>
    <w:rsid w:val="009340A1"/>
    <w:rsid w:val="00935467"/>
    <w:rsid w:val="009354C3"/>
    <w:rsid w:val="00935AD5"/>
    <w:rsid w:val="00936A82"/>
    <w:rsid w:val="00936E3C"/>
    <w:rsid w:val="009402FF"/>
    <w:rsid w:val="00940B81"/>
    <w:rsid w:val="00941186"/>
    <w:rsid w:val="00941238"/>
    <w:rsid w:val="00942341"/>
    <w:rsid w:val="00942392"/>
    <w:rsid w:val="00942408"/>
    <w:rsid w:val="0094265A"/>
    <w:rsid w:val="00942696"/>
    <w:rsid w:val="00942855"/>
    <w:rsid w:val="00942980"/>
    <w:rsid w:val="00943D78"/>
    <w:rsid w:val="0094467E"/>
    <w:rsid w:val="00945CED"/>
    <w:rsid w:val="0094657A"/>
    <w:rsid w:val="00947275"/>
    <w:rsid w:val="009472E5"/>
    <w:rsid w:val="00947666"/>
    <w:rsid w:val="00950DC8"/>
    <w:rsid w:val="009519CB"/>
    <w:rsid w:val="009531B1"/>
    <w:rsid w:val="00953991"/>
    <w:rsid w:val="00954A81"/>
    <w:rsid w:val="00954DAF"/>
    <w:rsid w:val="00955032"/>
    <w:rsid w:val="00955435"/>
    <w:rsid w:val="009555CC"/>
    <w:rsid w:val="00955621"/>
    <w:rsid w:val="00956B4B"/>
    <w:rsid w:val="00956E44"/>
    <w:rsid w:val="009571F2"/>
    <w:rsid w:val="0095760D"/>
    <w:rsid w:val="00957C9F"/>
    <w:rsid w:val="009603FE"/>
    <w:rsid w:val="00961061"/>
    <w:rsid w:val="00962466"/>
    <w:rsid w:val="0096286B"/>
    <w:rsid w:val="009629F3"/>
    <w:rsid w:val="00962A00"/>
    <w:rsid w:val="009634FB"/>
    <w:rsid w:val="00963711"/>
    <w:rsid w:val="009638E2"/>
    <w:rsid w:val="009644ED"/>
    <w:rsid w:val="00964C73"/>
    <w:rsid w:val="00965B59"/>
    <w:rsid w:val="0096603C"/>
    <w:rsid w:val="009666E8"/>
    <w:rsid w:val="00967655"/>
    <w:rsid w:val="009677AB"/>
    <w:rsid w:val="00967DEC"/>
    <w:rsid w:val="00971759"/>
    <w:rsid w:val="00971CB8"/>
    <w:rsid w:val="00971FAD"/>
    <w:rsid w:val="00972D30"/>
    <w:rsid w:val="00972E4E"/>
    <w:rsid w:val="009734C5"/>
    <w:rsid w:val="00973706"/>
    <w:rsid w:val="00974939"/>
    <w:rsid w:val="00975182"/>
    <w:rsid w:val="0097525B"/>
    <w:rsid w:val="00975889"/>
    <w:rsid w:val="00976157"/>
    <w:rsid w:val="009772A6"/>
    <w:rsid w:val="00977857"/>
    <w:rsid w:val="00977899"/>
    <w:rsid w:val="00977FA0"/>
    <w:rsid w:val="00980825"/>
    <w:rsid w:val="0098282D"/>
    <w:rsid w:val="00982CBB"/>
    <w:rsid w:val="009831C2"/>
    <w:rsid w:val="0098340B"/>
    <w:rsid w:val="00984918"/>
    <w:rsid w:val="00985444"/>
    <w:rsid w:val="00985D4A"/>
    <w:rsid w:val="00985DF4"/>
    <w:rsid w:val="009863A0"/>
    <w:rsid w:val="00986622"/>
    <w:rsid w:val="00986D0D"/>
    <w:rsid w:val="00987BC4"/>
    <w:rsid w:val="00987E6D"/>
    <w:rsid w:val="009907B7"/>
    <w:rsid w:val="0099093A"/>
    <w:rsid w:val="00990BE6"/>
    <w:rsid w:val="009910A4"/>
    <w:rsid w:val="00993234"/>
    <w:rsid w:val="00995E42"/>
    <w:rsid w:val="00995EAA"/>
    <w:rsid w:val="00995F9E"/>
    <w:rsid w:val="009963EC"/>
    <w:rsid w:val="00996637"/>
    <w:rsid w:val="009967C7"/>
    <w:rsid w:val="00996B40"/>
    <w:rsid w:val="00996FBE"/>
    <w:rsid w:val="00997E97"/>
    <w:rsid w:val="009A0021"/>
    <w:rsid w:val="009A0AB2"/>
    <w:rsid w:val="009A0CD1"/>
    <w:rsid w:val="009A0F8D"/>
    <w:rsid w:val="009A16E8"/>
    <w:rsid w:val="009A1BAC"/>
    <w:rsid w:val="009A20F6"/>
    <w:rsid w:val="009A28E8"/>
    <w:rsid w:val="009A34E9"/>
    <w:rsid w:val="009A3A82"/>
    <w:rsid w:val="009A3A9E"/>
    <w:rsid w:val="009A404F"/>
    <w:rsid w:val="009A507C"/>
    <w:rsid w:val="009A5C1C"/>
    <w:rsid w:val="009A60B4"/>
    <w:rsid w:val="009A657B"/>
    <w:rsid w:val="009B0E3A"/>
    <w:rsid w:val="009B0EB2"/>
    <w:rsid w:val="009B27DB"/>
    <w:rsid w:val="009B2ABE"/>
    <w:rsid w:val="009B48B4"/>
    <w:rsid w:val="009B4EFA"/>
    <w:rsid w:val="009B4F41"/>
    <w:rsid w:val="009B5164"/>
    <w:rsid w:val="009B56B7"/>
    <w:rsid w:val="009B6594"/>
    <w:rsid w:val="009B6C66"/>
    <w:rsid w:val="009B6D1A"/>
    <w:rsid w:val="009B7297"/>
    <w:rsid w:val="009C03CC"/>
    <w:rsid w:val="009C05FD"/>
    <w:rsid w:val="009C0B18"/>
    <w:rsid w:val="009C0B58"/>
    <w:rsid w:val="009C109A"/>
    <w:rsid w:val="009C13EB"/>
    <w:rsid w:val="009C2B4B"/>
    <w:rsid w:val="009C3E70"/>
    <w:rsid w:val="009C43F3"/>
    <w:rsid w:val="009C49B9"/>
    <w:rsid w:val="009C4AAC"/>
    <w:rsid w:val="009C4ADE"/>
    <w:rsid w:val="009C4D44"/>
    <w:rsid w:val="009C51A0"/>
    <w:rsid w:val="009C5627"/>
    <w:rsid w:val="009C5C19"/>
    <w:rsid w:val="009C6145"/>
    <w:rsid w:val="009C671B"/>
    <w:rsid w:val="009C6C5F"/>
    <w:rsid w:val="009C780A"/>
    <w:rsid w:val="009D1773"/>
    <w:rsid w:val="009D19C2"/>
    <w:rsid w:val="009D23B2"/>
    <w:rsid w:val="009D2B54"/>
    <w:rsid w:val="009D4077"/>
    <w:rsid w:val="009D5B96"/>
    <w:rsid w:val="009D79BD"/>
    <w:rsid w:val="009E0B16"/>
    <w:rsid w:val="009E0C82"/>
    <w:rsid w:val="009E0DB9"/>
    <w:rsid w:val="009E0DEA"/>
    <w:rsid w:val="009E1106"/>
    <w:rsid w:val="009E13A6"/>
    <w:rsid w:val="009E19B3"/>
    <w:rsid w:val="009E2004"/>
    <w:rsid w:val="009E2145"/>
    <w:rsid w:val="009E2A29"/>
    <w:rsid w:val="009E3661"/>
    <w:rsid w:val="009E3800"/>
    <w:rsid w:val="009E49FC"/>
    <w:rsid w:val="009E52E2"/>
    <w:rsid w:val="009E66EE"/>
    <w:rsid w:val="009E6713"/>
    <w:rsid w:val="009E7DCA"/>
    <w:rsid w:val="009F049C"/>
    <w:rsid w:val="009F17E7"/>
    <w:rsid w:val="009F1AC6"/>
    <w:rsid w:val="009F2273"/>
    <w:rsid w:val="009F234A"/>
    <w:rsid w:val="009F2993"/>
    <w:rsid w:val="009F34C9"/>
    <w:rsid w:val="009F34F6"/>
    <w:rsid w:val="009F37C4"/>
    <w:rsid w:val="009F37F7"/>
    <w:rsid w:val="009F48E8"/>
    <w:rsid w:val="009F4CE5"/>
    <w:rsid w:val="009F4FD2"/>
    <w:rsid w:val="009F5224"/>
    <w:rsid w:val="009F58F5"/>
    <w:rsid w:val="009F59FF"/>
    <w:rsid w:val="009F6292"/>
    <w:rsid w:val="009F71BD"/>
    <w:rsid w:val="009F7685"/>
    <w:rsid w:val="00A00565"/>
    <w:rsid w:val="00A00591"/>
    <w:rsid w:val="00A00A2E"/>
    <w:rsid w:val="00A01889"/>
    <w:rsid w:val="00A01AEA"/>
    <w:rsid w:val="00A01B8A"/>
    <w:rsid w:val="00A01EF6"/>
    <w:rsid w:val="00A02757"/>
    <w:rsid w:val="00A028F7"/>
    <w:rsid w:val="00A03512"/>
    <w:rsid w:val="00A03537"/>
    <w:rsid w:val="00A03B1D"/>
    <w:rsid w:val="00A03B5C"/>
    <w:rsid w:val="00A04E0C"/>
    <w:rsid w:val="00A0513D"/>
    <w:rsid w:val="00A05833"/>
    <w:rsid w:val="00A05B89"/>
    <w:rsid w:val="00A066A7"/>
    <w:rsid w:val="00A066D9"/>
    <w:rsid w:val="00A07060"/>
    <w:rsid w:val="00A07FC6"/>
    <w:rsid w:val="00A1007F"/>
    <w:rsid w:val="00A104D8"/>
    <w:rsid w:val="00A11551"/>
    <w:rsid w:val="00A12785"/>
    <w:rsid w:val="00A128C5"/>
    <w:rsid w:val="00A12991"/>
    <w:rsid w:val="00A129F5"/>
    <w:rsid w:val="00A12D41"/>
    <w:rsid w:val="00A13DB8"/>
    <w:rsid w:val="00A15C3B"/>
    <w:rsid w:val="00A15D9E"/>
    <w:rsid w:val="00A1727C"/>
    <w:rsid w:val="00A20281"/>
    <w:rsid w:val="00A207F7"/>
    <w:rsid w:val="00A20A2C"/>
    <w:rsid w:val="00A20A81"/>
    <w:rsid w:val="00A218C7"/>
    <w:rsid w:val="00A21F42"/>
    <w:rsid w:val="00A221ED"/>
    <w:rsid w:val="00A223A1"/>
    <w:rsid w:val="00A223E9"/>
    <w:rsid w:val="00A22522"/>
    <w:rsid w:val="00A239EF"/>
    <w:rsid w:val="00A24D47"/>
    <w:rsid w:val="00A25B94"/>
    <w:rsid w:val="00A25BD2"/>
    <w:rsid w:val="00A269E1"/>
    <w:rsid w:val="00A27269"/>
    <w:rsid w:val="00A2737F"/>
    <w:rsid w:val="00A310AC"/>
    <w:rsid w:val="00A312F5"/>
    <w:rsid w:val="00A31319"/>
    <w:rsid w:val="00A31673"/>
    <w:rsid w:val="00A31F1F"/>
    <w:rsid w:val="00A327B2"/>
    <w:rsid w:val="00A33160"/>
    <w:rsid w:val="00A33F9E"/>
    <w:rsid w:val="00A34749"/>
    <w:rsid w:val="00A352FC"/>
    <w:rsid w:val="00A353C8"/>
    <w:rsid w:val="00A35A84"/>
    <w:rsid w:val="00A35DE5"/>
    <w:rsid w:val="00A36C77"/>
    <w:rsid w:val="00A37193"/>
    <w:rsid w:val="00A37A53"/>
    <w:rsid w:val="00A37F80"/>
    <w:rsid w:val="00A409DE"/>
    <w:rsid w:val="00A418EB"/>
    <w:rsid w:val="00A41C02"/>
    <w:rsid w:val="00A430ED"/>
    <w:rsid w:val="00A43389"/>
    <w:rsid w:val="00A445DA"/>
    <w:rsid w:val="00A45F5F"/>
    <w:rsid w:val="00A46997"/>
    <w:rsid w:val="00A46AB9"/>
    <w:rsid w:val="00A46C61"/>
    <w:rsid w:val="00A46CD9"/>
    <w:rsid w:val="00A46F2E"/>
    <w:rsid w:val="00A4715E"/>
    <w:rsid w:val="00A4741F"/>
    <w:rsid w:val="00A47B46"/>
    <w:rsid w:val="00A50346"/>
    <w:rsid w:val="00A50B23"/>
    <w:rsid w:val="00A51678"/>
    <w:rsid w:val="00A51803"/>
    <w:rsid w:val="00A524D1"/>
    <w:rsid w:val="00A5312D"/>
    <w:rsid w:val="00A53F7D"/>
    <w:rsid w:val="00A54871"/>
    <w:rsid w:val="00A55D50"/>
    <w:rsid w:val="00A565EB"/>
    <w:rsid w:val="00A56648"/>
    <w:rsid w:val="00A56C9F"/>
    <w:rsid w:val="00A56D99"/>
    <w:rsid w:val="00A56E71"/>
    <w:rsid w:val="00A57F24"/>
    <w:rsid w:val="00A6063D"/>
    <w:rsid w:val="00A6076B"/>
    <w:rsid w:val="00A60868"/>
    <w:rsid w:val="00A61182"/>
    <w:rsid w:val="00A615EC"/>
    <w:rsid w:val="00A62087"/>
    <w:rsid w:val="00A62891"/>
    <w:rsid w:val="00A636E4"/>
    <w:rsid w:val="00A64038"/>
    <w:rsid w:val="00A644C6"/>
    <w:rsid w:val="00A648DA"/>
    <w:rsid w:val="00A64AFC"/>
    <w:rsid w:val="00A65616"/>
    <w:rsid w:val="00A65D4C"/>
    <w:rsid w:val="00A6663E"/>
    <w:rsid w:val="00A672F3"/>
    <w:rsid w:val="00A674DE"/>
    <w:rsid w:val="00A67DDE"/>
    <w:rsid w:val="00A7097E"/>
    <w:rsid w:val="00A715FC"/>
    <w:rsid w:val="00A71EA2"/>
    <w:rsid w:val="00A720E8"/>
    <w:rsid w:val="00A72156"/>
    <w:rsid w:val="00A72503"/>
    <w:rsid w:val="00A72773"/>
    <w:rsid w:val="00A72D52"/>
    <w:rsid w:val="00A734F2"/>
    <w:rsid w:val="00A7441A"/>
    <w:rsid w:val="00A75193"/>
    <w:rsid w:val="00A763A8"/>
    <w:rsid w:val="00A7714A"/>
    <w:rsid w:val="00A77563"/>
    <w:rsid w:val="00A7798B"/>
    <w:rsid w:val="00A806DC"/>
    <w:rsid w:val="00A81310"/>
    <w:rsid w:val="00A825B9"/>
    <w:rsid w:val="00A82C94"/>
    <w:rsid w:val="00A85CF9"/>
    <w:rsid w:val="00A86331"/>
    <w:rsid w:val="00A8683E"/>
    <w:rsid w:val="00A86993"/>
    <w:rsid w:val="00A87000"/>
    <w:rsid w:val="00A90C97"/>
    <w:rsid w:val="00A90CE8"/>
    <w:rsid w:val="00A9119A"/>
    <w:rsid w:val="00A91399"/>
    <w:rsid w:val="00A91DEA"/>
    <w:rsid w:val="00A929C3"/>
    <w:rsid w:val="00A93D46"/>
    <w:rsid w:val="00A94949"/>
    <w:rsid w:val="00A9587F"/>
    <w:rsid w:val="00A96810"/>
    <w:rsid w:val="00A96BBB"/>
    <w:rsid w:val="00A97261"/>
    <w:rsid w:val="00AA064F"/>
    <w:rsid w:val="00AA0EDE"/>
    <w:rsid w:val="00AA2344"/>
    <w:rsid w:val="00AA25F9"/>
    <w:rsid w:val="00AA2F96"/>
    <w:rsid w:val="00AA3103"/>
    <w:rsid w:val="00AA446E"/>
    <w:rsid w:val="00AA5A76"/>
    <w:rsid w:val="00AA5C15"/>
    <w:rsid w:val="00AA625F"/>
    <w:rsid w:val="00AA62CA"/>
    <w:rsid w:val="00AA630D"/>
    <w:rsid w:val="00AB0192"/>
    <w:rsid w:val="00AB0A1D"/>
    <w:rsid w:val="00AB2E3E"/>
    <w:rsid w:val="00AB3004"/>
    <w:rsid w:val="00AB4619"/>
    <w:rsid w:val="00AB46C9"/>
    <w:rsid w:val="00AB558E"/>
    <w:rsid w:val="00AB5665"/>
    <w:rsid w:val="00AB5888"/>
    <w:rsid w:val="00AB5AEB"/>
    <w:rsid w:val="00AB678C"/>
    <w:rsid w:val="00AB6894"/>
    <w:rsid w:val="00AB710B"/>
    <w:rsid w:val="00AB72F6"/>
    <w:rsid w:val="00AB7607"/>
    <w:rsid w:val="00AC1549"/>
    <w:rsid w:val="00AC2A02"/>
    <w:rsid w:val="00AC2C4C"/>
    <w:rsid w:val="00AC2E87"/>
    <w:rsid w:val="00AC425E"/>
    <w:rsid w:val="00AC49E1"/>
    <w:rsid w:val="00AC4D8C"/>
    <w:rsid w:val="00AC4FBB"/>
    <w:rsid w:val="00AC509A"/>
    <w:rsid w:val="00AC5640"/>
    <w:rsid w:val="00AC56DD"/>
    <w:rsid w:val="00AC573C"/>
    <w:rsid w:val="00AC6172"/>
    <w:rsid w:val="00AC79BF"/>
    <w:rsid w:val="00AC7C84"/>
    <w:rsid w:val="00AD00B0"/>
    <w:rsid w:val="00AD02AA"/>
    <w:rsid w:val="00AD05D3"/>
    <w:rsid w:val="00AD096A"/>
    <w:rsid w:val="00AD29F1"/>
    <w:rsid w:val="00AD32CB"/>
    <w:rsid w:val="00AD3346"/>
    <w:rsid w:val="00AD44BC"/>
    <w:rsid w:val="00AD51A3"/>
    <w:rsid w:val="00AD58C5"/>
    <w:rsid w:val="00AD5E3F"/>
    <w:rsid w:val="00AD630E"/>
    <w:rsid w:val="00AD667C"/>
    <w:rsid w:val="00AE0537"/>
    <w:rsid w:val="00AE12B9"/>
    <w:rsid w:val="00AE19A2"/>
    <w:rsid w:val="00AE22AF"/>
    <w:rsid w:val="00AE389D"/>
    <w:rsid w:val="00AE3E1B"/>
    <w:rsid w:val="00AE4ACA"/>
    <w:rsid w:val="00AE590D"/>
    <w:rsid w:val="00AE5D22"/>
    <w:rsid w:val="00AE5D42"/>
    <w:rsid w:val="00AE67FA"/>
    <w:rsid w:val="00AE6A7B"/>
    <w:rsid w:val="00AE7722"/>
    <w:rsid w:val="00AE7C78"/>
    <w:rsid w:val="00AF0DCF"/>
    <w:rsid w:val="00AF35E2"/>
    <w:rsid w:val="00AF5A30"/>
    <w:rsid w:val="00AF6AC2"/>
    <w:rsid w:val="00AF7C18"/>
    <w:rsid w:val="00AF7F8F"/>
    <w:rsid w:val="00B008D2"/>
    <w:rsid w:val="00B00919"/>
    <w:rsid w:val="00B01414"/>
    <w:rsid w:val="00B022F3"/>
    <w:rsid w:val="00B02614"/>
    <w:rsid w:val="00B03139"/>
    <w:rsid w:val="00B041CB"/>
    <w:rsid w:val="00B04893"/>
    <w:rsid w:val="00B04EA8"/>
    <w:rsid w:val="00B04F9B"/>
    <w:rsid w:val="00B0526D"/>
    <w:rsid w:val="00B0595D"/>
    <w:rsid w:val="00B06048"/>
    <w:rsid w:val="00B070FE"/>
    <w:rsid w:val="00B0720E"/>
    <w:rsid w:val="00B077E3"/>
    <w:rsid w:val="00B07A49"/>
    <w:rsid w:val="00B07B49"/>
    <w:rsid w:val="00B10752"/>
    <w:rsid w:val="00B1090D"/>
    <w:rsid w:val="00B11672"/>
    <w:rsid w:val="00B11A2A"/>
    <w:rsid w:val="00B124A8"/>
    <w:rsid w:val="00B124C9"/>
    <w:rsid w:val="00B125EA"/>
    <w:rsid w:val="00B12793"/>
    <w:rsid w:val="00B12A80"/>
    <w:rsid w:val="00B12E74"/>
    <w:rsid w:val="00B13803"/>
    <w:rsid w:val="00B13A0D"/>
    <w:rsid w:val="00B14BFA"/>
    <w:rsid w:val="00B15197"/>
    <w:rsid w:val="00B15349"/>
    <w:rsid w:val="00B15414"/>
    <w:rsid w:val="00B1551F"/>
    <w:rsid w:val="00B17BE4"/>
    <w:rsid w:val="00B17D9C"/>
    <w:rsid w:val="00B20E80"/>
    <w:rsid w:val="00B21446"/>
    <w:rsid w:val="00B2165E"/>
    <w:rsid w:val="00B217AF"/>
    <w:rsid w:val="00B218EC"/>
    <w:rsid w:val="00B225B6"/>
    <w:rsid w:val="00B228DA"/>
    <w:rsid w:val="00B229AE"/>
    <w:rsid w:val="00B22E35"/>
    <w:rsid w:val="00B23225"/>
    <w:rsid w:val="00B23AFC"/>
    <w:rsid w:val="00B23F55"/>
    <w:rsid w:val="00B243BA"/>
    <w:rsid w:val="00B24BA3"/>
    <w:rsid w:val="00B24EBD"/>
    <w:rsid w:val="00B24F41"/>
    <w:rsid w:val="00B25290"/>
    <w:rsid w:val="00B253A6"/>
    <w:rsid w:val="00B253D6"/>
    <w:rsid w:val="00B2559A"/>
    <w:rsid w:val="00B2599B"/>
    <w:rsid w:val="00B25F6D"/>
    <w:rsid w:val="00B26051"/>
    <w:rsid w:val="00B26610"/>
    <w:rsid w:val="00B27004"/>
    <w:rsid w:val="00B3075D"/>
    <w:rsid w:val="00B309E1"/>
    <w:rsid w:val="00B31133"/>
    <w:rsid w:val="00B31A57"/>
    <w:rsid w:val="00B320F3"/>
    <w:rsid w:val="00B3226D"/>
    <w:rsid w:val="00B325A0"/>
    <w:rsid w:val="00B3268D"/>
    <w:rsid w:val="00B326E3"/>
    <w:rsid w:val="00B32826"/>
    <w:rsid w:val="00B3299F"/>
    <w:rsid w:val="00B32B5B"/>
    <w:rsid w:val="00B33298"/>
    <w:rsid w:val="00B33331"/>
    <w:rsid w:val="00B341E2"/>
    <w:rsid w:val="00B353F3"/>
    <w:rsid w:val="00B36253"/>
    <w:rsid w:val="00B363BC"/>
    <w:rsid w:val="00B37921"/>
    <w:rsid w:val="00B37AE6"/>
    <w:rsid w:val="00B401F6"/>
    <w:rsid w:val="00B40FEF"/>
    <w:rsid w:val="00B41E48"/>
    <w:rsid w:val="00B422C0"/>
    <w:rsid w:val="00B4343E"/>
    <w:rsid w:val="00B43DB8"/>
    <w:rsid w:val="00B44DF5"/>
    <w:rsid w:val="00B451C4"/>
    <w:rsid w:val="00B45267"/>
    <w:rsid w:val="00B452DB"/>
    <w:rsid w:val="00B45971"/>
    <w:rsid w:val="00B45B9C"/>
    <w:rsid w:val="00B46BC1"/>
    <w:rsid w:val="00B46EDF"/>
    <w:rsid w:val="00B472B6"/>
    <w:rsid w:val="00B47506"/>
    <w:rsid w:val="00B4764F"/>
    <w:rsid w:val="00B47AD5"/>
    <w:rsid w:val="00B47C24"/>
    <w:rsid w:val="00B50E57"/>
    <w:rsid w:val="00B52550"/>
    <w:rsid w:val="00B528FE"/>
    <w:rsid w:val="00B532EA"/>
    <w:rsid w:val="00B53714"/>
    <w:rsid w:val="00B53803"/>
    <w:rsid w:val="00B53876"/>
    <w:rsid w:val="00B541F6"/>
    <w:rsid w:val="00B54D86"/>
    <w:rsid w:val="00B573BC"/>
    <w:rsid w:val="00B57A8A"/>
    <w:rsid w:val="00B60075"/>
    <w:rsid w:val="00B6032B"/>
    <w:rsid w:val="00B604E2"/>
    <w:rsid w:val="00B60E24"/>
    <w:rsid w:val="00B61110"/>
    <w:rsid w:val="00B61A17"/>
    <w:rsid w:val="00B61D85"/>
    <w:rsid w:val="00B6237B"/>
    <w:rsid w:val="00B62920"/>
    <w:rsid w:val="00B63105"/>
    <w:rsid w:val="00B636F4"/>
    <w:rsid w:val="00B63C5A"/>
    <w:rsid w:val="00B642BE"/>
    <w:rsid w:val="00B644A3"/>
    <w:rsid w:val="00B6459F"/>
    <w:rsid w:val="00B647FB"/>
    <w:rsid w:val="00B6537E"/>
    <w:rsid w:val="00B65663"/>
    <w:rsid w:val="00B6681F"/>
    <w:rsid w:val="00B66CDE"/>
    <w:rsid w:val="00B67DA0"/>
    <w:rsid w:val="00B702C7"/>
    <w:rsid w:val="00B70914"/>
    <w:rsid w:val="00B7174B"/>
    <w:rsid w:val="00B71C2A"/>
    <w:rsid w:val="00B72C48"/>
    <w:rsid w:val="00B74B14"/>
    <w:rsid w:val="00B74DB4"/>
    <w:rsid w:val="00B74FEE"/>
    <w:rsid w:val="00B76779"/>
    <w:rsid w:val="00B7704A"/>
    <w:rsid w:val="00B801BE"/>
    <w:rsid w:val="00B80272"/>
    <w:rsid w:val="00B8039C"/>
    <w:rsid w:val="00B806FE"/>
    <w:rsid w:val="00B818B9"/>
    <w:rsid w:val="00B81EC5"/>
    <w:rsid w:val="00B825D3"/>
    <w:rsid w:val="00B825E6"/>
    <w:rsid w:val="00B82B81"/>
    <w:rsid w:val="00B836E8"/>
    <w:rsid w:val="00B848BB"/>
    <w:rsid w:val="00B84B31"/>
    <w:rsid w:val="00B85073"/>
    <w:rsid w:val="00B850C8"/>
    <w:rsid w:val="00B8615F"/>
    <w:rsid w:val="00B87EBF"/>
    <w:rsid w:val="00B9004C"/>
    <w:rsid w:val="00B907F0"/>
    <w:rsid w:val="00B91804"/>
    <w:rsid w:val="00B92687"/>
    <w:rsid w:val="00B929B4"/>
    <w:rsid w:val="00B929F4"/>
    <w:rsid w:val="00B92E5F"/>
    <w:rsid w:val="00B9320B"/>
    <w:rsid w:val="00B93466"/>
    <w:rsid w:val="00B93CFC"/>
    <w:rsid w:val="00B93F93"/>
    <w:rsid w:val="00B94DB6"/>
    <w:rsid w:val="00B94DD1"/>
    <w:rsid w:val="00B9547A"/>
    <w:rsid w:val="00B9653C"/>
    <w:rsid w:val="00B96EDB"/>
    <w:rsid w:val="00B96FF1"/>
    <w:rsid w:val="00B97779"/>
    <w:rsid w:val="00B97854"/>
    <w:rsid w:val="00BA0084"/>
    <w:rsid w:val="00BA019D"/>
    <w:rsid w:val="00BA1C3D"/>
    <w:rsid w:val="00BA4860"/>
    <w:rsid w:val="00BA51F6"/>
    <w:rsid w:val="00BA5ACE"/>
    <w:rsid w:val="00BA5AF4"/>
    <w:rsid w:val="00BA6A21"/>
    <w:rsid w:val="00BA6BDD"/>
    <w:rsid w:val="00BA7081"/>
    <w:rsid w:val="00BA7596"/>
    <w:rsid w:val="00BA77DC"/>
    <w:rsid w:val="00BB04FC"/>
    <w:rsid w:val="00BB05DF"/>
    <w:rsid w:val="00BB0B97"/>
    <w:rsid w:val="00BB1B73"/>
    <w:rsid w:val="00BB230D"/>
    <w:rsid w:val="00BB28F6"/>
    <w:rsid w:val="00BB2B17"/>
    <w:rsid w:val="00BB2CBF"/>
    <w:rsid w:val="00BB2E89"/>
    <w:rsid w:val="00BB4363"/>
    <w:rsid w:val="00BB47A7"/>
    <w:rsid w:val="00BB489E"/>
    <w:rsid w:val="00BB496E"/>
    <w:rsid w:val="00BB5499"/>
    <w:rsid w:val="00BB5E6F"/>
    <w:rsid w:val="00BB63B4"/>
    <w:rsid w:val="00BB6EEE"/>
    <w:rsid w:val="00BB7F0A"/>
    <w:rsid w:val="00BC0A3E"/>
    <w:rsid w:val="00BC0AF7"/>
    <w:rsid w:val="00BC1B73"/>
    <w:rsid w:val="00BC1DBE"/>
    <w:rsid w:val="00BC1E3D"/>
    <w:rsid w:val="00BC2555"/>
    <w:rsid w:val="00BC2560"/>
    <w:rsid w:val="00BC2B83"/>
    <w:rsid w:val="00BC33E6"/>
    <w:rsid w:val="00BC3555"/>
    <w:rsid w:val="00BC37AC"/>
    <w:rsid w:val="00BC5E39"/>
    <w:rsid w:val="00BC5F81"/>
    <w:rsid w:val="00BC6066"/>
    <w:rsid w:val="00BC63A8"/>
    <w:rsid w:val="00BC6B6E"/>
    <w:rsid w:val="00BC7046"/>
    <w:rsid w:val="00BD1489"/>
    <w:rsid w:val="00BD2003"/>
    <w:rsid w:val="00BD2550"/>
    <w:rsid w:val="00BD3150"/>
    <w:rsid w:val="00BD34D6"/>
    <w:rsid w:val="00BD398E"/>
    <w:rsid w:val="00BD40E7"/>
    <w:rsid w:val="00BD4402"/>
    <w:rsid w:val="00BD4D4B"/>
    <w:rsid w:val="00BD562E"/>
    <w:rsid w:val="00BD5FDC"/>
    <w:rsid w:val="00BD6A2B"/>
    <w:rsid w:val="00BD714F"/>
    <w:rsid w:val="00BD7CF4"/>
    <w:rsid w:val="00BE07D7"/>
    <w:rsid w:val="00BE1557"/>
    <w:rsid w:val="00BE1A78"/>
    <w:rsid w:val="00BE1E8E"/>
    <w:rsid w:val="00BE20C8"/>
    <w:rsid w:val="00BE2351"/>
    <w:rsid w:val="00BE23DE"/>
    <w:rsid w:val="00BE2FE1"/>
    <w:rsid w:val="00BE37B7"/>
    <w:rsid w:val="00BE40CC"/>
    <w:rsid w:val="00BE4150"/>
    <w:rsid w:val="00BE44CC"/>
    <w:rsid w:val="00BE45D3"/>
    <w:rsid w:val="00BE47B1"/>
    <w:rsid w:val="00BE4831"/>
    <w:rsid w:val="00BE5F8C"/>
    <w:rsid w:val="00BE604C"/>
    <w:rsid w:val="00BE644E"/>
    <w:rsid w:val="00BE6C4C"/>
    <w:rsid w:val="00BE6CC4"/>
    <w:rsid w:val="00BE7495"/>
    <w:rsid w:val="00BF06CB"/>
    <w:rsid w:val="00BF0900"/>
    <w:rsid w:val="00BF1208"/>
    <w:rsid w:val="00BF26C0"/>
    <w:rsid w:val="00BF3536"/>
    <w:rsid w:val="00BF42E5"/>
    <w:rsid w:val="00BF5603"/>
    <w:rsid w:val="00BF58C0"/>
    <w:rsid w:val="00BF6E60"/>
    <w:rsid w:val="00BF79C2"/>
    <w:rsid w:val="00BF7AA0"/>
    <w:rsid w:val="00C00761"/>
    <w:rsid w:val="00C01CD4"/>
    <w:rsid w:val="00C02359"/>
    <w:rsid w:val="00C02A69"/>
    <w:rsid w:val="00C02B5C"/>
    <w:rsid w:val="00C03984"/>
    <w:rsid w:val="00C0405A"/>
    <w:rsid w:val="00C04137"/>
    <w:rsid w:val="00C04857"/>
    <w:rsid w:val="00C05379"/>
    <w:rsid w:val="00C065DA"/>
    <w:rsid w:val="00C067E8"/>
    <w:rsid w:val="00C070BE"/>
    <w:rsid w:val="00C07A3F"/>
    <w:rsid w:val="00C101AF"/>
    <w:rsid w:val="00C10FF4"/>
    <w:rsid w:val="00C1179F"/>
    <w:rsid w:val="00C12354"/>
    <w:rsid w:val="00C12762"/>
    <w:rsid w:val="00C13AD1"/>
    <w:rsid w:val="00C14428"/>
    <w:rsid w:val="00C14AA5"/>
    <w:rsid w:val="00C15C10"/>
    <w:rsid w:val="00C1624F"/>
    <w:rsid w:val="00C16671"/>
    <w:rsid w:val="00C16BFE"/>
    <w:rsid w:val="00C17B65"/>
    <w:rsid w:val="00C2061E"/>
    <w:rsid w:val="00C20A07"/>
    <w:rsid w:val="00C20A9F"/>
    <w:rsid w:val="00C212B4"/>
    <w:rsid w:val="00C21E76"/>
    <w:rsid w:val="00C223C1"/>
    <w:rsid w:val="00C235DC"/>
    <w:rsid w:val="00C23C05"/>
    <w:rsid w:val="00C24507"/>
    <w:rsid w:val="00C24AB5"/>
    <w:rsid w:val="00C24CCE"/>
    <w:rsid w:val="00C260B4"/>
    <w:rsid w:val="00C260B7"/>
    <w:rsid w:val="00C262FE"/>
    <w:rsid w:val="00C263DC"/>
    <w:rsid w:val="00C2661E"/>
    <w:rsid w:val="00C27130"/>
    <w:rsid w:val="00C30163"/>
    <w:rsid w:val="00C30B41"/>
    <w:rsid w:val="00C30D1D"/>
    <w:rsid w:val="00C32B14"/>
    <w:rsid w:val="00C33DED"/>
    <w:rsid w:val="00C34482"/>
    <w:rsid w:val="00C34A9B"/>
    <w:rsid w:val="00C35170"/>
    <w:rsid w:val="00C354A3"/>
    <w:rsid w:val="00C35B96"/>
    <w:rsid w:val="00C35DFA"/>
    <w:rsid w:val="00C360F9"/>
    <w:rsid w:val="00C36622"/>
    <w:rsid w:val="00C366B0"/>
    <w:rsid w:val="00C37B33"/>
    <w:rsid w:val="00C37EE6"/>
    <w:rsid w:val="00C40840"/>
    <w:rsid w:val="00C40C35"/>
    <w:rsid w:val="00C40DDC"/>
    <w:rsid w:val="00C410BE"/>
    <w:rsid w:val="00C41ADE"/>
    <w:rsid w:val="00C43188"/>
    <w:rsid w:val="00C4445F"/>
    <w:rsid w:val="00C44BBB"/>
    <w:rsid w:val="00C45120"/>
    <w:rsid w:val="00C456D0"/>
    <w:rsid w:val="00C461B8"/>
    <w:rsid w:val="00C465B5"/>
    <w:rsid w:val="00C46CE3"/>
    <w:rsid w:val="00C51424"/>
    <w:rsid w:val="00C51DA9"/>
    <w:rsid w:val="00C52153"/>
    <w:rsid w:val="00C533D0"/>
    <w:rsid w:val="00C53421"/>
    <w:rsid w:val="00C537F0"/>
    <w:rsid w:val="00C54852"/>
    <w:rsid w:val="00C5497C"/>
    <w:rsid w:val="00C54998"/>
    <w:rsid w:val="00C5539F"/>
    <w:rsid w:val="00C55DB3"/>
    <w:rsid w:val="00C565CB"/>
    <w:rsid w:val="00C56C66"/>
    <w:rsid w:val="00C571C6"/>
    <w:rsid w:val="00C57730"/>
    <w:rsid w:val="00C5785C"/>
    <w:rsid w:val="00C57897"/>
    <w:rsid w:val="00C579ED"/>
    <w:rsid w:val="00C57C18"/>
    <w:rsid w:val="00C60833"/>
    <w:rsid w:val="00C60E57"/>
    <w:rsid w:val="00C60F85"/>
    <w:rsid w:val="00C618BF"/>
    <w:rsid w:val="00C638D2"/>
    <w:rsid w:val="00C6480B"/>
    <w:rsid w:val="00C6526B"/>
    <w:rsid w:val="00C65DC0"/>
    <w:rsid w:val="00C65E5C"/>
    <w:rsid w:val="00C66264"/>
    <w:rsid w:val="00C6632D"/>
    <w:rsid w:val="00C66A84"/>
    <w:rsid w:val="00C67DAA"/>
    <w:rsid w:val="00C67F02"/>
    <w:rsid w:val="00C7013B"/>
    <w:rsid w:val="00C70A5E"/>
    <w:rsid w:val="00C71FDC"/>
    <w:rsid w:val="00C7227D"/>
    <w:rsid w:val="00C72E19"/>
    <w:rsid w:val="00C73604"/>
    <w:rsid w:val="00C73A29"/>
    <w:rsid w:val="00C73B6E"/>
    <w:rsid w:val="00C74D59"/>
    <w:rsid w:val="00C74DA0"/>
    <w:rsid w:val="00C75CEE"/>
    <w:rsid w:val="00C76910"/>
    <w:rsid w:val="00C76B74"/>
    <w:rsid w:val="00C76C59"/>
    <w:rsid w:val="00C7740E"/>
    <w:rsid w:val="00C77440"/>
    <w:rsid w:val="00C77A48"/>
    <w:rsid w:val="00C8046D"/>
    <w:rsid w:val="00C80C5F"/>
    <w:rsid w:val="00C8109B"/>
    <w:rsid w:val="00C811FD"/>
    <w:rsid w:val="00C814EC"/>
    <w:rsid w:val="00C81A84"/>
    <w:rsid w:val="00C8259A"/>
    <w:rsid w:val="00C829E9"/>
    <w:rsid w:val="00C829F1"/>
    <w:rsid w:val="00C833AA"/>
    <w:rsid w:val="00C84049"/>
    <w:rsid w:val="00C843B7"/>
    <w:rsid w:val="00C84AD8"/>
    <w:rsid w:val="00C8552F"/>
    <w:rsid w:val="00C85D03"/>
    <w:rsid w:val="00C869FD"/>
    <w:rsid w:val="00C86E22"/>
    <w:rsid w:val="00C87A28"/>
    <w:rsid w:val="00C87B73"/>
    <w:rsid w:val="00C9073F"/>
    <w:rsid w:val="00C91D7A"/>
    <w:rsid w:val="00C92D7D"/>
    <w:rsid w:val="00C93603"/>
    <w:rsid w:val="00C941C7"/>
    <w:rsid w:val="00C94513"/>
    <w:rsid w:val="00C95413"/>
    <w:rsid w:val="00C96D3B"/>
    <w:rsid w:val="00C97315"/>
    <w:rsid w:val="00C97B57"/>
    <w:rsid w:val="00C97CF6"/>
    <w:rsid w:val="00C97E4A"/>
    <w:rsid w:val="00CA102B"/>
    <w:rsid w:val="00CA1348"/>
    <w:rsid w:val="00CA2070"/>
    <w:rsid w:val="00CA2922"/>
    <w:rsid w:val="00CA36B6"/>
    <w:rsid w:val="00CA4780"/>
    <w:rsid w:val="00CA5CA3"/>
    <w:rsid w:val="00CA6160"/>
    <w:rsid w:val="00CA62CC"/>
    <w:rsid w:val="00CA64BE"/>
    <w:rsid w:val="00CB0520"/>
    <w:rsid w:val="00CB0E7E"/>
    <w:rsid w:val="00CB137A"/>
    <w:rsid w:val="00CB376A"/>
    <w:rsid w:val="00CB401E"/>
    <w:rsid w:val="00CB4551"/>
    <w:rsid w:val="00CB4A1E"/>
    <w:rsid w:val="00CB4C14"/>
    <w:rsid w:val="00CB6062"/>
    <w:rsid w:val="00CB6418"/>
    <w:rsid w:val="00CB6AA0"/>
    <w:rsid w:val="00CB7306"/>
    <w:rsid w:val="00CB7624"/>
    <w:rsid w:val="00CB793D"/>
    <w:rsid w:val="00CB7FFB"/>
    <w:rsid w:val="00CC0DD4"/>
    <w:rsid w:val="00CC0F06"/>
    <w:rsid w:val="00CC0F77"/>
    <w:rsid w:val="00CC0F7A"/>
    <w:rsid w:val="00CC106F"/>
    <w:rsid w:val="00CC20EE"/>
    <w:rsid w:val="00CC2A88"/>
    <w:rsid w:val="00CC3822"/>
    <w:rsid w:val="00CC3B61"/>
    <w:rsid w:val="00CC3D72"/>
    <w:rsid w:val="00CC42F0"/>
    <w:rsid w:val="00CC44A8"/>
    <w:rsid w:val="00CC451E"/>
    <w:rsid w:val="00CC4A24"/>
    <w:rsid w:val="00CC4DB9"/>
    <w:rsid w:val="00CC51E8"/>
    <w:rsid w:val="00CC53EB"/>
    <w:rsid w:val="00CC6E8B"/>
    <w:rsid w:val="00CC7D3C"/>
    <w:rsid w:val="00CD0111"/>
    <w:rsid w:val="00CD04F1"/>
    <w:rsid w:val="00CD05AE"/>
    <w:rsid w:val="00CD135E"/>
    <w:rsid w:val="00CD21F6"/>
    <w:rsid w:val="00CD2655"/>
    <w:rsid w:val="00CD367C"/>
    <w:rsid w:val="00CD4519"/>
    <w:rsid w:val="00CD7762"/>
    <w:rsid w:val="00CE05BA"/>
    <w:rsid w:val="00CE08AA"/>
    <w:rsid w:val="00CE2102"/>
    <w:rsid w:val="00CE2934"/>
    <w:rsid w:val="00CE3632"/>
    <w:rsid w:val="00CE3C4D"/>
    <w:rsid w:val="00CE4245"/>
    <w:rsid w:val="00CE48A9"/>
    <w:rsid w:val="00CE499F"/>
    <w:rsid w:val="00CE4FDD"/>
    <w:rsid w:val="00CE5619"/>
    <w:rsid w:val="00CE5839"/>
    <w:rsid w:val="00CE5AA4"/>
    <w:rsid w:val="00CE5FDC"/>
    <w:rsid w:val="00CE675B"/>
    <w:rsid w:val="00CE72E4"/>
    <w:rsid w:val="00CE7947"/>
    <w:rsid w:val="00CE7C15"/>
    <w:rsid w:val="00CE7CED"/>
    <w:rsid w:val="00CF0ECD"/>
    <w:rsid w:val="00CF0ED7"/>
    <w:rsid w:val="00CF0F7C"/>
    <w:rsid w:val="00CF2D1E"/>
    <w:rsid w:val="00CF2F72"/>
    <w:rsid w:val="00CF431D"/>
    <w:rsid w:val="00CF4775"/>
    <w:rsid w:val="00CF4985"/>
    <w:rsid w:val="00CF50BD"/>
    <w:rsid w:val="00CF53C9"/>
    <w:rsid w:val="00CF5E24"/>
    <w:rsid w:val="00CF607D"/>
    <w:rsid w:val="00CF6651"/>
    <w:rsid w:val="00CF7601"/>
    <w:rsid w:val="00CF7C2E"/>
    <w:rsid w:val="00D01A7F"/>
    <w:rsid w:val="00D01BCB"/>
    <w:rsid w:val="00D01BD4"/>
    <w:rsid w:val="00D01D1D"/>
    <w:rsid w:val="00D02746"/>
    <w:rsid w:val="00D02FAC"/>
    <w:rsid w:val="00D030CB"/>
    <w:rsid w:val="00D03A46"/>
    <w:rsid w:val="00D03C67"/>
    <w:rsid w:val="00D04E1B"/>
    <w:rsid w:val="00D05051"/>
    <w:rsid w:val="00D050F8"/>
    <w:rsid w:val="00D0555F"/>
    <w:rsid w:val="00D05D77"/>
    <w:rsid w:val="00D05FAE"/>
    <w:rsid w:val="00D063D9"/>
    <w:rsid w:val="00D064E2"/>
    <w:rsid w:val="00D06619"/>
    <w:rsid w:val="00D07A87"/>
    <w:rsid w:val="00D07CDA"/>
    <w:rsid w:val="00D113D7"/>
    <w:rsid w:val="00D12398"/>
    <w:rsid w:val="00D125DD"/>
    <w:rsid w:val="00D13F84"/>
    <w:rsid w:val="00D1518C"/>
    <w:rsid w:val="00D166BC"/>
    <w:rsid w:val="00D16D8A"/>
    <w:rsid w:val="00D21E6C"/>
    <w:rsid w:val="00D2303B"/>
    <w:rsid w:val="00D23180"/>
    <w:rsid w:val="00D23442"/>
    <w:rsid w:val="00D23788"/>
    <w:rsid w:val="00D23912"/>
    <w:rsid w:val="00D241C0"/>
    <w:rsid w:val="00D24479"/>
    <w:rsid w:val="00D24619"/>
    <w:rsid w:val="00D25638"/>
    <w:rsid w:val="00D25902"/>
    <w:rsid w:val="00D25AF0"/>
    <w:rsid w:val="00D2725E"/>
    <w:rsid w:val="00D27605"/>
    <w:rsid w:val="00D27D69"/>
    <w:rsid w:val="00D308BA"/>
    <w:rsid w:val="00D31548"/>
    <w:rsid w:val="00D315BC"/>
    <w:rsid w:val="00D31B37"/>
    <w:rsid w:val="00D33172"/>
    <w:rsid w:val="00D3360B"/>
    <w:rsid w:val="00D34350"/>
    <w:rsid w:val="00D35B65"/>
    <w:rsid w:val="00D37B8C"/>
    <w:rsid w:val="00D40418"/>
    <w:rsid w:val="00D40CB3"/>
    <w:rsid w:val="00D413C4"/>
    <w:rsid w:val="00D41DBF"/>
    <w:rsid w:val="00D42F8E"/>
    <w:rsid w:val="00D43354"/>
    <w:rsid w:val="00D43415"/>
    <w:rsid w:val="00D435DE"/>
    <w:rsid w:val="00D43908"/>
    <w:rsid w:val="00D43E6F"/>
    <w:rsid w:val="00D449C7"/>
    <w:rsid w:val="00D451BC"/>
    <w:rsid w:val="00D454C9"/>
    <w:rsid w:val="00D46455"/>
    <w:rsid w:val="00D46CE4"/>
    <w:rsid w:val="00D471DE"/>
    <w:rsid w:val="00D4737D"/>
    <w:rsid w:val="00D505BC"/>
    <w:rsid w:val="00D50948"/>
    <w:rsid w:val="00D50BD6"/>
    <w:rsid w:val="00D50E04"/>
    <w:rsid w:val="00D52D24"/>
    <w:rsid w:val="00D53971"/>
    <w:rsid w:val="00D54378"/>
    <w:rsid w:val="00D5487A"/>
    <w:rsid w:val="00D55008"/>
    <w:rsid w:val="00D56E36"/>
    <w:rsid w:val="00D5733C"/>
    <w:rsid w:val="00D578DC"/>
    <w:rsid w:val="00D60F46"/>
    <w:rsid w:val="00D613DF"/>
    <w:rsid w:val="00D62281"/>
    <w:rsid w:val="00D62A2B"/>
    <w:rsid w:val="00D632CB"/>
    <w:rsid w:val="00D642CF"/>
    <w:rsid w:val="00D64ACC"/>
    <w:rsid w:val="00D64B20"/>
    <w:rsid w:val="00D6620B"/>
    <w:rsid w:val="00D66F06"/>
    <w:rsid w:val="00D67B88"/>
    <w:rsid w:val="00D702E6"/>
    <w:rsid w:val="00D70451"/>
    <w:rsid w:val="00D707DF"/>
    <w:rsid w:val="00D70A06"/>
    <w:rsid w:val="00D70CD8"/>
    <w:rsid w:val="00D710BB"/>
    <w:rsid w:val="00D73A11"/>
    <w:rsid w:val="00D7443D"/>
    <w:rsid w:val="00D74615"/>
    <w:rsid w:val="00D747DA"/>
    <w:rsid w:val="00D755C4"/>
    <w:rsid w:val="00D75E57"/>
    <w:rsid w:val="00D75F90"/>
    <w:rsid w:val="00D76105"/>
    <w:rsid w:val="00D7684D"/>
    <w:rsid w:val="00D76AA5"/>
    <w:rsid w:val="00D76C05"/>
    <w:rsid w:val="00D76E42"/>
    <w:rsid w:val="00D7791B"/>
    <w:rsid w:val="00D77B55"/>
    <w:rsid w:val="00D800EE"/>
    <w:rsid w:val="00D8025D"/>
    <w:rsid w:val="00D81972"/>
    <w:rsid w:val="00D81A51"/>
    <w:rsid w:val="00D823B8"/>
    <w:rsid w:val="00D835B0"/>
    <w:rsid w:val="00D83A63"/>
    <w:rsid w:val="00D84290"/>
    <w:rsid w:val="00D843E5"/>
    <w:rsid w:val="00D84EED"/>
    <w:rsid w:val="00D851E7"/>
    <w:rsid w:val="00D85671"/>
    <w:rsid w:val="00D866CD"/>
    <w:rsid w:val="00D86A6A"/>
    <w:rsid w:val="00D86DB6"/>
    <w:rsid w:val="00D87BB4"/>
    <w:rsid w:val="00D90011"/>
    <w:rsid w:val="00D90300"/>
    <w:rsid w:val="00D90E07"/>
    <w:rsid w:val="00D9271E"/>
    <w:rsid w:val="00D92B18"/>
    <w:rsid w:val="00D94CA1"/>
    <w:rsid w:val="00D94DF5"/>
    <w:rsid w:val="00D95224"/>
    <w:rsid w:val="00D957F8"/>
    <w:rsid w:val="00D95AE1"/>
    <w:rsid w:val="00D95D08"/>
    <w:rsid w:val="00D96295"/>
    <w:rsid w:val="00D963E9"/>
    <w:rsid w:val="00D969F7"/>
    <w:rsid w:val="00D9718C"/>
    <w:rsid w:val="00D97EB1"/>
    <w:rsid w:val="00DA1248"/>
    <w:rsid w:val="00DA2199"/>
    <w:rsid w:val="00DA246D"/>
    <w:rsid w:val="00DA2CF8"/>
    <w:rsid w:val="00DA30AD"/>
    <w:rsid w:val="00DA30BC"/>
    <w:rsid w:val="00DA419F"/>
    <w:rsid w:val="00DA43B5"/>
    <w:rsid w:val="00DA476E"/>
    <w:rsid w:val="00DA549C"/>
    <w:rsid w:val="00DA625A"/>
    <w:rsid w:val="00DA6698"/>
    <w:rsid w:val="00DA6C05"/>
    <w:rsid w:val="00DB04EB"/>
    <w:rsid w:val="00DB0CFD"/>
    <w:rsid w:val="00DB1B9F"/>
    <w:rsid w:val="00DB1FB0"/>
    <w:rsid w:val="00DB2166"/>
    <w:rsid w:val="00DB231F"/>
    <w:rsid w:val="00DB244A"/>
    <w:rsid w:val="00DB2636"/>
    <w:rsid w:val="00DB27FD"/>
    <w:rsid w:val="00DB31EE"/>
    <w:rsid w:val="00DB372F"/>
    <w:rsid w:val="00DB3F91"/>
    <w:rsid w:val="00DB412D"/>
    <w:rsid w:val="00DB44E5"/>
    <w:rsid w:val="00DB5B8B"/>
    <w:rsid w:val="00DB647B"/>
    <w:rsid w:val="00DB68BD"/>
    <w:rsid w:val="00DB6B9E"/>
    <w:rsid w:val="00DB6E3D"/>
    <w:rsid w:val="00DB7336"/>
    <w:rsid w:val="00DC04FE"/>
    <w:rsid w:val="00DC0882"/>
    <w:rsid w:val="00DC1444"/>
    <w:rsid w:val="00DC26B5"/>
    <w:rsid w:val="00DC2A5A"/>
    <w:rsid w:val="00DC2E39"/>
    <w:rsid w:val="00DC402C"/>
    <w:rsid w:val="00DC4322"/>
    <w:rsid w:val="00DC6715"/>
    <w:rsid w:val="00DD0641"/>
    <w:rsid w:val="00DD12FC"/>
    <w:rsid w:val="00DD3255"/>
    <w:rsid w:val="00DD4830"/>
    <w:rsid w:val="00DD4B58"/>
    <w:rsid w:val="00DD57A2"/>
    <w:rsid w:val="00DD5F0B"/>
    <w:rsid w:val="00DD60EB"/>
    <w:rsid w:val="00DD64A2"/>
    <w:rsid w:val="00DD65D2"/>
    <w:rsid w:val="00DD6767"/>
    <w:rsid w:val="00DD7339"/>
    <w:rsid w:val="00DE051F"/>
    <w:rsid w:val="00DE0F3C"/>
    <w:rsid w:val="00DE13EB"/>
    <w:rsid w:val="00DE1FCF"/>
    <w:rsid w:val="00DE39BD"/>
    <w:rsid w:val="00DE3D8D"/>
    <w:rsid w:val="00DE5DA1"/>
    <w:rsid w:val="00DE62AC"/>
    <w:rsid w:val="00DE70B5"/>
    <w:rsid w:val="00DE78CC"/>
    <w:rsid w:val="00DE7F70"/>
    <w:rsid w:val="00DF112A"/>
    <w:rsid w:val="00DF2226"/>
    <w:rsid w:val="00DF22A4"/>
    <w:rsid w:val="00DF348B"/>
    <w:rsid w:val="00DF4ED3"/>
    <w:rsid w:val="00DF4FB3"/>
    <w:rsid w:val="00DF608C"/>
    <w:rsid w:val="00DF6170"/>
    <w:rsid w:val="00DF666D"/>
    <w:rsid w:val="00DF679B"/>
    <w:rsid w:val="00DF71D1"/>
    <w:rsid w:val="00DF7CCE"/>
    <w:rsid w:val="00E003EF"/>
    <w:rsid w:val="00E0066B"/>
    <w:rsid w:val="00E007D5"/>
    <w:rsid w:val="00E010D7"/>
    <w:rsid w:val="00E015C0"/>
    <w:rsid w:val="00E01BA9"/>
    <w:rsid w:val="00E0245C"/>
    <w:rsid w:val="00E02B8F"/>
    <w:rsid w:val="00E0387D"/>
    <w:rsid w:val="00E03AE6"/>
    <w:rsid w:val="00E03E5E"/>
    <w:rsid w:val="00E049B3"/>
    <w:rsid w:val="00E074B0"/>
    <w:rsid w:val="00E07BCC"/>
    <w:rsid w:val="00E1075E"/>
    <w:rsid w:val="00E1089F"/>
    <w:rsid w:val="00E10CDE"/>
    <w:rsid w:val="00E10D53"/>
    <w:rsid w:val="00E11579"/>
    <w:rsid w:val="00E1303E"/>
    <w:rsid w:val="00E1397B"/>
    <w:rsid w:val="00E14184"/>
    <w:rsid w:val="00E14B5A"/>
    <w:rsid w:val="00E15ED6"/>
    <w:rsid w:val="00E161AD"/>
    <w:rsid w:val="00E162A9"/>
    <w:rsid w:val="00E16696"/>
    <w:rsid w:val="00E172D4"/>
    <w:rsid w:val="00E17633"/>
    <w:rsid w:val="00E20006"/>
    <w:rsid w:val="00E216E0"/>
    <w:rsid w:val="00E23733"/>
    <w:rsid w:val="00E238B0"/>
    <w:rsid w:val="00E23A7A"/>
    <w:rsid w:val="00E23F99"/>
    <w:rsid w:val="00E245A0"/>
    <w:rsid w:val="00E249B3"/>
    <w:rsid w:val="00E255F8"/>
    <w:rsid w:val="00E25ED4"/>
    <w:rsid w:val="00E260A6"/>
    <w:rsid w:val="00E2725C"/>
    <w:rsid w:val="00E276F4"/>
    <w:rsid w:val="00E27D47"/>
    <w:rsid w:val="00E300BD"/>
    <w:rsid w:val="00E307CB"/>
    <w:rsid w:val="00E313E5"/>
    <w:rsid w:val="00E3237C"/>
    <w:rsid w:val="00E32531"/>
    <w:rsid w:val="00E33FC0"/>
    <w:rsid w:val="00E34400"/>
    <w:rsid w:val="00E34404"/>
    <w:rsid w:val="00E34F50"/>
    <w:rsid w:val="00E362FF"/>
    <w:rsid w:val="00E36B43"/>
    <w:rsid w:val="00E40078"/>
    <w:rsid w:val="00E40638"/>
    <w:rsid w:val="00E40C46"/>
    <w:rsid w:val="00E40F06"/>
    <w:rsid w:val="00E40FD2"/>
    <w:rsid w:val="00E416AF"/>
    <w:rsid w:val="00E429F8"/>
    <w:rsid w:val="00E43AF7"/>
    <w:rsid w:val="00E44232"/>
    <w:rsid w:val="00E45589"/>
    <w:rsid w:val="00E45ED3"/>
    <w:rsid w:val="00E4632F"/>
    <w:rsid w:val="00E474D7"/>
    <w:rsid w:val="00E478B5"/>
    <w:rsid w:val="00E5023C"/>
    <w:rsid w:val="00E50799"/>
    <w:rsid w:val="00E508DC"/>
    <w:rsid w:val="00E508DE"/>
    <w:rsid w:val="00E518D6"/>
    <w:rsid w:val="00E52DCE"/>
    <w:rsid w:val="00E54091"/>
    <w:rsid w:val="00E54201"/>
    <w:rsid w:val="00E54382"/>
    <w:rsid w:val="00E558BD"/>
    <w:rsid w:val="00E55976"/>
    <w:rsid w:val="00E55B1E"/>
    <w:rsid w:val="00E565F7"/>
    <w:rsid w:val="00E569FB"/>
    <w:rsid w:val="00E57A33"/>
    <w:rsid w:val="00E60185"/>
    <w:rsid w:val="00E60230"/>
    <w:rsid w:val="00E60448"/>
    <w:rsid w:val="00E60856"/>
    <w:rsid w:val="00E614C3"/>
    <w:rsid w:val="00E62CA6"/>
    <w:rsid w:val="00E64988"/>
    <w:rsid w:val="00E653A5"/>
    <w:rsid w:val="00E65AAF"/>
    <w:rsid w:val="00E65EA9"/>
    <w:rsid w:val="00E66181"/>
    <w:rsid w:val="00E66585"/>
    <w:rsid w:val="00E674FB"/>
    <w:rsid w:val="00E675D2"/>
    <w:rsid w:val="00E67815"/>
    <w:rsid w:val="00E7023B"/>
    <w:rsid w:val="00E709C9"/>
    <w:rsid w:val="00E712BA"/>
    <w:rsid w:val="00E71430"/>
    <w:rsid w:val="00E71A67"/>
    <w:rsid w:val="00E72552"/>
    <w:rsid w:val="00E72B12"/>
    <w:rsid w:val="00E72E67"/>
    <w:rsid w:val="00E733FC"/>
    <w:rsid w:val="00E74A42"/>
    <w:rsid w:val="00E74E8B"/>
    <w:rsid w:val="00E75E32"/>
    <w:rsid w:val="00E762FB"/>
    <w:rsid w:val="00E76354"/>
    <w:rsid w:val="00E76E9A"/>
    <w:rsid w:val="00E76FE2"/>
    <w:rsid w:val="00E776F1"/>
    <w:rsid w:val="00E776FE"/>
    <w:rsid w:val="00E8060E"/>
    <w:rsid w:val="00E818AD"/>
    <w:rsid w:val="00E81A9D"/>
    <w:rsid w:val="00E8253E"/>
    <w:rsid w:val="00E82853"/>
    <w:rsid w:val="00E836B3"/>
    <w:rsid w:val="00E84365"/>
    <w:rsid w:val="00E87103"/>
    <w:rsid w:val="00E8755E"/>
    <w:rsid w:val="00E9010C"/>
    <w:rsid w:val="00E901D2"/>
    <w:rsid w:val="00E91CDC"/>
    <w:rsid w:val="00E9322B"/>
    <w:rsid w:val="00E93349"/>
    <w:rsid w:val="00E9335B"/>
    <w:rsid w:val="00E93B26"/>
    <w:rsid w:val="00E94A41"/>
    <w:rsid w:val="00E9598B"/>
    <w:rsid w:val="00E95EA3"/>
    <w:rsid w:val="00E96C70"/>
    <w:rsid w:val="00E97185"/>
    <w:rsid w:val="00EA18F6"/>
    <w:rsid w:val="00EA1E8F"/>
    <w:rsid w:val="00EA2519"/>
    <w:rsid w:val="00EA2C69"/>
    <w:rsid w:val="00EA2CCC"/>
    <w:rsid w:val="00EA3261"/>
    <w:rsid w:val="00EA433C"/>
    <w:rsid w:val="00EA437C"/>
    <w:rsid w:val="00EA4620"/>
    <w:rsid w:val="00EA4BA9"/>
    <w:rsid w:val="00EA4E69"/>
    <w:rsid w:val="00EA59A3"/>
    <w:rsid w:val="00EA618F"/>
    <w:rsid w:val="00EA7E0B"/>
    <w:rsid w:val="00EB0641"/>
    <w:rsid w:val="00EB0782"/>
    <w:rsid w:val="00EB091B"/>
    <w:rsid w:val="00EB1A2D"/>
    <w:rsid w:val="00EB26A6"/>
    <w:rsid w:val="00EB2771"/>
    <w:rsid w:val="00EB277A"/>
    <w:rsid w:val="00EB3826"/>
    <w:rsid w:val="00EB3F0E"/>
    <w:rsid w:val="00EB431C"/>
    <w:rsid w:val="00EB459B"/>
    <w:rsid w:val="00EB4BEA"/>
    <w:rsid w:val="00EB666E"/>
    <w:rsid w:val="00EB765C"/>
    <w:rsid w:val="00EB7F9E"/>
    <w:rsid w:val="00EC0402"/>
    <w:rsid w:val="00EC0867"/>
    <w:rsid w:val="00EC0B73"/>
    <w:rsid w:val="00EC24E3"/>
    <w:rsid w:val="00EC29D5"/>
    <w:rsid w:val="00EC2EC8"/>
    <w:rsid w:val="00EC2FB2"/>
    <w:rsid w:val="00EC441E"/>
    <w:rsid w:val="00EC4FDE"/>
    <w:rsid w:val="00EC517C"/>
    <w:rsid w:val="00EC5932"/>
    <w:rsid w:val="00EC60A1"/>
    <w:rsid w:val="00EC61F4"/>
    <w:rsid w:val="00EC6D95"/>
    <w:rsid w:val="00EC6E90"/>
    <w:rsid w:val="00EC7E06"/>
    <w:rsid w:val="00ED043A"/>
    <w:rsid w:val="00ED04E8"/>
    <w:rsid w:val="00ED0E42"/>
    <w:rsid w:val="00ED11E7"/>
    <w:rsid w:val="00ED1C21"/>
    <w:rsid w:val="00ED2038"/>
    <w:rsid w:val="00ED27D6"/>
    <w:rsid w:val="00ED2F93"/>
    <w:rsid w:val="00ED351B"/>
    <w:rsid w:val="00ED435A"/>
    <w:rsid w:val="00ED4796"/>
    <w:rsid w:val="00ED4B05"/>
    <w:rsid w:val="00ED5204"/>
    <w:rsid w:val="00ED55A4"/>
    <w:rsid w:val="00ED5A4A"/>
    <w:rsid w:val="00ED5F0D"/>
    <w:rsid w:val="00ED658F"/>
    <w:rsid w:val="00ED6DE6"/>
    <w:rsid w:val="00ED6EB3"/>
    <w:rsid w:val="00ED7CF8"/>
    <w:rsid w:val="00ED7D56"/>
    <w:rsid w:val="00EE016F"/>
    <w:rsid w:val="00EE081F"/>
    <w:rsid w:val="00EE0DA5"/>
    <w:rsid w:val="00EE33AB"/>
    <w:rsid w:val="00EE3466"/>
    <w:rsid w:val="00EE37AF"/>
    <w:rsid w:val="00EE388D"/>
    <w:rsid w:val="00EE3EC6"/>
    <w:rsid w:val="00EE48E2"/>
    <w:rsid w:val="00EE4B2E"/>
    <w:rsid w:val="00EE4CF9"/>
    <w:rsid w:val="00EE57B9"/>
    <w:rsid w:val="00EE69EC"/>
    <w:rsid w:val="00EE6BC6"/>
    <w:rsid w:val="00EE6C49"/>
    <w:rsid w:val="00EE70FD"/>
    <w:rsid w:val="00EE73C3"/>
    <w:rsid w:val="00EE766D"/>
    <w:rsid w:val="00EE79D6"/>
    <w:rsid w:val="00EE7DB6"/>
    <w:rsid w:val="00EF0CE8"/>
    <w:rsid w:val="00EF11A8"/>
    <w:rsid w:val="00EF1917"/>
    <w:rsid w:val="00EF2743"/>
    <w:rsid w:val="00EF27B3"/>
    <w:rsid w:val="00EF338F"/>
    <w:rsid w:val="00EF3FBC"/>
    <w:rsid w:val="00EF4D8F"/>
    <w:rsid w:val="00EF54DF"/>
    <w:rsid w:val="00EF5AEE"/>
    <w:rsid w:val="00EF6E8B"/>
    <w:rsid w:val="00EF6F97"/>
    <w:rsid w:val="00EF712C"/>
    <w:rsid w:val="00F00E4C"/>
    <w:rsid w:val="00F0138A"/>
    <w:rsid w:val="00F0210F"/>
    <w:rsid w:val="00F028A6"/>
    <w:rsid w:val="00F02E97"/>
    <w:rsid w:val="00F02F91"/>
    <w:rsid w:val="00F037C9"/>
    <w:rsid w:val="00F03D03"/>
    <w:rsid w:val="00F046C1"/>
    <w:rsid w:val="00F0491B"/>
    <w:rsid w:val="00F04BC6"/>
    <w:rsid w:val="00F04C0F"/>
    <w:rsid w:val="00F04DF9"/>
    <w:rsid w:val="00F05052"/>
    <w:rsid w:val="00F053F6"/>
    <w:rsid w:val="00F0581E"/>
    <w:rsid w:val="00F058B0"/>
    <w:rsid w:val="00F06335"/>
    <w:rsid w:val="00F0658E"/>
    <w:rsid w:val="00F06B89"/>
    <w:rsid w:val="00F07863"/>
    <w:rsid w:val="00F07E7E"/>
    <w:rsid w:val="00F10F4D"/>
    <w:rsid w:val="00F1118C"/>
    <w:rsid w:val="00F111B8"/>
    <w:rsid w:val="00F11340"/>
    <w:rsid w:val="00F11516"/>
    <w:rsid w:val="00F12138"/>
    <w:rsid w:val="00F12BDF"/>
    <w:rsid w:val="00F13290"/>
    <w:rsid w:val="00F13779"/>
    <w:rsid w:val="00F13F2E"/>
    <w:rsid w:val="00F142CE"/>
    <w:rsid w:val="00F14F9E"/>
    <w:rsid w:val="00F15E81"/>
    <w:rsid w:val="00F168EE"/>
    <w:rsid w:val="00F16FA6"/>
    <w:rsid w:val="00F17106"/>
    <w:rsid w:val="00F17AA9"/>
    <w:rsid w:val="00F17CE6"/>
    <w:rsid w:val="00F17EB6"/>
    <w:rsid w:val="00F20F1A"/>
    <w:rsid w:val="00F21090"/>
    <w:rsid w:val="00F210C6"/>
    <w:rsid w:val="00F21775"/>
    <w:rsid w:val="00F221B5"/>
    <w:rsid w:val="00F2240A"/>
    <w:rsid w:val="00F22675"/>
    <w:rsid w:val="00F22B8F"/>
    <w:rsid w:val="00F233A1"/>
    <w:rsid w:val="00F23E4E"/>
    <w:rsid w:val="00F242D3"/>
    <w:rsid w:val="00F24C74"/>
    <w:rsid w:val="00F24E16"/>
    <w:rsid w:val="00F26456"/>
    <w:rsid w:val="00F26C00"/>
    <w:rsid w:val="00F26CA0"/>
    <w:rsid w:val="00F26F57"/>
    <w:rsid w:val="00F26F71"/>
    <w:rsid w:val="00F2730E"/>
    <w:rsid w:val="00F2799B"/>
    <w:rsid w:val="00F279C4"/>
    <w:rsid w:val="00F27D90"/>
    <w:rsid w:val="00F30187"/>
    <w:rsid w:val="00F30B32"/>
    <w:rsid w:val="00F3101C"/>
    <w:rsid w:val="00F31ED3"/>
    <w:rsid w:val="00F32493"/>
    <w:rsid w:val="00F330B8"/>
    <w:rsid w:val="00F34534"/>
    <w:rsid w:val="00F34815"/>
    <w:rsid w:val="00F349A6"/>
    <w:rsid w:val="00F352E6"/>
    <w:rsid w:val="00F35857"/>
    <w:rsid w:val="00F35898"/>
    <w:rsid w:val="00F36235"/>
    <w:rsid w:val="00F368AF"/>
    <w:rsid w:val="00F37D3D"/>
    <w:rsid w:val="00F40466"/>
    <w:rsid w:val="00F40AEF"/>
    <w:rsid w:val="00F40AFD"/>
    <w:rsid w:val="00F40D1F"/>
    <w:rsid w:val="00F41107"/>
    <w:rsid w:val="00F415D5"/>
    <w:rsid w:val="00F41D81"/>
    <w:rsid w:val="00F4292A"/>
    <w:rsid w:val="00F42C2A"/>
    <w:rsid w:val="00F43896"/>
    <w:rsid w:val="00F43A92"/>
    <w:rsid w:val="00F440E0"/>
    <w:rsid w:val="00F441D8"/>
    <w:rsid w:val="00F452A9"/>
    <w:rsid w:val="00F45D9E"/>
    <w:rsid w:val="00F47119"/>
    <w:rsid w:val="00F50EFE"/>
    <w:rsid w:val="00F51247"/>
    <w:rsid w:val="00F51471"/>
    <w:rsid w:val="00F51848"/>
    <w:rsid w:val="00F51FCE"/>
    <w:rsid w:val="00F52B27"/>
    <w:rsid w:val="00F5353D"/>
    <w:rsid w:val="00F539E0"/>
    <w:rsid w:val="00F54B1B"/>
    <w:rsid w:val="00F54CB2"/>
    <w:rsid w:val="00F5571C"/>
    <w:rsid w:val="00F559CB"/>
    <w:rsid w:val="00F5628F"/>
    <w:rsid w:val="00F56759"/>
    <w:rsid w:val="00F567B2"/>
    <w:rsid w:val="00F56BA3"/>
    <w:rsid w:val="00F56E44"/>
    <w:rsid w:val="00F57402"/>
    <w:rsid w:val="00F57431"/>
    <w:rsid w:val="00F579E5"/>
    <w:rsid w:val="00F607C0"/>
    <w:rsid w:val="00F60B46"/>
    <w:rsid w:val="00F61332"/>
    <w:rsid w:val="00F61852"/>
    <w:rsid w:val="00F62AF6"/>
    <w:rsid w:val="00F6306A"/>
    <w:rsid w:val="00F6336B"/>
    <w:rsid w:val="00F64040"/>
    <w:rsid w:val="00F64CB3"/>
    <w:rsid w:val="00F651CE"/>
    <w:rsid w:val="00F65B69"/>
    <w:rsid w:val="00F6760B"/>
    <w:rsid w:val="00F70333"/>
    <w:rsid w:val="00F705F9"/>
    <w:rsid w:val="00F70650"/>
    <w:rsid w:val="00F70A11"/>
    <w:rsid w:val="00F7117E"/>
    <w:rsid w:val="00F71397"/>
    <w:rsid w:val="00F715FA"/>
    <w:rsid w:val="00F721E8"/>
    <w:rsid w:val="00F73F27"/>
    <w:rsid w:val="00F74184"/>
    <w:rsid w:val="00F7437C"/>
    <w:rsid w:val="00F748EA"/>
    <w:rsid w:val="00F75C59"/>
    <w:rsid w:val="00F75EA8"/>
    <w:rsid w:val="00F7639B"/>
    <w:rsid w:val="00F76522"/>
    <w:rsid w:val="00F76A82"/>
    <w:rsid w:val="00F76B99"/>
    <w:rsid w:val="00F76DC3"/>
    <w:rsid w:val="00F7702E"/>
    <w:rsid w:val="00F81418"/>
    <w:rsid w:val="00F82B09"/>
    <w:rsid w:val="00F832CF"/>
    <w:rsid w:val="00F83A55"/>
    <w:rsid w:val="00F84945"/>
    <w:rsid w:val="00F84AA3"/>
    <w:rsid w:val="00F84E38"/>
    <w:rsid w:val="00F852D9"/>
    <w:rsid w:val="00F8597F"/>
    <w:rsid w:val="00F85A69"/>
    <w:rsid w:val="00F86751"/>
    <w:rsid w:val="00F869E3"/>
    <w:rsid w:val="00F86F57"/>
    <w:rsid w:val="00F86FFA"/>
    <w:rsid w:val="00F87493"/>
    <w:rsid w:val="00F90996"/>
    <w:rsid w:val="00F910BE"/>
    <w:rsid w:val="00F91130"/>
    <w:rsid w:val="00F91398"/>
    <w:rsid w:val="00F9166B"/>
    <w:rsid w:val="00F9214A"/>
    <w:rsid w:val="00F92C8C"/>
    <w:rsid w:val="00F9302A"/>
    <w:rsid w:val="00F93035"/>
    <w:rsid w:val="00F943B6"/>
    <w:rsid w:val="00F9493C"/>
    <w:rsid w:val="00F94A00"/>
    <w:rsid w:val="00F959B8"/>
    <w:rsid w:val="00F96CAE"/>
    <w:rsid w:val="00F97D78"/>
    <w:rsid w:val="00FA040D"/>
    <w:rsid w:val="00FA1672"/>
    <w:rsid w:val="00FA30C0"/>
    <w:rsid w:val="00FA380F"/>
    <w:rsid w:val="00FA3D70"/>
    <w:rsid w:val="00FA3FCC"/>
    <w:rsid w:val="00FA4688"/>
    <w:rsid w:val="00FA4FB7"/>
    <w:rsid w:val="00FA52EB"/>
    <w:rsid w:val="00FA5B6D"/>
    <w:rsid w:val="00FA5E44"/>
    <w:rsid w:val="00FA694F"/>
    <w:rsid w:val="00FA7775"/>
    <w:rsid w:val="00FA7ACF"/>
    <w:rsid w:val="00FB0BE8"/>
    <w:rsid w:val="00FB0CBB"/>
    <w:rsid w:val="00FB2328"/>
    <w:rsid w:val="00FB29C8"/>
    <w:rsid w:val="00FB45D3"/>
    <w:rsid w:val="00FB52E5"/>
    <w:rsid w:val="00FB5406"/>
    <w:rsid w:val="00FB622D"/>
    <w:rsid w:val="00FB629C"/>
    <w:rsid w:val="00FB6614"/>
    <w:rsid w:val="00FB6D60"/>
    <w:rsid w:val="00FB6F05"/>
    <w:rsid w:val="00FB71DA"/>
    <w:rsid w:val="00FB76C8"/>
    <w:rsid w:val="00FC051C"/>
    <w:rsid w:val="00FC1310"/>
    <w:rsid w:val="00FC19A4"/>
    <w:rsid w:val="00FC356F"/>
    <w:rsid w:val="00FC3F36"/>
    <w:rsid w:val="00FC45C6"/>
    <w:rsid w:val="00FC5360"/>
    <w:rsid w:val="00FC74B3"/>
    <w:rsid w:val="00FC7840"/>
    <w:rsid w:val="00FC7F9E"/>
    <w:rsid w:val="00FD0003"/>
    <w:rsid w:val="00FD05D8"/>
    <w:rsid w:val="00FD19AE"/>
    <w:rsid w:val="00FD1DA1"/>
    <w:rsid w:val="00FD22B4"/>
    <w:rsid w:val="00FD27C1"/>
    <w:rsid w:val="00FD36E0"/>
    <w:rsid w:val="00FD3D5B"/>
    <w:rsid w:val="00FD413E"/>
    <w:rsid w:val="00FD4D47"/>
    <w:rsid w:val="00FD6382"/>
    <w:rsid w:val="00FD6919"/>
    <w:rsid w:val="00FD6C6F"/>
    <w:rsid w:val="00FD71B2"/>
    <w:rsid w:val="00FE0A9E"/>
    <w:rsid w:val="00FE138C"/>
    <w:rsid w:val="00FE1517"/>
    <w:rsid w:val="00FE1626"/>
    <w:rsid w:val="00FE1709"/>
    <w:rsid w:val="00FE1A6C"/>
    <w:rsid w:val="00FE1B1A"/>
    <w:rsid w:val="00FE2619"/>
    <w:rsid w:val="00FE317D"/>
    <w:rsid w:val="00FE3280"/>
    <w:rsid w:val="00FE565F"/>
    <w:rsid w:val="00FE5BEE"/>
    <w:rsid w:val="00FE5EEC"/>
    <w:rsid w:val="00FE607C"/>
    <w:rsid w:val="00FE61DD"/>
    <w:rsid w:val="00FE6356"/>
    <w:rsid w:val="00FE640F"/>
    <w:rsid w:val="00FE7485"/>
    <w:rsid w:val="00FE7FD3"/>
    <w:rsid w:val="00FF1886"/>
    <w:rsid w:val="00FF210C"/>
    <w:rsid w:val="00FF281D"/>
    <w:rsid w:val="00FF31ED"/>
    <w:rsid w:val="00FF32FA"/>
    <w:rsid w:val="00FF4DFF"/>
    <w:rsid w:val="00FF55CE"/>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F61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97"/>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25B60"/>
    <w:pPr>
      <w:keepNext/>
      <w:spacing w:before="240" w:after="60"/>
      <w:outlineLvl w:val="2"/>
    </w:pPr>
    <w:rPr>
      <w:rFonts w:ascii="Arial" w:hAnsi="Arial" w:cs="Arial"/>
      <w:b/>
      <w:bCs/>
    </w:rPr>
  </w:style>
  <w:style w:type="paragraph" w:styleId="Heading4">
    <w:name w:val="heading 4"/>
    <w:basedOn w:val="Normal"/>
    <w:next w:val="Normal"/>
    <w:qFormat/>
    <w:rsid w:val="00323D41"/>
    <w:pPr>
      <w:keepNext/>
      <w:numPr>
        <w:numId w:val="13"/>
      </w:numPr>
      <w:spacing w:before="120" w:after="120"/>
      <w:outlineLvl w:val="3"/>
    </w:pPr>
    <w:rPr>
      <w:rFonts w:ascii="Times New Roman Bold" w:hAnsi="Times New Roman Bold"/>
      <w:b/>
      <w:bCs/>
      <w:sz w:val="25"/>
      <w:szCs w:val="28"/>
    </w:rPr>
  </w:style>
  <w:style w:type="paragraph" w:styleId="Heading5">
    <w:name w:val="heading 5"/>
    <w:basedOn w:val="Normal"/>
    <w:next w:val="Normal"/>
    <w:qFormat/>
    <w:rsid w:val="0059799C"/>
    <w:pPr>
      <w:numPr>
        <w:numId w:val="5"/>
      </w:numPr>
      <w:spacing w:before="240" w:after="60"/>
      <w:outlineLvl w:val="4"/>
    </w:pPr>
    <w:rPr>
      <w:b/>
      <w:bCs/>
      <w:i/>
      <w:iCs/>
    </w:rPr>
  </w:style>
  <w:style w:type="paragraph" w:styleId="Heading6">
    <w:name w:val="heading 6"/>
    <w:basedOn w:val="Normal"/>
    <w:next w:val="Normal"/>
    <w:qFormat/>
    <w:rsid w:val="00797873"/>
    <w:pPr>
      <w:numPr>
        <w:numId w:val="7"/>
      </w:numPr>
      <w:spacing w:before="240" w:after="60"/>
      <w:outlineLvl w:val="5"/>
    </w:pPr>
    <w:rPr>
      <w:b/>
      <w:bCs/>
      <w:sz w:val="22"/>
      <w:szCs w:val="22"/>
    </w:rPr>
  </w:style>
  <w:style w:type="paragraph" w:styleId="Heading7">
    <w:name w:val="heading 7"/>
    <w:basedOn w:val="Normal"/>
    <w:next w:val="Normal"/>
    <w:qFormat/>
    <w:rsid w:val="0056330A"/>
    <w:pPr>
      <w:numPr>
        <w:numId w:val="10"/>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1"/>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2"/>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t Cha"/>
    <w:basedOn w:val="Normal"/>
    <w:link w:val="FootnoteTextChar1"/>
    <w:uiPriority w:val="99"/>
    <w:qFormat/>
    <w:rsid w:val="007A235D"/>
    <w:pPr>
      <w:spacing w:after="120"/>
    </w:pPr>
    <w:rPr>
      <w:sz w:val="22"/>
      <w:szCs w:val="20"/>
    </w:rPr>
  </w:style>
  <w:style w:type="character" w:styleId="FootnoteReference">
    <w:name w:val="footnote reference"/>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1"/>
      </w:numPr>
      <w:tabs>
        <w:tab w:val="clear" w:pos="360"/>
        <w:tab w:val="left" w:pos="720"/>
      </w:tabs>
      <w:ind w:left="0" w:hanging="720"/>
    </w:pPr>
    <w:rPr>
      <w:sz w:val="24"/>
      <w:szCs w:val="24"/>
    </w:rPr>
  </w:style>
  <w:style w:type="paragraph" w:styleId="Header">
    <w:name w:val="header"/>
    <w:basedOn w:val="Normal"/>
    <w:link w:val="HeaderChar"/>
    <w:uiPriority w:val="99"/>
    <w:rsid w:val="006D5AFA"/>
    <w:pPr>
      <w:tabs>
        <w:tab w:val="center" w:pos="4320"/>
        <w:tab w:val="right" w:pos="8640"/>
      </w:tabs>
    </w:pPr>
    <w:rPr>
      <w:sz w:val="24"/>
      <w:szCs w:val="24"/>
    </w:rPr>
  </w:style>
  <w:style w:type="paragraph" w:styleId="TOC2">
    <w:name w:val="toc 2"/>
    <w:basedOn w:val="Normal"/>
    <w:next w:val="Normal"/>
    <w:autoRedefine/>
    <w:uiPriority w:val="39"/>
    <w:qFormat/>
    <w:rsid w:val="00A33F9E"/>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CC106F"/>
    <w:pPr>
      <w:tabs>
        <w:tab w:val="left" w:pos="720"/>
        <w:tab w:val="right" w:leader="dot" w:pos="8640"/>
      </w:tabs>
      <w:ind w:left="612" w:hanging="180"/>
    </w:pPr>
    <w:rPr>
      <w:b/>
      <w:noProof/>
      <w:szCs w:val="24"/>
    </w:rPr>
  </w:style>
  <w:style w:type="table" w:styleId="TableGrid">
    <w:name w:val="Table Grid"/>
    <w:basedOn w:val="TableNormal"/>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6120B6"/>
    <w:pPr>
      <w:tabs>
        <w:tab w:val="right" w:leader="dot" w:pos="8630"/>
      </w:tabs>
      <w:spacing w:line="288" w:lineRule="auto"/>
    </w:pPr>
  </w:style>
  <w:style w:type="paragraph" w:styleId="TOC4">
    <w:name w:val="toc 4"/>
    <w:basedOn w:val="Normal"/>
    <w:next w:val="Normal"/>
    <w:autoRedefine/>
    <w:uiPriority w:val="39"/>
    <w:rsid w:val="00323D41"/>
    <w:pPr>
      <w:tabs>
        <w:tab w:val="left" w:pos="1080"/>
        <w:tab w:val="right" w:leader="dot" w:pos="8630"/>
      </w:tabs>
      <w:ind w:left="780"/>
    </w:pPr>
  </w:style>
  <w:style w:type="paragraph" w:styleId="TOC5">
    <w:name w:val="toc 5"/>
    <w:basedOn w:val="Normal"/>
    <w:next w:val="Normal"/>
    <w:autoRedefine/>
    <w:uiPriority w:val="39"/>
    <w:rsid w:val="006120B6"/>
    <w:pPr>
      <w:ind w:left="1040"/>
    </w:pPr>
  </w:style>
  <w:style w:type="paragraph" w:styleId="TOC6">
    <w:name w:val="toc 6"/>
    <w:basedOn w:val="Normal"/>
    <w:next w:val="Normal"/>
    <w:autoRedefine/>
    <w:uiPriority w:val="39"/>
    <w:rsid w:val="00043D03"/>
    <w:pPr>
      <w:tabs>
        <w:tab w:val="left" w:pos="1760"/>
        <w:tab w:val="right" w:leader="dot" w:pos="8630"/>
      </w:tabs>
      <w:ind w:left="1800" w:hanging="5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2"/>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3"/>
      </w:numPr>
      <w:tabs>
        <w:tab w:val="left" w:pos="1440"/>
      </w:tabs>
      <w:spacing w:line="480" w:lineRule="auto"/>
    </w:pPr>
    <w:rPr>
      <w:sz w:val="24"/>
      <w:szCs w:val="24"/>
    </w:rPr>
  </w:style>
  <w:style w:type="character" w:customStyle="1" w:styleId="HeaderChar">
    <w:name w:val="Header Char"/>
    <w:link w:val="Header"/>
    <w:uiPriority w:val="99"/>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rsid w:val="00C43188"/>
    <w:rPr>
      <w:rFonts w:eastAsia="SimSun"/>
      <w:sz w:val="24"/>
      <w:szCs w:val="24"/>
      <w:lang w:eastAsia="zh-CN"/>
    </w:rPr>
  </w:style>
  <w:style w:type="paragraph" w:customStyle="1" w:styleId="Int3ATMText">
    <w:name w:val="Int3/ATM Text"/>
    <w:basedOn w:val="Normal"/>
    <w:rsid w:val="00C43188"/>
    <w:pPr>
      <w:numPr>
        <w:numId w:val="4"/>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6"/>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8"/>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9"/>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6B5D6F"/>
    <w:rPr>
      <w:rFonts w:ascii="Arial" w:hAnsi="Arial" w:cs="Arial"/>
      <w:b/>
      <w:bCs/>
      <w:sz w:val="26"/>
      <w:szCs w:val="26"/>
    </w:rPr>
  </w:style>
  <w:style w:type="character" w:customStyle="1" w:styleId="Hypertext">
    <w:name w:val="Hypertext"/>
    <w:rsid w:val="00844D13"/>
    <w:rPr>
      <w:color w:val="0000FF"/>
      <w:u w:val="single"/>
    </w:rPr>
  </w:style>
  <w:style w:type="paragraph" w:customStyle="1" w:styleId="Level1">
    <w:name w:val="Level 1"/>
    <w:basedOn w:val="Normal"/>
    <w:rsid w:val="00844D13"/>
    <w:pPr>
      <w:widowControl w:val="0"/>
      <w:autoSpaceDE w:val="0"/>
      <w:autoSpaceDN w:val="0"/>
      <w:adjustRightInd w:val="0"/>
      <w:ind w:left="720" w:hanging="720"/>
    </w:pPr>
    <w:rPr>
      <w:rFonts w:ascii="Arial" w:hAnsi="Arial"/>
      <w:sz w:val="20"/>
      <w:szCs w:val="24"/>
    </w:rPr>
  </w:style>
  <w:style w:type="paragraph" w:customStyle="1" w:styleId="DWTNorm">
    <w:name w:val="DWTNorm"/>
    <w:basedOn w:val="BodyTextIndent"/>
    <w:autoRedefine/>
    <w:rsid w:val="00844D13"/>
    <w:pPr>
      <w:spacing w:after="240" w:line="480" w:lineRule="exact"/>
      <w:ind w:left="0" w:firstLine="720"/>
      <w:jc w:val="both"/>
    </w:pPr>
    <w:rPr>
      <w:szCs w:val="20"/>
    </w:rPr>
  </w:style>
  <w:style w:type="character" w:styleId="PlaceholderText">
    <w:name w:val="Placeholder Text"/>
    <w:basedOn w:val="DefaultParagraphFont"/>
    <w:uiPriority w:val="99"/>
    <w:semiHidden/>
    <w:rsid w:val="00883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28094541">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2062972701">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2013-04-23T07:00:00+00:00</OpenedDate>
    <Date1 xmlns="dc463f71-b30c-4ab2-9473-d307f9d35888">2015-08-07T07:00:00+00:00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130583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FAA389683CA44C80C2D581BC229B3C" ma:contentTypeVersion="135" ma:contentTypeDescription="" ma:contentTypeScope="" ma:versionID="e4eee664e793f7794ddd3325eb40d0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82AFC-A232-4918-A519-9CBC9702F667}"/>
</file>

<file path=customXml/itemProps2.xml><?xml version="1.0" encoding="utf-8"?>
<ds:datastoreItem xmlns:ds="http://schemas.openxmlformats.org/officeDocument/2006/customXml" ds:itemID="{07158D67-B124-409E-9985-C1A4CC673227}"/>
</file>

<file path=customXml/itemProps3.xml><?xml version="1.0" encoding="utf-8"?>
<ds:datastoreItem xmlns:ds="http://schemas.openxmlformats.org/officeDocument/2006/customXml" ds:itemID="{B018CED5-7FFB-4B1A-831C-89BC9DFE7479}"/>
</file>

<file path=customXml/itemProps4.xml><?xml version="1.0" encoding="utf-8"?>
<ds:datastoreItem xmlns:ds="http://schemas.openxmlformats.org/officeDocument/2006/customXml" ds:itemID="{5144E29E-92D2-4F52-AD37-93CAFC418388}"/>
</file>

<file path=customXml/itemProps5.xml><?xml version="1.0" encoding="utf-8"?>
<ds:datastoreItem xmlns:ds="http://schemas.openxmlformats.org/officeDocument/2006/customXml" ds:itemID="{DDA8F90B-2B82-4EAB-8A77-30050BBD2914}"/>
</file>

<file path=docProps/app.xml><?xml version="1.0" encoding="utf-8"?>
<Properties xmlns="http://schemas.openxmlformats.org/officeDocument/2006/extended-properties" xmlns:vt="http://schemas.openxmlformats.org/officeDocument/2006/docPropsVTypes">
  <Template>Normal</Template>
  <TotalTime>0</TotalTime>
  <Pages>14</Pages>
  <Words>3336</Words>
  <Characters>17414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2015-08-06T23:37:00Z</dcterms:created>
  <dcterms:modified xsi:type="dcterms:W3CDTF">2015-08-06T23:37:00Z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0x0101006E56B4D1795A2E4DB2F0B01679ED314A0001FAA389683CA44C80C2D581BC229B3C</vt:lpwstr>
  </property>
  <property fmtid="{D5CDD505-2E9C-101B-9397-08002B2CF9AE}" pid="3" name="_docset_NoMedatataSyncRequired">
    <vt:lpwstr>False</vt:lpwstr>
  </property>
</Properties>
</file>