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23414547"/>
        <w:docPartObj>
          <w:docPartGallery w:val="Table of Contents"/>
          <w:docPartUnique/>
        </w:docPartObj>
      </w:sdtPr>
      <w:sdtContent>
        <w:p w:rsidR="00DD4130" w:rsidRPr="004C49C1" w:rsidRDefault="00DD4130" w:rsidP="00473A85">
          <w:pPr>
            <w:pStyle w:val="TOCHeading"/>
            <w:suppressLineNumbers/>
            <w:spacing w:line="480" w:lineRule="auto"/>
            <w:jc w:val="center"/>
            <w:rPr>
              <w:rFonts w:ascii="Times New Roman" w:hAnsi="Times New Roman" w:cs="Times New Roman"/>
              <w:color w:val="000000" w:themeColor="text1"/>
              <w:sz w:val="24"/>
              <w:szCs w:val="24"/>
            </w:rPr>
          </w:pPr>
          <w:r w:rsidRPr="004C49C1">
            <w:rPr>
              <w:rFonts w:ascii="Times New Roman" w:hAnsi="Times New Roman" w:cs="Times New Roman"/>
              <w:color w:val="000000" w:themeColor="text1"/>
              <w:sz w:val="24"/>
              <w:szCs w:val="24"/>
            </w:rPr>
            <w:t>TABLE OF CONTENTS</w:t>
          </w:r>
        </w:p>
        <w:p w:rsidR="00986246" w:rsidRPr="00CC7E31" w:rsidRDefault="006757FB" w:rsidP="00CC7E31">
          <w:pPr>
            <w:pStyle w:val="TOC1"/>
            <w:suppressLineNumbers/>
            <w:tabs>
              <w:tab w:val="right" w:leader="dot" w:pos="8990"/>
            </w:tabs>
            <w:spacing w:after="0" w:line="360" w:lineRule="auto"/>
            <w:rPr>
              <w:rFonts w:ascii="Times New Roman" w:eastAsiaTheme="minorEastAsia" w:hAnsi="Times New Roman" w:cs="Times New Roman"/>
              <w:noProof/>
              <w:sz w:val="24"/>
              <w:szCs w:val="24"/>
            </w:rPr>
          </w:pPr>
          <w:r w:rsidRPr="00DD4130">
            <w:rPr>
              <w:rFonts w:ascii="Times New Roman" w:hAnsi="Times New Roman" w:cs="Times New Roman"/>
              <w:color w:val="000000" w:themeColor="text1"/>
            </w:rPr>
            <w:fldChar w:fldCharType="begin"/>
          </w:r>
          <w:r w:rsidR="00DD4130" w:rsidRPr="00DD4130">
            <w:rPr>
              <w:rFonts w:ascii="Times New Roman" w:hAnsi="Times New Roman" w:cs="Times New Roman"/>
              <w:color w:val="000000" w:themeColor="text1"/>
            </w:rPr>
            <w:instrText xml:space="preserve"> TOC \o "1-3" \h \z \u </w:instrText>
          </w:r>
          <w:r w:rsidRPr="00DD4130">
            <w:rPr>
              <w:rFonts w:ascii="Times New Roman" w:hAnsi="Times New Roman" w:cs="Times New Roman"/>
              <w:color w:val="000000" w:themeColor="text1"/>
            </w:rPr>
            <w:fldChar w:fldCharType="separate"/>
          </w:r>
          <w:hyperlink w:anchor="_Toc363018227" w:history="1">
            <w:r w:rsidR="00CC7E31" w:rsidRPr="00CC7E31">
              <w:rPr>
                <w:rStyle w:val="Hyperlink"/>
                <w:rFonts w:ascii="Times New Roman" w:hAnsi="Times New Roman" w:cs="Times New Roman"/>
                <w:noProof/>
                <w:sz w:val="24"/>
                <w:szCs w:val="24"/>
              </w:rPr>
              <w:t>PURPOSE AND SUMMARY</w:t>
            </w:r>
            <w:r w:rsidR="00CC7E31" w:rsidRPr="00CC7E31">
              <w:rPr>
                <w:rFonts w:ascii="Times New Roman" w:hAnsi="Times New Roman" w:cs="Times New Roman"/>
                <w:noProof/>
                <w:webHidden/>
                <w:sz w:val="24"/>
                <w:szCs w:val="24"/>
              </w:rPr>
              <w:tab/>
            </w:r>
            <w:r w:rsidRPr="00CC7E31">
              <w:rPr>
                <w:rFonts w:ascii="Times New Roman" w:hAnsi="Times New Roman" w:cs="Times New Roman"/>
                <w:noProof/>
                <w:webHidden/>
                <w:sz w:val="24"/>
                <w:szCs w:val="24"/>
              </w:rPr>
              <w:fldChar w:fldCharType="begin"/>
            </w:r>
            <w:r w:rsidR="00986246" w:rsidRPr="00CC7E31">
              <w:rPr>
                <w:rFonts w:ascii="Times New Roman" w:hAnsi="Times New Roman" w:cs="Times New Roman"/>
                <w:noProof/>
                <w:webHidden/>
                <w:sz w:val="24"/>
                <w:szCs w:val="24"/>
              </w:rPr>
              <w:instrText xml:space="preserve"> PAGEREF _Toc363018227 \h </w:instrText>
            </w:r>
            <w:r w:rsidRPr="00CC7E31">
              <w:rPr>
                <w:rFonts w:ascii="Times New Roman" w:hAnsi="Times New Roman" w:cs="Times New Roman"/>
                <w:noProof/>
                <w:webHidden/>
                <w:sz w:val="24"/>
                <w:szCs w:val="24"/>
              </w:rPr>
            </w:r>
            <w:r w:rsidRPr="00CC7E31">
              <w:rPr>
                <w:rFonts w:ascii="Times New Roman" w:hAnsi="Times New Roman" w:cs="Times New Roman"/>
                <w:noProof/>
                <w:webHidden/>
                <w:sz w:val="24"/>
                <w:szCs w:val="24"/>
              </w:rPr>
              <w:fldChar w:fldCharType="separate"/>
            </w:r>
            <w:r w:rsidR="0005672C">
              <w:rPr>
                <w:rFonts w:ascii="Times New Roman" w:hAnsi="Times New Roman" w:cs="Times New Roman"/>
                <w:noProof/>
                <w:webHidden/>
                <w:sz w:val="24"/>
                <w:szCs w:val="24"/>
              </w:rPr>
              <w:t>1</w:t>
            </w:r>
            <w:r w:rsidRPr="00CC7E31">
              <w:rPr>
                <w:rFonts w:ascii="Times New Roman" w:hAnsi="Times New Roman" w:cs="Times New Roman"/>
                <w:noProof/>
                <w:webHidden/>
                <w:sz w:val="24"/>
                <w:szCs w:val="24"/>
              </w:rPr>
              <w:fldChar w:fldCharType="end"/>
            </w:r>
          </w:hyperlink>
        </w:p>
        <w:p w:rsidR="00986246" w:rsidRPr="00CC7E31" w:rsidRDefault="006757FB" w:rsidP="00CC7E31">
          <w:pPr>
            <w:pStyle w:val="TOC1"/>
            <w:suppressLineNumbers/>
            <w:tabs>
              <w:tab w:val="right" w:leader="dot" w:pos="8990"/>
            </w:tabs>
            <w:spacing w:after="0" w:line="360" w:lineRule="auto"/>
            <w:rPr>
              <w:rFonts w:ascii="Times New Roman" w:eastAsiaTheme="minorEastAsia" w:hAnsi="Times New Roman" w:cs="Times New Roman"/>
              <w:noProof/>
              <w:sz w:val="24"/>
              <w:szCs w:val="24"/>
            </w:rPr>
          </w:pPr>
          <w:hyperlink w:anchor="_Toc363018228" w:history="1">
            <w:r w:rsidR="00CC7E31" w:rsidRPr="00CC7E31">
              <w:rPr>
                <w:rStyle w:val="Hyperlink"/>
                <w:rFonts w:ascii="Times New Roman" w:hAnsi="Times New Roman" w:cs="Times New Roman"/>
                <w:noProof/>
                <w:sz w:val="24"/>
                <w:szCs w:val="24"/>
              </w:rPr>
              <w:t>POLICY ISSUES</w:t>
            </w:r>
            <w:r w:rsidR="00CC7E31" w:rsidRPr="00CC7E31">
              <w:rPr>
                <w:rFonts w:ascii="Times New Roman" w:hAnsi="Times New Roman" w:cs="Times New Roman"/>
                <w:noProof/>
                <w:webHidden/>
                <w:sz w:val="24"/>
                <w:szCs w:val="24"/>
              </w:rPr>
              <w:tab/>
            </w:r>
            <w:r w:rsidRPr="00CC7E31">
              <w:rPr>
                <w:rFonts w:ascii="Times New Roman" w:hAnsi="Times New Roman" w:cs="Times New Roman"/>
                <w:noProof/>
                <w:webHidden/>
                <w:sz w:val="24"/>
                <w:szCs w:val="24"/>
              </w:rPr>
              <w:fldChar w:fldCharType="begin"/>
            </w:r>
            <w:r w:rsidR="00986246" w:rsidRPr="00CC7E31">
              <w:rPr>
                <w:rFonts w:ascii="Times New Roman" w:hAnsi="Times New Roman" w:cs="Times New Roman"/>
                <w:noProof/>
                <w:webHidden/>
                <w:sz w:val="24"/>
                <w:szCs w:val="24"/>
              </w:rPr>
              <w:instrText xml:space="preserve"> PAGEREF _Toc363018228 \h </w:instrText>
            </w:r>
            <w:r w:rsidRPr="00CC7E31">
              <w:rPr>
                <w:rFonts w:ascii="Times New Roman" w:hAnsi="Times New Roman" w:cs="Times New Roman"/>
                <w:noProof/>
                <w:webHidden/>
                <w:sz w:val="24"/>
                <w:szCs w:val="24"/>
              </w:rPr>
            </w:r>
            <w:r w:rsidRPr="00CC7E31">
              <w:rPr>
                <w:rFonts w:ascii="Times New Roman" w:hAnsi="Times New Roman" w:cs="Times New Roman"/>
                <w:noProof/>
                <w:webHidden/>
                <w:sz w:val="24"/>
                <w:szCs w:val="24"/>
              </w:rPr>
              <w:fldChar w:fldCharType="separate"/>
            </w:r>
            <w:r w:rsidR="0005672C">
              <w:rPr>
                <w:rFonts w:ascii="Times New Roman" w:hAnsi="Times New Roman" w:cs="Times New Roman"/>
                <w:noProof/>
                <w:webHidden/>
                <w:sz w:val="24"/>
                <w:szCs w:val="24"/>
              </w:rPr>
              <w:t>2</w:t>
            </w:r>
            <w:r w:rsidRPr="00CC7E31">
              <w:rPr>
                <w:rFonts w:ascii="Times New Roman" w:hAnsi="Times New Roman" w:cs="Times New Roman"/>
                <w:noProof/>
                <w:webHidden/>
                <w:sz w:val="24"/>
                <w:szCs w:val="24"/>
              </w:rPr>
              <w:fldChar w:fldCharType="end"/>
            </w:r>
          </w:hyperlink>
        </w:p>
        <w:p w:rsidR="00986246" w:rsidRPr="00CC7E31" w:rsidRDefault="006757FB" w:rsidP="00CC7E31">
          <w:pPr>
            <w:pStyle w:val="TOC1"/>
            <w:suppressLineNumbers/>
            <w:tabs>
              <w:tab w:val="right" w:leader="dot" w:pos="8990"/>
            </w:tabs>
            <w:spacing w:after="0" w:line="360" w:lineRule="auto"/>
            <w:rPr>
              <w:rFonts w:ascii="Times New Roman" w:eastAsiaTheme="minorEastAsia" w:hAnsi="Times New Roman" w:cs="Times New Roman"/>
              <w:noProof/>
              <w:sz w:val="24"/>
              <w:szCs w:val="24"/>
            </w:rPr>
          </w:pPr>
          <w:hyperlink w:anchor="_Toc363018229" w:history="1">
            <w:r w:rsidR="00CC7E31" w:rsidRPr="00CC7E31">
              <w:rPr>
                <w:rStyle w:val="Hyperlink"/>
                <w:rFonts w:ascii="Times New Roman" w:hAnsi="Times New Roman" w:cs="Times New Roman"/>
                <w:noProof/>
                <w:sz w:val="24"/>
                <w:szCs w:val="24"/>
              </w:rPr>
              <w:t>UPDATED CAPITAL STRUCTURE AND COST OF CAPITAL</w:t>
            </w:r>
            <w:r w:rsidR="00CC7E31" w:rsidRPr="00CC7E31">
              <w:rPr>
                <w:rFonts w:ascii="Times New Roman" w:hAnsi="Times New Roman" w:cs="Times New Roman"/>
                <w:noProof/>
                <w:webHidden/>
                <w:sz w:val="24"/>
                <w:szCs w:val="24"/>
              </w:rPr>
              <w:tab/>
            </w:r>
            <w:r w:rsidRPr="00CC7E31">
              <w:rPr>
                <w:rFonts w:ascii="Times New Roman" w:hAnsi="Times New Roman" w:cs="Times New Roman"/>
                <w:noProof/>
                <w:webHidden/>
                <w:sz w:val="24"/>
                <w:szCs w:val="24"/>
              </w:rPr>
              <w:fldChar w:fldCharType="begin"/>
            </w:r>
            <w:r w:rsidR="00986246" w:rsidRPr="00CC7E31">
              <w:rPr>
                <w:rFonts w:ascii="Times New Roman" w:hAnsi="Times New Roman" w:cs="Times New Roman"/>
                <w:noProof/>
                <w:webHidden/>
                <w:sz w:val="24"/>
                <w:szCs w:val="24"/>
              </w:rPr>
              <w:instrText xml:space="preserve"> PAGEREF _Toc363018229 \h </w:instrText>
            </w:r>
            <w:r w:rsidRPr="00CC7E31">
              <w:rPr>
                <w:rFonts w:ascii="Times New Roman" w:hAnsi="Times New Roman" w:cs="Times New Roman"/>
                <w:noProof/>
                <w:webHidden/>
                <w:sz w:val="24"/>
                <w:szCs w:val="24"/>
              </w:rPr>
            </w:r>
            <w:r w:rsidRPr="00CC7E31">
              <w:rPr>
                <w:rFonts w:ascii="Times New Roman" w:hAnsi="Times New Roman" w:cs="Times New Roman"/>
                <w:noProof/>
                <w:webHidden/>
                <w:sz w:val="24"/>
                <w:szCs w:val="24"/>
              </w:rPr>
              <w:fldChar w:fldCharType="separate"/>
            </w:r>
            <w:r w:rsidR="0005672C">
              <w:rPr>
                <w:rFonts w:ascii="Times New Roman" w:hAnsi="Times New Roman" w:cs="Times New Roman"/>
                <w:noProof/>
                <w:webHidden/>
                <w:sz w:val="24"/>
                <w:szCs w:val="24"/>
              </w:rPr>
              <w:t>4</w:t>
            </w:r>
            <w:r w:rsidRPr="00CC7E31">
              <w:rPr>
                <w:rFonts w:ascii="Times New Roman" w:hAnsi="Times New Roman" w:cs="Times New Roman"/>
                <w:noProof/>
                <w:webHidden/>
                <w:sz w:val="24"/>
                <w:szCs w:val="24"/>
              </w:rPr>
              <w:fldChar w:fldCharType="end"/>
            </w:r>
          </w:hyperlink>
        </w:p>
        <w:p w:rsidR="00986246" w:rsidRPr="00CC7E31" w:rsidRDefault="006757FB" w:rsidP="00CC7E31">
          <w:pPr>
            <w:pStyle w:val="TOC1"/>
            <w:suppressLineNumbers/>
            <w:tabs>
              <w:tab w:val="right" w:leader="dot" w:pos="8990"/>
            </w:tabs>
            <w:spacing w:after="0" w:line="360" w:lineRule="auto"/>
            <w:rPr>
              <w:rFonts w:ascii="Times New Roman" w:eastAsiaTheme="minorEastAsia" w:hAnsi="Times New Roman" w:cs="Times New Roman"/>
              <w:noProof/>
              <w:sz w:val="24"/>
              <w:szCs w:val="24"/>
            </w:rPr>
          </w:pPr>
          <w:hyperlink w:anchor="_Toc363018230" w:history="1">
            <w:r w:rsidR="00CC7E31" w:rsidRPr="00CC7E31">
              <w:rPr>
                <w:rStyle w:val="Hyperlink"/>
                <w:rFonts w:ascii="Times New Roman" w:hAnsi="Times New Roman" w:cs="Times New Roman"/>
                <w:noProof/>
                <w:sz w:val="24"/>
                <w:szCs w:val="24"/>
              </w:rPr>
              <w:t>REPLY TO STAFF’S PROPOSED CAPITAL STRUCTURE</w:t>
            </w:r>
            <w:r w:rsidR="00CC7E31" w:rsidRPr="00CC7E31">
              <w:rPr>
                <w:rFonts w:ascii="Times New Roman" w:hAnsi="Times New Roman" w:cs="Times New Roman"/>
                <w:noProof/>
                <w:webHidden/>
                <w:sz w:val="24"/>
                <w:szCs w:val="24"/>
              </w:rPr>
              <w:tab/>
            </w:r>
            <w:r w:rsidRPr="00CC7E31">
              <w:rPr>
                <w:rFonts w:ascii="Times New Roman" w:hAnsi="Times New Roman" w:cs="Times New Roman"/>
                <w:noProof/>
                <w:webHidden/>
                <w:sz w:val="24"/>
                <w:szCs w:val="24"/>
              </w:rPr>
              <w:fldChar w:fldCharType="begin"/>
            </w:r>
            <w:r w:rsidR="00986246" w:rsidRPr="00CC7E31">
              <w:rPr>
                <w:rFonts w:ascii="Times New Roman" w:hAnsi="Times New Roman" w:cs="Times New Roman"/>
                <w:noProof/>
                <w:webHidden/>
                <w:sz w:val="24"/>
                <w:szCs w:val="24"/>
              </w:rPr>
              <w:instrText xml:space="preserve"> PAGEREF _Toc363018230 \h </w:instrText>
            </w:r>
            <w:r w:rsidRPr="00CC7E31">
              <w:rPr>
                <w:rFonts w:ascii="Times New Roman" w:hAnsi="Times New Roman" w:cs="Times New Roman"/>
                <w:noProof/>
                <w:webHidden/>
                <w:sz w:val="24"/>
                <w:szCs w:val="24"/>
              </w:rPr>
            </w:r>
            <w:r w:rsidRPr="00CC7E31">
              <w:rPr>
                <w:rFonts w:ascii="Times New Roman" w:hAnsi="Times New Roman" w:cs="Times New Roman"/>
                <w:noProof/>
                <w:webHidden/>
                <w:sz w:val="24"/>
                <w:szCs w:val="24"/>
              </w:rPr>
              <w:fldChar w:fldCharType="separate"/>
            </w:r>
            <w:r w:rsidR="0005672C">
              <w:rPr>
                <w:rFonts w:ascii="Times New Roman" w:hAnsi="Times New Roman" w:cs="Times New Roman"/>
                <w:noProof/>
                <w:webHidden/>
                <w:sz w:val="24"/>
                <w:szCs w:val="24"/>
              </w:rPr>
              <w:t>6</w:t>
            </w:r>
            <w:r w:rsidRPr="00CC7E31">
              <w:rPr>
                <w:rFonts w:ascii="Times New Roman" w:hAnsi="Times New Roman" w:cs="Times New Roman"/>
                <w:noProof/>
                <w:webHidden/>
                <w:sz w:val="24"/>
                <w:szCs w:val="24"/>
              </w:rPr>
              <w:fldChar w:fldCharType="end"/>
            </w:r>
          </w:hyperlink>
        </w:p>
        <w:p w:rsidR="00986246" w:rsidRPr="00CC7E31" w:rsidRDefault="006757FB" w:rsidP="00CC7E31">
          <w:pPr>
            <w:pStyle w:val="TOC1"/>
            <w:suppressLineNumbers/>
            <w:tabs>
              <w:tab w:val="right" w:leader="dot" w:pos="8990"/>
            </w:tabs>
            <w:spacing w:after="0" w:line="360" w:lineRule="auto"/>
            <w:rPr>
              <w:rFonts w:ascii="Times New Roman" w:eastAsiaTheme="minorEastAsia" w:hAnsi="Times New Roman" w:cs="Times New Roman"/>
              <w:noProof/>
              <w:sz w:val="24"/>
              <w:szCs w:val="24"/>
            </w:rPr>
          </w:pPr>
          <w:hyperlink w:anchor="_Toc363018231" w:history="1">
            <w:r w:rsidR="00CC7E31" w:rsidRPr="00CC7E31">
              <w:rPr>
                <w:rStyle w:val="Hyperlink"/>
                <w:rFonts w:ascii="Times New Roman" w:hAnsi="Times New Roman" w:cs="Times New Roman"/>
                <w:noProof/>
                <w:sz w:val="24"/>
                <w:szCs w:val="24"/>
              </w:rPr>
              <w:t>REPLY TO PROPOSED STAFF/COST OF DEBT</w:t>
            </w:r>
            <w:r w:rsidR="00CC7E31" w:rsidRPr="00CC7E31">
              <w:rPr>
                <w:rFonts w:ascii="Times New Roman" w:hAnsi="Times New Roman" w:cs="Times New Roman"/>
                <w:noProof/>
                <w:webHidden/>
                <w:sz w:val="24"/>
                <w:szCs w:val="24"/>
              </w:rPr>
              <w:tab/>
            </w:r>
            <w:r w:rsidRPr="00CC7E31">
              <w:rPr>
                <w:rFonts w:ascii="Times New Roman" w:hAnsi="Times New Roman" w:cs="Times New Roman"/>
                <w:noProof/>
                <w:webHidden/>
                <w:sz w:val="24"/>
                <w:szCs w:val="24"/>
              </w:rPr>
              <w:fldChar w:fldCharType="begin"/>
            </w:r>
            <w:r w:rsidR="00986246" w:rsidRPr="00CC7E31">
              <w:rPr>
                <w:rFonts w:ascii="Times New Roman" w:hAnsi="Times New Roman" w:cs="Times New Roman"/>
                <w:noProof/>
                <w:webHidden/>
                <w:sz w:val="24"/>
                <w:szCs w:val="24"/>
              </w:rPr>
              <w:instrText xml:space="preserve"> PAGEREF _Toc363018231 \h </w:instrText>
            </w:r>
            <w:r w:rsidRPr="00CC7E31">
              <w:rPr>
                <w:rFonts w:ascii="Times New Roman" w:hAnsi="Times New Roman" w:cs="Times New Roman"/>
                <w:noProof/>
                <w:webHidden/>
                <w:sz w:val="24"/>
                <w:szCs w:val="24"/>
              </w:rPr>
            </w:r>
            <w:r w:rsidRPr="00CC7E31">
              <w:rPr>
                <w:rFonts w:ascii="Times New Roman" w:hAnsi="Times New Roman" w:cs="Times New Roman"/>
                <w:noProof/>
                <w:webHidden/>
                <w:sz w:val="24"/>
                <w:szCs w:val="24"/>
              </w:rPr>
              <w:fldChar w:fldCharType="separate"/>
            </w:r>
            <w:r w:rsidR="0005672C">
              <w:rPr>
                <w:rFonts w:ascii="Times New Roman" w:hAnsi="Times New Roman" w:cs="Times New Roman"/>
                <w:noProof/>
                <w:webHidden/>
                <w:sz w:val="24"/>
                <w:szCs w:val="24"/>
              </w:rPr>
              <w:t>12</w:t>
            </w:r>
            <w:r w:rsidRPr="00CC7E31">
              <w:rPr>
                <w:rFonts w:ascii="Times New Roman" w:hAnsi="Times New Roman" w:cs="Times New Roman"/>
                <w:noProof/>
                <w:webHidden/>
                <w:sz w:val="24"/>
                <w:szCs w:val="24"/>
              </w:rPr>
              <w:fldChar w:fldCharType="end"/>
            </w:r>
          </w:hyperlink>
        </w:p>
        <w:p w:rsidR="00986246" w:rsidRPr="00CC7E31" w:rsidRDefault="006757FB" w:rsidP="00CC7E31">
          <w:pPr>
            <w:pStyle w:val="TOC1"/>
            <w:suppressLineNumbers/>
            <w:tabs>
              <w:tab w:val="right" w:leader="dot" w:pos="8990"/>
            </w:tabs>
            <w:spacing w:after="0" w:line="360" w:lineRule="auto"/>
            <w:rPr>
              <w:rFonts w:ascii="Times New Roman" w:eastAsiaTheme="minorEastAsia" w:hAnsi="Times New Roman" w:cs="Times New Roman"/>
              <w:noProof/>
              <w:sz w:val="24"/>
              <w:szCs w:val="24"/>
            </w:rPr>
          </w:pPr>
          <w:hyperlink w:anchor="_Toc363018232" w:history="1">
            <w:r w:rsidR="00CC7E31" w:rsidRPr="00CC7E31">
              <w:rPr>
                <w:rStyle w:val="Hyperlink"/>
                <w:rFonts w:ascii="Times New Roman" w:hAnsi="Times New Roman" w:cs="Times New Roman"/>
                <w:noProof/>
                <w:sz w:val="24"/>
                <w:szCs w:val="24"/>
              </w:rPr>
              <w:t>REPLY TO BOISE’S PROPOSED CAPITAL STRUCTURE</w:t>
            </w:r>
            <w:r w:rsidR="00CC7E31" w:rsidRPr="00CC7E31">
              <w:rPr>
                <w:rFonts w:ascii="Times New Roman" w:hAnsi="Times New Roman" w:cs="Times New Roman"/>
                <w:noProof/>
                <w:webHidden/>
                <w:sz w:val="24"/>
                <w:szCs w:val="24"/>
              </w:rPr>
              <w:tab/>
            </w:r>
            <w:r w:rsidRPr="00CC7E31">
              <w:rPr>
                <w:rFonts w:ascii="Times New Roman" w:hAnsi="Times New Roman" w:cs="Times New Roman"/>
                <w:noProof/>
                <w:webHidden/>
                <w:sz w:val="24"/>
                <w:szCs w:val="24"/>
              </w:rPr>
              <w:fldChar w:fldCharType="begin"/>
            </w:r>
            <w:r w:rsidR="00986246" w:rsidRPr="00CC7E31">
              <w:rPr>
                <w:rFonts w:ascii="Times New Roman" w:hAnsi="Times New Roman" w:cs="Times New Roman"/>
                <w:noProof/>
                <w:webHidden/>
                <w:sz w:val="24"/>
                <w:szCs w:val="24"/>
              </w:rPr>
              <w:instrText xml:space="preserve"> PAGEREF _Toc363018232 \h </w:instrText>
            </w:r>
            <w:r w:rsidRPr="00CC7E31">
              <w:rPr>
                <w:rFonts w:ascii="Times New Roman" w:hAnsi="Times New Roman" w:cs="Times New Roman"/>
                <w:noProof/>
                <w:webHidden/>
                <w:sz w:val="24"/>
                <w:szCs w:val="24"/>
              </w:rPr>
            </w:r>
            <w:r w:rsidRPr="00CC7E31">
              <w:rPr>
                <w:rFonts w:ascii="Times New Roman" w:hAnsi="Times New Roman" w:cs="Times New Roman"/>
                <w:noProof/>
                <w:webHidden/>
                <w:sz w:val="24"/>
                <w:szCs w:val="24"/>
              </w:rPr>
              <w:fldChar w:fldCharType="separate"/>
            </w:r>
            <w:r w:rsidR="0005672C">
              <w:rPr>
                <w:rFonts w:ascii="Times New Roman" w:hAnsi="Times New Roman" w:cs="Times New Roman"/>
                <w:noProof/>
                <w:webHidden/>
                <w:sz w:val="24"/>
                <w:szCs w:val="24"/>
              </w:rPr>
              <w:t>14</w:t>
            </w:r>
            <w:r w:rsidRPr="00CC7E31">
              <w:rPr>
                <w:rFonts w:ascii="Times New Roman" w:hAnsi="Times New Roman" w:cs="Times New Roman"/>
                <w:noProof/>
                <w:webHidden/>
                <w:sz w:val="24"/>
                <w:szCs w:val="24"/>
              </w:rPr>
              <w:fldChar w:fldCharType="end"/>
            </w:r>
          </w:hyperlink>
        </w:p>
        <w:p w:rsidR="00986246" w:rsidRDefault="006757FB" w:rsidP="00CC7E31">
          <w:pPr>
            <w:pStyle w:val="TOC1"/>
            <w:suppressLineNumbers/>
            <w:tabs>
              <w:tab w:val="right" w:leader="dot" w:pos="8990"/>
            </w:tabs>
            <w:spacing w:after="0" w:line="360" w:lineRule="auto"/>
            <w:rPr>
              <w:rFonts w:eastAsiaTheme="minorEastAsia"/>
              <w:noProof/>
            </w:rPr>
          </w:pPr>
          <w:hyperlink w:anchor="_Toc363018233" w:history="1">
            <w:r w:rsidR="00CC7E31" w:rsidRPr="00CC7E31">
              <w:rPr>
                <w:rStyle w:val="Hyperlink"/>
                <w:rFonts w:ascii="Times New Roman" w:hAnsi="Times New Roman" w:cs="Times New Roman"/>
                <w:noProof/>
                <w:sz w:val="24"/>
                <w:szCs w:val="24"/>
              </w:rPr>
              <w:t>REPLY TO BOISE’S CREDIT METRIC ANALYSIS</w:t>
            </w:r>
            <w:r w:rsidR="00CC7E31" w:rsidRPr="00CC7E31">
              <w:rPr>
                <w:rFonts w:ascii="Times New Roman" w:hAnsi="Times New Roman" w:cs="Times New Roman"/>
                <w:noProof/>
                <w:webHidden/>
                <w:sz w:val="24"/>
                <w:szCs w:val="24"/>
              </w:rPr>
              <w:tab/>
            </w:r>
            <w:r w:rsidRPr="00CC7E31">
              <w:rPr>
                <w:rFonts w:ascii="Times New Roman" w:hAnsi="Times New Roman" w:cs="Times New Roman"/>
                <w:noProof/>
                <w:webHidden/>
                <w:sz w:val="24"/>
                <w:szCs w:val="24"/>
              </w:rPr>
              <w:fldChar w:fldCharType="begin"/>
            </w:r>
            <w:r w:rsidR="00986246" w:rsidRPr="00CC7E31">
              <w:rPr>
                <w:rFonts w:ascii="Times New Roman" w:hAnsi="Times New Roman" w:cs="Times New Roman"/>
                <w:noProof/>
                <w:webHidden/>
                <w:sz w:val="24"/>
                <w:szCs w:val="24"/>
              </w:rPr>
              <w:instrText xml:space="preserve"> PAGEREF _Toc363018233 \h </w:instrText>
            </w:r>
            <w:r w:rsidRPr="00CC7E31">
              <w:rPr>
                <w:rFonts w:ascii="Times New Roman" w:hAnsi="Times New Roman" w:cs="Times New Roman"/>
                <w:noProof/>
                <w:webHidden/>
                <w:sz w:val="24"/>
                <w:szCs w:val="24"/>
              </w:rPr>
            </w:r>
            <w:r w:rsidRPr="00CC7E31">
              <w:rPr>
                <w:rFonts w:ascii="Times New Roman" w:hAnsi="Times New Roman" w:cs="Times New Roman"/>
                <w:noProof/>
                <w:webHidden/>
                <w:sz w:val="24"/>
                <w:szCs w:val="24"/>
              </w:rPr>
              <w:fldChar w:fldCharType="separate"/>
            </w:r>
            <w:r w:rsidR="0005672C">
              <w:rPr>
                <w:rFonts w:ascii="Times New Roman" w:hAnsi="Times New Roman" w:cs="Times New Roman"/>
                <w:noProof/>
                <w:webHidden/>
                <w:sz w:val="24"/>
                <w:szCs w:val="24"/>
              </w:rPr>
              <w:t>15</w:t>
            </w:r>
            <w:r w:rsidRPr="00CC7E31">
              <w:rPr>
                <w:rFonts w:ascii="Times New Roman" w:hAnsi="Times New Roman" w:cs="Times New Roman"/>
                <w:noProof/>
                <w:webHidden/>
                <w:sz w:val="24"/>
                <w:szCs w:val="24"/>
              </w:rPr>
              <w:fldChar w:fldCharType="end"/>
            </w:r>
          </w:hyperlink>
        </w:p>
        <w:p w:rsidR="00DD4130" w:rsidRDefault="006757FB" w:rsidP="00DD4130">
          <w:pPr>
            <w:suppressLineNumbers/>
          </w:pPr>
          <w:r w:rsidRPr="00DD4130">
            <w:rPr>
              <w:rFonts w:ascii="Times New Roman" w:hAnsi="Times New Roman" w:cs="Times New Roman"/>
              <w:color w:val="000000" w:themeColor="text1"/>
            </w:rPr>
            <w:fldChar w:fldCharType="end"/>
          </w:r>
        </w:p>
      </w:sdtContent>
    </w:sdt>
    <w:p w:rsidR="00DD4130" w:rsidRDefault="00DD4130" w:rsidP="00DD4130">
      <w:pPr>
        <w:pStyle w:val="Heading1"/>
        <w:suppressLineNumbers/>
        <w:sectPr w:rsidR="00DD4130" w:rsidSect="00DD41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lnNumType w:countBy="1"/>
          <w:pgNumType w:fmt="lowerRoman"/>
          <w:cols w:space="720"/>
          <w:docGrid w:linePitch="360"/>
        </w:sectPr>
      </w:pPr>
    </w:p>
    <w:p w:rsidR="009F2CF8" w:rsidRPr="000D474C" w:rsidRDefault="009F2CF8" w:rsidP="008E769A">
      <w:pPr>
        <w:spacing w:after="0" w:line="480" w:lineRule="auto"/>
        <w:ind w:left="720" w:hanging="720"/>
        <w:rPr>
          <w:rFonts w:ascii="Times New Roman" w:hAnsi="Times New Roman" w:cs="Times New Roman"/>
          <w:b/>
          <w:sz w:val="24"/>
          <w:szCs w:val="24"/>
        </w:rPr>
      </w:pPr>
      <w:r w:rsidRPr="000D474C">
        <w:rPr>
          <w:rFonts w:ascii="Times New Roman" w:hAnsi="Times New Roman" w:cs="Times New Roman"/>
          <w:b/>
          <w:sz w:val="24"/>
          <w:szCs w:val="24"/>
        </w:rPr>
        <w:lastRenderedPageBreak/>
        <w:t xml:space="preserve">Q. </w:t>
      </w:r>
      <w:r w:rsidRPr="000D474C">
        <w:rPr>
          <w:rFonts w:ascii="Times New Roman" w:hAnsi="Times New Roman" w:cs="Times New Roman"/>
          <w:b/>
          <w:sz w:val="24"/>
          <w:szCs w:val="24"/>
        </w:rPr>
        <w:tab/>
        <w:t xml:space="preserve">Are you the same Bruce N. Williams </w:t>
      </w:r>
      <w:r w:rsidR="00D26AA3">
        <w:rPr>
          <w:rFonts w:ascii="Times New Roman" w:hAnsi="Times New Roman" w:cs="Times New Roman"/>
          <w:b/>
          <w:sz w:val="24"/>
          <w:szCs w:val="24"/>
        </w:rPr>
        <w:t>that</w:t>
      </w:r>
      <w:r w:rsidR="00DC6320" w:rsidRPr="000D474C">
        <w:rPr>
          <w:rFonts w:ascii="Times New Roman" w:hAnsi="Times New Roman" w:cs="Times New Roman"/>
          <w:b/>
          <w:sz w:val="24"/>
          <w:szCs w:val="24"/>
        </w:rPr>
        <w:t xml:space="preserve"> </w:t>
      </w:r>
      <w:r w:rsidRPr="000D474C">
        <w:rPr>
          <w:rFonts w:ascii="Times New Roman" w:hAnsi="Times New Roman" w:cs="Times New Roman"/>
          <w:b/>
          <w:sz w:val="24"/>
          <w:szCs w:val="24"/>
        </w:rPr>
        <w:t xml:space="preserve">previously </w:t>
      </w:r>
      <w:r w:rsidR="00D26AA3">
        <w:rPr>
          <w:rFonts w:ascii="Times New Roman" w:hAnsi="Times New Roman" w:cs="Times New Roman"/>
          <w:b/>
          <w:sz w:val="24"/>
          <w:szCs w:val="24"/>
        </w:rPr>
        <w:t>submitted</w:t>
      </w:r>
      <w:bookmarkStart w:id="0" w:name="_GoBack"/>
      <w:bookmarkEnd w:id="0"/>
      <w:r w:rsidR="00DC6320" w:rsidRPr="000D474C">
        <w:rPr>
          <w:rFonts w:ascii="Times New Roman" w:hAnsi="Times New Roman" w:cs="Times New Roman"/>
          <w:b/>
          <w:sz w:val="24"/>
          <w:szCs w:val="24"/>
        </w:rPr>
        <w:t xml:space="preserve"> </w:t>
      </w:r>
      <w:r w:rsidRPr="000D474C">
        <w:rPr>
          <w:rFonts w:ascii="Times New Roman" w:hAnsi="Times New Roman" w:cs="Times New Roman"/>
          <w:b/>
          <w:sz w:val="24"/>
          <w:szCs w:val="24"/>
        </w:rPr>
        <w:t xml:space="preserve">direct testimony on behalf of </w:t>
      </w:r>
      <w:r w:rsidR="006E1897">
        <w:rPr>
          <w:rFonts w:ascii="Times New Roman" w:hAnsi="Times New Roman" w:cs="Times New Roman"/>
          <w:b/>
          <w:sz w:val="24"/>
          <w:szCs w:val="24"/>
        </w:rPr>
        <w:t>PacifiCorp d/b/a Pacific Power &amp; Light Company</w:t>
      </w:r>
      <w:r w:rsidR="003732EF">
        <w:rPr>
          <w:rFonts w:ascii="Times New Roman" w:hAnsi="Times New Roman" w:cs="Times New Roman"/>
          <w:b/>
          <w:sz w:val="24"/>
          <w:szCs w:val="24"/>
        </w:rPr>
        <w:t xml:space="preserve"> </w:t>
      </w:r>
      <w:r w:rsidRPr="000D474C">
        <w:rPr>
          <w:rFonts w:ascii="Times New Roman" w:hAnsi="Times New Roman" w:cs="Times New Roman"/>
          <w:b/>
          <w:sz w:val="24"/>
          <w:szCs w:val="24"/>
        </w:rPr>
        <w:t>(</w:t>
      </w:r>
      <w:r w:rsidR="003732EF">
        <w:rPr>
          <w:rFonts w:ascii="Times New Roman" w:hAnsi="Times New Roman" w:cs="Times New Roman"/>
          <w:b/>
          <w:sz w:val="24"/>
          <w:szCs w:val="24"/>
        </w:rPr>
        <w:t>PacifiCorp or</w:t>
      </w:r>
      <w:r w:rsidRPr="000D474C">
        <w:rPr>
          <w:rFonts w:ascii="Times New Roman" w:hAnsi="Times New Roman" w:cs="Times New Roman"/>
          <w:b/>
          <w:sz w:val="24"/>
          <w:szCs w:val="24"/>
        </w:rPr>
        <w:t xml:space="preserve"> Company</w:t>
      </w:r>
      <w:r w:rsidR="000D474C">
        <w:rPr>
          <w:rFonts w:ascii="Times New Roman" w:hAnsi="Times New Roman" w:cs="Times New Roman"/>
          <w:b/>
          <w:sz w:val="24"/>
          <w:szCs w:val="24"/>
        </w:rPr>
        <w:t>)</w:t>
      </w:r>
      <w:r w:rsidR="00DC6320">
        <w:rPr>
          <w:rFonts w:ascii="Times New Roman" w:hAnsi="Times New Roman" w:cs="Times New Roman"/>
          <w:b/>
          <w:sz w:val="24"/>
          <w:szCs w:val="24"/>
        </w:rPr>
        <w:t xml:space="preserve"> in this case</w:t>
      </w:r>
      <w:r w:rsidRPr="000D474C">
        <w:rPr>
          <w:rFonts w:ascii="Times New Roman" w:hAnsi="Times New Roman" w:cs="Times New Roman"/>
          <w:b/>
          <w:sz w:val="24"/>
          <w:szCs w:val="24"/>
        </w:rPr>
        <w:t>?</w:t>
      </w:r>
    </w:p>
    <w:p w:rsidR="009F2CF8" w:rsidRDefault="009F2CF8"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w:t>
      </w:r>
      <w:r w:rsidR="00C27FE4">
        <w:rPr>
          <w:rFonts w:ascii="Times New Roman" w:hAnsi="Times New Roman" w:cs="Times New Roman"/>
          <w:sz w:val="24"/>
          <w:szCs w:val="24"/>
        </w:rPr>
        <w:t>.</w:t>
      </w:r>
    </w:p>
    <w:p w:rsidR="00C27FE4" w:rsidRPr="00DD4130" w:rsidRDefault="00C27FE4" w:rsidP="00DD4130">
      <w:pPr>
        <w:pStyle w:val="Heading1"/>
      </w:pPr>
      <w:bookmarkStart w:id="1" w:name="_Toc363018227"/>
      <w:r w:rsidRPr="00DD4130">
        <w:t>PURPOSE and Summary</w:t>
      </w:r>
      <w:bookmarkEnd w:id="1"/>
    </w:p>
    <w:p w:rsidR="009F2CF8" w:rsidRPr="000D474C" w:rsidRDefault="009F2CF8" w:rsidP="008E769A">
      <w:pPr>
        <w:spacing w:after="0" w:line="480" w:lineRule="auto"/>
        <w:ind w:left="720" w:hanging="720"/>
        <w:rPr>
          <w:rFonts w:ascii="Times New Roman" w:hAnsi="Times New Roman" w:cs="Times New Roman"/>
          <w:b/>
          <w:sz w:val="24"/>
          <w:szCs w:val="24"/>
        </w:rPr>
      </w:pPr>
      <w:r w:rsidRPr="000D474C">
        <w:rPr>
          <w:rFonts w:ascii="Times New Roman" w:hAnsi="Times New Roman" w:cs="Times New Roman"/>
          <w:b/>
          <w:sz w:val="24"/>
          <w:szCs w:val="24"/>
        </w:rPr>
        <w:t>Q.</w:t>
      </w:r>
      <w:r w:rsidRPr="000D474C">
        <w:rPr>
          <w:rFonts w:ascii="Times New Roman" w:hAnsi="Times New Roman" w:cs="Times New Roman"/>
          <w:b/>
          <w:sz w:val="24"/>
          <w:szCs w:val="24"/>
        </w:rPr>
        <w:tab/>
        <w:t>What is the purpose of your rebuttal testimony?</w:t>
      </w:r>
    </w:p>
    <w:p w:rsidR="008E769A" w:rsidRDefault="009F2CF8"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purpose of my rebuttal testimony is to respond to the</w:t>
      </w:r>
      <w:r w:rsidR="002876C6">
        <w:rPr>
          <w:rFonts w:ascii="Times New Roman" w:hAnsi="Times New Roman" w:cs="Times New Roman"/>
          <w:sz w:val="24"/>
          <w:szCs w:val="24"/>
        </w:rPr>
        <w:t xml:space="preserve"> recommendations on capital structure and overall rate of return (ROR)</w:t>
      </w:r>
      <w:r>
        <w:rPr>
          <w:rFonts w:ascii="Times New Roman" w:hAnsi="Times New Roman" w:cs="Times New Roman"/>
          <w:sz w:val="24"/>
          <w:szCs w:val="24"/>
        </w:rPr>
        <w:t xml:space="preserve"> </w:t>
      </w:r>
      <w:r w:rsidR="002876C6">
        <w:rPr>
          <w:rFonts w:ascii="Times New Roman" w:hAnsi="Times New Roman" w:cs="Times New Roman"/>
          <w:sz w:val="24"/>
          <w:szCs w:val="24"/>
        </w:rPr>
        <w:t>from</w:t>
      </w:r>
      <w:r w:rsidR="00303F69">
        <w:rPr>
          <w:rFonts w:ascii="Times New Roman" w:hAnsi="Times New Roman" w:cs="Times New Roman"/>
          <w:sz w:val="24"/>
          <w:szCs w:val="24"/>
        </w:rPr>
        <w:t xml:space="preserve"> </w:t>
      </w:r>
      <w:r w:rsidR="00335611">
        <w:rPr>
          <w:rFonts w:ascii="Times New Roman" w:hAnsi="Times New Roman" w:cs="Times New Roman"/>
          <w:sz w:val="24"/>
          <w:szCs w:val="24"/>
        </w:rPr>
        <w:t>the</w:t>
      </w:r>
      <w:r w:rsidR="00303F69">
        <w:rPr>
          <w:rFonts w:ascii="Times New Roman" w:hAnsi="Times New Roman" w:cs="Times New Roman"/>
          <w:sz w:val="24"/>
          <w:szCs w:val="24"/>
        </w:rPr>
        <w:t xml:space="preserve"> Washington Utilities and Transportation Commission</w:t>
      </w:r>
      <w:r w:rsidR="00DC6320">
        <w:rPr>
          <w:rFonts w:ascii="Times New Roman" w:hAnsi="Times New Roman" w:cs="Times New Roman"/>
          <w:sz w:val="24"/>
          <w:szCs w:val="24"/>
        </w:rPr>
        <w:t xml:space="preserve"> (Commission)</w:t>
      </w:r>
      <w:r w:rsidR="00303F69">
        <w:rPr>
          <w:rFonts w:ascii="Times New Roman" w:hAnsi="Times New Roman" w:cs="Times New Roman"/>
          <w:sz w:val="24"/>
          <w:szCs w:val="24"/>
        </w:rPr>
        <w:t xml:space="preserve"> Staff witness </w:t>
      </w:r>
      <w:r w:rsidR="00DC6320">
        <w:rPr>
          <w:rFonts w:ascii="Times New Roman" w:hAnsi="Times New Roman" w:cs="Times New Roman"/>
          <w:sz w:val="24"/>
          <w:szCs w:val="24"/>
        </w:rPr>
        <w:t xml:space="preserve">Mr. </w:t>
      </w:r>
      <w:r w:rsidR="00303F69">
        <w:rPr>
          <w:rFonts w:ascii="Times New Roman" w:hAnsi="Times New Roman" w:cs="Times New Roman"/>
          <w:sz w:val="24"/>
          <w:szCs w:val="24"/>
        </w:rPr>
        <w:t xml:space="preserve">Kenneth L. Elgin and Boise White Paper, LLC (Boise) witness </w:t>
      </w:r>
      <w:r w:rsidR="00DC6320">
        <w:rPr>
          <w:rFonts w:ascii="Times New Roman" w:hAnsi="Times New Roman" w:cs="Times New Roman"/>
          <w:sz w:val="24"/>
          <w:szCs w:val="24"/>
        </w:rPr>
        <w:t xml:space="preserve">Mr. </w:t>
      </w:r>
      <w:r w:rsidR="00303F69">
        <w:rPr>
          <w:rFonts w:ascii="Times New Roman" w:hAnsi="Times New Roman" w:cs="Times New Roman"/>
          <w:sz w:val="24"/>
          <w:szCs w:val="24"/>
        </w:rPr>
        <w:t>Michael P. Gorman</w:t>
      </w:r>
      <w:r w:rsidR="002876C6">
        <w:rPr>
          <w:rFonts w:ascii="Times New Roman" w:hAnsi="Times New Roman" w:cs="Times New Roman"/>
          <w:sz w:val="24"/>
          <w:szCs w:val="24"/>
        </w:rPr>
        <w:t xml:space="preserve">.  I also respond to </w:t>
      </w:r>
      <w:r w:rsidR="00303F69">
        <w:rPr>
          <w:rFonts w:ascii="Times New Roman" w:hAnsi="Times New Roman" w:cs="Times New Roman"/>
          <w:sz w:val="24"/>
          <w:szCs w:val="24"/>
        </w:rPr>
        <w:t>Mr. Elgin</w:t>
      </w:r>
      <w:r w:rsidR="002876C6">
        <w:rPr>
          <w:rFonts w:ascii="Times New Roman" w:hAnsi="Times New Roman" w:cs="Times New Roman"/>
          <w:sz w:val="24"/>
          <w:szCs w:val="24"/>
        </w:rPr>
        <w:t>’s</w:t>
      </w:r>
      <w:r w:rsidR="00303F69">
        <w:rPr>
          <w:rFonts w:ascii="Times New Roman" w:hAnsi="Times New Roman" w:cs="Times New Roman"/>
          <w:sz w:val="24"/>
          <w:szCs w:val="24"/>
        </w:rPr>
        <w:t xml:space="preserve"> alternative cost of long-term debt for the Company.  </w:t>
      </w:r>
      <w:r w:rsidR="008E769A">
        <w:rPr>
          <w:rFonts w:ascii="Times New Roman" w:hAnsi="Times New Roman" w:cs="Times New Roman"/>
          <w:sz w:val="24"/>
          <w:szCs w:val="24"/>
        </w:rPr>
        <w:t xml:space="preserve">Dr. Samuel </w:t>
      </w:r>
      <w:r w:rsidR="00C747FD">
        <w:rPr>
          <w:rFonts w:ascii="Times New Roman" w:hAnsi="Times New Roman" w:cs="Times New Roman"/>
          <w:sz w:val="24"/>
          <w:szCs w:val="24"/>
        </w:rPr>
        <w:t xml:space="preserve">C. </w:t>
      </w:r>
      <w:r w:rsidR="008E769A">
        <w:rPr>
          <w:rFonts w:ascii="Times New Roman" w:hAnsi="Times New Roman" w:cs="Times New Roman"/>
          <w:sz w:val="24"/>
          <w:szCs w:val="24"/>
        </w:rPr>
        <w:t xml:space="preserve">Hadaway addresses the </w:t>
      </w:r>
      <w:r w:rsidR="00597D98">
        <w:rPr>
          <w:rFonts w:ascii="Times New Roman" w:hAnsi="Times New Roman" w:cs="Times New Roman"/>
          <w:sz w:val="24"/>
          <w:szCs w:val="24"/>
        </w:rPr>
        <w:t>cost</w:t>
      </w:r>
      <w:r w:rsidR="008E769A">
        <w:rPr>
          <w:rFonts w:ascii="Times New Roman" w:hAnsi="Times New Roman" w:cs="Times New Roman"/>
          <w:sz w:val="24"/>
          <w:szCs w:val="24"/>
        </w:rPr>
        <w:t xml:space="preserve"> </w:t>
      </w:r>
      <w:r w:rsidR="007655A7">
        <w:rPr>
          <w:rFonts w:ascii="Times New Roman" w:hAnsi="Times New Roman" w:cs="Times New Roman"/>
          <w:sz w:val="24"/>
          <w:szCs w:val="24"/>
        </w:rPr>
        <w:t xml:space="preserve">of </w:t>
      </w:r>
      <w:r w:rsidR="008E769A">
        <w:rPr>
          <w:rFonts w:ascii="Times New Roman" w:hAnsi="Times New Roman" w:cs="Times New Roman"/>
          <w:sz w:val="24"/>
          <w:szCs w:val="24"/>
        </w:rPr>
        <w:t>equity recommendations sponsored by these witnesses.</w:t>
      </w:r>
    </w:p>
    <w:p w:rsidR="008E769A" w:rsidRDefault="002876C6" w:rsidP="00C747FD">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In addition, m</w:t>
      </w:r>
      <w:r w:rsidR="00C747FD">
        <w:rPr>
          <w:rFonts w:ascii="Times New Roman" w:hAnsi="Times New Roman" w:cs="Times New Roman"/>
          <w:sz w:val="24"/>
          <w:szCs w:val="24"/>
        </w:rPr>
        <w:t xml:space="preserve">y rebuttal testimony provides an updated capital structure and cost of debt that reflects recent financing activity and reduces </w:t>
      </w:r>
      <w:r w:rsidR="00597D98">
        <w:rPr>
          <w:rFonts w:ascii="Times New Roman" w:hAnsi="Times New Roman" w:cs="Times New Roman"/>
          <w:sz w:val="24"/>
          <w:szCs w:val="24"/>
        </w:rPr>
        <w:t xml:space="preserve">the Company’s </w:t>
      </w:r>
      <w:r w:rsidR="00C747FD">
        <w:rPr>
          <w:rFonts w:ascii="Times New Roman" w:hAnsi="Times New Roman" w:cs="Times New Roman"/>
          <w:sz w:val="24"/>
          <w:szCs w:val="24"/>
        </w:rPr>
        <w:t xml:space="preserve">overall </w:t>
      </w:r>
      <w:r w:rsidR="00150C71">
        <w:rPr>
          <w:rFonts w:ascii="Times New Roman" w:hAnsi="Times New Roman" w:cs="Times New Roman"/>
          <w:sz w:val="24"/>
          <w:szCs w:val="24"/>
        </w:rPr>
        <w:t>cost of capital.</w:t>
      </w:r>
    </w:p>
    <w:p w:rsidR="008E769A" w:rsidRPr="00C747FD" w:rsidRDefault="008E769A" w:rsidP="008E769A">
      <w:pPr>
        <w:spacing w:after="0" w:line="480" w:lineRule="auto"/>
        <w:ind w:left="720" w:hanging="720"/>
        <w:rPr>
          <w:rFonts w:ascii="Times New Roman" w:hAnsi="Times New Roman" w:cs="Times New Roman"/>
          <w:b/>
          <w:sz w:val="24"/>
          <w:szCs w:val="24"/>
        </w:rPr>
      </w:pPr>
      <w:r w:rsidRPr="00C747FD">
        <w:rPr>
          <w:rFonts w:ascii="Times New Roman" w:hAnsi="Times New Roman" w:cs="Times New Roman"/>
          <w:b/>
          <w:sz w:val="24"/>
          <w:szCs w:val="24"/>
        </w:rPr>
        <w:t>Q.</w:t>
      </w:r>
      <w:r w:rsidRPr="00C747FD">
        <w:rPr>
          <w:rFonts w:ascii="Times New Roman" w:hAnsi="Times New Roman" w:cs="Times New Roman"/>
          <w:b/>
          <w:sz w:val="24"/>
          <w:szCs w:val="24"/>
        </w:rPr>
        <w:tab/>
        <w:t>Please summarize your testimony.</w:t>
      </w:r>
    </w:p>
    <w:p w:rsidR="003E1CBE" w:rsidRDefault="008E769A" w:rsidP="009D7A2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C6320">
        <w:rPr>
          <w:rFonts w:ascii="Times New Roman" w:hAnsi="Times New Roman" w:cs="Times New Roman"/>
          <w:sz w:val="24"/>
          <w:szCs w:val="24"/>
        </w:rPr>
        <w:t xml:space="preserve">The capital structures proposed by </w:t>
      </w:r>
      <w:r w:rsidR="00150C71">
        <w:rPr>
          <w:rFonts w:ascii="Times New Roman" w:hAnsi="Times New Roman" w:cs="Times New Roman"/>
          <w:sz w:val="24"/>
          <w:szCs w:val="24"/>
        </w:rPr>
        <w:t>Mr.</w:t>
      </w:r>
      <w:r w:rsidR="00303F69">
        <w:rPr>
          <w:rFonts w:ascii="Times New Roman" w:hAnsi="Times New Roman" w:cs="Times New Roman"/>
          <w:sz w:val="24"/>
          <w:szCs w:val="24"/>
        </w:rPr>
        <w:t xml:space="preserve"> Elgin and </w:t>
      </w:r>
      <w:r w:rsidR="00150C71">
        <w:rPr>
          <w:rFonts w:ascii="Times New Roman" w:hAnsi="Times New Roman" w:cs="Times New Roman"/>
          <w:sz w:val="24"/>
          <w:szCs w:val="24"/>
        </w:rPr>
        <w:t xml:space="preserve">Mr. </w:t>
      </w:r>
      <w:r w:rsidR="00303F69">
        <w:rPr>
          <w:rFonts w:ascii="Times New Roman" w:hAnsi="Times New Roman" w:cs="Times New Roman"/>
          <w:sz w:val="24"/>
          <w:szCs w:val="24"/>
        </w:rPr>
        <w:t>Gorman and</w:t>
      </w:r>
      <w:r w:rsidR="00DC6320">
        <w:rPr>
          <w:rFonts w:ascii="Times New Roman" w:hAnsi="Times New Roman" w:cs="Times New Roman"/>
          <w:sz w:val="24"/>
          <w:szCs w:val="24"/>
        </w:rPr>
        <w:t xml:space="preserve"> the cost of debt proposed by</w:t>
      </w:r>
      <w:r w:rsidR="00303F69">
        <w:rPr>
          <w:rFonts w:ascii="Times New Roman" w:hAnsi="Times New Roman" w:cs="Times New Roman"/>
          <w:sz w:val="24"/>
          <w:szCs w:val="24"/>
        </w:rPr>
        <w:t xml:space="preserve"> Mr. Elgin are flawed, not supported by facts</w:t>
      </w:r>
      <w:r w:rsidR="00597D98">
        <w:rPr>
          <w:rFonts w:ascii="Times New Roman" w:hAnsi="Times New Roman" w:cs="Times New Roman"/>
          <w:sz w:val="24"/>
          <w:szCs w:val="24"/>
        </w:rPr>
        <w:t>,</w:t>
      </w:r>
      <w:r w:rsidR="00303F69">
        <w:rPr>
          <w:rFonts w:ascii="Times New Roman" w:hAnsi="Times New Roman" w:cs="Times New Roman"/>
          <w:sz w:val="24"/>
          <w:szCs w:val="24"/>
        </w:rPr>
        <w:t xml:space="preserve"> and </w:t>
      </w:r>
      <w:r>
        <w:rPr>
          <w:rFonts w:ascii="Times New Roman" w:hAnsi="Times New Roman" w:cs="Times New Roman"/>
          <w:sz w:val="24"/>
          <w:szCs w:val="24"/>
        </w:rPr>
        <w:t>do n</w:t>
      </w:r>
      <w:r w:rsidR="00597D98">
        <w:rPr>
          <w:rFonts w:ascii="Times New Roman" w:hAnsi="Times New Roman" w:cs="Times New Roman"/>
          <w:sz w:val="24"/>
          <w:szCs w:val="24"/>
        </w:rPr>
        <w:t>ot reflect the Company’s overall cost of capital</w:t>
      </w:r>
      <w:r>
        <w:rPr>
          <w:rFonts w:ascii="Times New Roman" w:hAnsi="Times New Roman" w:cs="Times New Roman"/>
          <w:sz w:val="24"/>
          <w:szCs w:val="24"/>
        </w:rPr>
        <w:t>.</w:t>
      </w:r>
      <w:r w:rsidR="00303F69">
        <w:rPr>
          <w:rFonts w:ascii="Times New Roman" w:hAnsi="Times New Roman" w:cs="Times New Roman"/>
          <w:sz w:val="24"/>
          <w:szCs w:val="24"/>
        </w:rPr>
        <w:t xml:space="preserve">  </w:t>
      </w:r>
      <w:r w:rsidR="003E1CBE">
        <w:rPr>
          <w:rFonts w:ascii="Times New Roman" w:hAnsi="Times New Roman" w:cs="Times New Roman"/>
          <w:sz w:val="24"/>
          <w:szCs w:val="24"/>
        </w:rPr>
        <w:t>The Company</w:t>
      </w:r>
      <w:r w:rsidR="002714CD">
        <w:rPr>
          <w:rFonts w:ascii="Times New Roman" w:hAnsi="Times New Roman" w:cs="Times New Roman"/>
          <w:sz w:val="24"/>
          <w:szCs w:val="24"/>
        </w:rPr>
        <w:t xml:space="preserve">’s actual </w:t>
      </w:r>
      <w:r w:rsidR="003E1CBE">
        <w:rPr>
          <w:rFonts w:ascii="Times New Roman" w:hAnsi="Times New Roman" w:cs="Times New Roman"/>
          <w:sz w:val="24"/>
          <w:szCs w:val="24"/>
        </w:rPr>
        <w:t>capital structure balance</w:t>
      </w:r>
      <w:r w:rsidR="002714CD">
        <w:rPr>
          <w:rFonts w:ascii="Times New Roman" w:hAnsi="Times New Roman" w:cs="Times New Roman"/>
          <w:sz w:val="24"/>
          <w:szCs w:val="24"/>
        </w:rPr>
        <w:t>s</w:t>
      </w:r>
      <w:r w:rsidR="003E1CBE">
        <w:rPr>
          <w:rFonts w:ascii="Times New Roman" w:hAnsi="Times New Roman" w:cs="Times New Roman"/>
          <w:sz w:val="24"/>
          <w:szCs w:val="24"/>
        </w:rPr>
        <w:t xml:space="preserve"> safety and economy</w:t>
      </w:r>
      <w:r w:rsidR="002714CD">
        <w:rPr>
          <w:rFonts w:ascii="Times New Roman" w:hAnsi="Times New Roman" w:cs="Times New Roman"/>
          <w:sz w:val="24"/>
          <w:szCs w:val="24"/>
        </w:rPr>
        <w:t xml:space="preserve"> by </w:t>
      </w:r>
      <w:r w:rsidR="003E1CBE">
        <w:rPr>
          <w:rFonts w:ascii="Times New Roman" w:hAnsi="Times New Roman" w:cs="Times New Roman"/>
          <w:sz w:val="24"/>
          <w:szCs w:val="24"/>
        </w:rPr>
        <w:t>allow</w:t>
      </w:r>
      <w:r w:rsidR="002714CD">
        <w:rPr>
          <w:rFonts w:ascii="Times New Roman" w:hAnsi="Times New Roman" w:cs="Times New Roman"/>
          <w:sz w:val="24"/>
          <w:szCs w:val="24"/>
        </w:rPr>
        <w:t>ing</w:t>
      </w:r>
      <w:r w:rsidR="003E1CBE">
        <w:rPr>
          <w:rFonts w:ascii="Times New Roman" w:hAnsi="Times New Roman" w:cs="Times New Roman"/>
          <w:sz w:val="24"/>
          <w:szCs w:val="24"/>
        </w:rPr>
        <w:t xml:space="preserve"> </w:t>
      </w:r>
      <w:r w:rsidR="00777341">
        <w:rPr>
          <w:rFonts w:ascii="Times New Roman" w:hAnsi="Times New Roman" w:cs="Times New Roman"/>
          <w:sz w:val="24"/>
          <w:szCs w:val="24"/>
        </w:rPr>
        <w:t xml:space="preserve">the Company </w:t>
      </w:r>
      <w:r w:rsidR="003E1CBE">
        <w:rPr>
          <w:rFonts w:ascii="Times New Roman" w:hAnsi="Times New Roman" w:cs="Times New Roman"/>
          <w:sz w:val="24"/>
          <w:szCs w:val="24"/>
        </w:rPr>
        <w:t xml:space="preserve">to retain </w:t>
      </w:r>
      <w:r w:rsidR="00915A2A">
        <w:rPr>
          <w:rFonts w:ascii="Times New Roman" w:hAnsi="Times New Roman" w:cs="Times New Roman"/>
          <w:sz w:val="24"/>
          <w:szCs w:val="24"/>
        </w:rPr>
        <w:t xml:space="preserve">its </w:t>
      </w:r>
      <w:r w:rsidR="003E1CBE">
        <w:rPr>
          <w:rFonts w:ascii="Times New Roman" w:hAnsi="Times New Roman" w:cs="Times New Roman"/>
          <w:sz w:val="24"/>
          <w:szCs w:val="24"/>
        </w:rPr>
        <w:t xml:space="preserve">current </w:t>
      </w:r>
      <w:r w:rsidR="00915A2A">
        <w:rPr>
          <w:rFonts w:ascii="Times New Roman" w:hAnsi="Times New Roman" w:cs="Times New Roman"/>
          <w:sz w:val="24"/>
          <w:szCs w:val="24"/>
        </w:rPr>
        <w:t xml:space="preserve">credit </w:t>
      </w:r>
      <w:r w:rsidR="003E1CBE">
        <w:rPr>
          <w:rFonts w:ascii="Times New Roman" w:hAnsi="Times New Roman" w:cs="Times New Roman"/>
          <w:sz w:val="24"/>
          <w:szCs w:val="24"/>
        </w:rPr>
        <w:t xml:space="preserve">ratings </w:t>
      </w:r>
      <w:r w:rsidR="00777341">
        <w:rPr>
          <w:rFonts w:ascii="Times New Roman" w:hAnsi="Times New Roman" w:cs="Times New Roman"/>
          <w:sz w:val="24"/>
          <w:szCs w:val="24"/>
        </w:rPr>
        <w:t>and</w:t>
      </w:r>
      <w:r w:rsidR="003E1CBE">
        <w:rPr>
          <w:rFonts w:ascii="Times New Roman" w:hAnsi="Times New Roman" w:cs="Times New Roman"/>
          <w:sz w:val="24"/>
          <w:szCs w:val="24"/>
        </w:rPr>
        <w:t xml:space="preserve"> obtain low</w:t>
      </w:r>
      <w:r w:rsidR="00777341">
        <w:rPr>
          <w:rFonts w:ascii="Times New Roman" w:hAnsi="Times New Roman" w:cs="Times New Roman"/>
          <w:sz w:val="24"/>
          <w:szCs w:val="24"/>
        </w:rPr>
        <w:t>-</w:t>
      </w:r>
      <w:r w:rsidR="003E1CBE">
        <w:rPr>
          <w:rFonts w:ascii="Times New Roman" w:hAnsi="Times New Roman" w:cs="Times New Roman"/>
          <w:sz w:val="24"/>
          <w:szCs w:val="24"/>
        </w:rPr>
        <w:t xml:space="preserve">cost debt financings </w:t>
      </w:r>
      <w:r w:rsidR="002714CD">
        <w:rPr>
          <w:rFonts w:ascii="Times New Roman" w:hAnsi="Times New Roman" w:cs="Times New Roman"/>
          <w:sz w:val="24"/>
          <w:szCs w:val="24"/>
        </w:rPr>
        <w:t>at a</w:t>
      </w:r>
      <w:r w:rsidR="00777341">
        <w:rPr>
          <w:rFonts w:ascii="Times New Roman" w:hAnsi="Times New Roman" w:cs="Times New Roman"/>
          <w:sz w:val="24"/>
          <w:szCs w:val="24"/>
        </w:rPr>
        <w:t xml:space="preserve">n overall </w:t>
      </w:r>
      <w:r w:rsidR="003E1CBE">
        <w:rPr>
          <w:rFonts w:ascii="Times New Roman" w:hAnsi="Times New Roman" w:cs="Times New Roman"/>
          <w:sz w:val="24"/>
          <w:szCs w:val="24"/>
        </w:rPr>
        <w:t xml:space="preserve">cost </w:t>
      </w:r>
      <w:r w:rsidR="00777341">
        <w:rPr>
          <w:rFonts w:ascii="Times New Roman" w:hAnsi="Times New Roman" w:cs="Times New Roman"/>
          <w:sz w:val="24"/>
          <w:szCs w:val="24"/>
        </w:rPr>
        <w:t xml:space="preserve">of capital </w:t>
      </w:r>
      <w:r w:rsidR="003E1CBE">
        <w:rPr>
          <w:rFonts w:ascii="Times New Roman" w:hAnsi="Times New Roman" w:cs="Times New Roman"/>
          <w:sz w:val="24"/>
          <w:szCs w:val="24"/>
        </w:rPr>
        <w:t>similar to other Washington utilities.</w:t>
      </w:r>
      <w:r w:rsidR="00142998">
        <w:rPr>
          <w:rFonts w:ascii="Times New Roman" w:hAnsi="Times New Roman" w:cs="Times New Roman"/>
          <w:sz w:val="24"/>
          <w:szCs w:val="24"/>
        </w:rPr>
        <w:t xml:space="preserve">  The Company’s </w:t>
      </w:r>
      <w:r w:rsidR="00604FB8">
        <w:rPr>
          <w:rFonts w:ascii="Times New Roman" w:hAnsi="Times New Roman" w:cs="Times New Roman"/>
          <w:sz w:val="24"/>
          <w:szCs w:val="24"/>
        </w:rPr>
        <w:t>current,</w:t>
      </w:r>
      <w:r w:rsidR="00142998">
        <w:rPr>
          <w:rFonts w:ascii="Times New Roman" w:hAnsi="Times New Roman" w:cs="Times New Roman"/>
          <w:sz w:val="24"/>
          <w:szCs w:val="24"/>
        </w:rPr>
        <w:t xml:space="preserve"> actual capital structure is designed to </w:t>
      </w:r>
      <w:r w:rsidR="00142998">
        <w:rPr>
          <w:rFonts w:ascii="Times New Roman" w:hAnsi="Times New Roman" w:cs="Times New Roman"/>
          <w:sz w:val="24"/>
          <w:szCs w:val="24"/>
        </w:rPr>
        <w:lastRenderedPageBreak/>
        <w:t>meet required rating agency credit metrics</w:t>
      </w:r>
      <w:r w:rsidR="00150C71">
        <w:rPr>
          <w:rFonts w:ascii="Times New Roman" w:hAnsi="Times New Roman" w:cs="Times New Roman"/>
          <w:sz w:val="24"/>
          <w:szCs w:val="24"/>
        </w:rPr>
        <w:t>,</w:t>
      </w:r>
      <w:r w:rsidR="00604FB8">
        <w:rPr>
          <w:rFonts w:ascii="Times New Roman" w:hAnsi="Times New Roman" w:cs="Times New Roman"/>
          <w:sz w:val="24"/>
          <w:szCs w:val="24"/>
        </w:rPr>
        <w:t xml:space="preserve"> and the Company has maintained approximately the same equity ratio in its </w:t>
      </w:r>
      <w:r w:rsidR="00402CFD">
        <w:rPr>
          <w:rFonts w:ascii="Times New Roman" w:hAnsi="Times New Roman" w:cs="Times New Roman"/>
          <w:sz w:val="24"/>
          <w:szCs w:val="24"/>
        </w:rPr>
        <w:t>capital</w:t>
      </w:r>
      <w:r w:rsidR="00604FB8">
        <w:rPr>
          <w:rFonts w:ascii="Times New Roman" w:hAnsi="Times New Roman" w:cs="Times New Roman"/>
          <w:sz w:val="24"/>
          <w:szCs w:val="24"/>
        </w:rPr>
        <w:t xml:space="preserve"> structure for many years.</w:t>
      </w:r>
    </w:p>
    <w:p w:rsidR="009D7A2D" w:rsidRDefault="00142998" w:rsidP="00E97C8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cost of capital recommendations from Mr. Elgin and </w:t>
      </w:r>
      <w:r w:rsidR="00150C71">
        <w:rPr>
          <w:rFonts w:ascii="Times New Roman" w:hAnsi="Times New Roman" w:cs="Times New Roman"/>
          <w:sz w:val="24"/>
          <w:szCs w:val="24"/>
        </w:rPr>
        <w:t xml:space="preserve">Mr. </w:t>
      </w:r>
      <w:r>
        <w:rPr>
          <w:rFonts w:ascii="Times New Roman" w:hAnsi="Times New Roman" w:cs="Times New Roman"/>
          <w:sz w:val="24"/>
          <w:szCs w:val="24"/>
        </w:rPr>
        <w:t xml:space="preserve">Gorman substantially reduce PacifiCorp’s current allowed ROR </w:t>
      </w:r>
      <w:r w:rsidR="004574FE">
        <w:rPr>
          <w:rFonts w:ascii="Times New Roman" w:hAnsi="Times New Roman" w:cs="Times New Roman"/>
          <w:sz w:val="24"/>
          <w:szCs w:val="24"/>
        </w:rPr>
        <w:t>to a level</w:t>
      </w:r>
      <w:r>
        <w:rPr>
          <w:rFonts w:ascii="Times New Roman" w:hAnsi="Times New Roman" w:cs="Times New Roman"/>
          <w:sz w:val="24"/>
          <w:szCs w:val="24"/>
        </w:rPr>
        <w:t xml:space="preserve"> far lower than the allowed RORs of other Washington electric </w:t>
      </w:r>
      <w:r w:rsidR="00402CFD">
        <w:rPr>
          <w:rFonts w:ascii="Times New Roman" w:hAnsi="Times New Roman" w:cs="Times New Roman"/>
          <w:sz w:val="24"/>
          <w:szCs w:val="24"/>
        </w:rPr>
        <w:t>utilities</w:t>
      </w:r>
      <w:r>
        <w:rPr>
          <w:rFonts w:ascii="Times New Roman" w:hAnsi="Times New Roman" w:cs="Times New Roman"/>
          <w:sz w:val="24"/>
          <w:szCs w:val="24"/>
        </w:rPr>
        <w:t xml:space="preserve">. </w:t>
      </w:r>
      <w:r w:rsidR="00604FB8">
        <w:rPr>
          <w:rFonts w:ascii="Times New Roman" w:hAnsi="Times New Roman" w:cs="Times New Roman"/>
          <w:sz w:val="24"/>
          <w:szCs w:val="24"/>
        </w:rPr>
        <w:t xml:space="preserve"> While Mr. Elgin and Mr.</w:t>
      </w:r>
      <w:r w:rsidR="00150C71">
        <w:rPr>
          <w:rFonts w:ascii="Times New Roman" w:hAnsi="Times New Roman" w:cs="Times New Roman"/>
          <w:sz w:val="24"/>
          <w:szCs w:val="24"/>
        </w:rPr>
        <w:t> </w:t>
      </w:r>
      <w:r w:rsidR="00604FB8">
        <w:rPr>
          <w:rFonts w:ascii="Times New Roman" w:hAnsi="Times New Roman" w:cs="Times New Roman"/>
          <w:sz w:val="24"/>
          <w:szCs w:val="24"/>
        </w:rPr>
        <w:t xml:space="preserve">Gorman </w:t>
      </w:r>
      <w:r w:rsidR="004574FE">
        <w:rPr>
          <w:rFonts w:ascii="Times New Roman" w:hAnsi="Times New Roman" w:cs="Times New Roman"/>
          <w:sz w:val="24"/>
          <w:szCs w:val="24"/>
        </w:rPr>
        <w:t>claim that their recommendations will not have a negative impact on PacifiCorp, both effectively concede that PacifiCorp would be downgraded if PacifiCorp had the balance sheet they advocate.</w:t>
      </w:r>
      <w:r w:rsidR="00E97C8A">
        <w:rPr>
          <w:rFonts w:ascii="Times New Roman" w:hAnsi="Times New Roman" w:cs="Times New Roman"/>
          <w:sz w:val="24"/>
          <w:szCs w:val="24"/>
        </w:rPr>
        <w:t xml:space="preserve">  </w:t>
      </w:r>
      <w:r w:rsidR="00303F69">
        <w:rPr>
          <w:rFonts w:ascii="Times New Roman" w:hAnsi="Times New Roman" w:cs="Times New Roman"/>
          <w:sz w:val="24"/>
          <w:szCs w:val="24"/>
        </w:rPr>
        <w:t>Mr. Gorman</w:t>
      </w:r>
      <w:r w:rsidR="00597D98">
        <w:rPr>
          <w:rFonts w:ascii="Times New Roman" w:hAnsi="Times New Roman" w:cs="Times New Roman"/>
          <w:sz w:val="24"/>
          <w:szCs w:val="24"/>
        </w:rPr>
        <w:t>’s</w:t>
      </w:r>
      <w:r w:rsidR="00303F69">
        <w:rPr>
          <w:rFonts w:ascii="Times New Roman" w:hAnsi="Times New Roman" w:cs="Times New Roman"/>
          <w:sz w:val="24"/>
          <w:szCs w:val="24"/>
        </w:rPr>
        <w:t xml:space="preserve"> recommendation on capital structure and overall rate of return </w:t>
      </w:r>
      <w:r w:rsidR="00597D98">
        <w:rPr>
          <w:rFonts w:ascii="Times New Roman" w:hAnsi="Times New Roman" w:cs="Times New Roman"/>
          <w:sz w:val="24"/>
          <w:szCs w:val="24"/>
        </w:rPr>
        <w:t>rel</w:t>
      </w:r>
      <w:r w:rsidR="004574FE">
        <w:rPr>
          <w:rFonts w:ascii="Times New Roman" w:hAnsi="Times New Roman" w:cs="Times New Roman"/>
          <w:sz w:val="24"/>
          <w:szCs w:val="24"/>
        </w:rPr>
        <w:t>ies</w:t>
      </w:r>
      <w:r w:rsidR="00597D98">
        <w:rPr>
          <w:rFonts w:ascii="Times New Roman" w:hAnsi="Times New Roman" w:cs="Times New Roman"/>
          <w:sz w:val="24"/>
          <w:szCs w:val="24"/>
        </w:rPr>
        <w:t xml:space="preserve"> on </w:t>
      </w:r>
      <w:r w:rsidR="00303F69">
        <w:rPr>
          <w:rFonts w:ascii="Times New Roman" w:hAnsi="Times New Roman" w:cs="Times New Roman"/>
          <w:sz w:val="24"/>
          <w:szCs w:val="24"/>
        </w:rPr>
        <w:t xml:space="preserve">an overly </w:t>
      </w:r>
      <w:r w:rsidR="0013262F">
        <w:rPr>
          <w:rFonts w:ascii="Times New Roman" w:hAnsi="Times New Roman" w:cs="Times New Roman"/>
          <w:sz w:val="24"/>
          <w:szCs w:val="24"/>
        </w:rPr>
        <w:t>simplified</w:t>
      </w:r>
      <w:r w:rsidR="00303F69">
        <w:rPr>
          <w:rFonts w:ascii="Times New Roman" w:hAnsi="Times New Roman" w:cs="Times New Roman"/>
          <w:sz w:val="24"/>
          <w:szCs w:val="24"/>
        </w:rPr>
        <w:t xml:space="preserve"> model that does not reflect the </w:t>
      </w:r>
      <w:r w:rsidR="00D42F9D">
        <w:rPr>
          <w:rFonts w:ascii="Times New Roman" w:hAnsi="Times New Roman" w:cs="Times New Roman"/>
          <w:sz w:val="24"/>
          <w:szCs w:val="24"/>
        </w:rPr>
        <w:t xml:space="preserve">financial and </w:t>
      </w:r>
      <w:r w:rsidR="00303F69">
        <w:rPr>
          <w:rFonts w:ascii="Times New Roman" w:hAnsi="Times New Roman" w:cs="Times New Roman"/>
          <w:sz w:val="24"/>
          <w:szCs w:val="24"/>
        </w:rPr>
        <w:t xml:space="preserve">operational realities </w:t>
      </w:r>
      <w:r w:rsidR="00D57CA8">
        <w:rPr>
          <w:rFonts w:ascii="Times New Roman" w:hAnsi="Times New Roman" w:cs="Times New Roman"/>
          <w:sz w:val="24"/>
          <w:szCs w:val="24"/>
        </w:rPr>
        <w:t>that</w:t>
      </w:r>
      <w:r w:rsidR="00303F69">
        <w:rPr>
          <w:rFonts w:ascii="Times New Roman" w:hAnsi="Times New Roman" w:cs="Times New Roman"/>
          <w:sz w:val="24"/>
          <w:szCs w:val="24"/>
        </w:rPr>
        <w:t xml:space="preserve"> guide prudent management of the Company’s capital structure.</w:t>
      </w:r>
      <w:r w:rsidR="004574FE">
        <w:rPr>
          <w:rFonts w:ascii="Times New Roman" w:hAnsi="Times New Roman" w:cs="Times New Roman"/>
          <w:sz w:val="24"/>
          <w:szCs w:val="24"/>
        </w:rPr>
        <w:t xml:space="preserve">  Mr. Elgin does not even subject his </w:t>
      </w:r>
      <w:r w:rsidR="00402CFD">
        <w:rPr>
          <w:rFonts w:ascii="Times New Roman" w:hAnsi="Times New Roman" w:cs="Times New Roman"/>
          <w:sz w:val="24"/>
          <w:szCs w:val="24"/>
        </w:rPr>
        <w:t>recommendations</w:t>
      </w:r>
      <w:r w:rsidR="004574FE">
        <w:rPr>
          <w:rFonts w:ascii="Times New Roman" w:hAnsi="Times New Roman" w:cs="Times New Roman"/>
          <w:sz w:val="24"/>
          <w:szCs w:val="24"/>
        </w:rPr>
        <w:t xml:space="preserve"> to </w:t>
      </w:r>
      <w:r w:rsidR="007655A7">
        <w:rPr>
          <w:rFonts w:ascii="Times New Roman" w:hAnsi="Times New Roman" w:cs="Times New Roman"/>
          <w:sz w:val="24"/>
          <w:szCs w:val="24"/>
        </w:rPr>
        <w:t>an analysis against</w:t>
      </w:r>
      <w:r w:rsidR="00150C71">
        <w:rPr>
          <w:rFonts w:ascii="Times New Roman" w:hAnsi="Times New Roman" w:cs="Times New Roman"/>
          <w:sz w:val="24"/>
          <w:szCs w:val="24"/>
        </w:rPr>
        <w:t xml:space="preserve"> common credit metrics.</w:t>
      </w:r>
    </w:p>
    <w:p w:rsidR="009C369A" w:rsidRPr="00DD4130" w:rsidRDefault="009C369A" w:rsidP="00DD4130">
      <w:pPr>
        <w:pStyle w:val="Heading1"/>
      </w:pPr>
      <w:bookmarkStart w:id="2" w:name="_Toc363018228"/>
      <w:r w:rsidRPr="00DD4130">
        <w:t>POLICY ISSUES</w:t>
      </w:r>
      <w:bookmarkEnd w:id="2"/>
    </w:p>
    <w:p w:rsidR="00246E52" w:rsidRPr="004574FE" w:rsidRDefault="00246E52" w:rsidP="004574FE">
      <w:pPr>
        <w:spacing w:after="0" w:line="480" w:lineRule="auto"/>
        <w:ind w:left="720" w:hanging="720"/>
        <w:rPr>
          <w:rFonts w:ascii="Times New Roman" w:hAnsi="Times New Roman" w:cs="Times New Roman"/>
          <w:b/>
          <w:sz w:val="24"/>
          <w:szCs w:val="24"/>
        </w:rPr>
      </w:pPr>
      <w:r w:rsidRPr="004574FE">
        <w:rPr>
          <w:rFonts w:ascii="Times New Roman" w:hAnsi="Times New Roman" w:cs="Times New Roman"/>
          <w:b/>
          <w:sz w:val="24"/>
          <w:szCs w:val="24"/>
        </w:rPr>
        <w:t>Q.</w:t>
      </w:r>
      <w:r w:rsidRPr="004574FE">
        <w:rPr>
          <w:rFonts w:ascii="Times New Roman" w:hAnsi="Times New Roman" w:cs="Times New Roman"/>
          <w:b/>
          <w:sz w:val="24"/>
          <w:szCs w:val="24"/>
        </w:rPr>
        <w:tab/>
      </w:r>
      <w:r w:rsidR="00DD1901">
        <w:rPr>
          <w:rFonts w:ascii="Times New Roman" w:hAnsi="Times New Roman" w:cs="Times New Roman"/>
          <w:b/>
          <w:sz w:val="24"/>
          <w:szCs w:val="24"/>
        </w:rPr>
        <w:t xml:space="preserve">Are there important policy issues implicated by </w:t>
      </w:r>
      <w:r w:rsidRPr="004574FE">
        <w:rPr>
          <w:rFonts w:ascii="Times New Roman" w:hAnsi="Times New Roman" w:cs="Times New Roman"/>
          <w:b/>
          <w:sz w:val="24"/>
          <w:szCs w:val="24"/>
        </w:rPr>
        <w:t>the determination of the Company</w:t>
      </w:r>
      <w:r w:rsidR="009C369A">
        <w:rPr>
          <w:rFonts w:ascii="Times New Roman" w:hAnsi="Times New Roman" w:cs="Times New Roman"/>
          <w:b/>
          <w:sz w:val="24"/>
          <w:szCs w:val="24"/>
        </w:rPr>
        <w:t>’s capital structure</w:t>
      </w:r>
      <w:r w:rsidRPr="004574FE">
        <w:rPr>
          <w:rFonts w:ascii="Times New Roman" w:hAnsi="Times New Roman" w:cs="Times New Roman"/>
          <w:b/>
          <w:sz w:val="24"/>
          <w:szCs w:val="24"/>
        </w:rPr>
        <w:t>?</w:t>
      </w:r>
    </w:p>
    <w:p w:rsidR="00B101B7" w:rsidRDefault="00246E52" w:rsidP="00C9639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sidR="00915A2A">
        <w:rPr>
          <w:rFonts w:ascii="Times New Roman" w:hAnsi="Times New Roman" w:cs="Times New Roman"/>
          <w:sz w:val="24"/>
          <w:szCs w:val="24"/>
        </w:rPr>
        <w:t xml:space="preserve"> To support the Company’s continuing investment in energy infrastructure</w:t>
      </w:r>
      <w:r w:rsidR="000A7339">
        <w:rPr>
          <w:rFonts w:ascii="Times New Roman" w:hAnsi="Times New Roman" w:cs="Times New Roman"/>
          <w:sz w:val="24"/>
          <w:szCs w:val="24"/>
        </w:rPr>
        <w:t xml:space="preserve"> in Washington</w:t>
      </w:r>
      <w:r w:rsidR="00915A2A">
        <w:rPr>
          <w:rFonts w:ascii="Times New Roman" w:hAnsi="Times New Roman" w:cs="Times New Roman"/>
          <w:sz w:val="24"/>
          <w:szCs w:val="24"/>
        </w:rPr>
        <w:t xml:space="preserve">, the Company needs </w:t>
      </w:r>
      <w:r w:rsidR="00032DB7">
        <w:rPr>
          <w:rFonts w:ascii="Times New Roman" w:hAnsi="Times New Roman" w:cs="Times New Roman"/>
          <w:sz w:val="24"/>
          <w:szCs w:val="24"/>
        </w:rPr>
        <w:t xml:space="preserve">to </w:t>
      </w:r>
      <w:r w:rsidR="00915A2A">
        <w:rPr>
          <w:rFonts w:ascii="Times New Roman" w:hAnsi="Times New Roman" w:cs="Times New Roman"/>
          <w:sz w:val="24"/>
          <w:szCs w:val="24"/>
        </w:rPr>
        <w:t xml:space="preserve">fairly recover the costs of the capital structure </w:t>
      </w:r>
      <w:r w:rsidR="00032DB7">
        <w:rPr>
          <w:rFonts w:ascii="Times New Roman" w:hAnsi="Times New Roman" w:cs="Times New Roman"/>
          <w:sz w:val="24"/>
          <w:szCs w:val="24"/>
        </w:rPr>
        <w:t xml:space="preserve">required to maintain its current credit ratings.  The importance of the Commission’s capital structure determinations was highlighted by </w:t>
      </w:r>
      <w:r w:rsidR="00B101B7">
        <w:rPr>
          <w:rFonts w:ascii="Times New Roman" w:hAnsi="Times New Roman" w:cs="Times New Roman"/>
          <w:sz w:val="24"/>
          <w:szCs w:val="24"/>
        </w:rPr>
        <w:t xml:space="preserve">the </w:t>
      </w:r>
      <w:r w:rsidR="00150C71">
        <w:rPr>
          <w:rFonts w:ascii="Times New Roman" w:hAnsi="Times New Roman" w:cs="Times New Roman"/>
          <w:sz w:val="24"/>
          <w:szCs w:val="24"/>
        </w:rPr>
        <w:t>summary of r</w:t>
      </w:r>
      <w:r w:rsidR="00B101B7">
        <w:rPr>
          <w:rFonts w:ascii="Times New Roman" w:hAnsi="Times New Roman" w:cs="Times New Roman"/>
          <w:sz w:val="24"/>
          <w:szCs w:val="24"/>
        </w:rPr>
        <w:t xml:space="preserve">ecommendations attached to </w:t>
      </w:r>
      <w:r w:rsidR="00C96390" w:rsidRPr="00B101B7">
        <w:rPr>
          <w:rFonts w:ascii="Times New Roman" w:hAnsi="Times New Roman" w:cs="Times New Roman"/>
          <w:sz w:val="24"/>
          <w:szCs w:val="24"/>
        </w:rPr>
        <w:t>Governor Gregoire’s</w:t>
      </w:r>
      <w:r w:rsidR="00B101B7">
        <w:rPr>
          <w:rFonts w:ascii="Times New Roman" w:hAnsi="Times New Roman" w:cs="Times New Roman"/>
          <w:sz w:val="24"/>
          <w:szCs w:val="24"/>
        </w:rPr>
        <w:t xml:space="preserve"> January 4, 2013</w:t>
      </w:r>
      <w:r w:rsidR="00C96390" w:rsidRPr="00B101B7">
        <w:rPr>
          <w:rFonts w:ascii="Times New Roman" w:hAnsi="Times New Roman" w:cs="Times New Roman"/>
          <w:sz w:val="24"/>
          <w:szCs w:val="24"/>
        </w:rPr>
        <w:t xml:space="preserve"> letter to the Commission</w:t>
      </w:r>
      <w:r w:rsidR="00B101B7" w:rsidRPr="00B101B7">
        <w:rPr>
          <w:rFonts w:ascii="Times New Roman" w:hAnsi="Times New Roman" w:cs="Times New Roman"/>
          <w:sz w:val="24"/>
          <w:szCs w:val="24"/>
        </w:rPr>
        <w:t>.</w:t>
      </w:r>
      <w:r w:rsidR="00B101B7" w:rsidRPr="00B101B7">
        <w:rPr>
          <w:rStyle w:val="FootnoteReference"/>
          <w:rFonts w:ascii="Times New Roman" w:hAnsi="Times New Roman" w:cs="Times New Roman"/>
          <w:sz w:val="24"/>
          <w:szCs w:val="24"/>
        </w:rPr>
        <w:footnoteReference w:id="1"/>
      </w:r>
      <w:r w:rsidR="00C96390" w:rsidRPr="00B101B7">
        <w:rPr>
          <w:rFonts w:ascii="Times New Roman" w:hAnsi="Times New Roman" w:cs="Times New Roman"/>
          <w:sz w:val="24"/>
          <w:szCs w:val="24"/>
        </w:rPr>
        <w:t xml:space="preserve"> </w:t>
      </w:r>
      <w:r w:rsidR="00150C71">
        <w:rPr>
          <w:rFonts w:ascii="Times New Roman" w:hAnsi="Times New Roman" w:cs="Times New Roman"/>
          <w:sz w:val="24"/>
          <w:szCs w:val="24"/>
        </w:rPr>
        <w:t xml:space="preserve"> </w:t>
      </w:r>
      <w:r w:rsidR="00B101B7">
        <w:rPr>
          <w:rFonts w:ascii="Times New Roman" w:hAnsi="Times New Roman" w:cs="Times New Roman"/>
          <w:sz w:val="24"/>
          <w:szCs w:val="24"/>
        </w:rPr>
        <w:t xml:space="preserve">The second recommendation called for increased </w:t>
      </w:r>
      <w:r w:rsidR="00402CFD">
        <w:rPr>
          <w:rFonts w:ascii="Times New Roman" w:hAnsi="Times New Roman" w:cs="Times New Roman"/>
          <w:sz w:val="24"/>
          <w:szCs w:val="24"/>
        </w:rPr>
        <w:t>predictability</w:t>
      </w:r>
      <w:r w:rsidR="00B101B7">
        <w:rPr>
          <w:rFonts w:ascii="Times New Roman" w:hAnsi="Times New Roman" w:cs="Times New Roman"/>
          <w:sz w:val="24"/>
          <w:szCs w:val="24"/>
        </w:rPr>
        <w:t xml:space="preserve"> </w:t>
      </w:r>
      <w:r w:rsidR="00150C71">
        <w:rPr>
          <w:rFonts w:ascii="Times New Roman" w:hAnsi="Times New Roman" w:cs="Times New Roman"/>
          <w:sz w:val="24"/>
          <w:szCs w:val="24"/>
        </w:rPr>
        <w:t>and consistency in rate decisions</w:t>
      </w:r>
      <w:r w:rsidR="00B101B7">
        <w:rPr>
          <w:rFonts w:ascii="Times New Roman" w:hAnsi="Times New Roman" w:cs="Times New Roman"/>
          <w:sz w:val="24"/>
          <w:szCs w:val="24"/>
        </w:rPr>
        <w:t xml:space="preserve"> and </w:t>
      </w:r>
      <w:r w:rsidR="00DC6320">
        <w:rPr>
          <w:rFonts w:ascii="Times New Roman" w:hAnsi="Times New Roman" w:cs="Times New Roman"/>
          <w:sz w:val="24"/>
          <w:szCs w:val="24"/>
        </w:rPr>
        <w:t xml:space="preserve">listed </w:t>
      </w:r>
      <w:r w:rsidR="00B101B7">
        <w:rPr>
          <w:rFonts w:ascii="Times New Roman" w:hAnsi="Times New Roman" w:cs="Times New Roman"/>
          <w:sz w:val="24"/>
          <w:szCs w:val="24"/>
        </w:rPr>
        <w:t>“methods for determining capital structure” as number one on</w:t>
      </w:r>
      <w:r w:rsidR="00150C71">
        <w:rPr>
          <w:rFonts w:ascii="Times New Roman" w:hAnsi="Times New Roman" w:cs="Times New Roman"/>
          <w:sz w:val="24"/>
          <w:szCs w:val="24"/>
        </w:rPr>
        <w:t xml:space="preserve"> the issues for initial focus.</w:t>
      </w:r>
    </w:p>
    <w:p w:rsidR="000A7339" w:rsidRDefault="00B101B7" w:rsidP="00C96390">
      <w:pPr>
        <w:spacing w:after="0" w:line="480" w:lineRule="auto"/>
        <w:ind w:left="720" w:hanging="720"/>
        <w:rPr>
          <w:rFonts w:ascii="Times New Roman" w:hAnsi="Times New Roman" w:cs="Times New Roman"/>
          <w:sz w:val="24"/>
          <w:szCs w:val="24"/>
        </w:rPr>
      </w:pPr>
      <w:r w:rsidRPr="009C369A">
        <w:rPr>
          <w:rFonts w:ascii="Times New Roman" w:hAnsi="Times New Roman" w:cs="Times New Roman"/>
          <w:b/>
          <w:sz w:val="24"/>
          <w:szCs w:val="24"/>
        </w:rPr>
        <w:t>Q.</w:t>
      </w:r>
      <w:r w:rsidRPr="009C369A">
        <w:rPr>
          <w:rFonts w:ascii="Times New Roman" w:hAnsi="Times New Roman" w:cs="Times New Roman"/>
          <w:b/>
          <w:sz w:val="24"/>
          <w:szCs w:val="24"/>
        </w:rPr>
        <w:tab/>
        <w:t xml:space="preserve">How can the </w:t>
      </w:r>
      <w:r w:rsidR="000A7339" w:rsidRPr="009C369A">
        <w:rPr>
          <w:rFonts w:ascii="Times New Roman" w:hAnsi="Times New Roman" w:cs="Times New Roman"/>
          <w:b/>
          <w:sz w:val="24"/>
          <w:szCs w:val="24"/>
        </w:rPr>
        <w:t>Commission increase predictability and consistency in its determinations of capital structure</w:t>
      </w:r>
      <w:r w:rsidR="00150C71">
        <w:rPr>
          <w:rFonts w:ascii="Times New Roman" w:hAnsi="Times New Roman" w:cs="Times New Roman"/>
          <w:sz w:val="24"/>
          <w:szCs w:val="24"/>
        </w:rPr>
        <w:t>?</w:t>
      </w:r>
    </w:p>
    <w:p w:rsidR="00150C71" w:rsidRDefault="000A7339" w:rsidP="000A7339">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760DB4">
        <w:rPr>
          <w:rFonts w:ascii="Times New Roman" w:hAnsi="Times New Roman" w:cs="Times New Roman"/>
          <w:sz w:val="24"/>
          <w:szCs w:val="24"/>
        </w:rPr>
        <w:t>Increase</w:t>
      </w:r>
      <w:r w:rsidR="00986246">
        <w:rPr>
          <w:rFonts w:ascii="Times New Roman" w:hAnsi="Times New Roman" w:cs="Times New Roman"/>
          <w:sz w:val="24"/>
          <w:szCs w:val="24"/>
        </w:rPr>
        <w:t>d predictability and consistency</w:t>
      </w:r>
      <w:r w:rsidR="00760DB4">
        <w:rPr>
          <w:rFonts w:ascii="Times New Roman" w:hAnsi="Times New Roman" w:cs="Times New Roman"/>
          <w:sz w:val="24"/>
          <w:szCs w:val="24"/>
        </w:rPr>
        <w:t xml:space="preserve"> can be achieved b</w:t>
      </w:r>
      <w:r>
        <w:rPr>
          <w:rFonts w:ascii="Times New Roman" w:hAnsi="Times New Roman" w:cs="Times New Roman"/>
          <w:sz w:val="24"/>
          <w:szCs w:val="24"/>
        </w:rPr>
        <w:t>y adopting the utility’s actual capital structure</w:t>
      </w:r>
      <w:r w:rsidR="00D75333">
        <w:rPr>
          <w:rFonts w:ascii="Times New Roman" w:hAnsi="Times New Roman" w:cs="Times New Roman"/>
          <w:sz w:val="24"/>
          <w:szCs w:val="24"/>
        </w:rPr>
        <w:t>,</w:t>
      </w:r>
      <w:r>
        <w:rPr>
          <w:rFonts w:ascii="Times New Roman" w:hAnsi="Times New Roman" w:cs="Times New Roman"/>
          <w:sz w:val="24"/>
          <w:szCs w:val="24"/>
        </w:rPr>
        <w:t xml:space="preserve"> as long as the utility can demonstrate that </w:t>
      </w:r>
      <w:r w:rsidR="007655A7">
        <w:rPr>
          <w:rFonts w:ascii="Times New Roman" w:hAnsi="Times New Roman" w:cs="Times New Roman"/>
          <w:sz w:val="24"/>
          <w:szCs w:val="24"/>
        </w:rPr>
        <w:t xml:space="preserve">the </w:t>
      </w:r>
      <w:r w:rsidR="00D75333">
        <w:rPr>
          <w:rFonts w:ascii="Times New Roman" w:hAnsi="Times New Roman" w:cs="Times New Roman"/>
          <w:sz w:val="24"/>
          <w:szCs w:val="24"/>
        </w:rPr>
        <w:t xml:space="preserve">equity component in </w:t>
      </w:r>
      <w:r>
        <w:rPr>
          <w:rFonts w:ascii="Times New Roman" w:hAnsi="Times New Roman" w:cs="Times New Roman"/>
          <w:sz w:val="24"/>
          <w:szCs w:val="24"/>
        </w:rPr>
        <w:t xml:space="preserve">the capital structure is required to support its credit rating and </w:t>
      </w:r>
      <w:r w:rsidR="00D75333">
        <w:rPr>
          <w:rFonts w:ascii="Times New Roman" w:hAnsi="Times New Roman" w:cs="Times New Roman"/>
          <w:sz w:val="24"/>
          <w:szCs w:val="24"/>
        </w:rPr>
        <w:t xml:space="preserve">is </w:t>
      </w:r>
      <w:r w:rsidR="00150C71">
        <w:rPr>
          <w:rFonts w:ascii="Times New Roman" w:hAnsi="Times New Roman" w:cs="Times New Roman"/>
          <w:sz w:val="24"/>
          <w:szCs w:val="24"/>
        </w:rPr>
        <w:t>otherwise reasonable.</w:t>
      </w:r>
    </w:p>
    <w:p w:rsidR="00D75333" w:rsidRPr="009C369A" w:rsidRDefault="00D75333" w:rsidP="000A7339">
      <w:pPr>
        <w:spacing w:after="0" w:line="480" w:lineRule="auto"/>
        <w:ind w:left="720" w:hanging="720"/>
        <w:rPr>
          <w:rFonts w:ascii="Times New Roman" w:hAnsi="Times New Roman" w:cs="Times New Roman"/>
          <w:b/>
          <w:sz w:val="24"/>
          <w:szCs w:val="24"/>
        </w:rPr>
      </w:pPr>
      <w:r w:rsidRPr="009C369A">
        <w:rPr>
          <w:rFonts w:ascii="Times New Roman" w:hAnsi="Times New Roman" w:cs="Times New Roman"/>
          <w:b/>
          <w:sz w:val="24"/>
          <w:szCs w:val="24"/>
        </w:rPr>
        <w:t>Q</w:t>
      </w:r>
      <w:r w:rsidR="00DC6320">
        <w:rPr>
          <w:rFonts w:ascii="Times New Roman" w:hAnsi="Times New Roman" w:cs="Times New Roman"/>
          <w:b/>
          <w:sz w:val="24"/>
          <w:szCs w:val="24"/>
        </w:rPr>
        <w:t>.</w:t>
      </w:r>
      <w:r w:rsidRPr="009C369A">
        <w:rPr>
          <w:rFonts w:ascii="Times New Roman" w:hAnsi="Times New Roman" w:cs="Times New Roman"/>
          <w:b/>
          <w:sz w:val="24"/>
          <w:szCs w:val="24"/>
        </w:rPr>
        <w:tab/>
        <w:t xml:space="preserve">Has PacifiCorp </w:t>
      </w:r>
      <w:r w:rsidR="00150C71">
        <w:rPr>
          <w:rFonts w:ascii="Times New Roman" w:hAnsi="Times New Roman" w:cs="Times New Roman"/>
          <w:b/>
          <w:sz w:val="24"/>
          <w:szCs w:val="24"/>
        </w:rPr>
        <w:t>justified</w:t>
      </w:r>
      <w:r w:rsidRPr="009C369A">
        <w:rPr>
          <w:rFonts w:ascii="Times New Roman" w:hAnsi="Times New Roman" w:cs="Times New Roman"/>
          <w:b/>
          <w:sz w:val="24"/>
          <w:szCs w:val="24"/>
        </w:rPr>
        <w:t xml:space="preserve"> adoption of its actual capital structure</w:t>
      </w:r>
      <w:r w:rsidR="00150C71">
        <w:rPr>
          <w:rFonts w:ascii="Times New Roman" w:hAnsi="Times New Roman" w:cs="Times New Roman"/>
          <w:b/>
          <w:sz w:val="24"/>
          <w:szCs w:val="24"/>
        </w:rPr>
        <w:t xml:space="preserve"> in this case</w:t>
      </w:r>
      <w:r w:rsidRPr="009C369A">
        <w:rPr>
          <w:rFonts w:ascii="Times New Roman" w:hAnsi="Times New Roman" w:cs="Times New Roman"/>
          <w:b/>
          <w:sz w:val="24"/>
          <w:szCs w:val="24"/>
        </w:rPr>
        <w:t xml:space="preserve">, including the 52.2 </w:t>
      </w:r>
      <w:r w:rsidR="00E97C8A">
        <w:rPr>
          <w:rFonts w:ascii="Times New Roman" w:hAnsi="Times New Roman" w:cs="Times New Roman"/>
          <w:b/>
          <w:sz w:val="24"/>
          <w:szCs w:val="24"/>
        </w:rPr>
        <w:t xml:space="preserve">percent </w:t>
      </w:r>
      <w:r w:rsidRPr="009C369A">
        <w:rPr>
          <w:rFonts w:ascii="Times New Roman" w:hAnsi="Times New Roman" w:cs="Times New Roman"/>
          <w:b/>
          <w:sz w:val="24"/>
          <w:szCs w:val="24"/>
        </w:rPr>
        <w:t xml:space="preserve">equity </w:t>
      </w:r>
      <w:r w:rsidR="00E97C8A">
        <w:rPr>
          <w:rFonts w:ascii="Times New Roman" w:hAnsi="Times New Roman" w:cs="Times New Roman"/>
          <w:b/>
          <w:sz w:val="24"/>
          <w:szCs w:val="24"/>
        </w:rPr>
        <w:t xml:space="preserve">component </w:t>
      </w:r>
      <w:r w:rsidRPr="009C369A">
        <w:rPr>
          <w:rFonts w:ascii="Times New Roman" w:hAnsi="Times New Roman" w:cs="Times New Roman"/>
          <w:b/>
          <w:sz w:val="24"/>
          <w:szCs w:val="24"/>
        </w:rPr>
        <w:t>in its updated capital</w:t>
      </w:r>
      <w:r w:rsidR="009C369A" w:rsidRPr="009C369A">
        <w:rPr>
          <w:rFonts w:ascii="Times New Roman" w:hAnsi="Times New Roman" w:cs="Times New Roman"/>
          <w:b/>
          <w:sz w:val="24"/>
          <w:szCs w:val="24"/>
        </w:rPr>
        <w:t xml:space="preserve"> structure</w:t>
      </w:r>
      <w:r w:rsidR="00150C71">
        <w:rPr>
          <w:rFonts w:ascii="Times New Roman" w:hAnsi="Times New Roman" w:cs="Times New Roman"/>
          <w:b/>
          <w:sz w:val="24"/>
          <w:szCs w:val="24"/>
        </w:rPr>
        <w:t>?</w:t>
      </w:r>
    </w:p>
    <w:p w:rsidR="00D75333" w:rsidRDefault="00D75333" w:rsidP="000A7339">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In my </w:t>
      </w:r>
      <w:r w:rsidR="00E97C8A">
        <w:rPr>
          <w:rFonts w:ascii="Times New Roman" w:hAnsi="Times New Roman" w:cs="Times New Roman"/>
          <w:sz w:val="24"/>
          <w:szCs w:val="24"/>
        </w:rPr>
        <w:t xml:space="preserve">direct and rebuttal </w:t>
      </w:r>
      <w:r>
        <w:rPr>
          <w:rFonts w:ascii="Times New Roman" w:hAnsi="Times New Roman" w:cs="Times New Roman"/>
          <w:sz w:val="24"/>
          <w:szCs w:val="24"/>
        </w:rPr>
        <w:t>testimon</w:t>
      </w:r>
      <w:r w:rsidR="00986246">
        <w:rPr>
          <w:rFonts w:ascii="Times New Roman" w:hAnsi="Times New Roman" w:cs="Times New Roman"/>
          <w:sz w:val="24"/>
          <w:szCs w:val="24"/>
        </w:rPr>
        <w:t>ies</w:t>
      </w:r>
      <w:r>
        <w:rPr>
          <w:rFonts w:ascii="Times New Roman" w:hAnsi="Times New Roman" w:cs="Times New Roman"/>
          <w:sz w:val="24"/>
          <w:szCs w:val="24"/>
        </w:rPr>
        <w:t>, I demonstrate that</w:t>
      </w:r>
      <w:r w:rsidR="009C369A">
        <w:rPr>
          <w:rFonts w:ascii="Times New Roman" w:hAnsi="Times New Roman" w:cs="Times New Roman"/>
          <w:sz w:val="24"/>
          <w:szCs w:val="24"/>
        </w:rPr>
        <w:t xml:space="preserve">: </w:t>
      </w:r>
      <w:r w:rsidR="00DC6320">
        <w:rPr>
          <w:rFonts w:ascii="Times New Roman" w:hAnsi="Times New Roman" w:cs="Times New Roman"/>
          <w:sz w:val="24"/>
          <w:szCs w:val="24"/>
        </w:rPr>
        <w:t xml:space="preserve"> </w:t>
      </w:r>
      <w:r w:rsidR="009C369A">
        <w:rPr>
          <w:rFonts w:ascii="Times New Roman" w:hAnsi="Times New Roman" w:cs="Times New Roman"/>
          <w:sz w:val="24"/>
          <w:szCs w:val="24"/>
        </w:rPr>
        <w:t xml:space="preserve">(1) </w:t>
      </w:r>
      <w:r>
        <w:rPr>
          <w:rFonts w:ascii="Times New Roman" w:hAnsi="Times New Roman" w:cs="Times New Roman"/>
          <w:sz w:val="24"/>
          <w:szCs w:val="24"/>
        </w:rPr>
        <w:t xml:space="preserve">PacifiCorp’s current equity level of approximately 52 percent </w:t>
      </w:r>
      <w:r w:rsidR="00E97C8A">
        <w:rPr>
          <w:rFonts w:ascii="Times New Roman" w:hAnsi="Times New Roman" w:cs="Times New Roman"/>
          <w:sz w:val="24"/>
          <w:szCs w:val="24"/>
        </w:rPr>
        <w:t>is</w:t>
      </w:r>
      <w:r>
        <w:rPr>
          <w:rFonts w:ascii="Times New Roman" w:hAnsi="Times New Roman" w:cs="Times New Roman"/>
          <w:sz w:val="24"/>
          <w:szCs w:val="24"/>
        </w:rPr>
        <w:t xml:space="preserve"> required to maintain its current single “A” rating</w:t>
      </w:r>
      <w:r w:rsidR="009C369A">
        <w:rPr>
          <w:rFonts w:ascii="Times New Roman" w:hAnsi="Times New Roman" w:cs="Times New Roman"/>
          <w:sz w:val="24"/>
          <w:szCs w:val="24"/>
        </w:rPr>
        <w:t>; (2)</w:t>
      </w:r>
      <w:r>
        <w:rPr>
          <w:rFonts w:ascii="Times New Roman" w:hAnsi="Times New Roman" w:cs="Times New Roman"/>
          <w:sz w:val="24"/>
          <w:szCs w:val="24"/>
        </w:rPr>
        <w:t xml:space="preserve"> </w:t>
      </w:r>
      <w:r w:rsidR="009C369A">
        <w:rPr>
          <w:rFonts w:ascii="Times New Roman" w:hAnsi="Times New Roman" w:cs="Times New Roman"/>
          <w:sz w:val="24"/>
          <w:szCs w:val="24"/>
        </w:rPr>
        <w:t>Pacif</w:t>
      </w:r>
      <w:r w:rsidR="00E97C8A">
        <w:rPr>
          <w:rFonts w:ascii="Times New Roman" w:hAnsi="Times New Roman" w:cs="Times New Roman"/>
          <w:sz w:val="24"/>
          <w:szCs w:val="24"/>
        </w:rPr>
        <w:t>i</w:t>
      </w:r>
      <w:r w:rsidR="009C369A">
        <w:rPr>
          <w:rFonts w:ascii="Times New Roman" w:hAnsi="Times New Roman" w:cs="Times New Roman"/>
          <w:sz w:val="24"/>
          <w:szCs w:val="24"/>
        </w:rPr>
        <w:t xml:space="preserve">Corp’s </w:t>
      </w:r>
      <w:r w:rsidR="00E97C8A">
        <w:rPr>
          <w:rFonts w:ascii="Times New Roman" w:hAnsi="Times New Roman" w:cs="Times New Roman"/>
          <w:sz w:val="24"/>
          <w:szCs w:val="24"/>
        </w:rPr>
        <w:t xml:space="preserve">current </w:t>
      </w:r>
      <w:r>
        <w:rPr>
          <w:rFonts w:ascii="Times New Roman" w:hAnsi="Times New Roman" w:cs="Times New Roman"/>
          <w:sz w:val="24"/>
          <w:szCs w:val="24"/>
        </w:rPr>
        <w:t xml:space="preserve">credit rating </w:t>
      </w:r>
      <w:r w:rsidR="009C369A">
        <w:rPr>
          <w:rFonts w:ascii="Times New Roman" w:hAnsi="Times New Roman" w:cs="Times New Roman"/>
          <w:sz w:val="24"/>
          <w:szCs w:val="24"/>
        </w:rPr>
        <w:t xml:space="preserve">provides value </w:t>
      </w:r>
      <w:r>
        <w:rPr>
          <w:rFonts w:ascii="Times New Roman" w:hAnsi="Times New Roman" w:cs="Times New Roman"/>
          <w:sz w:val="24"/>
          <w:szCs w:val="24"/>
        </w:rPr>
        <w:t>to customers in terms of lower borrowing costs and access to capital</w:t>
      </w:r>
      <w:r w:rsidR="00150C71">
        <w:rPr>
          <w:rFonts w:ascii="Times New Roman" w:hAnsi="Times New Roman" w:cs="Times New Roman"/>
          <w:sz w:val="24"/>
          <w:szCs w:val="24"/>
        </w:rPr>
        <w:t xml:space="preserve">; (3) </w:t>
      </w:r>
      <w:r w:rsidR="009C369A">
        <w:rPr>
          <w:rFonts w:ascii="Times New Roman" w:hAnsi="Times New Roman" w:cs="Times New Roman"/>
          <w:sz w:val="24"/>
          <w:szCs w:val="24"/>
        </w:rPr>
        <w:t>Pacif</w:t>
      </w:r>
      <w:r w:rsidR="00E97C8A">
        <w:rPr>
          <w:rFonts w:ascii="Times New Roman" w:hAnsi="Times New Roman" w:cs="Times New Roman"/>
          <w:sz w:val="24"/>
          <w:szCs w:val="24"/>
        </w:rPr>
        <w:t>i</w:t>
      </w:r>
      <w:r w:rsidR="009C369A">
        <w:rPr>
          <w:rFonts w:ascii="Times New Roman" w:hAnsi="Times New Roman" w:cs="Times New Roman"/>
          <w:sz w:val="24"/>
          <w:szCs w:val="24"/>
        </w:rPr>
        <w:t xml:space="preserve">Corp’s overall ROR using its actual capital structure is approximately the same as the approved RORs of other </w:t>
      </w:r>
      <w:r w:rsidR="00402CFD">
        <w:rPr>
          <w:rFonts w:ascii="Times New Roman" w:hAnsi="Times New Roman" w:cs="Times New Roman"/>
          <w:sz w:val="24"/>
          <w:szCs w:val="24"/>
        </w:rPr>
        <w:t>regulated</w:t>
      </w:r>
      <w:r w:rsidR="009C369A">
        <w:rPr>
          <w:rFonts w:ascii="Times New Roman" w:hAnsi="Times New Roman" w:cs="Times New Roman"/>
          <w:sz w:val="24"/>
          <w:szCs w:val="24"/>
        </w:rPr>
        <w:t xml:space="preserve"> electric utilities in Washin</w:t>
      </w:r>
      <w:r w:rsidR="00E97C8A">
        <w:rPr>
          <w:rFonts w:ascii="Times New Roman" w:hAnsi="Times New Roman" w:cs="Times New Roman"/>
          <w:sz w:val="24"/>
          <w:szCs w:val="24"/>
        </w:rPr>
        <w:t>g</w:t>
      </w:r>
      <w:r w:rsidR="009C369A">
        <w:rPr>
          <w:rFonts w:ascii="Times New Roman" w:hAnsi="Times New Roman" w:cs="Times New Roman"/>
          <w:sz w:val="24"/>
          <w:szCs w:val="24"/>
        </w:rPr>
        <w:t xml:space="preserve">ton; and (4) </w:t>
      </w:r>
      <w:r>
        <w:rPr>
          <w:rFonts w:ascii="Times New Roman" w:hAnsi="Times New Roman" w:cs="Times New Roman"/>
          <w:sz w:val="24"/>
          <w:szCs w:val="24"/>
        </w:rPr>
        <w:t xml:space="preserve">every other state in which PacifiCorp operates has approved </w:t>
      </w:r>
      <w:r w:rsidR="009C369A">
        <w:rPr>
          <w:rFonts w:ascii="Times New Roman" w:hAnsi="Times New Roman" w:cs="Times New Roman"/>
          <w:sz w:val="24"/>
          <w:szCs w:val="24"/>
        </w:rPr>
        <w:t>a capital structure with an equity component of at least 52.1 percent.</w:t>
      </w:r>
    </w:p>
    <w:p w:rsidR="00E97C8A" w:rsidRPr="003902C0" w:rsidRDefault="00E97C8A" w:rsidP="000A7339">
      <w:pPr>
        <w:spacing w:after="0" w:line="480" w:lineRule="auto"/>
        <w:ind w:left="720" w:hanging="720"/>
        <w:rPr>
          <w:rFonts w:ascii="Times New Roman" w:hAnsi="Times New Roman" w:cs="Times New Roman"/>
          <w:b/>
          <w:sz w:val="24"/>
          <w:szCs w:val="24"/>
        </w:rPr>
      </w:pPr>
      <w:r w:rsidRPr="003902C0">
        <w:rPr>
          <w:rFonts w:ascii="Times New Roman" w:hAnsi="Times New Roman" w:cs="Times New Roman"/>
          <w:b/>
          <w:sz w:val="24"/>
          <w:szCs w:val="24"/>
        </w:rPr>
        <w:t>Q.</w:t>
      </w:r>
      <w:r w:rsidRPr="003902C0">
        <w:rPr>
          <w:rFonts w:ascii="Times New Roman" w:hAnsi="Times New Roman" w:cs="Times New Roman"/>
          <w:b/>
          <w:sz w:val="24"/>
          <w:szCs w:val="24"/>
        </w:rPr>
        <w:tab/>
        <w:t xml:space="preserve">Another principle included in the second recommendation in the </w:t>
      </w:r>
      <w:r w:rsidR="00150C71">
        <w:rPr>
          <w:rFonts w:ascii="Times New Roman" w:hAnsi="Times New Roman" w:cs="Times New Roman"/>
          <w:b/>
          <w:sz w:val="24"/>
          <w:szCs w:val="24"/>
        </w:rPr>
        <w:t>s</w:t>
      </w:r>
      <w:r w:rsidRPr="003902C0">
        <w:rPr>
          <w:rFonts w:ascii="Times New Roman" w:hAnsi="Times New Roman" w:cs="Times New Roman"/>
          <w:b/>
          <w:sz w:val="24"/>
          <w:szCs w:val="24"/>
        </w:rPr>
        <w:t xml:space="preserve">ummary of </w:t>
      </w:r>
      <w:r w:rsidR="00150C71">
        <w:rPr>
          <w:rFonts w:ascii="Times New Roman" w:hAnsi="Times New Roman" w:cs="Times New Roman"/>
          <w:b/>
          <w:sz w:val="24"/>
          <w:szCs w:val="24"/>
        </w:rPr>
        <w:t>r</w:t>
      </w:r>
      <w:r w:rsidRPr="003902C0">
        <w:rPr>
          <w:rFonts w:ascii="Times New Roman" w:hAnsi="Times New Roman" w:cs="Times New Roman"/>
          <w:b/>
          <w:sz w:val="24"/>
          <w:szCs w:val="24"/>
        </w:rPr>
        <w:t xml:space="preserve">ecommendations from </w:t>
      </w:r>
      <w:r w:rsidR="00760DB4">
        <w:rPr>
          <w:rFonts w:ascii="Times New Roman" w:hAnsi="Times New Roman" w:cs="Times New Roman"/>
          <w:b/>
          <w:sz w:val="24"/>
          <w:szCs w:val="24"/>
        </w:rPr>
        <w:t xml:space="preserve">the Ratemaking Discussion Group, convened by </w:t>
      </w:r>
      <w:r w:rsidRPr="003902C0">
        <w:rPr>
          <w:rFonts w:ascii="Times New Roman" w:hAnsi="Times New Roman" w:cs="Times New Roman"/>
          <w:b/>
          <w:sz w:val="24"/>
          <w:szCs w:val="24"/>
        </w:rPr>
        <w:t>Governor Gregoire</w:t>
      </w:r>
      <w:r w:rsidR="00760DB4">
        <w:rPr>
          <w:rFonts w:ascii="Times New Roman" w:hAnsi="Times New Roman" w:cs="Times New Roman"/>
          <w:b/>
          <w:sz w:val="24"/>
          <w:szCs w:val="24"/>
        </w:rPr>
        <w:t>,</w:t>
      </w:r>
      <w:r w:rsidRPr="003902C0">
        <w:rPr>
          <w:rFonts w:ascii="Times New Roman" w:hAnsi="Times New Roman" w:cs="Times New Roman"/>
          <w:b/>
          <w:sz w:val="24"/>
          <w:szCs w:val="24"/>
        </w:rPr>
        <w:t xml:space="preserve"> was the “use of attrition, pro forma and other adjustments to better match up investment recovery.”</w:t>
      </w:r>
      <w:r w:rsidR="00760DB4">
        <w:rPr>
          <w:rStyle w:val="FootnoteReference"/>
          <w:rFonts w:ascii="Times New Roman" w:hAnsi="Times New Roman" w:cs="Times New Roman"/>
          <w:b/>
          <w:sz w:val="24"/>
          <w:szCs w:val="24"/>
        </w:rPr>
        <w:footnoteReference w:id="2"/>
      </w:r>
      <w:r w:rsidRPr="003902C0">
        <w:rPr>
          <w:rFonts w:ascii="Times New Roman" w:hAnsi="Times New Roman" w:cs="Times New Roman"/>
          <w:b/>
          <w:sz w:val="24"/>
          <w:szCs w:val="24"/>
        </w:rPr>
        <w:t xml:space="preserve">  Does the adoption </w:t>
      </w:r>
      <w:r w:rsidR="00402CFD" w:rsidRPr="003902C0">
        <w:rPr>
          <w:rFonts w:ascii="Times New Roman" w:hAnsi="Times New Roman" w:cs="Times New Roman"/>
          <w:b/>
          <w:sz w:val="24"/>
          <w:szCs w:val="24"/>
        </w:rPr>
        <w:t>of a</w:t>
      </w:r>
      <w:r w:rsidR="00A11023">
        <w:rPr>
          <w:rFonts w:ascii="Times New Roman" w:hAnsi="Times New Roman" w:cs="Times New Roman"/>
          <w:b/>
          <w:sz w:val="24"/>
          <w:szCs w:val="24"/>
        </w:rPr>
        <w:t xml:space="preserve"> </w:t>
      </w:r>
      <w:r w:rsidRPr="003902C0">
        <w:rPr>
          <w:rFonts w:ascii="Times New Roman" w:hAnsi="Times New Roman" w:cs="Times New Roman"/>
          <w:b/>
          <w:sz w:val="24"/>
          <w:szCs w:val="24"/>
        </w:rPr>
        <w:t xml:space="preserve">hypothetical capital structure </w:t>
      </w:r>
      <w:r w:rsidR="003902C0" w:rsidRPr="003902C0">
        <w:rPr>
          <w:rFonts w:ascii="Times New Roman" w:hAnsi="Times New Roman" w:cs="Times New Roman"/>
          <w:b/>
          <w:sz w:val="24"/>
          <w:szCs w:val="24"/>
        </w:rPr>
        <w:t xml:space="preserve">to impute more debt and less equity </w:t>
      </w:r>
      <w:r w:rsidR="007655A7">
        <w:rPr>
          <w:rFonts w:ascii="Times New Roman" w:hAnsi="Times New Roman" w:cs="Times New Roman"/>
          <w:b/>
          <w:sz w:val="24"/>
          <w:szCs w:val="24"/>
        </w:rPr>
        <w:t xml:space="preserve">support </w:t>
      </w:r>
      <w:r w:rsidR="003902C0" w:rsidRPr="003902C0">
        <w:rPr>
          <w:rFonts w:ascii="Times New Roman" w:hAnsi="Times New Roman" w:cs="Times New Roman"/>
          <w:b/>
          <w:sz w:val="24"/>
          <w:szCs w:val="24"/>
        </w:rPr>
        <w:t>this principle</w:t>
      </w:r>
      <w:r w:rsidRPr="003902C0">
        <w:rPr>
          <w:rFonts w:ascii="Times New Roman" w:hAnsi="Times New Roman" w:cs="Times New Roman"/>
          <w:b/>
          <w:sz w:val="24"/>
          <w:szCs w:val="24"/>
        </w:rPr>
        <w:t xml:space="preserve">? </w:t>
      </w:r>
    </w:p>
    <w:p w:rsidR="00C96390" w:rsidRPr="00901747" w:rsidRDefault="003902C0" w:rsidP="00C96390">
      <w:pPr>
        <w:spacing w:after="0" w:line="480" w:lineRule="auto"/>
        <w:ind w:left="720" w:hanging="720"/>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rPr>
        <w:tab/>
      </w:r>
      <w:r w:rsidR="007655A7">
        <w:rPr>
          <w:rFonts w:ascii="Times New Roman" w:hAnsi="Times New Roman" w:cs="Times New Roman"/>
          <w:sz w:val="24"/>
          <w:szCs w:val="24"/>
        </w:rPr>
        <w:t>No</w:t>
      </w:r>
      <w:r>
        <w:rPr>
          <w:rFonts w:ascii="Times New Roman" w:hAnsi="Times New Roman" w:cs="Times New Roman"/>
          <w:sz w:val="24"/>
          <w:szCs w:val="24"/>
        </w:rPr>
        <w:t xml:space="preserve">.  By reducing a utility’s allowed </w:t>
      </w:r>
      <w:r w:rsidR="007655A7">
        <w:rPr>
          <w:rFonts w:ascii="Times New Roman" w:hAnsi="Times New Roman" w:cs="Times New Roman"/>
          <w:sz w:val="24"/>
          <w:szCs w:val="24"/>
        </w:rPr>
        <w:t>ROR</w:t>
      </w:r>
      <w:r>
        <w:rPr>
          <w:rFonts w:ascii="Times New Roman" w:hAnsi="Times New Roman" w:cs="Times New Roman"/>
          <w:sz w:val="24"/>
          <w:szCs w:val="24"/>
        </w:rPr>
        <w:t xml:space="preserve"> through use of a hypothetical capital structure, the Commission increases the odds that the utility will not </w:t>
      </w:r>
      <w:r w:rsidR="00A50949">
        <w:rPr>
          <w:rFonts w:ascii="Times New Roman" w:hAnsi="Times New Roman" w:cs="Times New Roman"/>
          <w:sz w:val="24"/>
          <w:szCs w:val="24"/>
        </w:rPr>
        <w:t>earn</w:t>
      </w:r>
      <w:r>
        <w:rPr>
          <w:rFonts w:ascii="Times New Roman" w:hAnsi="Times New Roman" w:cs="Times New Roman"/>
          <w:sz w:val="24"/>
          <w:szCs w:val="24"/>
        </w:rPr>
        <w:t xml:space="preserve"> its allowed rate of return.  It is inconsistent to embrace innovative steps to reduce earnings attrition while at the same time increasing the likelihood of earnings attrition by </w:t>
      </w:r>
      <w:r w:rsidR="00402CFD">
        <w:rPr>
          <w:rFonts w:ascii="Times New Roman" w:hAnsi="Times New Roman" w:cs="Times New Roman"/>
          <w:sz w:val="24"/>
          <w:szCs w:val="24"/>
        </w:rPr>
        <w:t>adopting artificially</w:t>
      </w:r>
      <w:r>
        <w:rPr>
          <w:rFonts w:ascii="Times New Roman" w:hAnsi="Times New Roman" w:cs="Times New Roman"/>
          <w:sz w:val="24"/>
          <w:szCs w:val="24"/>
        </w:rPr>
        <w:t xml:space="preserve"> leveraged capital structures.</w:t>
      </w:r>
    </w:p>
    <w:p w:rsidR="00F77BBE" w:rsidRPr="00F77BBE" w:rsidRDefault="00F77BBE" w:rsidP="008E769A">
      <w:pPr>
        <w:spacing w:after="0" w:line="480" w:lineRule="auto"/>
        <w:ind w:left="720" w:hanging="720"/>
        <w:rPr>
          <w:rFonts w:ascii="Times New Roman" w:hAnsi="Times New Roman" w:cs="Times New Roman"/>
          <w:b/>
          <w:sz w:val="24"/>
          <w:szCs w:val="24"/>
        </w:rPr>
      </w:pPr>
      <w:r w:rsidRPr="00F77BBE">
        <w:rPr>
          <w:rFonts w:ascii="Times New Roman" w:hAnsi="Times New Roman" w:cs="Times New Roman"/>
          <w:b/>
          <w:sz w:val="24"/>
          <w:szCs w:val="24"/>
        </w:rPr>
        <w:t>Q.</w:t>
      </w:r>
      <w:r w:rsidRPr="00F77BBE">
        <w:rPr>
          <w:rFonts w:ascii="Times New Roman" w:hAnsi="Times New Roman" w:cs="Times New Roman"/>
          <w:b/>
          <w:sz w:val="24"/>
          <w:szCs w:val="24"/>
        </w:rPr>
        <w:tab/>
        <w:t xml:space="preserve">Has any party to this proceeding questioned the </w:t>
      </w:r>
      <w:r w:rsidR="00C747FD">
        <w:rPr>
          <w:rFonts w:ascii="Times New Roman" w:hAnsi="Times New Roman" w:cs="Times New Roman"/>
          <w:b/>
          <w:sz w:val="24"/>
          <w:szCs w:val="24"/>
        </w:rPr>
        <w:t xml:space="preserve">components that comprise the </w:t>
      </w:r>
      <w:r w:rsidRPr="00F77BBE">
        <w:rPr>
          <w:rFonts w:ascii="Times New Roman" w:hAnsi="Times New Roman" w:cs="Times New Roman"/>
          <w:b/>
          <w:sz w:val="24"/>
          <w:szCs w:val="24"/>
        </w:rPr>
        <w:t>Company’s actual capital structure?</w:t>
      </w:r>
    </w:p>
    <w:p w:rsidR="000D474C" w:rsidRDefault="00F77BBE" w:rsidP="008E769A">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sidRPr="00341073">
        <w:rPr>
          <w:rFonts w:ascii="Times New Roman" w:hAnsi="Times New Roman" w:cs="Times New Roman"/>
          <w:sz w:val="24"/>
          <w:szCs w:val="24"/>
        </w:rPr>
        <w:t>.</w:t>
      </w:r>
      <w:r>
        <w:rPr>
          <w:rFonts w:ascii="Times New Roman" w:hAnsi="Times New Roman" w:cs="Times New Roman"/>
          <w:sz w:val="24"/>
          <w:szCs w:val="24"/>
        </w:rPr>
        <w:tab/>
        <w:t xml:space="preserve">No.  There is no dispute about the Company’s actual capital structure.  No party has stated that the Company has incorrectly </w:t>
      </w:r>
      <w:r w:rsidR="0013262F">
        <w:rPr>
          <w:rFonts w:ascii="Times New Roman" w:hAnsi="Times New Roman" w:cs="Times New Roman"/>
          <w:sz w:val="24"/>
          <w:szCs w:val="24"/>
        </w:rPr>
        <w:t xml:space="preserve">determined </w:t>
      </w:r>
      <w:r w:rsidR="00D22863">
        <w:rPr>
          <w:rFonts w:ascii="Times New Roman" w:hAnsi="Times New Roman" w:cs="Times New Roman"/>
          <w:sz w:val="24"/>
          <w:szCs w:val="24"/>
        </w:rPr>
        <w:t>capital structure</w:t>
      </w:r>
      <w:r>
        <w:rPr>
          <w:rFonts w:ascii="Times New Roman" w:hAnsi="Times New Roman" w:cs="Times New Roman"/>
          <w:sz w:val="24"/>
          <w:szCs w:val="24"/>
        </w:rPr>
        <w:t>, included non-utility investments</w:t>
      </w:r>
      <w:r w:rsidR="00597D98">
        <w:rPr>
          <w:rFonts w:ascii="Times New Roman" w:hAnsi="Times New Roman" w:cs="Times New Roman"/>
          <w:sz w:val="24"/>
          <w:szCs w:val="24"/>
        </w:rPr>
        <w:t>,</w:t>
      </w:r>
      <w:r>
        <w:rPr>
          <w:rFonts w:ascii="Times New Roman" w:hAnsi="Times New Roman" w:cs="Times New Roman"/>
          <w:sz w:val="24"/>
          <w:szCs w:val="24"/>
        </w:rPr>
        <w:t xml:space="preserve"> or </w:t>
      </w:r>
      <w:r w:rsidR="00A838EA">
        <w:rPr>
          <w:rFonts w:ascii="Times New Roman" w:hAnsi="Times New Roman" w:cs="Times New Roman"/>
          <w:sz w:val="24"/>
          <w:szCs w:val="24"/>
        </w:rPr>
        <w:t xml:space="preserve">recommended </w:t>
      </w:r>
      <w:r>
        <w:rPr>
          <w:rFonts w:ascii="Times New Roman" w:hAnsi="Times New Roman" w:cs="Times New Roman"/>
          <w:sz w:val="24"/>
          <w:szCs w:val="24"/>
        </w:rPr>
        <w:t>other adjustments that</w:t>
      </w:r>
      <w:r w:rsidR="00150C71">
        <w:rPr>
          <w:rFonts w:ascii="Times New Roman" w:hAnsi="Times New Roman" w:cs="Times New Roman"/>
          <w:sz w:val="24"/>
          <w:szCs w:val="24"/>
        </w:rPr>
        <w:t xml:space="preserve"> have</w:t>
      </w:r>
      <w:r>
        <w:rPr>
          <w:rFonts w:ascii="Times New Roman" w:hAnsi="Times New Roman" w:cs="Times New Roman"/>
          <w:sz w:val="24"/>
          <w:szCs w:val="24"/>
        </w:rPr>
        <w:t xml:space="preserve"> been proposed</w:t>
      </w:r>
      <w:r w:rsidR="00150C71">
        <w:rPr>
          <w:rFonts w:ascii="Times New Roman" w:hAnsi="Times New Roman" w:cs="Times New Roman"/>
          <w:sz w:val="24"/>
          <w:szCs w:val="24"/>
        </w:rPr>
        <w:t xml:space="preserve"> from time to time in past cases</w:t>
      </w:r>
      <w:r>
        <w:rPr>
          <w:rFonts w:ascii="Times New Roman" w:hAnsi="Times New Roman" w:cs="Times New Roman"/>
          <w:sz w:val="24"/>
          <w:szCs w:val="24"/>
        </w:rPr>
        <w:t xml:space="preserve">.   </w:t>
      </w:r>
    </w:p>
    <w:p w:rsidR="000D474C" w:rsidRPr="00DD4130" w:rsidRDefault="000D474C" w:rsidP="00DD4130">
      <w:pPr>
        <w:pStyle w:val="Heading1"/>
      </w:pPr>
      <w:bookmarkStart w:id="3" w:name="_Toc363018229"/>
      <w:r w:rsidRPr="00DD4130">
        <w:t xml:space="preserve">Updated Capital Structure and Cost of </w:t>
      </w:r>
      <w:r w:rsidR="00D57CA8" w:rsidRPr="00DD4130">
        <w:t>Capital</w:t>
      </w:r>
      <w:bookmarkEnd w:id="3"/>
    </w:p>
    <w:p w:rsidR="000D474C" w:rsidRDefault="000D474C" w:rsidP="008E769A">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Are you pro</w:t>
      </w:r>
      <w:r w:rsidR="002876C6">
        <w:rPr>
          <w:rFonts w:ascii="Times New Roman" w:hAnsi="Times New Roman" w:cs="Times New Roman"/>
          <w:b/>
          <w:sz w:val="24"/>
          <w:szCs w:val="24"/>
        </w:rPr>
        <w:t>viding</w:t>
      </w:r>
      <w:r>
        <w:rPr>
          <w:rFonts w:ascii="Times New Roman" w:hAnsi="Times New Roman" w:cs="Times New Roman"/>
          <w:b/>
          <w:sz w:val="24"/>
          <w:szCs w:val="24"/>
        </w:rPr>
        <w:t xml:space="preserve"> an updated capital structure and cost of debt in </w:t>
      </w:r>
      <w:r w:rsidR="008A4D4B">
        <w:rPr>
          <w:rFonts w:ascii="Times New Roman" w:hAnsi="Times New Roman" w:cs="Times New Roman"/>
          <w:b/>
          <w:sz w:val="24"/>
          <w:szCs w:val="24"/>
        </w:rPr>
        <w:t>your rebuttal testimony</w:t>
      </w:r>
      <w:r>
        <w:rPr>
          <w:rFonts w:ascii="Times New Roman" w:hAnsi="Times New Roman" w:cs="Times New Roman"/>
          <w:b/>
          <w:sz w:val="24"/>
          <w:szCs w:val="24"/>
        </w:rPr>
        <w:t>?</w:t>
      </w:r>
    </w:p>
    <w:p w:rsidR="008A4D4B" w:rsidRDefault="000D474C"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w:t>
      </w:r>
      <w:r w:rsidR="008A01B9">
        <w:rPr>
          <w:rFonts w:ascii="Times New Roman" w:hAnsi="Times New Roman" w:cs="Times New Roman"/>
          <w:sz w:val="24"/>
          <w:szCs w:val="24"/>
        </w:rPr>
        <w:t xml:space="preserve">  </w:t>
      </w:r>
      <w:r w:rsidR="002876C6">
        <w:rPr>
          <w:rFonts w:ascii="Times New Roman" w:hAnsi="Times New Roman" w:cs="Times New Roman"/>
          <w:sz w:val="24"/>
          <w:szCs w:val="24"/>
        </w:rPr>
        <w:t>In my direct testimony, I calculated the Compan</w:t>
      </w:r>
      <w:r w:rsidR="00150C71">
        <w:rPr>
          <w:rFonts w:ascii="Times New Roman" w:hAnsi="Times New Roman" w:cs="Times New Roman"/>
          <w:sz w:val="24"/>
          <w:szCs w:val="24"/>
        </w:rPr>
        <w:t>y’s capital structure using the </w:t>
      </w:r>
      <w:r w:rsidR="002876C6">
        <w:rPr>
          <w:rFonts w:ascii="Times New Roman" w:hAnsi="Times New Roman" w:cs="Times New Roman"/>
          <w:sz w:val="24"/>
          <w:szCs w:val="24"/>
        </w:rPr>
        <w:t xml:space="preserve">average of five-quarter ends, spanning the 12 </w:t>
      </w:r>
      <w:r w:rsidR="00150C71">
        <w:rPr>
          <w:rFonts w:ascii="Times New Roman" w:hAnsi="Times New Roman" w:cs="Times New Roman"/>
          <w:sz w:val="24"/>
          <w:szCs w:val="24"/>
        </w:rPr>
        <w:t>months ending June 30, 2013.  A </w:t>
      </w:r>
      <w:r w:rsidR="002876C6">
        <w:rPr>
          <w:rFonts w:ascii="Times New Roman" w:hAnsi="Times New Roman" w:cs="Times New Roman"/>
          <w:sz w:val="24"/>
          <w:szCs w:val="24"/>
        </w:rPr>
        <w:t xml:space="preserve">portion of this calculation was based on forecast data, which I </w:t>
      </w:r>
      <w:r w:rsidR="009D7A2D">
        <w:rPr>
          <w:rFonts w:ascii="Times New Roman" w:hAnsi="Times New Roman" w:cs="Times New Roman"/>
          <w:sz w:val="24"/>
          <w:szCs w:val="24"/>
        </w:rPr>
        <w:t>am</w:t>
      </w:r>
      <w:r w:rsidR="008A4D4B">
        <w:rPr>
          <w:rFonts w:ascii="Times New Roman" w:hAnsi="Times New Roman" w:cs="Times New Roman"/>
          <w:sz w:val="24"/>
          <w:szCs w:val="24"/>
        </w:rPr>
        <w:t xml:space="preserve"> now updat</w:t>
      </w:r>
      <w:r w:rsidR="009D7A2D">
        <w:rPr>
          <w:rFonts w:ascii="Times New Roman" w:hAnsi="Times New Roman" w:cs="Times New Roman"/>
          <w:sz w:val="24"/>
          <w:szCs w:val="24"/>
        </w:rPr>
        <w:t>ing</w:t>
      </w:r>
      <w:r w:rsidR="008A4D4B">
        <w:rPr>
          <w:rFonts w:ascii="Times New Roman" w:hAnsi="Times New Roman" w:cs="Times New Roman"/>
          <w:sz w:val="24"/>
          <w:szCs w:val="24"/>
        </w:rPr>
        <w:t xml:space="preserve"> with the Company’s actual data through June 30, 2013.</w:t>
      </w:r>
    </w:p>
    <w:p w:rsidR="008A4D4B" w:rsidRPr="008A4D4B" w:rsidRDefault="008A4D4B" w:rsidP="008E769A">
      <w:pPr>
        <w:spacing w:after="0" w:line="480" w:lineRule="auto"/>
        <w:ind w:left="720" w:hanging="720"/>
        <w:rPr>
          <w:rFonts w:ascii="Times New Roman" w:hAnsi="Times New Roman" w:cs="Times New Roman"/>
          <w:b/>
          <w:sz w:val="24"/>
          <w:szCs w:val="24"/>
        </w:rPr>
      </w:pPr>
      <w:r w:rsidRPr="008A4D4B">
        <w:rPr>
          <w:rFonts w:ascii="Times New Roman" w:hAnsi="Times New Roman" w:cs="Times New Roman"/>
          <w:b/>
          <w:sz w:val="24"/>
          <w:szCs w:val="24"/>
        </w:rPr>
        <w:t>Q.</w:t>
      </w:r>
      <w:r w:rsidRPr="008A4D4B">
        <w:rPr>
          <w:rFonts w:ascii="Times New Roman" w:hAnsi="Times New Roman" w:cs="Times New Roman"/>
          <w:b/>
          <w:sz w:val="24"/>
          <w:szCs w:val="24"/>
        </w:rPr>
        <w:tab/>
        <w:t>Please describe the key changes in the Compa</w:t>
      </w:r>
      <w:r w:rsidR="00901E9B">
        <w:rPr>
          <w:rFonts w:ascii="Times New Roman" w:hAnsi="Times New Roman" w:cs="Times New Roman"/>
          <w:b/>
          <w:sz w:val="24"/>
          <w:szCs w:val="24"/>
        </w:rPr>
        <w:t>ny’s updated capital structure.</w:t>
      </w:r>
    </w:p>
    <w:p w:rsidR="004067DA" w:rsidRDefault="008A4D4B"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A01B9">
        <w:rPr>
          <w:rFonts w:ascii="Times New Roman" w:hAnsi="Times New Roman" w:cs="Times New Roman"/>
          <w:sz w:val="24"/>
          <w:szCs w:val="24"/>
        </w:rPr>
        <w:t xml:space="preserve">Since the time </w:t>
      </w:r>
      <w:r>
        <w:rPr>
          <w:rFonts w:ascii="Times New Roman" w:hAnsi="Times New Roman" w:cs="Times New Roman"/>
          <w:sz w:val="24"/>
          <w:szCs w:val="24"/>
        </w:rPr>
        <w:t xml:space="preserve">of </w:t>
      </w:r>
      <w:r w:rsidR="008A01B9">
        <w:rPr>
          <w:rFonts w:ascii="Times New Roman" w:hAnsi="Times New Roman" w:cs="Times New Roman"/>
          <w:sz w:val="24"/>
          <w:szCs w:val="24"/>
        </w:rPr>
        <w:t>my direct testimony</w:t>
      </w:r>
      <w:r>
        <w:rPr>
          <w:rFonts w:ascii="Times New Roman" w:hAnsi="Times New Roman" w:cs="Times New Roman"/>
          <w:sz w:val="24"/>
          <w:szCs w:val="24"/>
        </w:rPr>
        <w:t>,</w:t>
      </w:r>
      <w:r w:rsidR="008A01B9">
        <w:rPr>
          <w:rFonts w:ascii="Times New Roman" w:hAnsi="Times New Roman" w:cs="Times New Roman"/>
          <w:sz w:val="24"/>
          <w:szCs w:val="24"/>
        </w:rPr>
        <w:t xml:space="preserve"> the Company updated its financing plan to reflect the extension of bonus depreciation</w:t>
      </w:r>
      <w:r w:rsidR="002D45CB">
        <w:rPr>
          <w:rFonts w:ascii="Times New Roman" w:hAnsi="Times New Roman" w:cs="Times New Roman"/>
          <w:sz w:val="24"/>
          <w:szCs w:val="24"/>
        </w:rPr>
        <w:t>.  The enhanced cash flow resulting from bonus depreciation allowed the Company to reduce its common equity component while still meeting the rating agencies</w:t>
      </w:r>
      <w:r w:rsidR="003E1CBE">
        <w:rPr>
          <w:rFonts w:ascii="Times New Roman" w:hAnsi="Times New Roman" w:cs="Times New Roman"/>
          <w:sz w:val="24"/>
          <w:szCs w:val="24"/>
        </w:rPr>
        <w:t>’</w:t>
      </w:r>
      <w:r w:rsidR="002D45CB">
        <w:rPr>
          <w:rFonts w:ascii="Times New Roman" w:hAnsi="Times New Roman" w:cs="Times New Roman"/>
          <w:sz w:val="24"/>
          <w:szCs w:val="24"/>
        </w:rPr>
        <w:t xml:space="preserve"> key credit metrics </w:t>
      </w:r>
      <w:r w:rsidR="003E1CBE">
        <w:rPr>
          <w:rFonts w:ascii="Times New Roman" w:hAnsi="Times New Roman" w:cs="Times New Roman"/>
          <w:sz w:val="24"/>
          <w:szCs w:val="24"/>
        </w:rPr>
        <w:t>to</w:t>
      </w:r>
      <w:r w:rsidR="002D45CB">
        <w:rPr>
          <w:rFonts w:ascii="Times New Roman" w:hAnsi="Times New Roman" w:cs="Times New Roman"/>
          <w:sz w:val="24"/>
          <w:szCs w:val="24"/>
        </w:rPr>
        <w:t xml:space="preserve"> retain </w:t>
      </w:r>
      <w:r w:rsidR="003E1CBE">
        <w:rPr>
          <w:rFonts w:ascii="Times New Roman" w:hAnsi="Times New Roman" w:cs="Times New Roman"/>
          <w:sz w:val="24"/>
          <w:szCs w:val="24"/>
        </w:rPr>
        <w:t>the Company’s</w:t>
      </w:r>
      <w:r w:rsidR="00901E9B">
        <w:rPr>
          <w:rFonts w:ascii="Times New Roman" w:hAnsi="Times New Roman" w:cs="Times New Roman"/>
          <w:sz w:val="24"/>
          <w:szCs w:val="24"/>
        </w:rPr>
        <w:t xml:space="preserve"> credit ratings.</w:t>
      </w:r>
    </w:p>
    <w:p w:rsidR="000D474C" w:rsidRDefault="002D45CB" w:rsidP="008E769A">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 addition, </w:t>
      </w:r>
      <w:r w:rsidR="003E1CBE">
        <w:rPr>
          <w:rFonts w:ascii="Times New Roman" w:hAnsi="Times New Roman" w:cs="Times New Roman"/>
          <w:sz w:val="24"/>
          <w:szCs w:val="24"/>
        </w:rPr>
        <w:t xml:space="preserve">the Company has now completed </w:t>
      </w:r>
      <w:r w:rsidR="008A01B9">
        <w:rPr>
          <w:rFonts w:ascii="Times New Roman" w:hAnsi="Times New Roman" w:cs="Times New Roman"/>
          <w:sz w:val="24"/>
          <w:szCs w:val="24"/>
        </w:rPr>
        <w:t xml:space="preserve">several </w:t>
      </w:r>
      <w:r w:rsidR="00402CFD">
        <w:rPr>
          <w:rFonts w:ascii="Times New Roman" w:hAnsi="Times New Roman" w:cs="Times New Roman"/>
          <w:sz w:val="24"/>
          <w:szCs w:val="24"/>
        </w:rPr>
        <w:t>financings</w:t>
      </w:r>
      <w:r w:rsidR="00597D98">
        <w:rPr>
          <w:rFonts w:ascii="Times New Roman" w:hAnsi="Times New Roman" w:cs="Times New Roman"/>
          <w:sz w:val="24"/>
          <w:szCs w:val="24"/>
        </w:rPr>
        <w:t>,</w:t>
      </w:r>
      <w:r>
        <w:rPr>
          <w:rFonts w:ascii="Times New Roman" w:hAnsi="Times New Roman" w:cs="Times New Roman"/>
          <w:sz w:val="24"/>
          <w:szCs w:val="24"/>
        </w:rPr>
        <w:t xml:space="preserve"> and I have </w:t>
      </w:r>
      <w:r w:rsidR="004067DA">
        <w:rPr>
          <w:rFonts w:ascii="Times New Roman" w:hAnsi="Times New Roman" w:cs="Times New Roman"/>
          <w:sz w:val="24"/>
          <w:szCs w:val="24"/>
        </w:rPr>
        <w:t>i</w:t>
      </w:r>
      <w:r>
        <w:rPr>
          <w:rFonts w:ascii="Times New Roman" w:hAnsi="Times New Roman" w:cs="Times New Roman"/>
          <w:sz w:val="24"/>
          <w:szCs w:val="24"/>
        </w:rPr>
        <w:t>ncorporated the actual costs for those financings.</w:t>
      </w:r>
      <w:r w:rsidR="008A01B9">
        <w:rPr>
          <w:rFonts w:ascii="Times New Roman" w:hAnsi="Times New Roman" w:cs="Times New Roman"/>
          <w:sz w:val="24"/>
          <w:szCs w:val="24"/>
        </w:rPr>
        <w:t xml:space="preserve">  The </w:t>
      </w:r>
      <w:r>
        <w:rPr>
          <w:rFonts w:ascii="Times New Roman" w:hAnsi="Times New Roman" w:cs="Times New Roman"/>
          <w:sz w:val="24"/>
          <w:szCs w:val="24"/>
        </w:rPr>
        <w:t xml:space="preserve">updated capital structure and costs of capital are in </w:t>
      </w:r>
      <w:r w:rsidR="00246E52">
        <w:rPr>
          <w:rFonts w:ascii="Times New Roman" w:hAnsi="Times New Roman" w:cs="Times New Roman"/>
          <w:sz w:val="24"/>
          <w:szCs w:val="24"/>
        </w:rPr>
        <w:t>T</w:t>
      </w:r>
      <w:r>
        <w:rPr>
          <w:rFonts w:ascii="Times New Roman" w:hAnsi="Times New Roman" w:cs="Times New Roman"/>
          <w:sz w:val="24"/>
          <w:szCs w:val="24"/>
        </w:rPr>
        <w:t>able</w:t>
      </w:r>
      <w:r w:rsidR="00246E52">
        <w:rPr>
          <w:rFonts w:ascii="Times New Roman" w:hAnsi="Times New Roman" w:cs="Times New Roman"/>
          <w:sz w:val="24"/>
          <w:szCs w:val="24"/>
        </w:rPr>
        <w:t xml:space="preserve"> 1</w:t>
      </w:r>
      <w:r>
        <w:rPr>
          <w:rFonts w:ascii="Times New Roman" w:hAnsi="Times New Roman" w:cs="Times New Roman"/>
          <w:sz w:val="24"/>
          <w:szCs w:val="24"/>
        </w:rPr>
        <w:t xml:space="preserve"> below.</w:t>
      </w:r>
      <w:r w:rsidR="003E1CBE">
        <w:rPr>
          <w:rFonts w:ascii="Times New Roman" w:hAnsi="Times New Roman" w:cs="Times New Roman"/>
          <w:sz w:val="24"/>
          <w:szCs w:val="24"/>
        </w:rPr>
        <w:t xml:space="preserve">  </w:t>
      </w:r>
      <w:r w:rsidR="00DB7740">
        <w:rPr>
          <w:rFonts w:ascii="Times New Roman" w:hAnsi="Times New Roman" w:cs="Times New Roman"/>
          <w:sz w:val="24"/>
          <w:szCs w:val="24"/>
        </w:rPr>
        <w:t xml:space="preserve">The Company reduced its equity percentage from 52.51 percent to 52.22 percent; reduced its debt </w:t>
      </w:r>
      <w:r w:rsidR="00901E9B">
        <w:rPr>
          <w:rFonts w:ascii="Times New Roman" w:hAnsi="Times New Roman" w:cs="Times New Roman"/>
          <w:sz w:val="24"/>
          <w:szCs w:val="24"/>
        </w:rPr>
        <w:t>costs from 5.37 percent to 5.29 </w:t>
      </w:r>
      <w:r w:rsidR="00DB7740">
        <w:rPr>
          <w:rFonts w:ascii="Times New Roman" w:hAnsi="Times New Roman" w:cs="Times New Roman"/>
          <w:sz w:val="24"/>
          <w:szCs w:val="24"/>
        </w:rPr>
        <w:t xml:space="preserve">percent; and </w:t>
      </w:r>
      <w:r w:rsidR="003E1CBE">
        <w:rPr>
          <w:rFonts w:ascii="Times New Roman" w:hAnsi="Times New Roman" w:cs="Times New Roman"/>
          <w:sz w:val="24"/>
          <w:szCs w:val="24"/>
        </w:rPr>
        <w:t xml:space="preserve">reduced its overall cost of capital from 7.80 </w:t>
      </w:r>
      <w:r w:rsidR="005A262B">
        <w:rPr>
          <w:rFonts w:ascii="Times New Roman" w:hAnsi="Times New Roman" w:cs="Times New Roman"/>
          <w:sz w:val="24"/>
          <w:szCs w:val="24"/>
        </w:rPr>
        <w:t xml:space="preserve">percent </w:t>
      </w:r>
      <w:r w:rsidR="00BC40B1">
        <w:rPr>
          <w:rFonts w:ascii="Times New Roman" w:hAnsi="Times New Roman" w:cs="Times New Roman"/>
          <w:sz w:val="24"/>
          <w:szCs w:val="24"/>
        </w:rPr>
        <w:t xml:space="preserve">to 7.75 </w:t>
      </w:r>
      <w:r w:rsidR="003E1CBE">
        <w:rPr>
          <w:rFonts w:ascii="Times New Roman" w:hAnsi="Times New Roman" w:cs="Times New Roman"/>
          <w:sz w:val="24"/>
          <w:szCs w:val="24"/>
        </w:rPr>
        <w:t>percent.</w:t>
      </w:r>
    </w:p>
    <w:p w:rsidR="00246E52" w:rsidRPr="00FE464C" w:rsidRDefault="00246E52" w:rsidP="00692A05">
      <w:pPr>
        <w:suppressLineNumbers/>
        <w:spacing w:after="0" w:line="240" w:lineRule="auto"/>
        <w:jc w:val="center"/>
        <w:rPr>
          <w:rFonts w:ascii="Times New Roman" w:hAnsi="Times New Roman" w:cs="Times New Roman"/>
          <w:b/>
          <w:sz w:val="24"/>
          <w:szCs w:val="24"/>
        </w:rPr>
      </w:pPr>
      <w:r w:rsidRPr="00FE464C">
        <w:rPr>
          <w:rFonts w:ascii="Times New Roman" w:hAnsi="Times New Roman" w:cs="Times New Roman"/>
          <w:b/>
          <w:sz w:val="24"/>
          <w:szCs w:val="24"/>
        </w:rPr>
        <w:t>T</w:t>
      </w:r>
      <w:r w:rsidR="00901E9B">
        <w:rPr>
          <w:rFonts w:ascii="Times New Roman" w:hAnsi="Times New Roman" w:cs="Times New Roman"/>
          <w:b/>
          <w:sz w:val="24"/>
          <w:szCs w:val="24"/>
        </w:rPr>
        <w:t>ABLE</w:t>
      </w:r>
      <w:r w:rsidRPr="00FE464C">
        <w:rPr>
          <w:rFonts w:ascii="Times New Roman" w:hAnsi="Times New Roman" w:cs="Times New Roman"/>
          <w:b/>
          <w:sz w:val="24"/>
          <w:szCs w:val="24"/>
        </w:rPr>
        <w:t xml:space="preserve"> 1</w:t>
      </w:r>
    </w:p>
    <w:tbl>
      <w:tblPr>
        <w:tblStyle w:val="TableGrid"/>
        <w:tblW w:w="8514" w:type="dxa"/>
        <w:jc w:val="center"/>
        <w:tblInd w:w="1188" w:type="dxa"/>
        <w:tblLook w:val="04A0"/>
      </w:tblPr>
      <w:tblGrid>
        <w:gridCol w:w="2664"/>
        <w:gridCol w:w="1788"/>
        <w:gridCol w:w="1788"/>
        <w:gridCol w:w="2274"/>
      </w:tblGrid>
      <w:tr w:rsidR="00213B0F" w:rsidTr="00A177D9">
        <w:trPr>
          <w:trHeight w:val="467"/>
          <w:jc w:val="center"/>
        </w:trPr>
        <w:tc>
          <w:tcPr>
            <w:tcW w:w="2664" w:type="dxa"/>
            <w:vAlign w:val="center"/>
          </w:tcPr>
          <w:p w:rsidR="00213B0F" w:rsidRDefault="00213B0F" w:rsidP="00A177D9">
            <w:pPr>
              <w:pStyle w:val="Answer"/>
              <w:spacing w:line="240" w:lineRule="auto"/>
              <w:ind w:left="0" w:firstLine="0"/>
              <w:jc w:val="center"/>
              <w:rPr>
                <w:b/>
              </w:rPr>
            </w:pPr>
            <w:r>
              <w:rPr>
                <w:b/>
              </w:rPr>
              <w:t>Component</w:t>
            </w:r>
          </w:p>
        </w:tc>
        <w:tc>
          <w:tcPr>
            <w:tcW w:w="1788" w:type="dxa"/>
            <w:vAlign w:val="center"/>
          </w:tcPr>
          <w:p w:rsidR="00213B0F" w:rsidRDefault="00213B0F" w:rsidP="00A177D9">
            <w:pPr>
              <w:pStyle w:val="Answer"/>
              <w:spacing w:line="240" w:lineRule="auto"/>
              <w:ind w:left="0" w:firstLine="0"/>
              <w:jc w:val="center"/>
              <w:rPr>
                <w:b/>
              </w:rPr>
            </w:pPr>
            <w:r>
              <w:rPr>
                <w:b/>
              </w:rPr>
              <w:t>Percent of Total</w:t>
            </w:r>
          </w:p>
        </w:tc>
        <w:tc>
          <w:tcPr>
            <w:tcW w:w="1788" w:type="dxa"/>
            <w:vAlign w:val="center"/>
          </w:tcPr>
          <w:p w:rsidR="00213B0F" w:rsidRDefault="00213B0F" w:rsidP="00A177D9">
            <w:pPr>
              <w:pStyle w:val="Answer"/>
              <w:spacing w:line="240" w:lineRule="auto"/>
              <w:ind w:left="0" w:firstLine="0"/>
              <w:jc w:val="center"/>
              <w:rPr>
                <w:b/>
              </w:rPr>
            </w:pPr>
            <w:r>
              <w:rPr>
                <w:b/>
              </w:rPr>
              <w:t>Cost</w:t>
            </w:r>
          </w:p>
        </w:tc>
        <w:tc>
          <w:tcPr>
            <w:tcW w:w="2274" w:type="dxa"/>
            <w:vAlign w:val="center"/>
          </w:tcPr>
          <w:p w:rsidR="00213B0F" w:rsidRDefault="00213B0F" w:rsidP="00A177D9">
            <w:pPr>
              <w:pStyle w:val="Answer"/>
              <w:spacing w:line="240" w:lineRule="auto"/>
              <w:ind w:left="0" w:firstLine="0"/>
              <w:jc w:val="center"/>
              <w:rPr>
                <w:b/>
              </w:rPr>
            </w:pPr>
            <w:r>
              <w:rPr>
                <w:b/>
              </w:rPr>
              <w:t>Weighted Average</w:t>
            </w:r>
          </w:p>
        </w:tc>
      </w:tr>
      <w:tr w:rsidR="00213B0F" w:rsidTr="00A177D9">
        <w:trPr>
          <w:trHeight w:val="350"/>
          <w:jc w:val="center"/>
        </w:trPr>
        <w:tc>
          <w:tcPr>
            <w:tcW w:w="2664" w:type="dxa"/>
            <w:vAlign w:val="center"/>
          </w:tcPr>
          <w:p w:rsidR="00213B0F" w:rsidRDefault="00213B0F" w:rsidP="00A177D9">
            <w:pPr>
              <w:pStyle w:val="Answer"/>
              <w:spacing w:line="240" w:lineRule="auto"/>
              <w:ind w:left="0" w:firstLine="0"/>
              <w:jc w:val="left"/>
              <w:rPr>
                <w:b/>
              </w:rPr>
            </w:pPr>
            <w:r>
              <w:rPr>
                <w:b/>
              </w:rPr>
              <w:t>Long-Term Debt</w:t>
            </w:r>
          </w:p>
        </w:tc>
        <w:tc>
          <w:tcPr>
            <w:tcW w:w="1788" w:type="dxa"/>
            <w:vAlign w:val="center"/>
          </w:tcPr>
          <w:p w:rsidR="00213B0F" w:rsidRPr="00227B9D" w:rsidRDefault="00213B0F" w:rsidP="00A177D9">
            <w:pPr>
              <w:pStyle w:val="Answer"/>
              <w:spacing w:line="240" w:lineRule="auto"/>
              <w:ind w:left="0" w:firstLine="0"/>
              <w:jc w:val="right"/>
            </w:pPr>
            <w:r w:rsidRPr="00227B9D">
              <w:t>47.50%</w:t>
            </w:r>
          </w:p>
        </w:tc>
        <w:tc>
          <w:tcPr>
            <w:tcW w:w="1788" w:type="dxa"/>
            <w:vAlign w:val="center"/>
          </w:tcPr>
          <w:p w:rsidR="00213B0F" w:rsidRPr="00227B9D" w:rsidRDefault="00213B0F" w:rsidP="00A177D9">
            <w:pPr>
              <w:pStyle w:val="Answer"/>
              <w:spacing w:line="240" w:lineRule="auto"/>
              <w:ind w:left="0" w:firstLine="0"/>
              <w:jc w:val="right"/>
            </w:pPr>
            <w:r w:rsidRPr="00227B9D">
              <w:t>5.29%</w:t>
            </w:r>
          </w:p>
        </w:tc>
        <w:tc>
          <w:tcPr>
            <w:tcW w:w="2274" w:type="dxa"/>
            <w:vAlign w:val="center"/>
          </w:tcPr>
          <w:p w:rsidR="00213B0F" w:rsidRPr="00227B9D" w:rsidRDefault="00213B0F" w:rsidP="00A177D9">
            <w:pPr>
              <w:pStyle w:val="Answer"/>
              <w:spacing w:line="240" w:lineRule="auto"/>
              <w:ind w:left="0" w:firstLine="0"/>
              <w:jc w:val="right"/>
            </w:pPr>
            <w:r w:rsidRPr="00227B9D">
              <w:t>2.51%</w:t>
            </w:r>
          </w:p>
        </w:tc>
      </w:tr>
      <w:tr w:rsidR="00213B0F" w:rsidTr="00A177D9">
        <w:trPr>
          <w:trHeight w:val="359"/>
          <w:jc w:val="center"/>
        </w:trPr>
        <w:tc>
          <w:tcPr>
            <w:tcW w:w="2664" w:type="dxa"/>
            <w:vAlign w:val="center"/>
          </w:tcPr>
          <w:p w:rsidR="00213B0F" w:rsidRDefault="00213B0F" w:rsidP="00A177D9">
            <w:pPr>
              <w:pStyle w:val="Answer"/>
              <w:spacing w:line="240" w:lineRule="auto"/>
              <w:ind w:left="0" w:firstLine="0"/>
              <w:jc w:val="left"/>
              <w:rPr>
                <w:b/>
              </w:rPr>
            </w:pPr>
            <w:r>
              <w:rPr>
                <w:b/>
              </w:rPr>
              <w:t>Preferred Stock</w:t>
            </w:r>
          </w:p>
        </w:tc>
        <w:tc>
          <w:tcPr>
            <w:tcW w:w="1788" w:type="dxa"/>
            <w:vAlign w:val="center"/>
          </w:tcPr>
          <w:p w:rsidR="00213B0F" w:rsidRPr="00227B9D" w:rsidRDefault="00213B0F" w:rsidP="00A177D9">
            <w:pPr>
              <w:pStyle w:val="Answer"/>
              <w:spacing w:line="240" w:lineRule="auto"/>
              <w:ind w:left="0" w:firstLine="0"/>
              <w:jc w:val="right"/>
            </w:pPr>
            <w:r w:rsidRPr="00227B9D">
              <w:t>0.28%</w:t>
            </w:r>
          </w:p>
        </w:tc>
        <w:tc>
          <w:tcPr>
            <w:tcW w:w="1788" w:type="dxa"/>
            <w:vAlign w:val="center"/>
          </w:tcPr>
          <w:p w:rsidR="00213B0F" w:rsidRPr="00227B9D" w:rsidRDefault="00213B0F" w:rsidP="00A177D9">
            <w:pPr>
              <w:pStyle w:val="Answer"/>
              <w:spacing w:line="240" w:lineRule="auto"/>
              <w:ind w:left="0" w:firstLine="0"/>
              <w:jc w:val="right"/>
            </w:pPr>
            <w:r w:rsidRPr="00227B9D">
              <w:t>5.48%</w:t>
            </w:r>
          </w:p>
        </w:tc>
        <w:tc>
          <w:tcPr>
            <w:tcW w:w="2274" w:type="dxa"/>
            <w:vAlign w:val="center"/>
          </w:tcPr>
          <w:p w:rsidR="00213B0F" w:rsidRPr="00227B9D" w:rsidRDefault="00213B0F" w:rsidP="00A177D9">
            <w:pPr>
              <w:pStyle w:val="Answer"/>
              <w:spacing w:line="240" w:lineRule="auto"/>
              <w:ind w:left="0" w:firstLine="0"/>
              <w:jc w:val="right"/>
            </w:pPr>
            <w:r w:rsidRPr="00227B9D">
              <w:t>0.02%</w:t>
            </w:r>
          </w:p>
        </w:tc>
      </w:tr>
      <w:tr w:rsidR="00213B0F" w:rsidTr="00A177D9">
        <w:trPr>
          <w:jc w:val="center"/>
        </w:trPr>
        <w:tc>
          <w:tcPr>
            <w:tcW w:w="2664" w:type="dxa"/>
            <w:tcBorders>
              <w:bottom w:val="double" w:sz="4" w:space="0" w:color="auto"/>
            </w:tcBorders>
            <w:vAlign w:val="center"/>
          </w:tcPr>
          <w:p w:rsidR="00213B0F" w:rsidRDefault="00213B0F" w:rsidP="00A177D9">
            <w:pPr>
              <w:pStyle w:val="Answer"/>
              <w:spacing w:line="240" w:lineRule="auto"/>
              <w:ind w:left="0" w:firstLine="0"/>
              <w:jc w:val="left"/>
              <w:rPr>
                <w:b/>
              </w:rPr>
            </w:pPr>
            <w:r>
              <w:rPr>
                <w:b/>
              </w:rPr>
              <w:t>Common Stock Equity</w:t>
            </w:r>
          </w:p>
        </w:tc>
        <w:tc>
          <w:tcPr>
            <w:tcW w:w="1788" w:type="dxa"/>
            <w:tcBorders>
              <w:bottom w:val="double" w:sz="4" w:space="0" w:color="auto"/>
            </w:tcBorders>
            <w:vAlign w:val="center"/>
          </w:tcPr>
          <w:p w:rsidR="00213B0F" w:rsidRPr="00227B9D" w:rsidRDefault="00213B0F" w:rsidP="00A177D9">
            <w:pPr>
              <w:pStyle w:val="Answer"/>
              <w:spacing w:line="240" w:lineRule="auto"/>
              <w:ind w:left="0" w:firstLine="0"/>
              <w:jc w:val="right"/>
            </w:pPr>
            <w:r w:rsidRPr="00227B9D">
              <w:t>52.22%</w:t>
            </w:r>
          </w:p>
        </w:tc>
        <w:tc>
          <w:tcPr>
            <w:tcW w:w="1788" w:type="dxa"/>
            <w:tcBorders>
              <w:bottom w:val="double" w:sz="4" w:space="0" w:color="auto"/>
            </w:tcBorders>
            <w:vAlign w:val="center"/>
          </w:tcPr>
          <w:p w:rsidR="00213B0F" w:rsidRPr="00227B9D" w:rsidRDefault="00213B0F" w:rsidP="00A177D9">
            <w:pPr>
              <w:pStyle w:val="Answer"/>
              <w:spacing w:line="240" w:lineRule="auto"/>
              <w:ind w:left="0" w:firstLine="0"/>
              <w:jc w:val="right"/>
            </w:pPr>
            <w:r w:rsidRPr="00227B9D">
              <w:t>10.00%</w:t>
            </w:r>
          </w:p>
        </w:tc>
        <w:tc>
          <w:tcPr>
            <w:tcW w:w="2274" w:type="dxa"/>
            <w:tcBorders>
              <w:bottom w:val="double" w:sz="4" w:space="0" w:color="auto"/>
            </w:tcBorders>
            <w:vAlign w:val="center"/>
          </w:tcPr>
          <w:p w:rsidR="00213B0F" w:rsidRPr="00227B9D" w:rsidRDefault="00213B0F" w:rsidP="00A177D9">
            <w:pPr>
              <w:pStyle w:val="Answer"/>
              <w:spacing w:line="240" w:lineRule="auto"/>
              <w:ind w:left="0" w:firstLine="0"/>
              <w:jc w:val="right"/>
            </w:pPr>
            <w:r w:rsidRPr="00227B9D">
              <w:t>5.22%</w:t>
            </w:r>
          </w:p>
        </w:tc>
      </w:tr>
      <w:tr w:rsidR="00213B0F" w:rsidTr="00A177D9">
        <w:trPr>
          <w:trHeight w:val="323"/>
          <w:jc w:val="center"/>
        </w:trPr>
        <w:tc>
          <w:tcPr>
            <w:tcW w:w="2664" w:type="dxa"/>
            <w:tcBorders>
              <w:top w:val="double" w:sz="4" w:space="0" w:color="auto"/>
              <w:left w:val="single" w:sz="4" w:space="0" w:color="auto"/>
              <w:bottom w:val="single" w:sz="4" w:space="0" w:color="auto"/>
              <w:right w:val="single" w:sz="4" w:space="0" w:color="auto"/>
            </w:tcBorders>
            <w:vAlign w:val="center"/>
          </w:tcPr>
          <w:p w:rsidR="00213B0F" w:rsidRDefault="00213B0F" w:rsidP="00A177D9">
            <w:pPr>
              <w:pStyle w:val="Answer"/>
              <w:spacing w:line="240" w:lineRule="auto"/>
              <w:ind w:left="0" w:firstLine="0"/>
              <w:jc w:val="left"/>
              <w:rPr>
                <w:b/>
              </w:rPr>
            </w:pPr>
            <w:r>
              <w:rPr>
                <w:b/>
              </w:rPr>
              <w:t>Total</w:t>
            </w:r>
          </w:p>
        </w:tc>
        <w:tc>
          <w:tcPr>
            <w:tcW w:w="1788" w:type="dxa"/>
            <w:tcBorders>
              <w:top w:val="double" w:sz="4" w:space="0" w:color="auto"/>
              <w:left w:val="single" w:sz="4" w:space="0" w:color="auto"/>
              <w:bottom w:val="single" w:sz="4" w:space="0" w:color="auto"/>
              <w:right w:val="single" w:sz="4" w:space="0" w:color="auto"/>
            </w:tcBorders>
            <w:vAlign w:val="center"/>
          </w:tcPr>
          <w:p w:rsidR="00213B0F" w:rsidRPr="00227B9D" w:rsidRDefault="00213B0F" w:rsidP="00A177D9">
            <w:pPr>
              <w:pStyle w:val="Answer"/>
              <w:spacing w:line="240" w:lineRule="auto"/>
              <w:ind w:left="0" w:firstLine="0"/>
              <w:jc w:val="right"/>
            </w:pPr>
            <w:r w:rsidRPr="00227B9D">
              <w:t>100.00%</w:t>
            </w:r>
          </w:p>
        </w:tc>
        <w:tc>
          <w:tcPr>
            <w:tcW w:w="1788" w:type="dxa"/>
            <w:tcBorders>
              <w:top w:val="double" w:sz="4" w:space="0" w:color="auto"/>
              <w:left w:val="single" w:sz="4" w:space="0" w:color="auto"/>
              <w:bottom w:val="single" w:sz="4" w:space="0" w:color="auto"/>
              <w:right w:val="single" w:sz="4" w:space="0" w:color="auto"/>
            </w:tcBorders>
            <w:vAlign w:val="center"/>
          </w:tcPr>
          <w:p w:rsidR="00213B0F" w:rsidRPr="00227B9D" w:rsidRDefault="00213B0F" w:rsidP="00A177D9">
            <w:pPr>
              <w:pStyle w:val="Answer"/>
              <w:spacing w:line="240" w:lineRule="auto"/>
              <w:ind w:left="0" w:firstLine="0"/>
              <w:jc w:val="right"/>
            </w:pPr>
          </w:p>
        </w:tc>
        <w:tc>
          <w:tcPr>
            <w:tcW w:w="2274" w:type="dxa"/>
            <w:tcBorders>
              <w:top w:val="double" w:sz="4" w:space="0" w:color="auto"/>
              <w:left w:val="single" w:sz="4" w:space="0" w:color="auto"/>
              <w:bottom w:val="single" w:sz="4" w:space="0" w:color="auto"/>
              <w:right w:val="single" w:sz="4" w:space="0" w:color="auto"/>
            </w:tcBorders>
            <w:vAlign w:val="center"/>
          </w:tcPr>
          <w:p w:rsidR="00213B0F" w:rsidRPr="00227B9D" w:rsidRDefault="00213B0F" w:rsidP="00A177D9">
            <w:pPr>
              <w:pStyle w:val="Answer"/>
              <w:spacing w:line="240" w:lineRule="auto"/>
              <w:ind w:left="0" w:firstLine="0"/>
              <w:jc w:val="right"/>
            </w:pPr>
            <w:r w:rsidRPr="00227B9D">
              <w:t>7.75%</w:t>
            </w:r>
          </w:p>
        </w:tc>
      </w:tr>
    </w:tbl>
    <w:p w:rsidR="00611BF4" w:rsidRDefault="00611BF4" w:rsidP="008E769A">
      <w:pPr>
        <w:suppressLineNumbers/>
        <w:spacing w:after="0" w:line="480" w:lineRule="auto"/>
        <w:ind w:left="720" w:hanging="720"/>
        <w:jc w:val="center"/>
        <w:rPr>
          <w:rFonts w:ascii="Times New Roman" w:hAnsi="Times New Roman" w:cs="Times New Roman"/>
          <w:sz w:val="24"/>
          <w:szCs w:val="24"/>
        </w:rPr>
      </w:pPr>
    </w:p>
    <w:p w:rsidR="00B8369F" w:rsidRPr="000D474C" w:rsidRDefault="00901E9B" w:rsidP="00BC40B1">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B8369F">
        <w:rPr>
          <w:rFonts w:ascii="Times New Roman" w:hAnsi="Times New Roman" w:cs="Times New Roman"/>
          <w:sz w:val="24"/>
          <w:szCs w:val="24"/>
        </w:rPr>
        <w:t xml:space="preserve">The updated cost of debt and cost of preferred stock are detailed in </w:t>
      </w:r>
      <w:r w:rsidR="00BC40B1">
        <w:rPr>
          <w:rFonts w:ascii="Times New Roman" w:hAnsi="Times New Roman" w:cs="Times New Roman"/>
          <w:sz w:val="24"/>
          <w:szCs w:val="24"/>
        </w:rPr>
        <w:br/>
      </w:r>
      <w:r w:rsidR="00B8369F">
        <w:rPr>
          <w:rFonts w:ascii="Times New Roman" w:hAnsi="Times New Roman" w:cs="Times New Roman"/>
          <w:sz w:val="24"/>
          <w:szCs w:val="24"/>
        </w:rPr>
        <w:t>Exhibit No.___(BNW-15) and Exhibit No. ___(BNW-16), respectively.</w:t>
      </w:r>
    </w:p>
    <w:p w:rsidR="004067DA" w:rsidRPr="004067DA" w:rsidRDefault="004067DA" w:rsidP="008E769A">
      <w:pPr>
        <w:spacing w:after="0" w:line="480" w:lineRule="auto"/>
        <w:ind w:left="720" w:hanging="720"/>
        <w:rPr>
          <w:rFonts w:ascii="Times New Roman" w:hAnsi="Times New Roman" w:cs="Times New Roman"/>
          <w:b/>
          <w:sz w:val="24"/>
          <w:szCs w:val="24"/>
        </w:rPr>
      </w:pPr>
      <w:r w:rsidRPr="004067DA">
        <w:rPr>
          <w:rFonts w:ascii="Times New Roman" w:hAnsi="Times New Roman" w:cs="Times New Roman"/>
          <w:b/>
          <w:sz w:val="24"/>
          <w:szCs w:val="24"/>
        </w:rPr>
        <w:t xml:space="preserve">Q. </w:t>
      </w:r>
      <w:r w:rsidRPr="004067DA">
        <w:rPr>
          <w:rFonts w:ascii="Times New Roman" w:hAnsi="Times New Roman" w:cs="Times New Roman"/>
          <w:b/>
          <w:sz w:val="24"/>
          <w:szCs w:val="24"/>
        </w:rPr>
        <w:tab/>
        <w:t>How does th</w:t>
      </w:r>
      <w:r w:rsidR="003E1CBE">
        <w:rPr>
          <w:rFonts w:ascii="Times New Roman" w:hAnsi="Times New Roman" w:cs="Times New Roman"/>
          <w:b/>
          <w:sz w:val="24"/>
          <w:szCs w:val="24"/>
        </w:rPr>
        <w:t>e</w:t>
      </w:r>
      <w:r w:rsidRPr="004067DA">
        <w:rPr>
          <w:rFonts w:ascii="Times New Roman" w:hAnsi="Times New Roman" w:cs="Times New Roman"/>
          <w:b/>
          <w:sz w:val="24"/>
          <w:szCs w:val="24"/>
        </w:rPr>
        <w:t xml:space="preserve"> </w:t>
      </w:r>
      <w:r w:rsidR="003E1CBE">
        <w:rPr>
          <w:rFonts w:ascii="Times New Roman" w:hAnsi="Times New Roman" w:cs="Times New Roman"/>
          <w:b/>
          <w:sz w:val="24"/>
          <w:szCs w:val="24"/>
        </w:rPr>
        <w:t xml:space="preserve">Company’s </w:t>
      </w:r>
      <w:r w:rsidRPr="004067DA">
        <w:rPr>
          <w:rFonts w:ascii="Times New Roman" w:hAnsi="Times New Roman" w:cs="Times New Roman"/>
          <w:b/>
          <w:sz w:val="24"/>
          <w:szCs w:val="24"/>
        </w:rPr>
        <w:t xml:space="preserve">updated overall cost of capital compare to </w:t>
      </w:r>
      <w:r w:rsidR="002714CD">
        <w:rPr>
          <w:rFonts w:ascii="Times New Roman" w:hAnsi="Times New Roman" w:cs="Times New Roman"/>
          <w:b/>
          <w:sz w:val="24"/>
          <w:szCs w:val="24"/>
        </w:rPr>
        <w:t>approved RORs for</w:t>
      </w:r>
      <w:r w:rsidRPr="004067DA">
        <w:rPr>
          <w:rFonts w:ascii="Times New Roman" w:hAnsi="Times New Roman" w:cs="Times New Roman"/>
          <w:b/>
          <w:sz w:val="24"/>
          <w:szCs w:val="24"/>
        </w:rPr>
        <w:t xml:space="preserve"> </w:t>
      </w:r>
      <w:r w:rsidR="00402CFD" w:rsidRPr="004067DA">
        <w:rPr>
          <w:rFonts w:ascii="Times New Roman" w:hAnsi="Times New Roman" w:cs="Times New Roman"/>
          <w:b/>
          <w:sz w:val="24"/>
          <w:szCs w:val="24"/>
        </w:rPr>
        <w:t>other</w:t>
      </w:r>
      <w:r w:rsidR="00402CFD">
        <w:rPr>
          <w:rFonts w:ascii="Times New Roman" w:hAnsi="Times New Roman" w:cs="Times New Roman"/>
          <w:b/>
          <w:sz w:val="24"/>
          <w:szCs w:val="24"/>
        </w:rPr>
        <w:t xml:space="preserve"> regulated</w:t>
      </w:r>
      <w:r w:rsidRPr="004067DA">
        <w:rPr>
          <w:rFonts w:ascii="Times New Roman" w:hAnsi="Times New Roman" w:cs="Times New Roman"/>
          <w:b/>
          <w:sz w:val="24"/>
          <w:szCs w:val="24"/>
        </w:rPr>
        <w:t xml:space="preserve"> Washington electric utilities?</w:t>
      </w:r>
    </w:p>
    <w:p w:rsidR="00901E9B" w:rsidRDefault="004067DA" w:rsidP="00901E9B">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Pr>
          <w:rFonts w:ascii="Times New Roman" w:hAnsi="Times New Roman" w:cs="Times New Roman"/>
          <w:b/>
          <w:sz w:val="24"/>
          <w:szCs w:val="24"/>
        </w:rPr>
        <w:tab/>
      </w:r>
      <w:r>
        <w:rPr>
          <w:rFonts w:ascii="Times New Roman" w:hAnsi="Times New Roman" w:cs="Times New Roman"/>
          <w:sz w:val="24"/>
          <w:szCs w:val="24"/>
        </w:rPr>
        <w:t xml:space="preserve">As shown in </w:t>
      </w:r>
      <w:r w:rsidR="009D7A2D">
        <w:rPr>
          <w:rFonts w:ascii="Times New Roman" w:hAnsi="Times New Roman" w:cs="Times New Roman"/>
          <w:sz w:val="24"/>
          <w:szCs w:val="24"/>
        </w:rPr>
        <w:t>T</w:t>
      </w:r>
      <w:r>
        <w:rPr>
          <w:rFonts w:ascii="Times New Roman" w:hAnsi="Times New Roman" w:cs="Times New Roman"/>
          <w:sz w:val="24"/>
          <w:szCs w:val="24"/>
        </w:rPr>
        <w:t xml:space="preserve">able </w:t>
      </w:r>
      <w:r w:rsidR="00246E52">
        <w:rPr>
          <w:rFonts w:ascii="Times New Roman" w:hAnsi="Times New Roman" w:cs="Times New Roman"/>
          <w:sz w:val="24"/>
          <w:szCs w:val="24"/>
        </w:rPr>
        <w:t>2</w:t>
      </w:r>
      <w:r w:rsidR="009D7A2D">
        <w:rPr>
          <w:rFonts w:ascii="Times New Roman" w:hAnsi="Times New Roman" w:cs="Times New Roman"/>
          <w:sz w:val="24"/>
          <w:szCs w:val="24"/>
        </w:rPr>
        <w:t xml:space="preserve"> </w:t>
      </w:r>
      <w:r>
        <w:rPr>
          <w:rFonts w:ascii="Times New Roman" w:hAnsi="Times New Roman" w:cs="Times New Roman"/>
          <w:sz w:val="24"/>
          <w:szCs w:val="24"/>
        </w:rPr>
        <w:t xml:space="preserve">below, the Company’s updated proposed overall cost of capital is </w:t>
      </w:r>
      <w:r w:rsidR="00D95B8B">
        <w:rPr>
          <w:rFonts w:ascii="Times New Roman" w:hAnsi="Times New Roman" w:cs="Times New Roman"/>
          <w:sz w:val="24"/>
          <w:szCs w:val="24"/>
        </w:rPr>
        <w:t>in line with the other major Washington electric utilities</w:t>
      </w:r>
      <w:r w:rsidR="00597D98">
        <w:rPr>
          <w:rFonts w:ascii="Times New Roman" w:hAnsi="Times New Roman" w:cs="Times New Roman"/>
          <w:sz w:val="24"/>
          <w:szCs w:val="24"/>
        </w:rPr>
        <w:t>—</w:t>
      </w:r>
      <w:r w:rsidR="00213F05">
        <w:rPr>
          <w:rFonts w:ascii="Times New Roman" w:hAnsi="Times New Roman" w:cs="Times New Roman"/>
          <w:sz w:val="24"/>
          <w:szCs w:val="24"/>
        </w:rPr>
        <w:t xml:space="preserve">slightly above the recent Avista </w:t>
      </w:r>
      <w:r w:rsidR="00C50E1E">
        <w:rPr>
          <w:rFonts w:ascii="Times New Roman" w:hAnsi="Times New Roman" w:cs="Times New Roman"/>
          <w:sz w:val="24"/>
          <w:szCs w:val="24"/>
        </w:rPr>
        <w:t xml:space="preserve">Corporation d/b/a Avista </w:t>
      </w:r>
      <w:r w:rsidR="00213F05">
        <w:rPr>
          <w:rFonts w:ascii="Times New Roman" w:hAnsi="Times New Roman" w:cs="Times New Roman"/>
          <w:sz w:val="24"/>
          <w:szCs w:val="24"/>
        </w:rPr>
        <w:t>Utilities</w:t>
      </w:r>
      <w:r w:rsidR="00C50E1E">
        <w:rPr>
          <w:rFonts w:ascii="Times New Roman" w:hAnsi="Times New Roman" w:cs="Times New Roman"/>
          <w:sz w:val="24"/>
          <w:szCs w:val="24"/>
        </w:rPr>
        <w:t xml:space="preserve"> (Avista)</w:t>
      </w:r>
      <w:r w:rsidR="00213F05">
        <w:rPr>
          <w:rFonts w:ascii="Times New Roman" w:hAnsi="Times New Roman" w:cs="Times New Roman"/>
          <w:sz w:val="24"/>
          <w:szCs w:val="24"/>
        </w:rPr>
        <w:t xml:space="preserve"> settlement and below the Commission’s recent determination for Puget Sound Energy</w:t>
      </w:r>
      <w:r w:rsidR="00C50E1E">
        <w:rPr>
          <w:rFonts w:ascii="Times New Roman" w:hAnsi="Times New Roman" w:cs="Times New Roman"/>
          <w:sz w:val="24"/>
          <w:szCs w:val="24"/>
        </w:rPr>
        <w:t>, Inc</w:t>
      </w:r>
      <w:r w:rsidR="00213F05">
        <w:rPr>
          <w:rFonts w:ascii="Times New Roman" w:hAnsi="Times New Roman" w:cs="Times New Roman"/>
          <w:sz w:val="24"/>
          <w:szCs w:val="24"/>
        </w:rPr>
        <w:t>.</w:t>
      </w:r>
      <w:r w:rsidR="00C50E1E">
        <w:rPr>
          <w:rFonts w:ascii="Times New Roman" w:hAnsi="Times New Roman" w:cs="Times New Roman"/>
          <w:sz w:val="24"/>
          <w:szCs w:val="24"/>
        </w:rPr>
        <w:t xml:space="preserve"> (</w:t>
      </w:r>
      <w:r w:rsidR="00DC6320">
        <w:rPr>
          <w:rFonts w:ascii="Times New Roman" w:hAnsi="Times New Roman" w:cs="Times New Roman"/>
          <w:sz w:val="24"/>
          <w:szCs w:val="24"/>
        </w:rPr>
        <w:t>PSE</w:t>
      </w:r>
      <w:r w:rsidR="00901E9B">
        <w:rPr>
          <w:rFonts w:ascii="Times New Roman" w:hAnsi="Times New Roman" w:cs="Times New Roman"/>
          <w:sz w:val="24"/>
          <w:szCs w:val="24"/>
        </w:rPr>
        <w:t>).</w:t>
      </w:r>
      <w:r w:rsidR="00760DB4">
        <w:rPr>
          <w:rStyle w:val="FootnoteReference"/>
          <w:rFonts w:ascii="Times New Roman" w:hAnsi="Times New Roman" w:cs="Times New Roman"/>
          <w:sz w:val="24"/>
          <w:szCs w:val="24"/>
        </w:rPr>
        <w:footnoteReference w:id="3"/>
      </w:r>
    </w:p>
    <w:p w:rsidR="009D7A2D" w:rsidRPr="00FE464C" w:rsidRDefault="009D7A2D" w:rsidP="00BC40B1">
      <w:pPr>
        <w:keepNext/>
        <w:suppressLineNumbers/>
        <w:spacing w:after="0" w:line="240" w:lineRule="auto"/>
        <w:ind w:left="720" w:hanging="720"/>
        <w:jc w:val="center"/>
        <w:rPr>
          <w:rFonts w:ascii="Times New Roman" w:hAnsi="Times New Roman" w:cs="Times New Roman"/>
          <w:b/>
          <w:sz w:val="24"/>
          <w:szCs w:val="24"/>
        </w:rPr>
      </w:pPr>
      <w:r w:rsidRPr="00FE464C">
        <w:rPr>
          <w:rFonts w:ascii="Times New Roman" w:hAnsi="Times New Roman" w:cs="Times New Roman"/>
          <w:b/>
          <w:sz w:val="24"/>
          <w:szCs w:val="24"/>
        </w:rPr>
        <w:t>T</w:t>
      </w:r>
      <w:r w:rsidR="00901E9B">
        <w:rPr>
          <w:rFonts w:ascii="Times New Roman" w:hAnsi="Times New Roman" w:cs="Times New Roman"/>
          <w:b/>
          <w:sz w:val="24"/>
          <w:szCs w:val="24"/>
        </w:rPr>
        <w:t xml:space="preserve">ABLE </w:t>
      </w:r>
      <w:r w:rsidR="00246E52" w:rsidRPr="00FE464C">
        <w:rPr>
          <w:rFonts w:ascii="Times New Roman" w:hAnsi="Times New Roman" w:cs="Times New Roman"/>
          <w:b/>
          <w:sz w:val="24"/>
          <w:szCs w:val="24"/>
        </w:rPr>
        <w:t>2</w:t>
      </w:r>
    </w:p>
    <w:tbl>
      <w:tblPr>
        <w:tblStyle w:val="TableGrid"/>
        <w:tblW w:w="0" w:type="auto"/>
        <w:tblInd w:w="720" w:type="dxa"/>
        <w:tblLook w:val="04A0"/>
      </w:tblPr>
      <w:tblGrid>
        <w:gridCol w:w="1908"/>
        <w:gridCol w:w="1805"/>
        <w:gridCol w:w="1805"/>
        <w:gridCol w:w="1806"/>
      </w:tblGrid>
      <w:tr w:rsidR="00AA0503" w:rsidTr="009A09C2">
        <w:tc>
          <w:tcPr>
            <w:tcW w:w="1908" w:type="dxa"/>
          </w:tcPr>
          <w:p w:rsidR="00901E9B" w:rsidRDefault="00901E9B" w:rsidP="00901E9B">
            <w:pPr>
              <w:rPr>
                <w:rFonts w:ascii="Times New Roman" w:hAnsi="Times New Roman" w:cs="Times New Roman"/>
                <w:b/>
                <w:sz w:val="24"/>
                <w:szCs w:val="24"/>
              </w:rPr>
            </w:pPr>
          </w:p>
        </w:tc>
        <w:tc>
          <w:tcPr>
            <w:tcW w:w="1805" w:type="dxa"/>
            <w:vAlign w:val="center"/>
          </w:tcPr>
          <w:p w:rsidR="00901E9B" w:rsidRDefault="00901E9B" w:rsidP="009A09C2">
            <w:pPr>
              <w:jc w:val="center"/>
              <w:rPr>
                <w:rFonts w:ascii="Times New Roman" w:hAnsi="Times New Roman" w:cs="Times New Roman"/>
                <w:b/>
                <w:sz w:val="24"/>
                <w:szCs w:val="24"/>
              </w:rPr>
            </w:pPr>
            <w:r>
              <w:rPr>
                <w:rFonts w:ascii="Times New Roman" w:hAnsi="Times New Roman" w:cs="Times New Roman"/>
                <w:b/>
                <w:sz w:val="24"/>
                <w:szCs w:val="24"/>
              </w:rPr>
              <w:t>PacifiCorp</w:t>
            </w:r>
          </w:p>
          <w:p w:rsidR="00901E9B" w:rsidRDefault="00901E9B" w:rsidP="009A09C2">
            <w:pPr>
              <w:jc w:val="center"/>
              <w:rPr>
                <w:rFonts w:ascii="Times New Roman" w:hAnsi="Times New Roman" w:cs="Times New Roman"/>
                <w:b/>
                <w:sz w:val="24"/>
                <w:szCs w:val="24"/>
              </w:rPr>
            </w:pPr>
            <w:r>
              <w:rPr>
                <w:rFonts w:ascii="Times New Roman" w:hAnsi="Times New Roman" w:cs="Times New Roman"/>
                <w:b/>
                <w:sz w:val="24"/>
                <w:szCs w:val="24"/>
              </w:rPr>
              <w:t>Updated</w:t>
            </w:r>
          </w:p>
          <w:p w:rsidR="00901E9B" w:rsidRDefault="00901E9B" w:rsidP="009A09C2">
            <w:pPr>
              <w:jc w:val="center"/>
              <w:rPr>
                <w:rFonts w:ascii="Times New Roman" w:hAnsi="Times New Roman" w:cs="Times New Roman"/>
                <w:b/>
                <w:sz w:val="24"/>
                <w:szCs w:val="24"/>
              </w:rPr>
            </w:pPr>
            <w:r>
              <w:rPr>
                <w:rFonts w:ascii="Times New Roman" w:hAnsi="Times New Roman" w:cs="Times New Roman"/>
                <w:b/>
                <w:sz w:val="24"/>
                <w:szCs w:val="24"/>
              </w:rPr>
              <w:t>UE-130043</w:t>
            </w:r>
          </w:p>
        </w:tc>
        <w:tc>
          <w:tcPr>
            <w:tcW w:w="1805" w:type="dxa"/>
            <w:vAlign w:val="center"/>
          </w:tcPr>
          <w:p w:rsidR="00901E9B" w:rsidRDefault="00901E9B" w:rsidP="009A09C2">
            <w:pPr>
              <w:jc w:val="center"/>
              <w:rPr>
                <w:rFonts w:ascii="Times New Roman" w:hAnsi="Times New Roman" w:cs="Times New Roman"/>
                <w:b/>
                <w:sz w:val="24"/>
                <w:szCs w:val="24"/>
              </w:rPr>
            </w:pPr>
            <w:r>
              <w:rPr>
                <w:rFonts w:ascii="Times New Roman" w:hAnsi="Times New Roman" w:cs="Times New Roman"/>
                <w:b/>
                <w:sz w:val="24"/>
                <w:szCs w:val="24"/>
              </w:rPr>
              <w:t>Avista</w:t>
            </w:r>
          </w:p>
          <w:p w:rsidR="00901E9B" w:rsidRDefault="00901E9B" w:rsidP="009A09C2">
            <w:pPr>
              <w:jc w:val="center"/>
              <w:rPr>
                <w:rFonts w:ascii="Times New Roman" w:hAnsi="Times New Roman" w:cs="Times New Roman"/>
                <w:b/>
                <w:sz w:val="24"/>
                <w:szCs w:val="24"/>
              </w:rPr>
            </w:pPr>
            <w:r>
              <w:rPr>
                <w:rFonts w:ascii="Times New Roman" w:hAnsi="Times New Roman" w:cs="Times New Roman"/>
                <w:b/>
                <w:sz w:val="24"/>
                <w:szCs w:val="24"/>
              </w:rPr>
              <w:t>UE-110876</w:t>
            </w:r>
          </w:p>
        </w:tc>
        <w:tc>
          <w:tcPr>
            <w:tcW w:w="1806" w:type="dxa"/>
            <w:vAlign w:val="center"/>
          </w:tcPr>
          <w:p w:rsidR="00901E9B" w:rsidRDefault="00901E9B" w:rsidP="009A09C2">
            <w:pPr>
              <w:jc w:val="center"/>
              <w:rPr>
                <w:rFonts w:ascii="Times New Roman" w:hAnsi="Times New Roman" w:cs="Times New Roman"/>
                <w:b/>
                <w:sz w:val="24"/>
                <w:szCs w:val="24"/>
              </w:rPr>
            </w:pPr>
            <w:r>
              <w:rPr>
                <w:rFonts w:ascii="Times New Roman" w:hAnsi="Times New Roman" w:cs="Times New Roman"/>
                <w:b/>
                <w:sz w:val="24"/>
                <w:szCs w:val="24"/>
              </w:rPr>
              <w:t>PSE</w:t>
            </w:r>
          </w:p>
          <w:p w:rsidR="00901E9B" w:rsidRDefault="00901E9B" w:rsidP="009A09C2">
            <w:pPr>
              <w:jc w:val="center"/>
              <w:rPr>
                <w:rFonts w:ascii="Times New Roman" w:hAnsi="Times New Roman" w:cs="Times New Roman"/>
                <w:b/>
                <w:sz w:val="24"/>
                <w:szCs w:val="24"/>
              </w:rPr>
            </w:pPr>
            <w:r>
              <w:rPr>
                <w:rFonts w:ascii="Times New Roman" w:hAnsi="Times New Roman" w:cs="Times New Roman"/>
                <w:b/>
                <w:sz w:val="24"/>
                <w:szCs w:val="24"/>
              </w:rPr>
              <w:t>UE-121697</w:t>
            </w:r>
          </w:p>
        </w:tc>
      </w:tr>
      <w:tr w:rsidR="00AA0503" w:rsidTr="005808F8">
        <w:trPr>
          <w:trHeight w:val="413"/>
        </w:trPr>
        <w:tc>
          <w:tcPr>
            <w:tcW w:w="1908" w:type="dxa"/>
            <w:vAlign w:val="center"/>
          </w:tcPr>
          <w:p w:rsidR="00901E9B" w:rsidRDefault="00901E9B" w:rsidP="005808F8">
            <w:pPr>
              <w:jc w:val="center"/>
              <w:rPr>
                <w:rFonts w:ascii="Times New Roman" w:hAnsi="Times New Roman" w:cs="Times New Roman"/>
                <w:b/>
                <w:sz w:val="24"/>
                <w:szCs w:val="24"/>
              </w:rPr>
            </w:pPr>
            <w:r>
              <w:rPr>
                <w:rFonts w:ascii="Times New Roman" w:hAnsi="Times New Roman" w:cs="Times New Roman"/>
                <w:b/>
                <w:sz w:val="24"/>
                <w:szCs w:val="24"/>
              </w:rPr>
              <w:t xml:space="preserve">Overall </w:t>
            </w:r>
            <w:r w:rsidR="005808F8">
              <w:rPr>
                <w:rFonts w:ascii="Times New Roman" w:hAnsi="Times New Roman" w:cs="Times New Roman"/>
                <w:b/>
                <w:sz w:val="24"/>
                <w:szCs w:val="24"/>
              </w:rPr>
              <w:t>ROR</w:t>
            </w:r>
          </w:p>
        </w:tc>
        <w:tc>
          <w:tcPr>
            <w:tcW w:w="1805" w:type="dxa"/>
            <w:vAlign w:val="center"/>
          </w:tcPr>
          <w:p w:rsidR="00901E9B" w:rsidRPr="009A09C2" w:rsidRDefault="00901E9B" w:rsidP="005808F8">
            <w:pPr>
              <w:jc w:val="center"/>
              <w:rPr>
                <w:rFonts w:ascii="Times New Roman" w:hAnsi="Times New Roman" w:cs="Times New Roman"/>
                <w:sz w:val="24"/>
                <w:szCs w:val="24"/>
              </w:rPr>
            </w:pPr>
            <w:r w:rsidRPr="009A09C2">
              <w:rPr>
                <w:rFonts w:ascii="Times New Roman" w:hAnsi="Times New Roman" w:cs="Times New Roman"/>
                <w:sz w:val="24"/>
                <w:szCs w:val="24"/>
              </w:rPr>
              <w:t>7.75%</w:t>
            </w:r>
          </w:p>
        </w:tc>
        <w:tc>
          <w:tcPr>
            <w:tcW w:w="1805" w:type="dxa"/>
            <w:vAlign w:val="center"/>
          </w:tcPr>
          <w:p w:rsidR="00901E9B" w:rsidRPr="009A09C2" w:rsidRDefault="00901E9B" w:rsidP="005808F8">
            <w:pPr>
              <w:jc w:val="center"/>
              <w:rPr>
                <w:rFonts w:ascii="Times New Roman" w:hAnsi="Times New Roman" w:cs="Times New Roman"/>
                <w:sz w:val="24"/>
                <w:szCs w:val="24"/>
              </w:rPr>
            </w:pPr>
            <w:r w:rsidRPr="009A09C2">
              <w:rPr>
                <w:rFonts w:ascii="Times New Roman" w:hAnsi="Times New Roman" w:cs="Times New Roman"/>
                <w:sz w:val="24"/>
                <w:szCs w:val="24"/>
              </w:rPr>
              <w:t>7.64%</w:t>
            </w:r>
          </w:p>
        </w:tc>
        <w:tc>
          <w:tcPr>
            <w:tcW w:w="1806" w:type="dxa"/>
            <w:vAlign w:val="center"/>
          </w:tcPr>
          <w:p w:rsidR="00901E9B" w:rsidRPr="009A09C2" w:rsidRDefault="00901E9B" w:rsidP="005808F8">
            <w:pPr>
              <w:jc w:val="center"/>
              <w:rPr>
                <w:rFonts w:ascii="Times New Roman" w:hAnsi="Times New Roman" w:cs="Times New Roman"/>
                <w:sz w:val="24"/>
                <w:szCs w:val="24"/>
              </w:rPr>
            </w:pPr>
            <w:r w:rsidRPr="009A09C2">
              <w:rPr>
                <w:rFonts w:ascii="Times New Roman" w:hAnsi="Times New Roman" w:cs="Times New Roman"/>
                <w:sz w:val="24"/>
                <w:szCs w:val="24"/>
              </w:rPr>
              <w:t>7.77%</w:t>
            </w:r>
          </w:p>
        </w:tc>
      </w:tr>
    </w:tbl>
    <w:p w:rsidR="009D7A2D" w:rsidRPr="000D0419" w:rsidRDefault="009D7A2D" w:rsidP="00AA0503">
      <w:pPr>
        <w:keepNext/>
        <w:spacing w:before="240" w:after="0" w:line="480" w:lineRule="auto"/>
        <w:ind w:left="720" w:hanging="720"/>
        <w:rPr>
          <w:rFonts w:ascii="Times New Roman" w:hAnsi="Times New Roman" w:cs="Times New Roman"/>
          <w:b/>
          <w:sz w:val="24"/>
          <w:szCs w:val="24"/>
        </w:rPr>
      </w:pPr>
      <w:r w:rsidRPr="000D0419">
        <w:rPr>
          <w:rFonts w:ascii="Times New Roman" w:hAnsi="Times New Roman" w:cs="Times New Roman"/>
          <w:b/>
          <w:sz w:val="24"/>
          <w:szCs w:val="24"/>
        </w:rPr>
        <w:t xml:space="preserve">Q. </w:t>
      </w:r>
      <w:r w:rsidRPr="000D0419">
        <w:rPr>
          <w:rFonts w:ascii="Times New Roman" w:hAnsi="Times New Roman" w:cs="Times New Roman"/>
          <w:b/>
          <w:sz w:val="24"/>
          <w:szCs w:val="24"/>
        </w:rPr>
        <w:tab/>
        <w:t>What is the Company’s actual capital structure?</w:t>
      </w:r>
    </w:p>
    <w:p w:rsidR="009D7A2D" w:rsidRDefault="009D7A2D" w:rsidP="009D7A2D">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Pr>
          <w:rFonts w:ascii="Times New Roman" w:hAnsi="Times New Roman" w:cs="Times New Roman"/>
          <w:b/>
          <w:sz w:val="24"/>
          <w:szCs w:val="24"/>
        </w:rPr>
        <w:tab/>
      </w:r>
      <w:r w:rsidRPr="008E769A">
        <w:rPr>
          <w:rFonts w:ascii="Times New Roman" w:hAnsi="Times New Roman" w:cs="Times New Roman"/>
          <w:sz w:val="24"/>
          <w:szCs w:val="24"/>
        </w:rPr>
        <w:t xml:space="preserve">I have updated the table from my direct testimony to show the more recent actual quarter end capital structures.  </w:t>
      </w:r>
      <w:r>
        <w:rPr>
          <w:rFonts w:ascii="Times New Roman" w:hAnsi="Times New Roman" w:cs="Times New Roman"/>
          <w:sz w:val="24"/>
          <w:szCs w:val="24"/>
        </w:rPr>
        <w:t xml:space="preserve">The Company’s actual capital structure is shown in </w:t>
      </w:r>
      <w:r w:rsidR="00246E52">
        <w:rPr>
          <w:rFonts w:ascii="Times New Roman" w:hAnsi="Times New Roman" w:cs="Times New Roman"/>
          <w:sz w:val="24"/>
          <w:szCs w:val="24"/>
        </w:rPr>
        <w:t>T</w:t>
      </w:r>
      <w:r>
        <w:rPr>
          <w:rFonts w:ascii="Times New Roman" w:hAnsi="Times New Roman" w:cs="Times New Roman"/>
          <w:sz w:val="24"/>
          <w:szCs w:val="24"/>
        </w:rPr>
        <w:t>able</w:t>
      </w:r>
      <w:r w:rsidR="00246E52">
        <w:rPr>
          <w:rFonts w:ascii="Times New Roman" w:hAnsi="Times New Roman" w:cs="Times New Roman"/>
          <w:sz w:val="24"/>
          <w:szCs w:val="24"/>
        </w:rPr>
        <w:t xml:space="preserve"> 3</w:t>
      </w:r>
      <w:r>
        <w:rPr>
          <w:rFonts w:ascii="Times New Roman" w:hAnsi="Times New Roman" w:cs="Times New Roman"/>
          <w:sz w:val="24"/>
          <w:szCs w:val="24"/>
        </w:rPr>
        <w:t xml:space="preserve"> below.  </w:t>
      </w:r>
    </w:p>
    <w:p w:rsidR="00246E52" w:rsidRDefault="00246E52" w:rsidP="009A09C2">
      <w:pPr>
        <w:suppressLineNumbers/>
        <w:spacing w:after="0" w:line="240" w:lineRule="auto"/>
        <w:ind w:left="720" w:hanging="720"/>
        <w:jc w:val="center"/>
        <w:rPr>
          <w:rFonts w:ascii="Times New Roman" w:hAnsi="Times New Roman" w:cs="Times New Roman"/>
          <w:b/>
          <w:sz w:val="24"/>
          <w:szCs w:val="24"/>
        </w:rPr>
      </w:pPr>
      <w:r w:rsidRPr="00FE464C">
        <w:rPr>
          <w:rFonts w:ascii="Times New Roman" w:hAnsi="Times New Roman" w:cs="Times New Roman"/>
          <w:b/>
          <w:sz w:val="24"/>
          <w:szCs w:val="24"/>
        </w:rPr>
        <w:t>T</w:t>
      </w:r>
      <w:r w:rsidR="009A09C2">
        <w:rPr>
          <w:rFonts w:ascii="Times New Roman" w:hAnsi="Times New Roman" w:cs="Times New Roman"/>
          <w:b/>
          <w:sz w:val="24"/>
          <w:szCs w:val="24"/>
        </w:rPr>
        <w:t>ABLE</w:t>
      </w:r>
      <w:r w:rsidRPr="00FE464C">
        <w:rPr>
          <w:rFonts w:ascii="Times New Roman" w:hAnsi="Times New Roman" w:cs="Times New Roman"/>
          <w:b/>
          <w:sz w:val="24"/>
          <w:szCs w:val="24"/>
        </w:rPr>
        <w:t xml:space="preserve"> 3</w:t>
      </w:r>
    </w:p>
    <w:tbl>
      <w:tblPr>
        <w:tblStyle w:val="TableGrid"/>
        <w:tblW w:w="0" w:type="auto"/>
        <w:tblInd w:w="-72" w:type="dxa"/>
        <w:tblLook w:val="04A0"/>
      </w:tblPr>
      <w:tblGrid>
        <w:gridCol w:w="2610"/>
        <w:gridCol w:w="1095"/>
        <w:gridCol w:w="1095"/>
        <w:gridCol w:w="1095"/>
        <w:gridCol w:w="1095"/>
        <w:gridCol w:w="1095"/>
        <w:gridCol w:w="1095"/>
      </w:tblGrid>
      <w:tr w:rsidR="00BE1D51" w:rsidTr="00CA2636">
        <w:trPr>
          <w:trHeight w:val="350"/>
        </w:trPr>
        <w:tc>
          <w:tcPr>
            <w:tcW w:w="9180" w:type="dxa"/>
            <w:gridSpan w:val="7"/>
            <w:vAlign w:val="center"/>
          </w:tcPr>
          <w:p w:rsidR="00BE1D51" w:rsidRPr="00CA2636" w:rsidRDefault="00BE1D51" w:rsidP="00CA2636">
            <w:pPr>
              <w:suppressLineNumbers/>
              <w:jc w:val="center"/>
              <w:rPr>
                <w:rFonts w:ascii="Times New Roman" w:hAnsi="Times New Roman" w:cs="Times New Roman"/>
                <w:b/>
                <w:sz w:val="24"/>
                <w:szCs w:val="24"/>
              </w:rPr>
            </w:pPr>
            <w:r w:rsidRPr="00CA2636">
              <w:rPr>
                <w:rFonts w:ascii="Times New Roman" w:hAnsi="Times New Roman" w:cs="Times New Roman"/>
                <w:b/>
                <w:sz w:val="24"/>
                <w:szCs w:val="24"/>
              </w:rPr>
              <w:t>PacifiCorp’s Actual Capital Structure</w:t>
            </w:r>
          </w:p>
        </w:tc>
      </w:tr>
      <w:tr w:rsidR="00BE1D51" w:rsidTr="00CA2636">
        <w:tc>
          <w:tcPr>
            <w:tcW w:w="2610" w:type="dxa"/>
            <w:vAlign w:val="center"/>
          </w:tcPr>
          <w:p w:rsidR="00BE1D51" w:rsidRDefault="00BE1D51" w:rsidP="00CA2636">
            <w:pPr>
              <w:suppressLineNumbers/>
              <w:jc w:val="center"/>
              <w:rPr>
                <w:rFonts w:ascii="Times New Roman" w:hAnsi="Times New Roman" w:cs="Times New Roman"/>
                <w:b/>
                <w:sz w:val="24"/>
                <w:szCs w:val="24"/>
              </w:rPr>
            </w:pPr>
            <w:r>
              <w:rPr>
                <w:rFonts w:ascii="Times New Roman" w:hAnsi="Times New Roman" w:cs="Times New Roman"/>
                <w:b/>
                <w:sz w:val="24"/>
                <w:szCs w:val="24"/>
              </w:rPr>
              <w:t>Component</w:t>
            </w:r>
          </w:p>
        </w:tc>
        <w:tc>
          <w:tcPr>
            <w:tcW w:w="1095" w:type="dxa"/>
            <w:vAlign w:val="center"/>
          </w:tcPr>
          <w:p w:rsidR="00BE1D51" w:rsidRDefault="00BE1D51" w:rsidP="00BE1D51">
            <w:pPr>
              <w:suppressLineNumbers/>
              <w:jc w:val="center"/>
              <w:rPr>
                <w:rFonts w:ascii="Times New Roman" w:hAnsi="Times New Roman" w:cs="Times New Roman"/>
                <w:b/>
                <w:sz w:val="24"/>
                <w:szCs w:val="24"/>
              </w:rPr>
            </w:pPr>
            <w:r>
              <w:rPr>
                <w:rFonts w:ascii="Times New Roman" w:hAnsi="Times New Roman" w:cs="Times New Roman"/>
                <w:b/>
                <w:sz w:val="24"/>
                <w:szCs w:val="24"/>
              </w:rPr>
              <w:t>June 30, 2013</w:t>
            </w:r>
          </w:p>
        </w:tc>
        <w:tc>
          <w:tcPr>
            <w:tcW w:w="1095" w:type="dxa"/>
            <w:vAlign w:val="center"/>
          </w:tcPr>
          <w:p w:rsidR="00BE1D51" w:rsidRDefault="00BE1D51" w:rsidP="00BE1D51">
            <w:pPr>
              <w:suppressLineNumbers/>
              <w:jc w:val="center"/>
              <w:rPr>
                <w:rFonts w:ascii="Times New Roman" w:hAnsi="Times New Roman" w:cs="Times New Roman"/>
                <w:b/>
                <w:sz w:val="24"/>
                <w:szCs w:val="24"/>
              </w:rPr>
            </w:pPr>
            <w:r>
              <w:rPr>
                <w:rFonts w:ascii="Times New Roman" w:hAnsi="Times New Roman" w:cs="Times New Roman"/>
                <w:b/>
                <w:sz w:val="24"/>
                <w:szCs w:val="24"/>
              </w:rPr>
              <w:t>Mar. 31, 2013</w:t>
            </w:r>
          </w:p>
        </w:tc>
        <w:tc>
          <w:tcPr>
            <w:tcW w:w="1095" w:type="dxa"/>
            <w:vAlign w:val="center"/>
          </w:tcPr>
          <w:p w:rsidR="00BE1D51" w:rsidRDefault="00BE1D51" w:rsidP="00BE1D51">
            <w:pPr>
              <w:suppressLineNumbers/>
              <w:jc w:val="center"/>
              <w:rPr>
                <w:rFonts w:ascii="Times New Roman" w:hAnsi="Times New Roman" w:cs="Times New Roman"/>
                <w:b/>
                <w:sz w:val="24"/>
                <w:szCs w:val="24"/>
              </w:rPr>
            </w:pPr>
            <w:r>
              <w:rPr>
                <w:rFonts w:ascii="Times New Roman" w:hAnsi="Times New Roman" w:cs="Times New Roman"/>
                <w:b/>
                <w:sz w:val="24"/>
                <w:szCs w:val="24"/>
              </w:rPr>
              <w:t>Dec. 31, 2012</w:t>
            </w:r>
          </w:p>
        </w:tc>
        <w:tc>
          <w:tcPr>
            <w:tcW w:w="1095" w:type="dxa"/>
            <w:vAlign w:val="center"/>
          </w:tcPr>
          <w:p w:rsidR="00BE1D51" w:rsidRDefault="00BE1D51" w:rsidP="00BE1D51">
            <w:pPr>
              <w:suppressLineNumbers/>
              <w:jc w:val="center"/>
              <w:rPr>
                <w:rFonts w:ascii="Times New Roman" w:hAnsi="Times New Roman" w:cs="Times New Roman"/>
                <w:b/>
                <w:sz w:val="24"/>
                <w:szCs w:val="24"/>
              </w:rPr>
            </w:pPr>
            <w:r>
              <w:rPr>
                <w:rFonts w:ascii="Times New Roman" w:hAnsi="Times New Roman" w:cs="Times New Roman"/>
                <w:b/>
                <w:sz w:val="24"/>
                <w:szCs w:val="24"/>
              </w:rPr>
              <w:t>Sept. 30, 2012</w:t>
            </w:r>
          </w:p>
        </w:tc>
        <w:tc>
          <w:tcPr>
            <w:tcW w:w="1095" w:type="dxa"/>
            <w:vAlign w:val="center"/>
          </w:tcPr>
          <w:p w:rsidR="00BE1D51" w:rsidRDefault="00BE1D51" w:rsidP="00BE1D51">
            <w:pPr>
              <w:suppressLineNumbers/>
              <w:jc w:val="center"/>
              <w:rPr>
                <w:rFonts w:ascii="Times New Roman" w:hAnsi="Times New Roman" w:cs="Times New Roman"/>
                <w:b/>
                <w:sz w:val="24"/>
                <w:szCs w:val="24"/>
              </w:rPr>
            </w:pPr>
            <w:r>
              <w:rPr>
                <w:rFonts w:ascii="Times New Roman" w:hAnsi="Times New Roman" w:cs="Times New Roman"/>
                <w:b/>
                <w:sz w:val="24"/>
                <w:szCs w:val="24"/>
              </w:rPr>
              <w:t>June 30, 2012</w:t>
            </w:r>
          </w:p>
        </w:tc>
        <w:tc>
          <w:tcPr>
            <w:tcW w:w="1095" w:type="dxa"/>
            <w:vAlign w:val="center"/>
          </w:tcPr>
          <w:p w:rsidR="00BE1D51" w:rsidRDefault="00BE1D51" w:rsidP="00BE1D51">
            <w:pPr>
              <w:suppressLineNumbers/>
              <w:jc w:val="center"/>
              <w:rPr>
                <w:rFonts w:ascii="Times New Roman" w:hAnsi="Times New Roman" w:cs="Times New Roman"/>
                <w:b/>
                <w:sz w:val="24"/>
                <w:szCs w:val="24"/>
              </w:rPr>
            </w:pPr>
            <w:r>
              <w:rPr>
                <w:rFonts w:ascii="Times New Roman" w:hAnsi="Times New Roman" w:cs="Times New Roman"/>
                <w:b/>
                <w:sz w:val="24"/>
                <w:szCs w:val="24"/>
              </w:rPr>
              <w:t>5 Qtr. Average</w:t>
            </w:r>
          </w:p>
        </w:tc>
      </w:tr>
      <w:tr w:rsidR="00BE1D51" w:rsidTr="00BE1D51">
        <w:tc>
          <w:tcPr>
            <w:tcW w:w="2610" w:type="dxa"/>
          </w:tcPr>
          <w:p w:rsidR="00BE1D51" w:rsidRPr="00BE1D51" w:rsidRDefault="00BE1D51" w:rsidP="00BE1D51">
            <w:pPr>
              <w:suppressLineNumbers/>
              <w:rPr>
                <w:rFonts w:ascii="Times New Roman" w:hAnsi="Times New Roman" w:cs="Times New Roman"/>
                <w:sz w:val="24"/>
                <w:szCs w:val="24"/>
              </w:rPr>
            </w:pPr>
            <w:r w:rsidRPr="00BE1D51">
              <w:rPr>
                <w:rFonts w:ascii="Times New Roman" w:hAnsi="Times New Roman" w:cs="Times New Roman"/>
                <w:sz w:val="24"/>
                <w:szCs w:val="24"/>
              </w:rPr>
              <w:t>Long-Term Debt</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48.58%</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47.08%</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47.15%</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47.16%</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47.53%</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47.50%</w:t>
            </w:r>
          </w:p>
        </w:tc>
      </w:tr>
      <w:tr w:rsidR="00BE1D51" w:rsidTr="00BE1D51">
        <w:tc>
          <w:tcPr>
            <w:tcW w:w="2610" w:type="dxa"/>
          </w:tcPr>
          <w:p w:rsidR="00BE1D51" w:rsidRPr="00BE1D51" w:rsidRDefault="00BE1D51" w:rsidP="00BE1D51">
            <w:pPr>
              <w:suppressLineNumbers/>
              <w:rPr>
                <w:rFonts w:ascii="Times New Roman" w:hAnsi="Times New Roman" w:cs="Times New Roman"/>
                <w:sz w:val="24"/>
                <w:szCs w:val="24"/>
              </w:rPr>
            </w:pPr>
            <w:r w:rsidRPr="00BE1D51">
              <w:rPr>
                <w:rFonts w:ascii="Times New Roman" w:hAnsi="Times New Roman" w:cs="Times New Roman"/>
                <w:sz w:val="24"/>
                <w:szCs w:val="24"/>
              </w:rPr>
              <w:t>Preferred Stock</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0.25%</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0.28%</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0.28%</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0.28%</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0.28%</w:t>
            </w:r>
          </w:p>
        </w:tc>
        <w:tc>
          <w:tcPr>
            <w:tcW w:w="1095" w:type="dxa"/>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0.28%</w:t>
            </w:r>
          </w:p>
        </w:tc>
      </w:tr>
      <w:tr w:rsidR="00BE1D51" w:rsidTr="00CA2636">
        <w:tc>
          <w:tcPr>
            <w:tcW w:w="2610" w:type="dxa"/>
            <w:tcBorders>
              <w:bottom w:val="double" w:sz="4" w:space="0" w:color="auto"/>
            </w:tcBorders>
          </w:tcPr>
          <w:p w:rsidR="00BE1D51" w:rsidRPr="00BE1D51" w:rsidRDefault="00BE1D51" w:rsidP="00BE1D51">
            <w:pPr>
              <w:suppressLineNumbers/>
              <w:rPr>
                <w:rFonts w:ascii="Times New Roman" w:hAnsi="Times New Roman" w:cs="Times New Roman"/>
                <w:sz w:val="24"/>
                <w:szCs w:val="24"/>
              </w:rPr>
            </w:pPr>
            <w:r w:rsidRPr="00BE1D51">
              <w:rPr>
                <w:rFonts w:ascii="Times New Roman" w:hAnsi="Times New Roman" w:cs="Times New Roman"/>
                <w:sz w:val="24"/>
                <w:szCs w:val="24"/>
              </w:rPr>
              <w:t>Common Stock Equity</w:t>
            </w:r>
          </w:p>
        </w:tc>
        <w:tc>
          <w:tcPr>
            <w:tcW w:w="1095" w:type="dxa"/>
            <w:tcBorders>
              <w:bottom w:val="doub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51.17%</w:t>
            </w:r>
          </w:p>
        </w:tc>
        <w:tc>
          <w:tcPr>
            <w:tcW w:w="1095" w:type="dxa"/>
            <w:tcBorders>
              <w:bottom w:val="doub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52.64%</w:t>
            </w:r>
          </w:p>
        </w:tc>
        <w:tc>
          <w:tcPr>
            <w:tcW w:w="1095" w:type="dxa"/>
            <w:tcBorders>
              <w:bottom w:val="doub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52.57%</w:t>
            </w:r>
          </w:p>
        </w:tc>
        <w:tc>
          <w:tcPr>
            <w:tcW w:w="1095" w:type="dxa"/>
            <w:tcBorders>
              <w:bottom w:val="doub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52.56%</w:t>
            </w:r>
          </w:p>
        </w:tc>
        <w:tc>
          <w:tcPr>
            <w:tcW w:w="1095" w:type="dxa"/>
            <w:tcBorders>
              <w:bottom w:val="doub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52.19%</w:t>
            </w:r>
          </w:p>
        </w:tc>
        <w:tc>
          <w:tcPr>
            <w:tcW w:w="1095" w:type="dxa"/>
            <w:tcBorders>
              <w:bottom w:val="doub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52.22%</w:t>
            </w:r>
          </w:p>
        </w:tc>
      </w:tr>
      <w:tr w:rsidR="00BE1D51" w:rsidTr="00CA2636">
        <w:tc>
          <w:tcPr>
            <w:tcW w:w="2610" w:type="dxa"/>
            <w:tcBorders>
              <w:top w:val="double" w:sz="4" w:space="0" w:color="auto"/>
              <w:left w:val="single" w:sz="4" w:space="0" w:color="auto"/>
              <w:bottom w:val="single" w:sz="4" w:space="0" w:color="auto"/>
              <w:right w:val="single" w:sz="4" w:space="0" w:color="auto"/>
            </w:tcBorders>
          </w:tcPr>
          <w:p w:rsidR="00BE1D51" w:rsidRPr="00BE1D51" w:rsidRDefault="00BE1D51" w:rsidP="00BE1D51">
            <w:pPr>
              <w:suppressLineNumbers/>
              <w:rPr>
                <w:rFonts w:ascii="Times New Roman" w:hAnsi="Times New Roman" w:cs="Times New Roman"/>
                <w:sz w:val="24"/>
                <w:szCs w:val="24"/>
              </w:rPr>
            </w:pPr>
            <w:r w:rsidRPr="00BE1D51">
              <w:rPr>
                <w:rFonts w:ascii="Times New Roman" w:hAnsi="Times New Roman" w:cs="Times New Roman"/>
                <w:sz w:val="24"/>
                <w:szCs w:val="24"/>
              </w:rPr>
              <w:t>Total</w:t>
            </w:r>
          </w:p>
        </w:tc>
        <w:tc>
          <w:tcPr>
            <w:tcW w:w="1095" w:type="dxa"/>
            <w:tcBorders>
              <w:top w:val="double" w:sz="4" w:space="0" w:color="auto"/>
              <w:left w:val="single" w:sz="4" w:space="0" w:color="auto"/>
              <w:bottom w:val="single" w:sz="4" w:space="0" w:color="auto"/>
              <w:right w:val="sing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100.00</w:t>
            </w:r>
            <w:r>
              <w:rPr>
                <w:rFonts w:ascii="Times New Roman" w:hAnsi="Times New Roman" w:cs="Times New Roman"/>
                <w:sz w:val="24"/>
                <w:szCs w:val="24"/>
              </w:rPr>
              <w:t>%</w:t>
            </w:r>
          </w:p>
        </w:tc>
        <w:tc>
          <w:tcPr>
            <w:tcW w:w="1095" w:type="dxa"/>
            <w:tcBorders>
              <w:top w:val="double" w:sz="4" w:space="0" w:color="auto"/>
              <w:left w:val="single" w:sz="4" w:space="0" w:color="auto"/>
              <w:bottom w:val="single" w:sz="4" w:space="0" w:color="auto"/>
              <w:right w:val="sing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100.00</w:t>
            </w:r>
            <w:r>
              <w:rPr>
                <w:rFonts w:ascii="Times New Roman" w:hAnsi="Times New Roman" w:cs="Times New Roman"/>
                <w:sz w:val="24"/>
                <w:szCs w:val="24"/>
              </w:rPr>
              <w:t>%</w:t>
            </w:r>
          </w:p>
        </w:tc>
        <w:tc>
          <w:tcPr>
            <w:tcW w:w="1095" w:type="dxa"/>
            <w:tcBorders>
              <w:top w:val="double" w:sz="4" w:space="0" w:color="auto"/>
              <w:left w:val="single" w:sz="4" w:space="0" w:color="auto"/>
              <w:bottom w:val="single" w:sz="4" w:space="0" w:color="auto"/>
              <w:right w:val="sing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100.00</w:t>
            </w:r>
            <w:r>
              <w:rPr>
                <w:rFonts w:ascii="Times New Roman" w:hAnsi="Times New Roman" w:cs="Times New Roman"/>
                <w:sz w:val="24"/>
                <w:szCs w:val="24"/>
              </w:rPr>
              <w:t>%</w:t>
            </w:r>
          </w:p>
        </w:tc>
        <w:tc>
          <w:tcPr>
            <w:tcW w:w="1095" w:type="dxa"/>
            <w:tcBorders>
              <w:top w:val="double" w:sz="4" w:space="0" w:color="auto"/>
              <w:left w:val="single" w:sz="4" w:space="0" w:color="auto"/>
              <w:bottom w:val="single" w:sz="4" w:space="0" w:color="auto"/>
              <w:right w:val="sing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100.00</w:t>
            </w:r>
            <w:r>
              <w:rPr>
                <w:rFonts w:ascii="Times New Roman" w:hAnsi="Times New Roman" w:cs="Times New Roman"/>
                <w:sz w:val="24"/>
                <w:szCs w:val="24"/>
              </w:rPr>
              <w:t>%</w:t>
            </w:r>
          </w:p>
        </w:tc>
        <w:tc>
          <w:tcPr>
            <w:tcW w:w="1095" w:type="dxa"/>
            <w:tcBorders>
              <w:top w:val="double" w:sz="4" w:space="0" w:color="auto"/>
              <w:left w:val="single" w:sz="4" w:space="0" w:color="auto"/>
              <w:bottom w:val="single" w:sz="4" w:space="0" w:color="auto"/>
              <w:right w:val="sing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100.00</w:t>
            </w:r>
            <w:r>
              <w:rPr>
                <w:rFonts w:ascii="Times New Roman" w:hAnsi="Times New Roman" w:cs="Times New Roman"/>
                <w:sz w:val="24"/>
                <w:szCs w:val="24"/>
              </w:rPr>
              <w:t>%</w:t>
            </w:r>
          </w:p>
        </w:tc>
        <w:tc>
          <w:tcPr>
            <w:tcW w:w="1095" w:type="dxa"/>
            <w:tcBorders>
              <w:top w:val="double" w:sz="4" w:space="0" w:color="auto"/>
              <w:left w:val="single" w:sz="4" w:space="0" w:color="auto"/>
              <w:bottom w:val="single" w:sz="4" w:space="0" w:color="auto"/>
              <w:right w:val="single" w:sz="4" w:space="0" w:color="auto"/>
            </w:tcBorders>
            <w:vAlign w:val="center"/>
          </w:tcPr>
          <w:p w:rsidR="00BE1D51" w:rsidRPr="00BE1D51" w:rsidRDefault="00BE1D51" w:rsidP="00BE1D51">
            <w:pPr>
              <w:suppressLineNumbers/>
              <w:jc w:val="right"/>
              <w:rPr>
                <w:rFonts w:ascii="Times New Roman" w:hAnsi="Times New Roman" w:cs="Times New Roman"/>
                <w:sz w:val="24"/>
                <w:szCs w:val="24"/>
              </w:rPr>
            </w:pPr>
            <w:r w:rsidRPr="00BE1D51">
              <w:rPr>
                <w:rFonts w:ascii="Times New Roman" w:hAnsi="Times New Roman" w:cs="Times New Roman"/>
                <w:sz w:val="24"/>
                <w:szCs w:val="24"/>
              </w:rPr>
              <w:t>100.00</w:t>
            </w:r>
            <w:r>
              <w:rPr>
                <w:rFonts w:ascii="Times New Roman" w:hAnsi="Times New Roman" w:cs="Times New Roman"/>
                <w:sz w:val="24"/>
                <w:szCs w:val="24"/>
              </w:rPr>
              <w:t>%</w:t>
            </w:r>
          </w:p>
        </w:tc>
      </w:tr>
    </w:tbl>
    <w:p w:rsidR="00BE1D51" w:rsidRPr="00FE464C" w:rsidRDefault="00BE1D51" w:rsidP="009A09C2">
      <w:pPr>
        <w:suppressLineNumbers/>
        <w:spacing w:after="0" w:line="240" w:lineRule="auto"/>
        <w:ind w:left="720" w:hanging="720"/>
        <w:jc w:val="center"/>
        <w:rPr>
          <w:rFonts w:ascii="Times New Roman" w:hAnsi="Times New Roman" w:cs="Times New Roman"/>
          <w:b/>
          <w:sz w:val="24"/>
          <w:szCs w:val="24"/>
        </w:rPr>
      </w:pPr>
    </w:p>
    <w:p w:rsidR="00D95B8B" w:rsidRPr="00DD4130" w:rsidRDefault="00D95B8B" w:rsidP="00DD4130">
      <w:pPr>
        <w:pStyle w:val="Heading1"/>
        <w:rPr>
          <w:szCs w:val="24"/>
        </w:rPr>
      </w:pPr>
      <w:bookmarkStart w:id="4" w:name="_Toc363018230"/>
      <w:r w:rsidRPr="00DD4130">
        <w:t>Reply to Staff’s Proposed Capital Structure</w:t>
      </w:r>
      <w:bookmarkEnd w:id="4"/>
    </w:p>
    <w:p w:rsidR="00D50B9C" w:rsidRPr="00755D4B" w:rsidRDefault="00D95B8B" w:rsidP="008E769A">
      <w:pPr>
        <w:spacing w:after="0" w:line="480" w:lineRule="auto"/>
        <w:ind w:left="720" w:hanging="720"/>
        <w:rPr>
          <w:rFonts w:ascii="Times New Roman" w:hAnsi="Times New Roman" w:cs="Times New Roman"/>
          <w:b/>
          <w:sz w:val="24"/>
          <w:szCs w:val="24"/>
        </w:rPr>
      </w:pPr>
      <w:r w:rsidRPr="00755D4B">
        <w:rPr>
          <w:rFonts w:ascii="Times New Roman" w:hAnsi="Times New Roman" w:cs="Times New Roman"/>
          <w:b/>
          <w:sz w:val="24"/>
          <w:szCs w:val="24"/>
        </w:rPr>
        <w:t xml:space="preserve">Q. </w:t>
      </w:r>
      <w:r w:rsidR="00755D4B" w:rsidRPr="00755D4B">
        <w:rPr>
          <w:rFonts w:ascii="Times New Roman" w:hAnsi="Times New Roman" w:cs="Times New Roman"/>
          <w:b/>
          <w:sz w:val="24"/>
          <w:szCs w:val="24"/>
        </w:rPr>
        <w:tab/>
      </w:r>
      <w:r w:rsidRPr="00755D4B">
        <w:rPr>
          <w:rFonts w:ascii="Times New Roman" w:hAnsi="Times New Roman" w:cs="Times New Roman"/>
          <w:b/>
          <w:sz w:val="24"/>
          <w:szCs w:val="24"/>
        </w:rPr>
        <w:t>What is Mr. Elgin’s proposed capital structure?</w:t>
      </w:r>
    </w:p>
    <w:p w:rsidR="00AA0503" w:rsidRDefault="00755D4B" w:rsidP="00870B70">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Pr>
          <w:rFonts w:ascii="Times New Roman" w:hAnsi="Times New Roman" w:cs="Times New Roman"/>
          <w:sz w:val="24"/>
          <w:szCs w:val="24"/>
        </w:rPr>
        <w:tab/>
      </w:r>
      <w:r w:rsidR="00535FCC">
        <w:rPr>
          <w:rFonts w:ascii="Times New Roman" w:hAnsi="Times New Roman" w:cs="Times New Roman"/>
          <w:sz w:val="24"/>
          <w:szCs w:val="24"/>
        </w:rPr>
        <w:t>Mr. Elgin is proposing a 46.0 percent common equity component in the Company’s capital structure</w:t>
      </w:r>
      <w:r w:rsidR="00C747FD">
        <w:rPr>
          <w:rFonts w:ascii="Times New Roman" w:hAnsi="Times New Roman" w:cs="Times New Roman"/>
          <w:sz w:val="24"/>
          <w:szCs w:val="24"/>
        </w:rPr>
        <w:t>.</w:t>
      </w:r>
      <w:r w:rsidR="00535FCC">
        <w:rPr>
          <w:rStyle w:val="FootnoteReference"/>
          <w:rFonts w:ascii="Times New Roman" w:hAnsi="Times New Roman" w:cs="Times New Roman"/>
          <w:sz w:val="24"/>
          <w:szCs w:val="24"/>
        </w:rPr>
        <w:footnoteReference w:id="4"/>
      </w:r>
      <w:r w:rsidR="00535FCC">
        <w:rPr>
          <w:rFonts w:ascii="Times New Roman" w:hAnsi="Times New Roman" w:cs="Times New Roman"/>
          <w:sz w:val="24"/>
          <w:szCs w:val="24"/>
        </w:rPr>
        <w:t xml:space="preserve">  Mr. Elgin’s capital structure is purely hypothetical</w:t>
      </w:r>
      <w:r w:rsidR="009D7A2D">
        <w:rPr>
          <w:rFonts w:ascii="Times New Roman" w:hAnsi="Times New Roman" w:cs="Times New Roman"/>
          <w:sz w:val="24"/>
          <w:szCs w:val="24"/>
        </w:rPr>
        <w:t xml:space="preserve"> </w:t>
      </w:r>
      <w:r w:rsidR="00535FCC">
        <w:rPr>
          <w:rFonts w:ascii="Times New Roman" w:hAnsi="Times New Roman" w:cs="Times New Roman"/>
          <w:sz w:val="24"/>
          <w:szCs w:val="24"/>
        </w:rPr>
        <w:t xml:space="preserve">and </w:t>
      </w:r>
      <w:r w:rsidR="00DD1901">
        <w:rPr>
          <w:rFonts w:ascii="Times New Roman" w:hAnsi="Times New Roman" w:cs="Times New Roman"/>
          <w:sz w:val="24"/>
          <w:szCs w:val="24"/>
        </w:rPr>
        <w:t>lacks any</w:t>
      </w:r>
      <w:r w:rsidR="00535FCC">
        <w:rPr>
          <w:rFonts w:ascii="Times New Roman" w:hAnsi="Times New Roman" w:cs="Times New Roman"/>
          <w:sz w:val="24"/>
          <w:szCs w:val="24"/>
        </w:rPr>
        <w:t xml:space="preserve"> resemblance to the Company’s actual capital structure.</w:t>
      </w:r>
      <w:r w:rsidR="00C96390">
        <w:rPr>
          <w:rFonts w:ascii="Times New Roman" w:hAnsi="Times New Roman" w:cs="Times New Roman"/>
          <w:sz w:val="24"/>
          <w:szCs w:val="24"/>
        </w:rPr>
        <w:t xml:space="preserve">  </w:t>
      </w:r>
      <w:r w:rsidR="009830E5">
        <w:rPr>
          <w:rFonts w:ascii="Times New Roman" w:hAnsi="Times New Roman" w:cs="Times New Roman"/>
          <w:sz w:val="24"/>
          <w:szCs w:val="24"/>
        </w:rPr>
        <w:t xml:space="preserve">As discussed in more detail in my direct testimony, the </w:t>
      </w:r>
      <w:r w:rsidR="00FE464C">
        <w:rPr>
          <w:rFonts w:ascii="Times New Roman" w:hAnsi="Times New Roman" w:cs="Times New Roman"/>
          <w:sz w:val="24"/>
          <w:szCs w:val="24"/>
        </w:rPr>
        <w:t xml:space="preserve">Company has consistently maintained </w:t>
      </w:r>
      <w:r w:rsidR="00C96390">
        <w:rPr>
          <w:rFonts w:ascii="Times New Roman" w:hAnsi="Times New Roman" w:cs="Times New Roman"/>
          <w:sz w:val="24"/>
          <w:szCs w:val="24"/>
        </w:rPr>
        <w:t xml:space="preserve">equity in the </w:t>
      </w:r>
      <w:r w:rsidR="009830E5">
        <w:rPr>
          <w:rFonts w:ascii="Times New Roman" w:hAnsi="Times New Roman" w:cs="Times New Roman"/>
          <w:sz w:val="24"/>
          <w:szCs w:val="24"/>
        </w:rPr>
        <w:t xml:space="preserve">Company’s actual capital structure above the levels currently used to determine </w:t>
      </w:r>
      <w:r w:rsidR="00D42F9D">
        <w:rPr>
          <w:rFonts w:ascii="Times New Roman" w:hAnsi="Times New Roman" w:cs="Times New Roman"/>
          <w:sz w:val="24"/>
          <w:szCs w:val="24"/>
        </w:rPr>
        <w:t xml:space="preserve">Washington </w:t>
      </w:r>
      <w:r w:rsidR="009830E5">
        <w:rPr>
          <w:rFonts w:ascii="Times New Roman" w:hAnsi="Times New Roman" w:cs="Times New Roman"/>
          <w:sz w:val="24"/>
          <w:szCs w:val="24"/>
        </w:rPr>
        <w:t>rates.</w:t>
      </w:r>
      <w:r w:rsidR="00A8319F">
        <w:rPr>
          <w:rStyle w:val="FootnoteReference"/>
          <w:rFonts w:ascii="Times New Roman" w:hAnsi="Times New Roman" w:cs="Times New Roman"/>
          <w:sz w:val="24"/>
          <w:szCs w:val="24"/>
        </w:rPr>
        <w:footnoteReference w:id="5"/>
      </w:r>
      <w:r w:rsidR="009830E5">
        <w:rPr>
          <w:rFonts w:ascii="Times New Roman" w:hAnsi="Times New Roman" w:cs="Times New Roman"/>
          <w:sz w:val="24"/>
          <w:szCs w:val="24"/>
        </w:rPr>
        <w:t xml:space="preserve">  Mr. Elgin’s recommended hypothetical</w:t>
      </w:r>
      <w:r w:rsidR="00C96390">
        <w:rPr>
          <w:rFonts w:ascii="Times New Roman" w:hAnsi="Times New Roman" w:cs="Times New Roman"/>
          <w:sz w:val="24"/>
          <w:szCs w:val="24"/>
        </w:rPr>
        <w:t xml:space="preserve"> capital structure would further increase the discrepancy between </w:t>
      </w:r>
      <w:r w:rsidR="00DD1901">
        <w:rPr>
          <w:rFonts w:ascii="Times New Roman" w:hAnsi="Times New Roman" w:cs="Times New Roman"/>
          <w:sz w:val="24"/>
          <w:szCs w:val="24"/>
        </w:rPr>
        <w:t xml:space="preserve">the </w:t>
      </w:r>
      <w:r w:rsidR="00C96390">
        <w:rPr>
          <w:rFonts w:ascii="Times New Roman" w:hAnsi="Times New Roman" w:cs="Times New Roman"/>
          <w:sz w:val="24"/>
          <w:szCs w:val="24"/>
        </w:rPr>
        <w:t xml:space="preserve">actual equity </w:t>
      </w:r>
      <w:r w:rsidR="00FE464C">
        <w:rPr>
          <w:rFonts w:ascii="Times New Roman" w:hAnsi="Times New Roman" w:cs="Times New Roman"/>
          <w:sz w:val="24"/>
          <w:szCs w:val="24"/>
        </w:rPr>
        <w:t>i</w:t>
      </w:r>
      <w:r w:rsidR="00C96390">
        <w:rPr>
          <w:rFonts w:ascii="Times New Roman" w:hAnsi="Times New Roman" w:cs="Times New Roman"/>
          <w:sz w:val="24"/>
          <w:szCs w:val="24"/>
        </w:rPr>
        <w:t xml:space="preserve">n </w:t>
      </w:r>
      <w:r w:rsidR="00DD1901">
        <w:rPr>
          <w:rFonts w:ascii="Times New Roman" w:hAnsi="Times New Roman" w:cs="Times New Roman"/>
          <w:sz w:val="24"/>
          <w:szCs w:val="24"/>
        </w:rPr>
        <w:t>PacifiCorp’s</w:t>
      </w:r>
      <w:r w:rsidR="00C96390">
        <w:rPr>
          <w:rFonts w:ascii="Times New Roman" w:hAnsi="Times New Roman" w:cs="Times New Roman"/>
          <w:sz w:val="24"/>
          <w:szCs w:val="24"/>
        </w:rPr>
        <w:t xml:space="preserve"> capital structure </w:t>
      </w:r>
      <w:r w:rsidR="00FE464C">
        <w:rPr>
          <w:rFonts w:ascii="Times New Roman" w:hAnsi="Times New Roman" w:cs="Times New Roman"/>
          <w:sz w:val="24"/>
          <w:szCs w:val="24"/>
        </w:rPr>
        <w:t xml:space="preserve">required </w:t>
      </w:r>
      <w:r w:rsidR="00C96390">
        <w:rPr>
          <w:rFonts w:ascii="Times New Roman" w:hAnsi="Times New Roman" w:cs="Times New Roman"/>
          <w:sz w:val="24"/>
          <w:szCs w:val="24"/>
        </w:rPr>
        <w:t>to maintain its current credit ratings and the amount of equity recognized in setting the Company’s cost of capital.</w:t>
      </w:r>
    </w:p>
    <w:p w:rsidR="008A109B" w:rsidRPr="008A109B" w:rsidRDefault="008A109B" w:rsidP="008E769A">
      <w:pPr>
        <w:spacing w:after="0" w:line="480" w:lineRule="auto"/>
        <w:ind w:left="720" w:hanging="720"/>
        <w:rPr>
          <w:rFonts w:ascii="Times New Roman" w:hAnsi="Times New Roman" w:cs="Times New Roman"/>
          <w:b/>
          <w:sz w:val="24"/>
          <w:szCs w:val="24"/>
        </w:rPr>
      </w:pPr>
      <w:r w:rsidRPr="008A109B">
        <w:rPr>
          <w:rFonts w:ascii="Times New Roman" w:hAnsi="Times New Roman" w:cs="Times New Roman"/>
          <w:b/>
          <w:sz w:val="24"/>
          <w:szCs w:val="24"/>
        </w:rPr>
        <w:t>Q.</w:t>
      </w:r>
      <w:r w:rsidRPr="008A109B">
        <w:rPr>
          <w:rFonts w:ascii="Times New Roman" w:hAnsi="Times New Roman" w:cs="Times New Roman"/>
          <w:b/>
          <w:sz w:val="24"/>
          <w:szCs w:val="24"/>
        </w:rPr>
        <w:tab/>
        <w:t>Mr. Elgin support</w:t>
      </w:r>
      <w:r w:rsidR="00C96390">
        <w:rPr>
          <w:rFonts w:ascii="Times New Roman" w:hAnsi="Times New Roman" w:cs="Times New Roman"/>
          <w:b/>
          <w:sz w:val="24"/>
          <w:szCs w:val="24"/>
        </w:rPr>
        <w:t>s</w:t>
      </w:r>
      <w:r w:rsidRPr="008A109B">
        <w:rPr>
          <w:rFonts w:ascii="Times New Roman" w:hAnsi="Times New Roman" w:cs="Times New Roman"/>
          <w:b/>
          <w:sz w:val="24"/>
          <w:szCs w:val="24"/>
        </w:rPr>
        <w:t xml:space="preserve"> his recommended capital structure by citing AUS </w:t>
      </w:r>
      <w:r w:rsidR="002961C9">
        <w:rPr>
          <w:rFonts w:ascii="Times New Roman" w:hAnsi="Times New Roman" w:cs="Times New Roman"/>
          <w:b/>
          <w:sz w:val="24"/>
          <w:szCs w:val="24"/>
        </w:rPr>
        <w:t xml:space="preserve">Utility Reports (AUS) </w:t>
      </w:r>
      <w:r w:rsidRPr="008A109B">
        <w:rPr>
          <w:rFonts w:ascii="Times New Roman" w:hAnsi="Times New Roman" w:cs="Times New Roman"/>
          <w:b/>
          <w:sz w:val="24"/>
          <w:szCs w:val="24"/>
        </w:rPr>
        <w:t>data for four utilities</w:t>
      </w:r>
      <w:r w:rsidR="00C96390">
        <w:rPr>
          <w:rFonts w:ascii="Times New Roman" w:hAnsi="Times New Roman" w:cs="Times New Roman"/>
          <w:b/>
          <w:sz w:val="24"/>
          <w:szCs w:val="24"/>
        </w:rPr>
        <w:t>.</w:t>
      </w:r>
      <w:r w:rsidR="00A8319F">
        <w:rPr>
          <w:rStyle w:val="FootnoteReference"/>
          <w:rFonts w:ascii="Times New Roman" w:hAnsi="Times New Roman" w:cs="Times New Roman"/>
          <w:b/>
          <w:sz w:val="24"/>
          <w:szCs w:val="24"/>
        </w:rPr>
        <w:footnoteReference w:id="6"/>
      </w:r>
      <w:r w:rsidR="00C96390">
        <w:rPr>
          <w:rFonts w:ascii="Times New Roman" w:hAnsi="Times New Roman" w:cs="Times New Roman"/>
          <w:b/>
          <w:sz w:val="24"/>
          <w:szCs w:val="24"/>
        </w:rPr>
        <w:t xml:space="preserve"> </w:t>
      </w:r>
      <w:r w:rsidR="00F662C0">
        <w:rPr>
          <w:rFonts w:ascii="Times New Roman" w:hAnsi="Times New Roman" w:cs="Times New Roman"/>
          <w:b/>
          <w:sz w:val="24"/>
          <w:szCs w:val="24"/>
        </w:rPr>
        <w:t xml:space="preserve"> </w:t>
      </w:r>
      <w:r w:rsidR="00FE464C">
        <w:rPr>
          <w:rFonts w:ascii="Times New Roman" w:hAnsi="Times New Roman" w:cs="Times New Roman"/>
          <w:b/>
          <w:sz w:val="24"/>
          <w:szCs w:val="24"/>
        </w:rPr>
        <w:t xml:space="preserve">Please comment on </w:t>
      </w:r>
      <w:r w:rsidR="00DD1901">
        <w:rPr>
          <w:rFonts w:ascii="Times New Roman" w:hAnsi="Times New Roman" w:cs="Times New Roman"/>
          <w:b/>
          <w:sz w:val="24"/>
          <w:szCs w:val="24"/>
        </w:rPr>
        <w:t>t</w:t>
      </w:r>
      <w:r w:rsidR="00FE464C">
        <w:rPr>
          <w:rFonts w:ascii="Times New Roman" w:hAnsi="Times New Roman" w:cs="Times New Roman"/>
          <w:b/>
          <w:sz w:val="24"/>
          <w:szCs w:val="24"/>
        </w:rPr>
        <w:t>his analysis.</w:t>
      </w:r>
    </w:p>
    <w:p w:rsidR="00187655" w:rsidRDefault="008A109B" w:rsidP="008E769A">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sidR="003732EF">
        <w:rPr>
          <w:rFonts w:ascii="Times New Roman" w:hAnsi="Times New Roman" w:cs="Times New Roman"/>
          <w:sz w:val="24"/>
          <w:szCs w:val="24"/>
        </w:rPr>
        <w:tab/>
      </w:r>
      <w:r w:rsidR="00FE464C">
        <w:rPr>
          <w:rFonts w:ascii="Times New Roman" w:hAnsi="Times New Roman" w:cs="Times New Roman"/>
          <w:sz w:val="24"/>
          <w:szCs w:val="24"/>
        </w:rPr>
        <w:t>Mr. Elgin’s analysis is</w:t>
      </w:r>
      <w:r>
        <w:rPr>
          <w:rFonts w:ascii="Times New Roman" w:hAnsi="Times New Roman" w:cs="Times New Roman"/>
          <w:sz w:val="24"/>
          <w:szCs w:val="24"/>
        </w:rPr>
        <w:t xml:space="preserve"> </w:t>
      </w:r>
      <w:r w:rsidR="00164BDA">
        <w:rPr>
          <w:rFonts w:ascii="Times New Roman" w:hAnsi="Times New Roman" w:cs="Times New Roman"/>
          <w:sz w:val="24"/>
          <w:szCs w:val="24"/>
        </w:rPr>
        <w:t>incomplete</w:t>
      </w:r>
      <w:r w:rsidR="00FE464C">
        <w:rPr>
          <w:rFonts w:ascii="Times New Roman" w:hAnsi="Times New Roman" w:cs="Times New Roman"/>
          <w:sz w:val="24"/>
          <w:szCs w:val="24"/>
        </w:rPr>
        <w:t xml:space="preserve"> and it does not support his proposed capital structure. </w:t>
      </w:r>
      <w:r w:rsidR="003732EF">
        <w:rPr>
          <w:rFonts w:ascii="Times New Roman" w:hAnsi="Times New Roman" w:cs="Times New Roman"/>
          <w:sz w:val="24"/>
          <w:szCs w:val="24"/>
        </w:rPr>
        <w:t xml:space="preserve"> </w:t>
      </w:r>
      <w:r w:rsidR="002961C9">
        <w:rPr>
          <w:rFonts w:ascii="Times New Roman" w:hAnsi="Times New Roman" w:cs="Times New Roman"/>
          <w:sz w:val="24"/>
          <w:szCs w:val="24"/>
        </w:rPr>
        <w:t xml:space="preserve">Focusing on companies with limited unregulated operations, </w:t>
      </w:r>
      <w:r w:rsidR="00FD6C21">
        <w:rPr>
          <w:rFonts w:ascii="Times New Roman" w:hAnsi="Times New Roman" w:cs="Times New Roman"/>
          <w:sz w:val="24"/>
          <w:szCs w:val="24"/>
        </w:rPr>
        <w:t>Mr. Elgin states that</w:t>
      </w:r>
      <w:r w:rsidR="002961C9">
        <w:rPr>
          <w:rFonts w:ascii="Times New Roman" w:hAnsi="Times New Roman" w:cs="Times New Roman"/>
          <w:sz w:val="24"/>
          <w:szCs w:val="24"/>
        </w:rPr>
        <w:t>,</w:t>
      </w:r>
      <w:r w:rsidR="00FD6C21">
        <w:rPr>
          <w:rFonts w:ascii="Times New Roman" w:hAnsi="Times New Roman" w:cs="Times New Roman"/>
          <w:sz w:val="24"/>
          <w:szCs w:val="24"/>
        </w:rPr>
        <w:t xml:space="preserve"> “The AUS data show that these four utilities have equity ratios of about 46 percent.”</w:t>
      </w:r>
      <w:r w:rsidR="00DD1901">
        <w:rPr>
          <w:rStyle w:val="FootnoteReference"/>
          <w:rFonts w:ascii="Times New Roman" w:hAnsi="Times New Roman" w:cs="Times New Roman"/>
          <w:sz w:val="24"/>
          <w:szCs w:val="24"/>
        </w:rPr>
        <w:footnoteReference w:id="7"/>
      </w:r>
      <w:r w:rsidR="003416FA">
        <w:rPr>
          <w:rFonts w:ascii="Times New Roman" w:hAnsi="Times New Roman" w:cs="Times New Roman"/>
          <w:sz w:val="24"/>
          <w:szCs w:val="24"/>
        </w:rPr>
        <w:t xml:space="preserve">  </w:t>
      </w:r>
      <w:r w:rsidR="00FE464C">
        <w:rPr>
          <w:rFonts w:ascii="Times New Roman" w:hAnsi="Times New Roman" w:cs="Times New Roman"/>
          <w:sz w:val="24"/>
          <w:szCs w:val="24"/>
        </w:rPr>
        <w:t>A closer review of the</w:t>
      </w:r>
      <w:r w:rsidR="00FD6C21">
        <w:rPr>
          <w:rFonts w:ascii="Times New Roman" w:hAnsi="Times New Roman" w:cs="Times New Roman"/>
          <w:sz w:val="24"/>
          <w:szCs w:val="24"/>
        </w:rPr>
        <w:t xml:space="preserve"> capital structures and rates of return </w:t>
      </w:r>
      <w:r w:rsidR="00FE464C">
        <w:rPr>
          <w:rFonts w:ascii="Times New Roman" w:hAnsi="Times New Roman" w:cs="Times New Roman"/>
          <w:sz w:val="24"/>
          <w:szCs w:val="24"/>
        </w:rPr>
        <w:t>of t</w:t>
      </w:r>
      <w:r w:rsidR="00210F0A">
        <w:rPr>
          <w:rFonts w:ascii="Times New Roman" w:hAnsi="Times New Roman" w:cs="Times New Roman"/>
          <w:sz w:val="24"/>
          <w:szCs w:val="24"/>
        </w:rPr>
        <w:t>hese four utilities</w:t>
      </w:r>
      <w:r w:rsidR="00FE464C">
        <w:rPr>
          <w:rFonts w:ascii="Times New Roman" w:hAnsi="Times New Roman" w:cs="Times New Roman"/>
          <w:sz w:val="24"/>
          <w:szCs w:val="24"/>
        </w:rPr>
        <w:t xml:space="preserve"> demonstrates that their capital structures are similar to PacifiCorp’s</w:t>
      </w:r>
      <w:r w:rsidR="00BE1D51">
        <w:rPr>
          <w:rFonts w:ascii="Times New Roman" w:hAnsi="Times New Roman" w:cs="Times New Roman"/>
          <w:sz w:val="24"/>
          <w:szCs w:val="24"/>
        </w:rPr>
        <w:t>,</w:t>
      </w:r>
      <w:r w:rsidR="00FE464C">
        <w:rPr>
          <w:rFonts w:ascii="Times New Roman" w:hAnsi="Times New Roman" w:cs="Times New Roman"/>
          <w:sz w:val="24"/>
          <w:szCs w:val="24"/>
        </w:rPr>
        <w:t xml:space="preserve"> and each contains a higher equity component than </w:t>
      </w:r>
      <w:r w:rsidR="00DD1901">
        <w:rPr>
          <w:rFonts w:ascii="Times New Roman" w:hAnsi="Times New Roman" w:cs="Times New Roman"/>
          <w:sz w:val="24"/>
          <w:szCs w:val="24"/>
        </w:rPr>
        <w:t>what</w:t>
      </w:r>
      <w:r w:rsidR="00FE464C">
        <w:rPr>
          <w:rFonts w:ascii="Times New Roman" w:hAnsi="Times New Roman" w:cs="Times New Roman"/>
          <w:sz w:val="24"/>
          <w:szCs w:val="24"/>
        </w:rPr>
        <w:t xml:space="preserve"> Mr. Elgin</w:t>
      </w:r>
      <w:r w:rsidR="00DD1901">
        <w:rPr>
          <w:rFonts w:ascii="Times New Roman" w:hAnsi="Times New Roman" w:cs="Times New Roman"/>
          <w:sz w:val="24"/>
          <w:szCs w:val="24"/>
        </w:rPr>
        <w:t xml:space="preserve"> recommends</w:t>
      </w:r>
      <w:r w:rsidR="00FE464C">
        <w:rPr>
          <w:rFonts w:ascii="Times New Roman" w:hAnsi="Times New Roman" w:cs="Times New Roman"/>
          <w:sz w:val="24"/>
          <w:szCs w:val="24"/>
        </w:rPr>
        <w:t>.</w:t>
      </w:r>
    </w:p>
    <w:p w:rsidR="00D50B9C" w:rsidRDefault="00187655" w:rsidP="008E769A">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For example, Xcel Energy, Inc.</w:t>
      </w:r>
      <w:r w:rsidR="00BE1D51">
        <w:rPr>
          <w:rFonts w:ascii="Times New Roman" w:hAnsi="Times New Roman" w:cs="Times New Roman"/>
          <w:sz w:val="24"/>
          <w:szCs w:val="24"/>
        </w:rPr>
        <w:t>,</w:t>
      </w:r>
      <w:r>
        <w:rPr>
          <w:rFonts w:ascii="Times New Roman" w:hAnsi="Times New Roman" w:cs="Times New Roman"/>
          <w:sz w:val="24"/>
          <w:szCs w:val="24"/>
        </w:rPr>
        <w:t xml:space="preserve"> has a number of utilit</w:t>
      </w:r>
      <w:r w:rsidR="00164BDA">
        <w:rPr>
          <w:rFonts w:ascii="Times New Roman" w:hAnsi="Times New Roman" w:cs="Times New Roman"/>
          <w:sz w:val="24"/>
          <w:szCs w:val="24"/>
        </w:rPr>
        <w:t>ies</w:t>
      </w:r>
      <w:r>
        <w:rPr>
          <w:rFonts w:ascii="Times New Roman" w:hAnsi="Times New Roman" w:cs="Times New Roman"/>
          <w:sz w:val="24"/>
          <w:szCs w:val="24"/>
        </w:rPr>
        <w:t xml:space="preserve"> that serve various states.  The regulatory commissions </w:t>
      </w:r>
      <w:r w:rsidR="004574FE">
        <w:rPr>
          <w:rFonts w:ascii="Times New Roman" w:hAnsi="Times New Roman" w:cs="Times New Roman"/>
          <w:sz w:val="24"/>
          <w:szCs w:val="24"/>
        </w:rPr>
        <w:t xml:space="preserve">in these states </w:t>
      </w:r>
      <w:r>
        <w:rPr>
          <w:rFonts w:ascii="Times New Roman" w:hAnsi="Times New Roman" w:cs="Times New Roman"/>
          <w:sz w:val="24"/>
          <w:szCs w:val="24"/>
        </w:rPr>
        <w:t xml:space="preserve">have </w:t>
      </w:r>
      <w:r w:rsidR="00FE464C">
        <w:rPr>
          <w:rFonts w:ascii="Times New Roman" w:hAnsi="Times New Roman" w:cs="Times New Roman"/>
          <w:sz w:val="24"/>
          <w:szCs w:val="24"/>
        </w:rPr>
        <w:t xml:space="preserve">recognized </w:t>
      </w:r>
      <w:r>
        <w:rPr>
          <w:rFonts w:ascii="Times New Roman" w:hAnsi="Times New Roman" w:cs="Times New Roman"/>
          <w:sz w:val="24"/>
          <w:szCs w:val="24"/>
        </w:rPr>
        <w:t xml:space="preserve">equity levels </w:t>
      </w:r>
      <w:r w:rsidR="00FE464C">
        <w:rPr>
          <w:rFonts w:ascii="Times New Roman" w:hAnsi="Times New Roman" w:cs="Times New Roman"/>
          <w:sz w:val="24"/>
          <w:szCs w:val="24"/>
        </w:rPr>
        <w:t xml:space="preserve">in Xcel utilities’ capital structures </w:t>
      </w:r>
      <w:r w:rsidR="00164BDA">
        <w:rPr>
          <w:rFonts w:ascii="Times New Roman" w:hAnsi="Times New Roman" w:cs="Times New Roman"/>
          <w:sz w:val="24"/>
          <w:szCs w:val="24"/>
        </w:rPr>
        <w:t xml:space="preserve">ranging from </w:t>
      </w:r>
      <w:r>
        <w:rPr>
          <w:rFonts w:ascii="Times New Roman" w:hAnsi="Times New Roman" w:cs="Times New Roman"/>
          <w:sz w:val="24"/>
          <w:szCs w:val="24"/>
        </w:rPr>
        <w:t>51</w:t>
      </w:r>
      <w:r w:rsidR="00FE464C">
        <w:rPr>
          <w:rFonts w:ascii="Times New Roman" w:hAnsi="Times New Roman" w:cs="Times New Roman"/>
          <w:sz w:val="24"/>
          <w:szCs w:val="24"/>
        </w:rPr>
        <w:t xml:space="preserve"> percent</w:t>
      </w:r>
      <w:r>
        <w:rPr>
          <w:rFonts w:ascii="Times New Roman" w:hAnsi="Times New Roman" w:cs="Times New Roman"/>
          <w:sz w:val="24"/>
          <w:szCs w:val="24"/>
        </w:rPr>
        <w:t xml:space="preserve"> to 5</w:t>
      </w:r>
      <w:r w:rsidR="00164BDA">
        <w:rPr>
          <w:rFonts w:ascii="Times New Roman" w:hAnsi="Times New Roman" w:cs="Times New Roman"/>
          <w:sz w:val="24"/>
          <w:szCs w:val="24"/>
        </w:rPr>
        <w:t>6</w:t>
      </w:r>
      <w:r w:rsidR="00FE464C">
        <w:rPr>
          <w:rFonts w:ascii="Times New Roman" w:hAnsi="Times New Roman" w:cs="Times New Roman"/>
          <w:sz w:val="24"/>
          <w:szCs w:val="24"/>
        </w:rPr>
        <w:t xml:space="preserve"> percent</w:t>
      </w:r>
      <w:r>
        <w:rPr>
          <w:rFonts w:ascii="Times New Roman" w:hAnsi="Times New Roman" w:cs="Times New Roman"/>
          <w:sz w:val="24"/>
          <w:szCs w:val="24"/>
        </w:rPr>
        <w:t xml:space="preserve"> levels as noted </w:t>
      </w:r>
      <w:r w:rsidR="00210F0A">
        <w:rPr>
          <w:rFonts w:ascii="Times New Roman" w:hAnsi="Times New Roman" w:cs="Times New Roman"/>
          <w:sz w:val="24"/>
          <w:szCs w:val="24"/>
        </w:rPr>
        <w:t xml:space="preserve">in Table 4 </w:t>
      </w:r>
      <w:r>
        <w:rPr>
          <w:rFonts w:ascii="Times New Roman" w:hAnsi="Times New Roman" w:cs="Times New Roman"/>
          <w:sz w:val="24"/>
          <w:szCs w:val="24"/>
        </w:rPr>
        <w:t>below.</w:t>
      </w:r>
      <w:r w:rsidR="00164BDA">
        <w:rPr>
          <w:rFonts w:ascii="Times New Roman" w:hAnsi="Times New Roman" w:cs="Times New Roman"/>
          <w:sz w:val="24"/>
          <w:szCs w:val="24"/>
        </w:rPr>
        <w:t xml:space="preserve"> </w:t>
      </w:r>
    </w:p>
    <w:p w:rsidR="00C42A7D" w:rsidRDefault="00210F0A" w:rsidP="00BE1D51">
      <w:pPr>
        <w:suppressLineNumbers/>
        <w:spacing w:after="0" w:line="240" w:lineRule="auto"/>
        <w:ind w:left="187"/>
        <w:jc w:val="center"/>
        <w:rPr>
          <w:rFonts w:ascii="Times New Roman" w:hAnsi="Times New Roman" w:cs="Times New Roman"/>
          <w:b/>
          <w:sz w:val="24"/>
          <w:szCs w:val="24"/>
        </w:rPr>
      </w:pPr>
      <w:r w:rsidRPr="00210F0A">
        <w:rPr>
          <w:rFonts w:ascii="Times New Roman" w:hAnsi="Times New Roman" w:cs="Times New Roman"/>
          <w:b/>
          <w:sz w:val="24"/>
          <w:szCs w:val="24"/>
        </w:rPr>
        <w:t>T</w:t>
      </w:r>
      <w:r w:rsidR="00BE1D51">
        <w:rPr>
          <w:rFonts w:ascii="Times New Roman" w:hAnsi="Times New Roman" w:cs="Times New Roman"/>
          <w:b/>
          <w:sz w:val="24"/>
          <w:szCs w:val="24"/>
        </w:rPr>
        <w:t>ABLE</w:t>
      </w:r>
      <w:r w:rsidRPr="00210F0A">
        <w:rPr>
          <w:rFonts w:ascii="Times New Roman" w:hAnsi="Times New Roman" w:cs="Times New Roman"/>
          <w:b/>
          <w:sz w:val="24"/>
          <w:szCs w:val="24"/>
        </w:rPr>
        <w:t xml:space="preserve"> 4</w:t>
      </w:r>
    </w:p>
    <w:tbl>
      <w:tblPr>
        <w:tblStyle w:val="TableGrid"/>
        <w:tblW w:w="0" w:type="auto"/>
        <w:tblInd w:w="18" w:type="dxa"/>
        <w:tblLayout w:type="fixed"/>
        <w:tblLook w:val="04A0"/>
      </w:tblPr>
      <w:tblGrid>
        <w:gridCol w:w="1260"/>
        <w:gridCol w:w="2430"/>
        <w:gridCol w:w="1260"/>
        <w:gridCol w:w="1080"/>
        <w:gridCol w:w="1260"/>
        <w:gridCol w:w="1890"/>
      </w:tblGrid>
      <w:tr w:rsidR="005808F8" w:rsidTr="005808F8">
        <w:tc>
          <w:tcPr>
            <w:tcW w:w="1260" w:type="dxa"/>
          </w:tcPr>
          <w:p w:rsidR="00C42A7D" w:rsidRPr="005808F8" w:rsidRDefault="00C42A7D" w:rsidP="00BE1D51">
            <w:pPr>
              <w:suppressLineNumbers/>
              <w:jc w:val="center"/>
              <w:rPr>
                <w:rFonts w:ascii="Times New Roman" w:hAnsi="Times New Roman" w:cs="Times New Roman"/>
                <w:b/>
              </w:rPr>
            </w:pPr>
          </w:p>
        </w:tc>
        <w:tc>
          <w:tcPr>
            <w:tcW w:w="2430" w:type="dxa"/>
          </w:tcPr>
          <w:p w:rsidR="00C42A7D" w:rsidRPr="005808F8" w:rsidRDefault="00C42A7D" w:rsidP="00BE1D51">
            <w:pPr>
              <w:suppressLineNumbers/>
              <w:jc w:val="center"/>
              <w:rPr>
                <w:rFonts w:ascii="Times New Roman" w:hAnsi="Times New Roman" w:cs="Times New Roman"/>
                <w:b/>
              </w:rPr>
            </w:pPr>
          </w:p>
        </w:tc>
        <w:tc>
          <w:tcPr>
            <w:tcW w:w="3600" w:type="dxa"/>
            <w:gridSpan w:val="3"/>
          </w:tcPr>
          <w:p w:rsidR="00C42A7D" w:rsidRPr="005808F8" w:rsidRDefault="00C42A7D" w:rsidP="00BE1D51">
            <w:pPr>
              <w:suppressLineNumbers/>
              <w:jc w:val="center"/>
              <w:rPr>
                <w:rFonts w:ascii="Times New Roman" w:hAnsi="Times New Roman" w:cs="Times New Roman"/>
                <w:b/>
              </w:rPr>
            </w:pPr>
            <w:r w:rsidRPr="005808F8">
              <w:rPr>
                <w:rFonts w:ascii="Times New Roman" w:hAnsi="Times New Roman" w:cs="Times New Roman"/>
                <w:b/>
              </w:rPr>
              <w:t>Authorized</w:t>
            </w:r>
          </w:p>
        </w:tc>
        <w:tc>
          <w:tcPr>
            <w:tcW w:w="1890" w:type="dxa"/>
          </w:tcPr>
          <w:p w:rsidR="00C42A7D" w:rsidRPr="005808F8" w:rsidRDefault="00C42A7D" w:rsidP="00BE1D51">
            <w:pPr>
              <w:suppressLineNumbers/>
              <w:jc w:val="center"/>
              <w:rPr>
                <w:rFonts w:ascii="Times New Roman" w:hAnsi="Times New Roman" w:cs="Times New Roman"/>
                <w:b/>
              </w:rPr>
            </w:pPr>
          </w:p>
        </w:tc>
      </w:tr>
      <w:tr w:rsidR="005808F8" w:rsidTr="005808F8">
        <w:tc>
          <w:tcPr>
            <w:tcW w:w="1260" w:type="dxa"/>
            <w:vAlign w:val="center"/>
          </w:tcPr>
          <w:p w:rsidR="00C42A7D" w:rsidRPr="005808F8" w:rsidRDefault="00C42A7D" w:rsidP="005808F8">
            <w:pPr>
              <w:suppressLineNumbers/>
              <w:jc w:val="center"/>
              <w:rPr>
                <w:rFonts w:ascii="Times New Roman" w:hAnsi="Times New Roman" w:cs="Times New Roman"/>
                <w:b/>
              </w:rPr>
            </w:pPr>
            <w:r w:rsidRPr="005808F8">
              <w:rPr>
                <w:rFonts w:ascii="Times New Roman" w:hAnsi="Times New Roman" w:cs="Times New Roman"/>
                <w:b/>
              </w:rPr>
              <w:t>State</w:t>
            </w:r>
          </w:p>
        </w:tc>
        <w:tc>
          <w:tcPr>
            <w:tcW w:w="2430" w:type="dxa"/>
            <w:vAlign w:val="center"/>
          </w:tcPr>
          <w:p w:rsidR="00C42A7D" w:rsidRPr="005808F8" w:rsidRDefault="00C42A7D" w:rsidP="005808F8">
            <w:pPr>
              <w:suppressLineNumbers/>
              <w:jc w:val="center"/>
              <w:rPr>
                <w:rFonts w:ascii="Times New Roman" w:hAnsi="Times New Roman" w:cs="Times New Roman"/>
                <w:b/>
              </w:rPr>
            </w:pPr>
            <w:r w:rsidRPr="005808F8">
              <w:rPr>
                <w:rFonts w:ascii="Times New Roman" w:hAnsi="Times New Roman" w:cs="Times New Roman"/>
                <w:b/>
              </w:rPr>
              <w:t>Xcel Utility</w:t>
            </w:r>
          </w:p>
        </w:tc>
        <w:tc>
          <w:tcPr>
            <w:tcW w:w="1260" w:type="dxa"/>
            <w:vAlign w:val="center"/>
          </w:tcPr>
          <w:p w:rsidR="00C42A7D" w:rsidRPr="005808F8" w:rsidRDefault="00C42A7D" w:rsidP="005808F8">
            <w:pPr>
              <w:suppressLineNumbers/>
              <w:jc w:val="center"/>
              <w:rPr>
                <w:rFonts w:ascii="Times New Roman" w:hAnsi="Times New Roman" w:cs="Times New Roman"/>
                <w:b/>
              </w:rPr>
            </w:pPr>
            <w:r w:rsidRPr="005808F8">
              <w:rPr>
                <w:rFonts w:ascii="Times New Roman" w:hAnsi="Times New Roman" w:cs="Times New Roman"/>
                <w:b/>
              </w:rPr>
              <w:t>Common Equity/</w:t>
            </w:r>
            <w:r w:rsidR="005808F8">
              <w:rPr>
                <w:rFonts w:ascii="Times New Roman" w:hAnsi="Times New Roman" w:cs="Times New Roman"/>
                <w:b/>
              </w:rPr>
              <w:br/>
            </w:r>
            <w:r w:rsidRPr="005808F8">
              <w:rPr>
                <w:rFonts w:ascii="Times New Roman" w:hAnsi="Times New Roman" w:cs="Times New Roman"/>
                <w:b/>
              </w:rPr>
              <w:t>Total Cap.</w:t>
            </w:r>
          </w:p>
        </w:tc>
        <w:tc>
          <w:tcPr>
            <w:tcW w:w="1080" w:type="dxa"/>
            <w:vAlign w:val="center"/>
          </w:tcPr>
          <w:p w:rsidR="00C42A7D" w:rsidRPr="005808F8" w:rsidRDefault="00C42A7D" w:rsidP="005808F8">
            <w:pPr>
              <w:suppressLineNumbers/>
              <w:jc w:val="center"/>
              <w:rPr>
                <w:rFonts w:ascii="Times New Roman" w:hAnsi="Times New Roman" w:cs="Times New Roman"/>
                <w:b/>
              </w:rPr>
            </w:pPr>
            <w:r w:rsidRPr="005808F8">
              <w:rPr>
                <w:rFonts w:ascii="Times New Roman" w:hAnsi="Times New Roman" w:cs="Times New Roman"/>
                <w:b/>
              </w:rPr>
              <w:t>ROE</w:t>
            </w:r>
          </w:p>
        </w:tc>
        <w:tc>
          <w:tcPr>
            <w:tcW w:w="1260" w:type="dxa"/>
            <w:vAlign w:val="center"/>
          </w:tcPr>
          <w:p w:rsidR="00C42A7D" w:rsidRPr="005808F8" w:rsidRDefault="005808F8" w:rsidP="005808F8">
            <w:pPr>
              <w:suppressLineNumbers/>
              <w:jc w:val="center"/>
              <w:rPr>
                <w:rFonts w:ascii="Times New Roman" w:hAnsi="Times New Roman" w:cs="Times New Roman"/>
                <w:b/>
              </w:rPr>
            </w:pPr>
            <w:r>
              <w:rPr>
                <w:rFonts w:ascii="Times New Roman" w:hAnsi="Times New Roman" w:cs="Times New Roman"/>
                <w:b/>
              </w:rPr>
              <w:t>ROR</w:t>
            </w:r>
          </w:p>
        </w:tc>
        <w:tc>
          <w:tcPr>
            <w:tcW w:w="1890" w:type="dxa"/>
            <w:vAlign w:val="center"/>
          </w:tcPr>
          <w:p w:rsidR="00C42A7D" w:rsidRPr="005808F8" w:rsidRDefault="00C42A7D" w:rsidP="005808F8">
            <w:pPr>
              <w:suppressLineNumbers/>
              <w:jc w:val="center"/>
              <w:rPr>
                <w:rFonts w:ascii="Times New Roman" w:hAnsi="Times New Roman" w:cs="Times New Roman"/>
                <w:b/>
              </w:rPr>
            </w:pPr>
            <w:r w:rsidRPr="005808F8">
              <w:rPr>
                <w:rFonts w:ascii="Times New Roman" w:hAnsi="Times New Roman" w:cs="Times New Roman"/>
                <w:b/>
              </w:rPr>
              <w:t>Docket</w:t>
            </w:r>
          </w:p>
        </w:tc>
      </w:tr>
      <w:tr w:rsidR="005808F8" w:rsidTr="005808F8">
        <w:tc>
          <w:tcPr>
            <w:tcW w:w="1260" w:type="dxa"/>
          </w:tcPr>
          <w:p w:rsidR="00C42A7D" w:rsidRPr="00C42A7D" w:rsidRDefault="00C42A7D" w:rsidP="00C42A7D">
            <w:pPr>
              <w:suppressLineNumbers/>
              <w:rPr>
                <w:rFonts w:ascii="Times New Roman" w:hAnsi="Times New Roman" w:cs="Times New Roman"/>
              </w:rPr>
            </w:pPr>
            <w:r w:rsidRPr="00C42A7D">
              <w:rPr>
                <w:rFonts w:ascii="Times New Roman" w:hAnsi="Times New Roman" w:cs="Times New Roman"/>
              </w:rPr>
              <w:t>Colorado</w:t>
            </w:r>
          </w:p>
        </w:tc>
        <w:tc>
          <w:tcPr>
            <w:tcW w:w="2430" w:type="dxa"/>
          </w:tcPr>
          <w:p w:rsidR="00C42A7D" w:rsidRPr="00C42A7D" w:rsidRDefault="00C42A7D" w:rsidP="005808F8">
            <w:pPr>
              <w:suppressLineNumbers/>
              <w:rPr>
                <w:rFonts w:ascii="Times New Roman" w:hAnsi="Times New Roman" w:cs="Times New Roman"/>
              </w:rPr>
            </w:pPr>
            <w:r w:rsidRPr="00C42A7D">
              <w:rPr>
                <w:rFonts w:ascii="Times New Roman" w:hAnsi="Times New Roman" w:cs="Times New Roman"/>
              </w:rPr>
              <w:t>Pub</w:t>
            </w:r>
            <w:r w:rsidR="005808F8">
              <w:rPr>
                <w:rFonts w:ascii="Times New Roman" w:hAnsi="Times New Roman" w:cs="Times New Roman"/>
              </w:rPr>
              <w:t>.</w:t>
            </w:r>
            <w:r w:rsidRPr="00C42A7D">
              <w:rPr>
                <w:rFonts w:ascii="Times New Roman" w:hAnsi="Times New Roman" w:cs="Times New Roman"/>
              </w:rPr>
              <w:t xml:space="preserve"> Svc. Co. of Colorado</w:t>
            </w:r>
          </w:p>
        </w:tc>
        <w:tc>
          <w:tcPr>
            <w:tcW w:w="1260" w:type="dxa"/>
          </w:tcPr>
          <w:p w:rsidR="00C42A7D" w:rsidRPr="00C42A7D" w:rsidRDefault="00C42A7D" w:rsidP="00BE1D51">
            <w:pPr>
              <w:suppressLineNumbers/>
              <w:jc w:val="center"/>
              <w:rPr>
                <w:rFonts w:ascii="Times New Roman" w:hAnsi="Times New Roman" w:cs="Times New Roman"/>
              </w:rPr>
            </w:pPr>
            <w:r w:rsidRPr="00C42A7D">
              <w:rPr>
                <w:rFonts w:ascii="Times New Roman" w:hAnsi="Times New Roman" w:cs="Times New Roman"/>
              </w:rPr>
              <w:t>56</w:t>
            </w:r>
            <w:r w:rsidR="005808F8">
              <w:rPr>
                <w:rFonts w:ascii="Times New Roman" w:hAnsi="Times New Roman" w:cs="Times New Roman"/>
              </w:rPr>
              <w:t>.00</w:t>
            </w:r>
            <w:r w:rsidRPr="00C42A7D">
              <w:rPr>
                <w:rFonts w:ascii="Times New Roman" w:hAnsi="Times New Roman" w:cs="Times New Roman"/>
              </w:rPr>
              <w:t>%</w:t>
            </w:r>
          </w:p>
        </w:tc>
        <w:tc>
          <w:tcPr>
            <w:tcW w:w="1080" w:type="dxa"/>
          </w:tcPr>
          <w:p w:rsidR="00C42A7D" w:rsidRPr="00C42A7D" w:rsidRDefault="00C42A7D" w:rsidP="00BE1D51">
            <w:pPr>
              <w:suppressLineNumbers/>
              <w:jc w:val="center"/>
              <w:rPr>
                <w:rFonts w:ascii="Times New Roman" w:hAnsi="Times New Roman" w:cs="Times New Roman"/>
              </w:rPr>
            </w:pPr>
            <w:r w:rsidRPr="00C42A7D">
              <w:rPr>
                <w:rFonts w:ascii="Times New Roman" w:hAnsi="Times New Roman" w:cs="Times New Roman"/>
              </w:rPr>
              <w:t>10%</w:t>
            </w:r>
          </w:p>
        </w:tc>
        <w:tc>
          <w:tcPr>
            <w:tcW w:w="1260" w:type="dxa"/>
          </w:tcPr>
          <w:p w:rsidR="00C42A7D" w:rsidRPr="00C42A7D" w:rsidRDefault="00C42A7D" w:rsidP="00BE1D51">
            <w:pPr>
              <w:suppressLineNumbers/>
              <w:jc w:val="center"/>
              <w:rPr>
                <w:rFonts w:ascii="Times New Roman" w:hAnsi="Times New Roman" w:cs="Times New Roman"/>
              </w:rPr>
            </w:pPr>
            <w:r w:rsidRPr="00C42A7D">
              <w:rPr>
                <w:rFonts w:ascii="Times New Roman" w:hAnsi="Times New Roman" w:cs="Times New Roman"/>
              </w:rPr>
              <w:t>8.08%</w:t>
            </w:r>
          </w:p>
        </w:tc>
        <w:tc>
          <w:tcPr>
            <w:tcW w:w="1890" w:type="dxa"/>
          </w:tcPr>
          <w:p w:rsidR="00C42A7D" w:rsidRPr="00C42A7D" w:rsidRDefault="00C42A7D" w:rsidP="00C42A7D">
            <w:pPr>
              <w:suppressLineNumbers/>
              <w:rPr>
                <w:rFonts w:ascii="Times New Roman" w:hAnsi="Times New Roman" w:cs="Times New Roman"/>
              </w:rPr>
            </w:pPr>
            <w:r w:rsidRPr="00C42A7D">
              <w:rPr>
                <w:rFonts w:ascii="Times New Roman" w:hAnsi="Times New Roman" w:cs="Times New Roman"/>
              </w:rPr>
              <w:t>11AL-947E</w:t>
            </w:r>
          </w:p>
        </w:tc>
      </w:tr>
      <w:tr w:rsidR="005808F8" w:rsidTr="005808F8">
        <w:tc>
          <w:tcPr>
            <w:tcW w:w="1260" w:type="dxa"/>
          </w:tcPr>
          <w:p w:rsidR="00C42A7D" w:rsidRPr="00C42A7D" w:rsidRDefault="00C42A7D" w:rsidP="00C42A7D">
            <w:pPr>
              <w:suppressLineNumbers/>
              <w:rPr>
                <w:rFonts w:ascii="Times New Roman" w:hAnsi="Times New Roman" w:cs="Times New Roman"/>
              </w:rPr>
            </w:pPr>
            <w:r w:rsidRPr="00C42A7D">
              <w:rPr>
                <w:rFonts w:ascii="Times New Roman" w:hAnsi="Times New Roman" w:cs="Times New Roman"/>
              </w:rPr>
              <w:t>Minnesota</w:t>
            </w:r>
          </w:p>
        </w:tc>
        <w:tc>
          <w:tcPr>
            <w:tcW w:w="2430" w:type="dxa"/>
          </w:tcPr>
          <w:p w:rsidR="00C42A7D" w:rsidRPr="00C42A7D" w:rsidRDefault="00C42A7D" w:rsidP="00C42A7D">
            <w:pPr>
              <w:suppressLineNumbers/>
              <w:rPr>
                <w:rFonts w:ascii="Times New Roman" w:hAnsi="Times New Roman" w:cs="Times New Roman"/>
              </w:rPr>
            </w:pPr>
            <w:r>
              <w:rPr>
                <w:rFonts w:ascii="Times New Roman" w:hAnsi="Times New Roman" w:cs="Times New Roman"/>
              </w:rPr>
              <w:t>Northern States Power Co.</w:t>
            </w:r>
          </w:p>
        </w:tc>
        <w:tc>
          <w:tcPr>
            <w:tcW w:w="126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52.56%</w:t>
            </w:r>
          </w:p>
        </w:tc>
        <w:tc>
          <w:tcPr>
            <w:tcW w:w="108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10.37%</w:t>
            </w:r>
          </w:p>
        </w:tc>
        <w:tc>
          <w:tcPr>
            <w:tcW w:w="126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8.32%</w:t>
            </w:r>
          </w:p>
        </w:tc>
        <w:tc>
          <w:tcPr>
            <w:tcW w:w="1890" w:type="dxa"/>
          </w:tcPr>
          <w:p w:rsidR="00C42A7D" w:rsidRPr="00C42A7D" w:rsidRDefault="005808F8" w:rsidP="00C42A7D">
            <w:pPr>
              <w:suppressLineNumbers/>
              <w:rPr>
                <w:rFonts w:ascii="Times New Roman" w:hAnsi="Times New Roman" w:cs="Times New Roman"/>
              </w:rPr>
            </w:pPr>
            <w:r>
              <w:rPr>
                <w:rFonts w:ascii="Times New Roman" w:hAnsi="Times New Roman" w:cs="Times New Roman"/>
              </w:rPr>
              <w:t>E-002/GR-10-971</w:t>
            </w:r>
          </w:p>
        </w:tc>
      </w:tr>
      <w:tr w:rsidR="005808F8" w:rsidTr="005808F8">
        <w:tc>
          <w:tcPr>
            <w:tcW w:w="1260" w:type="dxa"/>
          </w:tcPr>
          <w:p w:rsidR="00C42A7D" w:rsidRPr="00C42A7D" w:rsidRDefault="00C42A7D" w:rsidP="00C42A7D">
            <w:pPr>
              <w:suppressLineNumbers/>
              <w:rPr>
                <w:rFonts w:ascii="Times New Roman" w:hAnsi="Times New Roman" w:cs="Times New Roman"/>
              </w:rPr>
            </w:pPr>
            <w:r w:rsidRPr="00C42A7D">
              <w:rPr>
                <w:rFonts w:ascii="Times New Roman" w:hAnsi="Times New Roman" w:cs="Times New Roman"/>
              </w:rPr>
              <w:t>New Mexico*</w:t>
            </w:r>
          </w:p>
        </w:tc>
        <w:tc>
          <w:tcPr>
            <w:tcW w:w="2430" w:type="dxa"/>
          </w:tcPr>
          <w:p w:rsidR="00C42A7D" w:rsidRPr="00C42A7D" w:rsidRDefault="005808F8" w:rsidP="00C42A7D">
            <w:pPr>
              <w:suppressLineNumbers/>
              <w:rPr>
                <w:rFonts w:ascii="Times New Roman" w:hAnsi="Times New Roman" w:cs="Times New Roman"/>
              </w:rPr>
            </w:pPr>
            <w:r>
              <w:rPr>
                <w:rFonts w:ascii="Times New Roman" w:hAnsi="Times New Roman" w:cs="Times New Roman"/>
              </w:rPr>
              <w:t>Southwestern Pub. Svc.</w:t>
            </w:r>
          </w:p>
        </w:tc>
        <w:tc>
          <w:tcPr>
            <w:tcW w:w="126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51.11%</w:t>
            </w:r>
          </w:p>
        </w:tc>
        <w:tc>
          <w:tcPr>
            <w:tcW w:w="108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11.25%</w:t>
            </w:r>
          </w:p>
        </w:tc>
        <w:tc>
          <w:tcPr>
            <w:tcW w:w="126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9.04%</w:t>
            </w:r>
          </w:p>
        </w:tc>
        <w:tc>
          <w:tcPr>
            <w:tcW w:w="1890" w:type="dxa"/>
          </w:tcPr>
          <w:p w:rsidR="00C42A7D" w:rsidRPr="00C42A7D" w:rsidRDefault="005808F8" w:rsidP="00C42A7D">
            <w:pPr>
              <w:suppressLineNumbers/>
              <w:rPr>
                <w:rFonts w:ascii="Times New Roman" w:hAnsi="Times New Roman" w:cs="Times New Roman"/>
              </w:rPr>
            </w:pPr>
            <w:r>
              <w:rPr>
                <w:rFonts w:ascii="Times New Roman" w:hAnsi="Times New Roman" w:cs="Times New Roman"/>
              </w:rPr>
              <w:t>10-00395-UT</w:t>
            </w:r>
          </w:p>
        </w:tc>
      </w:tr>
      <w:tr w:rsidR="005808F8" w:rsidTr="005808F8">
        <w:tc>
          <w:tcPr>
            <w:tcW w:w="1260" w:type="dxa"/>
          </w:tcPr>
          <w:p w:rsidR="00C42A7D" w:rsidRPr="00C42A7D" w:rsidRDefault="00C42A7D" w:rsidP="00C42A7D">
            <w:pPr>
              <w:suppressLineNumbers/>
              <w:rPr>
                <w:rFonts w:ascii="Times New Roman" w:hAnsi="Times New Roman" w:cs="Times New Roman"/>
              </w:rPr>
            </w:pPr>
            <w:r w:rsidRPr="00C42A7D">
              <w:rPr>
                <w:rFonts w:ascii="Times New Roman" w:hAnsi="Times New Roman" w:cs="Times New Roman"/>
              </w:rPr>
              <w:t>North Dakota*</w:t>
            </w:r>
          </w:p>
        </w:tc>
        <w:tc>
          <w:tcPr>
            <w:tcW w:w="2430" w:type="dxa"/>
          </w:tcPr>
          <w:p w:rsidR="00C42A7D" w:rsidRPr="00C42A7D" w:rsidRDefault="005808F8" w:rsidP="00C42A7D">
            <w:pPr>
              <w:suppressLineNumbers/>
              <w:rPr>
                <w:rFonts w:ascii="Times New Roman" w:hAnsi="Times New Roman" w:cs="Times New Roman"/>
              </w:rPr>
            </w:pPr>
            <w:r>
              <w:rPr>
                <w:rFonts w:ascii="Times New Roman" w:hAnsi="Times New Roman" w:cs="Times New Roman"/>
              </w:rPr>
              <w:t>Northern States Power Co.</w:t>
            </w:r>
          </w:p>
        </w:tc>
        <w:tc>
          <w:tcPr>
            <w:tcW w:w="126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52.56%</w:t>
            </w:r>
          </w:p>
        </w:tc>
        <w:tc>
          <w:tcPr>
            <w:tcW w:w="108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11.25%</w:t>
            </w:r>
          </w:p>
        </w:tc>
        <w:tc>
          <w:tcPr>
            <w:tcW w:w="126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8.74%</w:t>
            </w:r>
          </w:p>
        </w:tc>
        <w:tc>
          <w:tcPr>
            <w:tcW w:w="1890" w:type="dxa"/>
          </w:tcPr>
          <w:p w:rsidR="00C42A7D" w:rsidRPr="00C42A7D" w:rsidRDefault="005808F8" w:rsidP="00C42A7D">
            <w:pPr>
              <w:suppressLineNumbers/>
              <w:rPr>
                <w:rFonts w:ascii="Times New Roman" w:hAnsi="Times New Roman" w:cs="Times New Roman"/>
              </w:rPr>
            </w:pPr>
            <w:r>
              <w:rPr>
                <w:rFonts w:ascii="Times New Roman" w:hAnsi="Times New Roman" w:cs="Times New Roman"/>
              </w:rPr>
              <w:t>PU-10-657</w:t>
            </w:r>
          </w:p>
        </w:tc>
      </w:tr>
      <w:tr w:rsidR="005808F8" w:rsidTr="005808F8">
        <w:tc>
          <w:tcPr>
            <w:tcW w:w="1260" w:type="dxa"/>
          </w:tcPr>
          <w:p w:rsidR="00C42A7D" w:rsidRPr="00C42A7D" w:rsidRDefault="00C42A7D" w:rsidP="00C42A7D">
            <w:pPr>
              <w:suppressLineNumbers/>
              <w:rPr>
                <w:rFonts w:ascii="Times New Roman" w:hAnsi="Times New Roman" w:cs="Times New Roman"/>
              </w:rPr>
            </w:pPr>
            <w:r w:rsidRPr="00C42A7D">
              <w:rPr>
                <w:rFonts w:ascii="Times New Roman" w:hAnsi="Times New Roman" w:cs="Times New Roman"/>
              </w:rPr>
              <w:t>South Dakota</w:t>
            </w:r>
          </w:p>
        </w:tc>
        <w:tc>
          <w:tcPr>
            <w:tcW w:w="2430" w:type="dxa"/>
          </w:tcPr>
          <w:p w:rsidR="00C42A7D" w:rsidRPr="00C42A7D" w:rsidRDefault="005808F8" w:rsidP="00C42A7D">
            <w:pPr>
              <w:suppressLineNumbers/>
              <w:rPr>
                <w:rFonts w:ascii="Times New Roman" w:hAnsi="Times New Roman" w:cs="Times New Roman"/>
              </w:rPr>
            </w:pPr>
            <w:r w:rsidRPr="005808F8">
              <w:rPr>
                <w:rFonts w:ascii="Times New Roman" w:hAnsi="Times New Roman" w:cs="Times New Roman"/>
              </w:rPr>
              <w:t>Northern States Power Co.</w:t>
            </w:r>
          </w:p>
        </w:tc>
        <w:tc>
          <w:tcPr>
            <w:tcW w:w="126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53.04%</w:t>
            </w:r>
          </w:p>
        </w:tc>
        <w:tc>
          <w:tcPr>
            <w:tcW w:w="108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9.25%</w:t>
            </w:r>
          </w:p>
        </w:tc>
        <w:tc>
          <w:tcPr>
            <w:tcW w:w="126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7.79%</w:t>
            </w:r>
          </w:p>
        </w:tc>
        <w:tc>
          <w:tcPr>
            <w:tcW w:w="1890" w:type="dxa"/>
          </w:tcPr>
          <w:p w:rsidR="00C42A7D" w:rsidRPr="00C42A7D" w:rsidRDefault="005808F8" w:rsidP="00C42A7D">
            <w:pPr>
              <w:suppressLineNumbers/>
              <w:rPr>
                <w:rFonts w:ascii="Times New Roman" w:hAnsi="Times New Roman" w:cs="Times New Roman"/>
              </w:rPr>
            </w:pPr>
            <w:r>
              <w:rPr>
                <w:rFonts w:ascii="Times New Roman" w:hAnsi="Times New Roman" w:cs="Times New Roman"/>
              </w:rPr>
              <w:t>EL11-019</w:t>
            </w:r>
          </w:p>
        </w:tc>
      </w:tr>
      <w:tr w:rsidR="005808F8" w:rsidTr="005808F8">
        <w:tc>
          <w:tcPr>
            <w:tcW w:w="1260" w:type="dxa"/>
          </w:tcPr>
          <w:p w:rsidR="00C42A7D" w:rsidRPr="00C42A7D" w:rsidRDefault="00C42A7D" w:rsidP="00C42A7D">
            <w:pPr>
              <w:suppressLineNumbers/>
              <w:rPr>
                <w:rFonts w:ascii="Times New Roman" w:hAnsi="Times New Roman" w:cs="Times New Roman"/>
              </w:rPr>
            </w:pPr>
            <w:r w:rsidRPr="00C42A7D">
              <w:rPr>
                <w:rFonts w:ascii="Times New Roman" w:hAnsi="Times New Roman" w:cs="Times New Roman"/>
              </w:rPr>
              <w:t>Texas</w:t>
            </w:r>
          </w:p>
        </w:tc>
        <w:tc>
          <w:tcPr>
            <w:tcW w:w="2430" w:type="dxa"/>
          </w:tcPr>
          <w:p w:rsidR="00C42A7D" w:rsidRPr="00C42A7D" w:rsidRDefault="005808F8" w:rsidP="00C42A7D">
            <w:pPr>
              <w:suppressLineNumbers/>
              <w:rPr>
                <w:rFonts w:ascii="Times New Roman" w:hAnsi="Times New Roman" w:cs="Times New Roman"/>
              </w:rPr>
            </w:pPr>
            <w:r>
              <w:rPr>
                <w:rFonts w:ascii="Times New Roman" w:hAnsi="Times New Roman" w:cs="Times New Roman"/>
              </w:rPr>
              <w:t>Southwestern Pub. Svc.</w:t>
            </w:r>
          </w:p>
        </w:tc>
        <w:tc>
          <w:tcPr>
            <w:tcW w:w="126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52.00%</w:t>
            </w:r>
          </w:p>
        </w:tc>
        <w:tc>
          <w:tcPr>
            <w:tcW w:w="108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10.65%</w:t>
            </w:r>
          </w:p>
        </w:tc>
        <w:tc>
          <w:tcPr>
            <w:tcW w:w="1260" w:type="dxa"/>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8.62%</w:t>
            </w:r>
          </w:p>
        </w:tc>
        <w:tc>
          <w:tcPr>
            <w:tcW w:w="1890" w:type="dxa"/>
          </w:tcPr>
          <w:p w:rsidR="00C42A7D" w:rsidRPr="00C42A7D" w:rsidRDefault="005808F8" w:rsidP="00C42A7D">
            <w:pPr>
              <w:suppressLineNumbers/>
              <w:rPr>
                <w:rFonts w:ascii="Times New Roman" w:hAnsi="Times New Roman" w:cs="Times New Roman"/>
              </w:rPr>
            </w:pPr>
            <w:r>
              <w:rPr>
                <w:rFonts w:ascii="Times New Roman" w:hAnsi="Times New Roman" w:cs="Times New Roman"/>
              </w:rPr>
              <w:t>40824</w:t>
            </w:r>
          </w:p>
        </w:tc>
      </w:tr>
      <w:tr w:rsidR="005808F8" w:rsidTr="005808F8">
        <w:tc>
          <w:tcPr>
            <w:tcW w:w="1260" w:type="dxa"/>
            <w:tcBorders>
              <w:bottom w:val="single" w:sz="4" w:space="0" w:color="auto"/>
            </w:tcBorders>
          </w:tcPr>
          <w:p w:rsidR="00C42A7D" w:rsidRPr="00C42A7D" w:rsidRDefault="00C42A7D" w:rsidP="00C42A7D">
            <w:pPr>
              <w:suppressLineNumbers/>
              <w:rPr>
                <w:rFonts w:ascii="Times New Roman" w:hAnsi="Times New Roman" w:cs="Times New Roman"/>
              </w:rPr>
            </w:pPr>
            <w:r w:rsidRPr="00C42A7D">
              <w:rPr>
                <w:rFonts w:ascii="Times New Roman" w:hAnsi="Times New Roman" w:cs="Times New Roman"/>
              </w:rPr>
              <w:t>Wisconsin</w:t>
            </w:r>
          </w:p>
        </w:tc>
        <w:tc>
          <w:tcPr>
            <w:tcW w:w="2430" w:type="dxa"/>
            <w:tcBorders>
              <w:bottom w:val="single" w:sz="4" w:space="0" w:color="auto"/>
            </w:tcBorders>
          </w:tcPr>
          <w:p w:rsidR="00C42A7D" w:rsidRPr="00C42A7D" w:rsidRDefault="005808F8" w:rsidP="00C42A7D">
            <w:pPr>
              <w:suppressLineNumbers/>
              <w:rPr>
                <w:rFonts w:ascii="Times New Roman" w:hAnsi="Times New Roman" w:cs="Times New Roman"/>
              </w:rPr>
            </w:pPr>
            <w:r>
              <w:rPr>
                <w:rFonts w:ascii="Times New Roman" w:hAnsi="Times New Roman" w:cs="Times New Roman"/>
              </w:rPr>
              <w:t>Northern States Power Co.</w:t>
            </w:r>
          </w:p>
        </w:tc>
        <w:tc>
          <w:tcPr>
            <w:tcW w:w="1260" w:type="dxa"/>
            <w:tcBorders>
              <w:bottom w:val="single" w:sz="4" w:space="0" w:color="auto"/>
            </w:tcBorders>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52.37%</w:t>
            </w:r>
          </w:p>
        </w:tc>
        <w:tc>
          <w:tcPr>
            <w:tcW w:w="1080" w:type="dxa"/>
            <w:tcBorders>
              <w:bottom w:val="single" w:sz="4" w:space="0" w:color="auto"/>
            </w:tcBorders>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10.40%</w:t>
            </w:r>
          </w:p>
        </w:tc>
        <w:tc>
          <w:tcPr>
            <w:tcW w:w="1260" w:type="dxa"/>
            <w:tcBorders>
              <w:bottom w:val="single" w:sz="4" w:space="0" w:color="auto"/>
            </w:tcBorders>
          </w:tcPr>
          <w:p w:rsidR="00C42A7D" w:rsidRPr="00C42A7D" w:rsidRDefault="005808F8" w:rsidP="00BE1D51">
            <w:pPr>
              <w:suppressLineNumbers/>
              <w:jc w:val="center"/>
              <w:rPr>
                <w:rFonts w:ascii="Times New Roman" w:hAnsi="Times New Roman" w:cs="Times New Roman"/>
              </w:rPr>
            </w:pPr>
            <w:r>
              <w:rPr>
                <w:rFonts w:ascii="Times New Roman" w:hAnsi="Times New Roman" w:cs="Times New Roman"/>
              </w:rPr>
              <w:t>8.57%</w:t>
            </w:r>
          </w:p>
        </w:tc>
        <w:tc>
          <w:tcPr>
            <w:tcW w:w="1890" w:type="dxa"/>
            <w:tcBorders>
              <w:bottom w:val="single" w:sz="4" w:space="0" w:color="auto"/>
            </w:tcBorders>
          </w:tcPr>
          <w:p w:rsidR="00C42A7D" w:rsidRPr="00C42A7D" w:rsidRDefault="005808F8" w:rsidP="00C42A7D">
            <w:pPr>
              <w:suppressLineNumbers/>
              <w:rPr>
                <w:rFonts w:ascii="Times New Roman" w:hAnsi="Times New Roman" w:cs="Times New Roman"/>
              </w:rPr>
            </w:pPr>
            <w:r>
              <w:rPr>
                <w:rFonts w:ascii="Times New Roman" w:hAnsi="Times New Roman" w:cs="Times New Roman"/>
              </w:rPr>
              <w:t>4220-UR-118</w:t>
            </w:r>
          </w:p>
        </w:tc>
      </w:tr>
      <w:tr w:rsidR="005808F8" w:rsidTr="00BC40B1">
        <w:tc>
          <w:tcPr>
            <w:tcW w:w="9180" w:type="dxa"/>
            <w:gridSpan w:val="6"/>
            <w:tcBorders>
              <w:left w:val="nil"/>
              <w:bottom w:val="nil"/>
              <w:right w:val="nil"/>
            </w:tcBorders>
          </w:tcPr>
          <w:p w:rsidR="005808F8" w:rsidRDefault="005808F8" w:rsidP="005808F8">
            <w:pPr>
              <w:suppressLineNumbers/>
              <w:rPr>
                <w:rFonts w:ascii="Times New Roman" w:hAnsi="Times New Roman" w:cs="Times New Roman"/>
              </w:rPr>
            </w:pPr>
            <w:r>
              <w:rPr>
                <w:rFonts w:ascii="Times New Roman" w:hAnsi="Times New Roman" w:cs="Times New Roman"/>
              </w:rPr>
              <w:t>*Filed amounts.  Cases were settled with specified dollar amounts of increases.</w:t>
            </w:r>
          </w:p>
        </w:tc>
      </w:tr>
    </w:tbl>
    <w:p w:rsidR="00D66F34" w:rsidRDefault="00D66F34" w:rsidP="00BE1D51">
      <w:pPr>
        <w:suppressLineNumbers/>
        <w:spacing w:after="0" w:line="240" w:lineRule="auto"/>
        <w:ind w:left="187"/>
        <w:jc w:val="center"/>
        <w:rPr>
          <w:rFonts w:ascii="Times New Roman" w:hAnsi="Times New Roman" w:cs="Times New Roman"/>
          <w:sz w:val="24"/>
          <w:szCs w:val="24"/>
        </w:rPr>
      </w:pPr>
    </w:p>
    <w:p w:rsidR="00D50B9C" w:rsidRDefault="00164BDA"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210F0A">
        <w:rPr>
          <w:rFonts w:ascii="Times New Roman" w:hAnsi="Times New Roman" w:cs="Times New Roman"/>
          <w:sz w:val="24"/>
          <w:szCs w:val="24"/>
        </w:rPr>
        <w:t xml:space="preserve">Similarly, </w:t>
      </w:r>
      <w:r>
        <w:rPr>
          <w:rFonts w:ascii="Times New Roman" w:hAnsi="Times New Roman" w:cs="Times New Roman"/>
          <w:sz w:val="24"/>
          <w:szCs w:val="24"/>
        </w:rPr>
        <w:t>Westar Energy</w:t>
      </w:r>
      <w:r w:rsidR="0090784E">
        <w:rPr>
          <w:rFonts w:ascii="Times New Roman" w:hAnsi="Times New Roman" w:cs="Times New Roman"/>
          <w:sz w:val="24"/>
          <w:szCs w:val="24"/>
        </w:rPr>
        <w:t xml:space="preserve">’s last rate </w:t>
      </w:r>
      <w:r w:rsidR="0082227E">
        <w:rPr>
          <w:rFonts w:ascii="Times New Roman" w:hAnsi="Times New Roman" w:cs="Times New Roman"/>
          <w:sz w:val="24"/>
          <w:szCs w:val="24"/>
        </w:rPr>
        <w:t xml:space="preserve">filing </w:t>
      </w:r>
      <w:r w:rsidR="009B092B">
        <w:rPr>
          <w:rFonts w:ascii="Times New Roman" w:hAnsi="Times New Roman" w:cs="Times New Roman"/>
          <w:sz w:val="24"/>
          <w:szCs w:val="24"/>
        </w:rPr>
        <w:t xml:space="preserve">proposed </w:t>
      </w:r>
      <w:r w:rsidR="0090784E">
        <w:rPr>
          <w:rFonts w:ascii="Times New Roman" w:hAnsi="Times New Roman" w:cs="Times New Roman"/>
          <w:sz w:val="24"/>
          <w:szCs w:val="24"/>
        </w:rPr>
        <w:t>a</w:t>
      </w:r>
      <w:r>
        <w:rPr>
          <w:rFonts w:ascii="Times New Roman" w:hAnsi="Times New Roman" w:cs="Times New Roman"/>
          <w:sz w:val="24"/>
          <w:szCs w:val="24"/>
        </w:rPr>
        <w:t xml:space="preserve"> 51.62 percent common equity</w:t>
      </w:r>
      <w:r w:rsidR="0082227E">
        <w:rPr>
          <w:rFonts w:ascii="Times New Roman" w:hAnsi="Times New Roman" w:cs="Times New Roman"/>
          <w:sz w:val="24"/>
          <w:szCs w:val="24"/>
        </w:rPr>
        <w:t xml:space="preserve"> component</w:t>
      </w:r>
      <w:r w:rsidR="00F0413D">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9B092B">
        <w:rPr>
          <w:rFonts w:ascii="Times New Roman" w:hAnsi="Times New Roman" w:cs="Times New Roman"/>
          <w:sz w:val="24"/>
          <w:szCs w:val="24"/>
        </w:rPr>
        <w:t xml:space="preserve">and </w:t>
      </w:r>
      <w:r w:rsidR="00F92613">
        <w:rPr>
          <w:rFonts w:ascii="Times New Roman" w:hAnsi="Times New Roman" w:cs="Times New Roman"/>
          <w:sz w:val="24"/>
          <w:szCs w:val="24"/>
        </w:rPr>
        <w:t>Wisconsin Energy’s utility</w:t>
      </w:r>
      <w:r w:rsidR="00DD1901">
        <w:rPr>
          <w:rFonts w:ascii="Times New Roman" w:hAnsi="Times New Roman" w:cs="Times New Roman"/>
          <w:sz w:val="24"/>
          <w:szCs w:val="24"/>
        </w:rPr>
        <w:t>’s</w:t>
      </w:r>
      <w:r w:rsidR="00F92613">
        <w:rPr>
          <w:rFonts w:ascii="Times New Roman" w:hAnsi="Times New Roman" w:cs="Times New Roman"/>
          <w:sz w:val="24"/>
          <w:szCs w:val="24"/>
        </w:rPr>
        <w:t xml:space="preserve"> (Wisconsin Electric Power Co.) authorized rates include an overall cost of capital with a 5</w:t>
      </w:r>
      <w:r w:rsidR="00EF0A82">
        <w:rPr>
          <w:rFonts w:ascii="Times New Roman" w:hAnsi="Times New Roman" w:cs="Times New Roman"/>
          <w:sz w:val="24"/>
          <w:szCs w:val="24"/>
        </w:rPr>
        <w:t>1.00</w:t>
      </w:r>
      <w:r w:rsidR="00F92613">
        <w:rPr>
          <w:rFonts w:ascii="Times New Roman" w:hAnsi="Times New Roman" w:cs="Times New Roman"/>
          <w:sz w:val="24"/>
          <w:szCs w:val="24"/>
        </w:rPr>
        <w:t xml:space="preserve"> percent common equity level</w:t>
      </w:r>
      <w:r w:rsidR="0090784E">
        <w:rPr>
          <w:rFonts w:ascii="Times New Roman" w:hAnsi="Times New Roman" w:cs="Times New Roman"/>
          <w:sz w:val="24"/>
          <w:szCs w:val="24"/>
        </w:rPr>
        <w:t>.</w:t>
      </w:r>
      <w:r w:rsidR="00F92613">
        <w:rPr>
          <w:rStyle w:val="FootnoteReference"/>
          <w:rFonts w:ascii="Times New Roman" w:hAnsi="Times New Roman" w:cs="Times New Roman"/>
          <w:sz w:val="24"/>
          <w:szCs w:val="24"/>
        </w:rPr>
        <w:footnoteReference w:id="9"/>
      </w:r>
    </w:p>
    <w:p w:rsidR="00210F0A" w:rsidRPr="00210F0A" w:rsidRDefault="00210F0A" w:rsidP="008E769A">
      <w:pPr>
        <w:spacing w:after="0" w:line="480" w:lineRule="auto"/>
        <w:ind w:left="720" w:hanging="720"/>
        <w:rPr>
          <w:rFonts w:ascii="Times New Roman" w:hAnsi="Times New Roman" w:cs="Times New Roman"/>
          <w:b/>
          <w:sz w:val="24"/>
          <w:szCs w:val="24"/>
        </w:rPr>
      </w:pPr>
      <w:r w:rsidRPr="00210F0A">
        <w:rPr>
          <w:rFonts w:ascii="Times New Roman" w:hAnsi="Times New Roman" w:cs="Times New Roman"/>
          <w:b/>
          <w:sz w:val="24"/>
          <w:szCs w:val="24"/>
        </w:rPr>
        <w:t>Q.</w:t>
      </w:r>
      <w:r w:rsidRPr="00210F0A">
        <w:rPr>
          <w:rFonts w:ascii="Times New Roman" w:hAnsi="Times New Roman" w:cs="Times New Roman"/>
          <w:b/>
          <w:sz w:val="24"/>
          <w:szCs w:val="24"/>
        </w:rPr>
        <w:tab/>
        <w:t>What explains the discrepancy between the equity levels that Mr. Elgin quotes in his testimony for these utilities and the actual equity levels you have provided?</w:t>
      </w:r>
    </w:p>
    <w:p w:rsidR="00D50B9C" w:rsidRDefault="00210F0A"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0784E">
        <w:rPr>
          <w:rFonts w:ascii="Times New Roman" w:hAnsi="Times New Roman" w:cs="Times New Roman"/>
          <w:sz w:val="24"/>
          <w:szCs w:val="24"/>
        </w:rPr>
        <w:t>It appears that Mr. Elgin is using the consolidated parent company’s book equity percentage.  This would be the equivalent of PacifiCorp proposing to use the book equity percentage of MidAmerican Energy Holdings Company</w:t>
      </w:r>
      <w:r w:rsidR="00C50E1E">
        <w:rPr>
          <w:rFonts w:ascii="Times New Roman" w:hAnsi="Times New Roman" w:cs="Times New Roman"/>
          <w:sz w:val="24"/>
          <w:szCs w:val="24"/>
        </w:rPr>
        <w:t xml:space="preserve"> (MEHC)</w:t>
      </w:r>
      <w:r w:rsidR="00CA2636">
        <w:rPr>
          <w:rFonts w:ascii="Times New Roman" w:hAnsi="Times New Roman" w:cs="Times New Roman"/>
          <w:sz w:val="24"/>
          <w:szCs w:val="24"/>
        </w:rPr>
        <w:t>—</w:t>
      </w:r>
      <w:r w:rsidR="0090784E">
        <w:rPr>
          <w:rFonts w:ascii="Times New Roman" w:hAnsi="Times New Roman" w:cs="Times New Roman"/>
          <w:sz w:val="24"/>
          <w:szCs w:val="24"/>
        </w:rPr>
        <w:t>or even mo</w:t>
      </w:r>
      <w:r w:rsidR="00CA2636">
        <w:rPr>
          <w:rFonts w:ascii="Times New Roman" w:hAnsi="Times New Roman" w:cs="Times New Roman"/>
          <w:sz w:val="24"/>
          <w:szCs w:val="24"/>
        </w:rPr>
        <w:t>re extreme, Berkshire Hathaway—</w:t>
      </w:r>
      <w:r w:rsidR="0090784E">
        <w:rPr>
          <w:rFonts w:ascii="Times New Roman" w:hAnsi="Times New Roman" w:cs="Times New Roman"/>
          <w:sz w:val="24"/>
          <w:szCs w:val="24"/>
        </w:rPr>
        <w:t xml:space="preserve">to determine </w:t>
      </w:r>
      <w:r w:rsidR="004574FE">
        <w:rPr>
          <w:rFonts w:ascii="Times New Roman" w:hAnsi="Times New Roman" w:cs="Times New Roman"/>
          <w:sz w:val="24"/>
          <w:szCs w:val="24"/>
        </w:rPr>
        <w:t>PacifiCorp’s</w:t>
      </w:r>
      <w:r w:rsidR="0090784E">
        <w:rPr>
          <w:rFonts w:ascii="Times New Roman" w:hAnsi="Times New Roman" w:cs="Times New Roman"/>
          <w:sz w:val="24"/>
          <w:szCs w:val="24"/>
        </w:rPr>
        <w:t xml:space="preserve"> revenue requirement</w:t>
      </w:r>
      <w:r w:rsidR="004574FE">
        <w:rPr>
          <w:rFonts w:ascii="Times New Roman" w:hAnsi="Times New Roman" w:cs="Times New Roman"/>
          <w:sz w:val="24"/>
          <w:szCs w:val="24"/>
        </w:rPr>
        <w:t>.</w:t>
      </w:r>
      <w:r w:rsidR="0090784E">
        <w:rPr>
          <w:rFonts w:ascii="Times New Roman" w:hAnsi="Times New Roman" w:cs="Times New Roman"/>
          <w:sz w:val="24"/>
          <w:szCs w:val="24"/>
        </w:rPr>
        <w:t xml:space="preserve">  </w:t>
      </w:r>
      <w:r w:rsidR="00870108">
        <w:rPr>
          <w:rFonts w:ascii="Times New Roman" w:hAnsi="Times New Roman" w:cs="Times New Roman"/>
          <w:sz w:val="24"/>
          <w:szCs w:val="24"/>
        </w:rPr>
        <w:t>My understanding is that the Commission does not consider a utility’s unregulated operations or affili</w:t>
      </w:r>
      <w:r w:rsidR="00972C2A">
        <w:rPr>
          <w:rFonts w:ascii="Times New Roman" w:hAnsi="Times New Roman" w:cs="Times New Roman"/>
          <w:sz w:val="24"/>
          <w:szCs w:val="24"/>
        </w:rPr>
        <w:t>a</w:t>
      </w:r>
      <w:r w:rsidR="00870108">
        <w:rPr>
          <w:rFonts w:ascii="Times New Roman" w:hAnsi="Times New Roman" w:cs="Times New Roman"/>
          <w:sz w:val="24"/>
          <w:szCs w:val="24"/>
        </w:rPr>
        <w:t xml:space="preserve">tes in determining </w:t>
      </w:r>
      <w:r w:rsidR="00402CFD">
        <w:rPr>
          <w:rFonts w:ascii="Times New Roman" w:hAnsi="Times New Roman" w:cs="Times New Roman"/>
          <w:sz w:val="24"/>
          <w:szCs w:val="24"/>
        </w:rPr>
        <w:t>capital</w:t>
      </w:r>
      <w:r w:rsidR="00870108">
        <w:rPr>
          <w:rFonts w:ascii="Times New Roman" w:hAnsi="Times New Roman" w:cs="Times New Roman"/>
          <w:sz w:val="24"/>
          <w:szCs w:val="24"/>
        </w:rPr>
        <w:t xml:space="preserve"> structure bec</w:t>
      </w:r>
      <w:r w:rsidR="00CA2636">
        <w:rPr>
          <w:rFonts w:ascii="Times New Roman" w:hAnsi="Times New Roman" w:cs="Times New Roman"/>
          <w:sz w:val="24"/>
          <w:szCs w:val="24"/>
        </w:rPr>
        <w:t>ause it would give “a </w:t>
      </w:r>
      <w:r w:rsidR="00870108">
        <w:rPr>
          <w:rFonts w:ascii="Times New Roman" w:hAnsi="Times New Roman" w:cs="Times New Roman"/>
          <w:sz w:val="24"/>
          <w:szCs w:val="24"/>
        </w:rPr>
        <w:t>misleading picture” of the utility’s capital structure.</w:t>
      </w:r>
      <w:r w:rsidR="00870108">
        <w:rPr>
          <w:rStyle w:val="FootnoteReference"/>
          <w:rFonts w:ascii="Times New Roman" w:hAnsi="Times New Roman" w:cs="Times New Roman"/>
          <w:sz w:val="24"/>
          <w:szCs w:val="24"/>
        </w:rPr>
        <w:footnoteReference w:id="10"/>
      </w:r>
      <w:r w:rsidR="00870108">
        <w:rPr>
          <w:rFonts w:ascii="Times New Roman" w:hAnsi="Times New Roman" w:cs="Times New Roman"/>
          <w:sz w:val="24"/>
          <w:szCs w:val="24"/>
        </w:rPr>
        <w:t xml:space="preserve"> </w:t>
      </w:r>
    </w:p>
    <w:p w:rsidR="0090784E" w:rsidRPr="0086695A" w:rsidRDefault="0090784E" w:rsidP="008E769A">
      <w:pPr>
        <w:spacing w:after="0" w:line="480" w:lineRule="auto"/>
        <w:ind w:left="720" w:hanging="720"/>
        <w:rPr>
          <w:rFonts w:ascii="Times New Roman" w:hAnsi="Times New Roman" w:cs="Times New Roman"/>
          <w:b/>
          <w:sz w:val="24"/>
          <w:szCs w:val="24"/>
        </w:rPr>
      </w:pPr>
      <w:r w:rsidRPr="0086695A">
        <w:rPr>
          <w:rFonts w:ascii="Times New Roman" w:hAnsi="Times New Roman" w:cs="Times New Roman"/>
          <w:b/>
          <w:sz w:val="24"/>
          <w:szCs w:val="24"/>
        </w:rPr>
        <w:t>Q.</w:t>
      </w:r>
      <w:r w:rsidRPr="0086695A">
        <w:rPr>
          <w:rFonts w:ascii="Times New Roman" w:hAnsi="Times New Roman" w:cs="Times New Roman"/>
          <w:b/>
          <w:sz w:val="24"/>
          <w:szCs w:val="24"/>
        </w:rPr>
        <w:tab/>
        <w:t xml:space="preserve">What about the companies that Mr. Elgin </w:t>
      </w:r>
      <w:r w:rsidR="00AA4997">
        <w:rPr>
          <w:rFonts w:ascii="Times New Roman" w:hAnsi="Times New Roman" w:cs="Times New Roman"/>
          <w:b/>
          <w:sz w:val="24"/>
          <w:szCs w:val="24"/>
        </w:rPr>
        <w:t>discounted in</w:t>
      </w:r>
      <w:r w:rsidRPr="0086695A">
        <w:rPr>
          <w:rFonts w:ascii="Times New Roman" w:hAnsi="Times New Roman" w:cs="Times New Roman"/>
          <w:b/>
          <w:sz w:val="24"/>
          <w:szCs w:val="24"/>
        </w:rPr>
        <w:t xml:space="preserve"> his analysis?</w:t>
      </w:r>
    </w:p>
    <w:p w:rsidR="0090784E" w:rsidRDefault="0090784E" w:rsidP="008E769A">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sidRPr="00341073">
        <w:rPr>
          <w:rFonts w:ascii="Times New Roman" w:hAnsi="Times New Roman" w:cs="Times New Roman"/>
          <w:sz w:val="24"/>
          <w:szCs w:val="24"/>
        </w:rPr>
        <w:tab/>
      </w:r>
      <w:r>
        <w:rPr>
          <w:rFonts w:ascii="Times New Roman" w:hAnsi="Times New Roman" w:cs="Times New Roman"/>
          <w:sz w:val="24"/>
          <w:szCs w:val="24"/>
        </w:rPr>
        <w:t>Mr. Elgin cites the equity percentages of ALLETE, Alliant Energy Co.</w:t>
      </w:r>
      <w:r w:rsidR="00DD413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A1A18">
        <w:rPr>
          <w:rFonts w:ascii="Times New Roman" w:hAnsi="Times New Roman" w:cs="Times New Roman"/>
          <w:sz w:val="24"/>
          <w:szCs w:val="24"/>
        </w:rPr>
        <w:t>IDACORP</w:t>
      </w:r>
      <w:r w:rsidR="00DD4130">
        <w:rPr>
          <w:rFonts w:ascii="Times New Roman" w:hAnsi="Times New Roman" w:cs="Times New Roman"/>
          <w:sz w:val="24"/>
          <w:szCs w:val="24"/>
        </w:rPr>
        <w:t xml:space="preserve">, Inc. </w:t>
      </w:r>
      <w:r>
        <w:rPr>
          <w:rFonts w:ascii="Times New Roman" w:hAnsi="Times New Roman" w:cs="Times New Roman"/>
          <w:sz w:val="24"/>
          <w:szCs w:val="24"/>
        </w:rPr>
        <w:t>at 53.3 percent, 51.2 percent</w:t>
      </w:r>
      <w:r w:rsidR="004574FE">
        <w:rPr>
          <w:rFonts w:ascii="Times New Roman" w:hAnsi="Times New Roman" w:cs="Times New Roman"/>
          <w:sz w:val="24"/>
          <w:szCs w:val="24"/>
        </w:rPr>
        <w:t>,</w:t>
      </w:r>
      <w:r>
        <w:rPr>
          <w:rFonts w:ascii="Times New Roman" w:hAnsi="Times New Roman" w:cs="Times New Roman"/>
          <w:sz w:val="24"/>
          <w:szCs w:val="24"/>
        </w:rPr>
        <w:t xml:space="preserve"> and 52.6 percent respectively.</w:t>
      </w:r>
      <w:r w:rsidR="0086695A">
        <w:rPr>
          <w:rStyle w:val="FootnoteReference"/>
          <w:rFonts w:ascii="Times New Roman" w:hAnsi="Times New Roman" w:cs="Times New Roman"/>
          <w:sz w:val="24"/>
          <w:szCs w:val="24"/>
        </w:rPr>
        <w:footnoteReference w:id="11"/>
      </w:r>
      <w:r w:rsidR="0086695A">
        <w:rPr>
          <w:rFonts w:ascii="Times New Roman" w:hAnsi="Times New Roman" w:cs="Times New Roman"/>
          <w:sz w:val="24"/>
          <w:szCs w:val="24"/>
        </w:rPr>
        <w:t xml:space="preserve">  He then discounts the usefulness of those figu</w:t>
      </w:r>
      <w:r w:rsidR="00962F8C">
        <w:rPr>
          <w:rFonts w:ascii="Times New Roman" w:hAnsi="Times New Roman" w:cs="Times New Roman"/>
          <w:sz w:val="24"/>
          <w:szCs w:val="24"/>
        </w:rPr>
        <w:t>r</w:t>
      </w:r>
      <w:r w:rsidR="0086695A">
        <w:rPr>
          <w:rFonts w:ascii="Times New Roman" w:hAnsi="Times New Roman" w:cs="Times New Roman"/>
          <w:sz w:val="24"/>
          <w:szCs w:val="24"/>
        </w:rPr>
        <w:t>es because these entities have unregulated operations that Mr. Elgin presumed to be funded with equity (implying that the equity level in the regulated entities is lower).</w:t>
      </w:r>
    </w:p>
    <w:p w:rsidR="00D50B9C" w:rsidRDefault="00962F8C"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341073">
        <w:rPr>
          <w:rFonts w:ascii="Times New Roman" w:hAnsi="Times New Roman" w:cs="Times New Roman"/>
          <w:sz w:val="24"/>
          <w:szCs w:val="24"/>
        </w:rPr>
        <w:tab/>
      </w:r>
      <w:r w:rsidR="004D45CD">
        <w:rPr>
          <w:rFonts w:ascii="Times New Roman" w:hAnsi="Times New Roman" w:cs="Times New Roman"/>
          <w:sz w:val="24"/>
          <w:szCs w:val="24"/>
        </w:rPr>
        <w:t xml:space="preserve">Mr. Elgin’s presumption is inaccurate. </w:t>
      </w:r>
      <w:r w:rsidR="00CA2636">
        <w:rPr>
          <w:rFonts w:ascii="Times New Roman" w:hAnsi="Times New Roman" w:cs="Times New Roman"/>
          <w:sz w:val="24"/>
          <w:szCs w:val="24"/>
        </w:rPr>
        <w:t xml:space="preserve"> </w:t>
      </w:r>
      <w:r w:rsidR="00972C2A">
        <w:rPr>
          <w:rFonts w:ascii="Times New Roman" w:hAnsi="Times New Roman" w:cs="Times New Roman"/>
          <w:sz w:val="24"/>
          <w:szCs w:val="24"/>
        </w:rPr>
        <w:t>T</w:t>
      </w:r>
      <w:r>
        <w:rPr>
          <w:rFonts w:ascii="Times New Roman" w:hAnsi="Times New Roman" w:cs="Times New Roman"/>
          <w:sz w:val="24"/>
          <w:szCs w:val="24"/>
        </w:rPr>
        <w:t xml:space="preserve">he </w:t>
      </w:r>
      <w:r w:rsidR="004D45CD">
        <w:rPr>
          <w:rFonts w:ascii="Times New Roman" w:hAnsi="Times New Roman" w:cs="Times New Roman"/>
          <w:sz w:val="24"/>
          <w:szCs w:val="24"/>
        </w:rPr>
        <w:t xml:space="preserve">actual </w:t>
      </w:r>
      <w:r>
        <w:rPr>
          <w:rFonts w:ascii="Times New Roman" w:hAnsi="Times New Roman" w:cs="Times New Roman"/>
          <w:sz w:val="24"/>
          <w:szCs w:val="24"/>
        </w:rPr>
        <w:t>equity levels of these entities’ regulated operations</w:t>
      </w:r>
      <w:r w:rsidR="004D45CD">
        <w:rPr>
          <w:rFonts w:ascii="Times New Roman" w:hAnsi="Times New Roman" w:cs="Times New Roman"/>
          <w:sz w:val="24"/>
          <w:szCs w:val="24"/>
        </w:rPr>
        <w:t xml:space="preserve"> are readily available </w:t>
      </w:r>
      <w:r w:rsidR="000230BB">
        <w:rPr>
          <w:rFonts w:ascii="Times New Roman" w:hAnsi="Times New Roman" w:cs="Times New Roman"/>
          <w:sz w:val="24"/>
          <w:szCs w:val="24"/>
        </w:rPr>
        <w:t xml:space="preserve">on </w:t>
      </w:r>
      <w:r w:rsidR="000230BB" w:rsidRPr="00B760C8">
        <w:rPr>
          <w:rFonts w:ascii="Times New Roman" w:hAnsi="Times New Roman" w:cs="Times New Roman"/>
          <w:sz w:val="24"/>
          <w:szCs w:val="24"/>
        </w:rPr>
        <w:t>their</w:t>
      </w:r>
      <w:r w:rsidR="004D45CD" w:rsidRPr="00B760C8">
        <w:rPr>
          <w:rFonts w:ascii="Times New Roman" w:hAnsi="Times New Roman" w:cs="Times New Roman"/>
          <w:sz w:val="24"/>
          <w:szCs w:val="24"/>
        </w:rPr>
        <w:t xml:space="preserve"> </w:t>
      </w:r>
      <w:r w:rsidRPr="00B760C8">
        <w:rPr>
          <w:rFonts w:ascii="Times New Roman" w:hAnsi="Times New Roman" w:cs="Times New Roman"/>
          <w:sz w:val="24"/>
          <w:szCs w:val="24"/>
        </w:rPr>
        <w:t>FERC Form</w:t>
      </w:r>
      <w:r w:rsidR="00341073" w:rsidRPr="00B760C8">
        <w:rPr>
          <w:rFonts w:ascii="Times New Roman" w:hAnsi="Times New Roman" w:cs="Times New Roman"/>
          <w:sz w:val="24"/>
          <w:szCs w:val="24"/>
        </w:rPr>
        <w:t> </w:t>
      </w:r>
      <w:r w:rsidRPr="00B760C8">
        <w:rPr>
          <w:rFonts w:ascii="Times New Roman" w:hAnsi="Times New Roman" w:cs="Times New Roman"/>
          <w:sz w:val="24"/>
          <w:szCs w:val="24"/>
        </w:rPr>
        <w:t>1 filings</w:t>
      </w:r>
      <w:r w:rsidR="004D45CD">
        <w:rPr>
          <w:rFonts w:ascii="Times New Roman" w:hAnsi="Times New Roman" w:cs="Times New Roman"/>
          <w:sz w:val="24"/>
          <w:szCs w:val="24"/>
        </w:rPr>
        <w:t xml:space="preserve">. </w:t>
      </w:r>
      <w:r w:rsidR="00CA2636">
        <w:rPr>
          <w:rFonts w:ascii="Times New Roman" w:hAnsi="Times New Roman" w:cs="Times New Roman"/>
          <w:sz w:val="24"/>
          <w:szCs w:val="24"/>
        </w:rPr>
        <w:t xml:space="preserve"> The </w:t>
      </w:r>
      <w:r>
        <w:rPr>
          <w:rFonts w:ascii="Times New Roman" w:hAnsi="Times New Roman" w:cs="Times New Roman"/>
          <w:sz w:val="24"/>
          <w:szCs w:val="24"/>
        </w:rPr>
        <w:t>equity percentage of ALLETE’s regulated operation (Minnesota Power) is 55.</w:t>
      </w:r>
      <w:r w:rsidR="0082227E">
        <w:rPr>
          <w:rFonts w:ascii="Times New Roman" w:hAnsi="Times New Roman" w:cs="Times New Roman"/>
          <w:sz w:val="24"/>
          <w:szCs w:val="24"/>
        </w:rPr>
        <w:t>30</w:t>
      </w:r>
      <w:r w:rsidR="00CA2636">
        <w:rPr>
          <w:rFonts w:ascii="Times New Roman" w:hAnsi="Times New Roman" w:cs="Times New Roman"/>
          <w:sz w:val="24"/>
          <w:szCs w:val="24"/>
        </w:rPr>
        <w:t> </w:t>
      </w:r>
      <w:r>
        <w:rPr>
          <w:rFonts w:ascii="Times New Roman" w:hAnsi="Times New Roman" w:cs="Times New Roman"/>
          <w:sz w:val="24"/>
          <w:szCs w:val="24"/>
        </w:rPr>
        <w:t>percent at December 31, 2012.  The equity percent of Alliant Energy Co.’s regulated operations (Interstate Light and Power) at December 31, 2012</w:t>
      </w:r>
      <w:r w:rsidR="00341073">
        <w:rPr>
          <w:rFonts w:ascii="Times New Roman" w:hAnsi="Times New Roman" w:cs="Times New Roman"/>
          <w:sz w:val="24"/>
          <w:szCs w:val="24"/>
        </w:rPr>
        <w:t>,</w:t>
      </w:r>
      <w:r>
        <w:rPr>
          <w:rFonts w:ascii="Times New Roman" w:hAnsi="Times New Roman" w:cs="Times New Roman"/>
          <w:sz w:val="24"/>
          <w:szCs w:val="24"/>
        </w:rPr>
        <w:t xml:space="preserve"> is </w:t>
      </w:r>
      <w:r w:rsidR="0082227E">
        <w:rPr>
          <w:rFonts w:ascii="Times New Roman" w:hAnsi="Times New Roman" w:cs="Times New Roman"/>
          <w:sz w:val="24"/>
          <w:szCs w:val="24"/>
        </w:rPr>
        <w:t>48</w:t>
      </w:r>
      <w:r>
        <w:rPr>
          <w:rFonts w:ascii="Times New Roman" w:hAnsi="Times New Roman" w:cs="Times New Roman"/>
          <w:sz w:val="24"/>
          <w:szCs w:val="24"/>
        </w:rPr>
        <w:t>.</w:t>
      </w:r>
      <w:r w:rsidR="0082227E">
        <w:rPr>
          <w:rFonts w:ascii="Times New Roman" w:hAnsi="Times New Roman" w:cs="Times New Roman"/>
          <w:sz w:val="24"/>
          <w:szCs w:val="24"/>
        </w:rPr>
        <w:t>95 percent</w:t>
      </w:r>
      <w:r>
        <w:rPr>
          <w:rFonts w:ascii="Times New Roman" w:hAnsi="Times New Roman" w:cs="Times New Roman"/>
          <w:sz w:val="24"/>
          <w:szCs w:val="24"/>
        </w:rPr>
        <w:t>.  The equity percentage of IDACORP’s regulated operations (Idaho Power Co.) is 51.39 percent at December 31, 2012.</w:t>
      </w:r>
      <w:r w:rsidR="00CA2636">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00C41238">
        <w:rPr>
          <w:rFonts w:ascii="Times New Roman" w:hAnsi="Times New Roman" w:cs="Times New Roman"/>
          <w:sz w:val="24"/>
          <w:szCs w:val="24"/>
        </w:rPr>
        <w:t xml:space="preserve"> </w:t>
      </w:r>
      <w:r w:rsidR="00402CFD">
        <w:rPr>
          <w:rFonts w:ascii="Times New Roman" w:hAnsi="Times New Roman" w:cs="Times New Roman"/>
          <w:sz w:val="24"/>
          <w:szCs w:val="24"/>
        </w:rPr>
        <w:t>The Company’s updated common equity component of 52.2 percent is solidly within the range of 48.9 percent to 55.3 percent for these other utilities.</w:t>
      </w:r>
    </w:p>
    <w:p w:rsidR="003100DA" w:rsidRPr="008E769A" w:rsidRDefault="003100DA" w:rsidP="008E769A">
      <w:pPr>
        <w:spacing w:after="0" w:line="480" w:lineRule="auto"/>
        <w:ind w:left="720" w:hanging="720"/>
        <w:rPr>
          <w:rFonts w:ascii="Times New Roman" w:hAnsi="Times New Roman" w:cs="Times New Roman"/>
          <w:b/>
          <w:sz w:val="24"/>
          <w:szCs w:val="24"/>
        </w:rPr>
      </w:pPr>
      <w:r w:rsidRPr="008E769A">
        <w:rPr>
          <w:rFonts w:ascii="Times New Roman" w:hAnsi="Times New Roman" w:cs="Times New Roman"/>
          <w:b/>
          <w:sz w:val="24"/>
          <w:szCs w:val="24"/>
        </w:rPr>
        <w:t>Q.</w:t>
      </w:r>
      <w:r w:rsidRPr="008E769A">
        <w:rPr>
          <w:rFonts w:ascii="Times New Roman" w:hAnsi="Times New Roman" w:cs="Times New Roman"/>
          <w:b/>
          <w:sz w:val="24"/>
          <w:szCs w:val="24"/>
        </w:rPr>
        <w:tab/>
        <w:t xml:space="preserve">What would the consequences </w:t>
      </w:r>
      <w:r w:rsidR="00F95DAB">
        <w:rPr>
          <w:rFonts w:ascii="Times New Roman" w:hAnsi="Times New Roman" w:cs="Times New Roman"/>
          <w:b/>
          <w:sz w:val="24"/>
          <w:szCs w:val="24"/>
        </w:rPr>
        <w:t xml:space="preserve">be </w:t>
      </w:r>
      <w:r w:rsidRPr="008E769A">
        <w:rPr>
          <w:rFonts w:ascii="Times New Roman" w:hAnsi="Times New Roman" w:cs="Times New Roman"/>
          <w:b/>
          <w:sz w:val="24"/>
          <w:szCs w:val="24"/>
        </w:rPr>
        <w:t>if the Company adopted Mr. Elgin’s hypothetical capital as its actual financing?</w:t>
      </w:r>
    </w:p>
    <w:p w:rsidR="003100DA" w:rsidRDefault="003100DA" w:rsidP="008E769A">
      <w:pPr>
        <w:spacing w:after="0" w:line="480" w:lineRule="auto"/>
        <w:ind w:left="720" w:hanging="720"/>
        <w:rPr>
          <w:rFonts w:ascii="Times New Roman" w:hAnsi="Times New Roman" w:cs="Times New Roman"/>
          <w:sz w:val="24"/>
          <w:szCs w:val="24"/>
        </w:rPr>
      </w:pPr>
      <w:r w:rsidRPr="00341073">
        <w:rPr>
          <w:rFonts w:ascii="Times New Roman" w:hAnsi="Times New Roman" w:cs="Times New Roman"/>
          <w:sz w:val="24"/>
          <w:szCs w:val="24"/>
        </w:rPr>
        <w:t xml:space="preserve">A. </w:t>
      </w:r>
      <w:r w:rsidRPr="00341073">
        <w:rPr>
          <w:rFonts w:ascii="Times New Roman" w:hAnsi="Times New Roman" w:cs="Times New Roman"/>
          <w:sz w:val="24"/>
          <w:szCs w:val="24"/>
        </w:rPr>
        <w:tab/>
      </w:r>
      <w:r w:rsidR="004D45CD">
        <w:rPr>
          <w:rFonts w:ascii="Times New Roman" w:hAnsi="Times New Roman" w:cs="Times New Roman"/>
          <w:sz w:val="24"/>
          <w:szCs w:val="24"/>
        </w:rPr>
        <w:t xml:space="preserve">If </w:t>
      </w:r>
      <w:r w:rsidR="007A3963">
        <w:rPr>
          <w:rFonts w:ascii="Times New Roman" w:hAnsi="Times New Roman" w:cs="Times New Roman"/>
          <w:sz w:val="24"/>
          <w:szCs w:val="24"/>
        </w:rPr>
        <w:t>the Company finance</w:t>
      </w:r>
      <w:r w:rsidR="004D45CD">
        <w:rPr>
          <w:rFonts w:ascii="Times New Roman" w:hAnsi="Times New Roman" w:cs="Times New Roman"/>
          <w:sz w:val="24"/>
          <w:szCs w:val="24"/>
        </w:rPr>
        <w:t>d</w:t>
      </w:r>
      <w:r w:rsidR="007A3963">
        <w:rPr>
          <w:rFonts w:ascii="Times New Roman" w:hAnsi="Times New Roman" w:cs="Times New Roman"/>
          <w:sz w:val="24"/>
          <w:szCs w:val="24"/>
        </w:rPr>
        <w:t xml:space="preserve"> itself consistent with Mr. Elgin’s hypothetical capital structure</w:t>
      </w:r>
      <w:r w:rsidR="00AA4997">
        <w:rPr>
          <w:rFonts w:ascii="Times New Roman" w:hAnsi="Times New Roman" w:cs="Times New Roman"/>
          <w:sz w:val="24"/>
          <w:szCs w:val="24"/>
        </w:rPr>
        <w:t>,</w:t>
      </w:r>
      <w:r w:rsidR="007A3963">
        <w:rPr>
          <w:rFonts w:ascii="Times New Roman" w:hAnsi="Times New Roman" w:cs="Times New Roman"/>
          <w:sz w:val="24"/>
          <w:szCs w:val="24"/>
        </w:rPr>
        <w:t xml:space="preserve"> there would </w:t>
      </w:r>
      <w:r w:rsidR="00F95DAB">
        <w:rPr>
          <w:rFonts w:ascii="Times New Roman" w:hAnsi="Times New Roman" w:cs="Times New Roman"/>
          <w:sz w:val="24"/>
          <w:szCs w:val="24"/>
        </w:rPr>
        <w:t xml:space="preserve">be </w:t>
      </w:r>
      <w:r w:rsidR="007A3963">
        <w:rPr>
          <w:rFonts w:ascii="Times New Roman" w:hAnsi="Times New Roman" w:cs="Times New Roman"/>
          <w:sz w:val="24"/>
          <w:szCs w:val="24"/>
        </w:rPr>
        <w:t xml:space="preserve">swift and severely negative consequences.  There would certainly be a multi-step credit rating downgrade by the rating agencies.  Mr. Elgin’s own testimony is that his recommended capital structure would support </w:t>
      </w:r>
      <w:r w:rsidR="004D45CD">
        <w:rPr>
          <w:rFonts w:ascii="Times New Roman" w:hAnsi="Times New Roman" w:cs="Times New Roman"/>
          <w:sz w:val="24"/>
          <w:szCs w:val="24"/>
        </w:rPr>
        <w:t xml:space="preserve">only </w:t>
      </w:r>
      <w:r w:rsidR="00AA4997" w:rsidRPr="00245E50">
        <w:rPr>
          <w:rFonts w:ascii="Times New Roman" w:hAnsi="Times New Roman" w:cs="Times New Roman"/>
          <w:sz w:val="24"/>
          <w:szCs w:val="24"/>
        </w:rPr>
        <w:t xml:space="preserve">a </w:t>
      </w:r>
      <w:r w:rsidR="004D45CD" w:rsidRPr="00245E50">
        <w:rPr>
          <w:rFonts w:ascii="Times New Roman" w:hAnsi="Times New Roman" w:cs="Times New Roman"/>
          <w:sz w:val="24"/>
          <w:szCs w:val="24"/>
        </w:rPr>
        <w:t>“</w:t>
      </w:r>
      <w:r w:rsidR="007A3963" w:rsidRPr="00245E50">
        <w:rPr>
          <w:rFonts w:ascii="Times New Roman" w:hAnsi="Times New Roman" w:cs="Times New Roman"/>
          <w:sz w:val="24"/>
          <w:szCs w:val="24"/>
        </w:rPr>
        <w:t>BBB</w:t>
      </w:r>
      <w:r w:rsidR="004D45CD" w:rsidRPr="00245E50">
        <w:rPr>
          <w:rFonts w:ascii="Times New Roman" w:hAnsi="Times New Roman" w:cs="Times New Roman"/>
          <w:sz w:val="24"/>
          <w:szCs w:val="24"/>
        </w:rPr>
        <w:t>”</w:t>
      </w:r>
      <w:r w:rsidR="007A3963">
        <w:rPr>
          <w:rFonts w:ascii="Times New Roman" w:hAnsi="Times New Roman" w:cs="Times New Roman"/>
          <w:sz w:val="24"/>
          <w:szCs w:val="24"/>
        </w:rPr>
        <w:t xml:space="preserve"> </w:t>
      </w:r>
      <w:r w:rsidR="00AA4997">
        <w:rPr>
          <w:rFonts w:ascii="Times New Roman" w:hAnsi="Times New Roman" w:cs="Times New Roman"/>
          <w:sz w:val="24"/>
          <w:szCs w:val="24"/>
        </w:rPr>
        <w:t xml:space="preserve">credit </w:t>
      </w:r>
      <w:r w:rsidR="007A3963">
        <w:rPr>
          <w:rFonts w:ascii="Times New Roman" w:hAnsi="Times New Roman" w:cs="Times New Roman"/>
          <w:sz w:val="24"/>
          <w:szCs w:val="24"/>
        </w:rPr>
        <w:t>rating</w:t>
      </w:r>
      <w:r w:rsidR="004D45CD">
        <w:rPr>
          <w:rFonts w:ascii="Times New Roman" w:hAnsi="Times New Roman" w:cs="Times New Roman"/>
          <w:sz w:val="24"/>
          <w:szCs w:val="24"/>
        </w:rPr>
        <w:t>.</w:t>
      </w:r>
      <w:r w:rsidR="007A3963">
        <w:rPr>
          <w:rStyle w:val="FootnoteReference"/>
          <w:rFonts w:ascii="Times New Roman" w:hAnsi="Times New Roman" w:cs="Times New Roman"/>
          <w:sz w:val="24"/>
          <w:szCs w:val="24"/>
        </w:rPr>
        <w:footnoteReference w:id="13"/>
      </w:r>
      <w:r w:rsidR="007A3963">
        <w:rPr>
          <w:rFonts w:ascii="Times New Roman" w:hAnsi="Times New Roman" w:cs="Times New Roman"/>
          <w:sz w:val="24"/>
          <w:szCs w:val="24"/>
        </w:rPr>
        <w:t xml:space="preserve">  That would be at least a </w:t>
      </w:r>
      <w:r w:rsidR="00A50949">
        <w:rPr>
          <w:rFonts w:ascii="Times New Roman" w:hAnsi="Times New Roman" w:cs="Times New Roman"/>
          <w:sz w:val="24"/>
          <w:szCs w:val="24"/>
        </w:rPr>
        <w:t>three</w:t>
      </w:r>
      <w:r w:rsidR="00EA3619">
        <w:rPr>
          <w:rFonts w:ascii="Times New Roman" w:hAnsi="Times New Roman" w:cs="Times New Roman"/>
          <w:sz w:val="24"/>
          <w:szCs w:val="24"/>
        </w:rPr>
        <w:t>-step</w:t>
      </w:r>
      <w:r w:rsidR="007A3963">
        <w:rPr>
          <w:rFonts w:ascii="Times New Roman" w:hAnsi="Times New Roman" w:cs="Times New Roman"/>
          <w:sz w:val="24"/>
          <w:szCs w:val="24"/>
        </w:rPr>
        <w:t xml:space="preserve"> downgrade from the Company’s current </w:t>
      </w:r>
      <w:r w:rsidR="0010187F">
        <w:rPr>
          <w:rFonts w:ascii="Times New Roman" w:hAnsi="Times New Roman" w:cs="Times New Roman"/>
          <w:sz w:val="24"/>
          <w:szCs w:val="24"/>
        </w:rPr>
        <w:t>“</w:t>
      </w:r>
      <w:r w:rsidR="00402CFD">
        <w:rPr>
          <w:rFonts w:ascii="Times New Roman" w:hAnsi="Times New Roman" w:cs="Times New Roman"/>
          <w:sz w:val="24"/>
          <w:szCs w:val="24"/>
        </w:rPr>
        <w:t>A” rating</w:t>
      </w:r>
      <w:r w:rsidR="00CA2636">
        <w:rPr>
          <w:rFonts w:ascii="Times New Roman" w:hAnsi="Times New Roman" w:cs="Times New Roman"/>
          <w:sz w:val="24"/>
          <w:szCs w:val="24"/>
        </w:rPr>
        <w:t>,</w:t>
      </w:r>
      <w:r w:rsidR="007A3963">
        <w:rPr>
          <w:rFonts w:ascii="Times New Roman" w:hAnsi="Times New Roman" w:cs="Times New Roman"/>
          <w:sz w:val="24"/>
          <w:szCs w:val="24"/>
        </w:rPr>
        <w:t xml:space="preserve"> and it is quite possible that the rating agencies </w:t>
      </w:r>
      <w:r w:rsidR="00D86891">
        <w:rPr>
          <w:rFonts w:ascii="Times New Roman" w:hAnsi="Times New Roman" w:cs="Times New Roman"/>
          <w:sz w:val="24"/>
          <w:szCs w:val="24"/>
        </w:rPr>
        <w:t xml:space="preserve">would </w:t>
      </w:r>
      <w:r w:rsidR="007A3963">
        <w:rPr>
          <w:rFonts w:ascii="Times New Roman" w:hAnsi="Times New Roman" w:cs="Times New Roman"/>
          <w:sz w:val="24"/>
          <w:szCs w:val="24"/>
        </w:rPr>
        <w:t xml:space="preserve">view such an increase in leverage more negatively than Mr. Elgin expects.  </w:t>
      </w:r>
      <w:r w:rsidR="00406FEE">
        <w:rPr>
          <w:rFonts w:ascii="Times New Roman" w:hAnsi="Times New Roman" w:cs="Times New Roman"/>
          <w:sz w:val="24"/>
          <w:szCs w:val="24"/>
        </w:rPr>
        <w:t xml:space="preserve">This means that the actual ratings may be even lower than Mr. Elgin’s recommended downgrade to </w:t>
      </w:r>
      <w:r w:rsidR="004D45CD">
        <w:rPr>
          <w:rFonts w:ascii="Times New Roman" w:hAnsi="Times New Roman" w:cs="Times New Roman"/>
          <w:sz w:val="24"/>
          <w:szCs w:val="24"/>
        </w:rPr>
        <w:t>“</w:t>
      </w:r>
      <w:r w:rsidR="00406FEE">
        <w:rPr>
          <w:rFonts w:ascii="Times New Roman" w:hAnsi="Times New Roman" w:cs="Times New Roman"/>
          <w:sz w:val="24"/>
          <w:szCs w:val="24"/>
        </w:rPr>
        <w:t>BBB</w:t>
      </w:r>
      <w:r w:rsidR="004D45CD">
        <w:rPr>
          <w:rFonts w:ascii="Times New Roman" w:hAnsi="Times New Roman" w:cs="Times New Roman"/>
          <w:sz w:val="24"/>
          <w:szCs w:val="24"/>
        </w:rPr>
        <w:t>”</w:t>
      </w:r>
      <w:r w:rsidR="00406FEE">
        <w:rPr>
          <w:rFonts w:ascii="Times New Roman" w:hAnsi="Times New Roman" w:cs="Times New Roman"/>
          <w:sz w:val="24"/>
          <w:szCs w:val="24"/>
        </w:rPr>
        <w:t xml:space="preserve"> via his hypothetical capital structure.</w:t>
      </w:r>
      <w:r w:rsidR="0010187F">
        <w:rPr>
          <w:rFonts w:ascii="Times New Roman" w:hAnsi="Times New Roman" w:cs="Times New Roman"/>
          <w:sz w:val="24"/>
          <w:szCs w:val="24"/>
        </w:rPr>
        <w:t xml:space="preserve">  In summary, such a capital structure would undermine the safety of the Company’s finances to </w:t>
      </w:r>
      <w:r w:rsidR="00CA2636">
        <w:rPr>
          <w:rFonts w:ascii="Times New Roman" w:hAnsi="Times New Roman" w:cs="Times New Roman"/>
          <w:sz w:val="24"/>
          <w:szCs w:val="24"/>
        </w:rPr>
        <w:t>the detriment of its customers.</w:t>
      </w:r>
    </w:p>
    <w:p w:rsidR="004D45CD" w:rsidRDefault="004D45CD" w:rsidP="008E769A">
      <w:pPr>
        <w:spacing w:after="0" w:line="480" w:lineRule="auto"/>
        <w:ind w:left="720" w:hanging="720"/>
        <w:rPr>
          <w:rFonts w:ascii="Times New Roman" w:hAnsi="Times New Roman" w:cs="Times New Roman"/>
          <w:sz w:val="24"/>
          <w:szCs w:val="24"/>
        </w:rPr>
      </w:pPr>
      <w:r w:rsidRPr="00DB7740">
        <w:rPr>
          <w:rFonts w:ascii="Times New Roman" w:hAnsi="Times New Roman" w:cs="Times New Roman"/>
          <w:b/>
          <w:sz w:val="24"/>
          <w:szCs w:val="24"/>
        </w:rPr>
        <w:t>Q.</w:t>
      </w:r>
      <w:r w:rsidRPr="00DB7740">
        <w:rPr>
          <w:rFonts w:ascii="Times New Roman" w:hAnsi="Times New Roman" w:cs="Times New Roman"/>
          <w:b/>
          <w:sz w:val="24"/>
          <w:szCs w:val="24"/>
        </w:rPr>
        <w:tab/>
        <w:t>Would the ratings downgrade resulting from adoption of Mr. Elgin’s capital structure increase the Company’s borrowing costs</w:t>
      </w:r>
      <w:r>
        <w:rPr>
          <w:rFonts w:ascii="Times New Roman" w:hAnsi="Times New Roman" w:cs="Times New Roman"/>
          <w:sz w:val="24"/>
          <w:szCs w:val="24"/>
        </w:rPr>
        <w:t>?</w:t>
      </w:r>
    </w:p>
    <w:p w:rsidR="0010187F" w:rsidRDefault="004D45CD"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w:t>
      </w:r>
      <w:r w:rsidR="0063544B">
        <w:rPr>
          <w:rFonts w:ascii="Times New Roman" w:hAnsi="Times New Roman" w:cs="Times New Roman"/>
          <w:sz w:val="24"/>
          <w:szCs w:val="24"/>
        </w:rPr>
        <w:t xml:space="preserve">  </w:t>
      </w:r>
      <w:r w:rsidR="00861A58">
        <w:rPr>
          <w:rFonts w:ascii="Times New Roman" w:hAnsi="Times New Roman" w:cs="Times New Roman"/>
          <w:sz w:val="24"/>
          <w:szCs w:val="24"/>
        </w:rPr>
        <w:t>To provide the magnitude of this increased customer cost</w:t>
      </w:r>
      <w:r w:rsidR="0010187F">
        <w:rPr>
          <w:rFonts w:ascii="Times New Roman" w:hAnsi="Times New Roman" w:cs="Times New Roman"/>
          <w:sz w:val="24"/>
          <w:szCs w:val="24"/>
        </w:rPr>
        <w:t>,</w:t>
      </w:r>
      <w:r w:rsidR="00861A58">
        <w:rPr>
          <w:rFonts w:ascii="Times New Roman" w:hAnsi="Times New Roman" w:cs="Times New Roman"/>
          <w:sz w:val="24"/>
          <w:szCs w:val="24"/>
        </w:rPr>
        <w:t xml:space="preserve"> I analyzed the </w:t>
      </w:r>
      <w:r w:rsidR="00861A58" w:rsidRPr="00B760C8">
        <w:rPr>
          <w:rFonts w:ascii="Times New Roman" w:hAnsi="Times New Roman" w:cs="Times New Roman"/>
          <w:sz w:val="24"/>
          <w:szCs w:val="24"/>
        </w:rPr>
        <w:t xml:space="preserve">Company’s debt issuances since </w:t>
      </w:r>
      <w:r w:rsidR="0010187F" w:rsidRPr="00B760C8">
        <w:rPr>
          <w:rFonts w:ascii="Times New Roman" w:hAnsi="Times New Roman" w:cs="Times New Roman"/>
          <w:sz w:val="24"/>
          <w:szCs w:val="24"/>
        </w:rPr>
        <w:t xml:space="preserve">its </w:t>
      </w:r>
      <w:r w:rsidR="00861A58" w:rsidRPr="00B760C8">
        <w:rPr>
          <w:rFonts w:ascii="Times New Roman" w:hAnsi="Times New Roman" w:cs="Times New Roman"/>
          <w:sz w:val="24"/>
          <w:szCs w:val="24"/>
        </w:rPr>
        <w:t>acquisition by MEHC during</w:t>
      </w:r>
      <w:r w:rsidR="00861A58">
        <w:rPr>
          <w:rFonts w:ascii="Times New Roman" w:hAnsi="Times New Roman" w:cs="Times New Roman"/>
          <w:sz w:val="24"/>
          <w:szCs w:val="24"/>
        </w:rPr>
        <w:t xml:space="preserve"> 2006 and correspondingly changed the issuance spread to match what a BBB</w:t>
      </w:r>
      <w:r w:rsidR="00C41238">
        <w:rPr>
          <w:rFonts w:ascii="Times New Roman" w:hAnsi="Times New Roman" w:cs="Times New Roman"/>
          <w:sz w:val="24"/>
          <w:szCs w:val="24"/>
        </w:rPr>
        <w:t>-</w:t>
      </w:r>
      <w:r w:rsidR="00861A58">
        <w:rPr>
          <w:rFonts w:ascii="Times New Roman" w:hAnsi="Times New Roman" w:cs="Times New Roman"/>
          <w:sz w:val="24"/>
          <w:szCs w:val="24"/>
        </w:rPr>
        <w:t xml:space="preserve">rated utility achieved at approximately the same point in time that the Company issued debt.  </w:t>
      </w:r>
      <w:r w:rsidR="00EA3619">
        <w:rPr>
          <w:rFonts w:ascii="Times New Roman" w:hAnsi="Times New Roman" w:cs="Times New Roman"/>
          <w:sz w:val="24"/>
          <w:szCs w:val="24"/>
        </w:rPr>
        <w:t xml:space="preserve">The result is that on the </w:t>
      </w:r>
      <w:r w:rsidR="00027AD9">
        <w:rPr>
          <w:rFonts w:ascii="Times New Roman" w:hAnsi="Times New Roman" w:cs="Times New Roman"/>
          <w:sz w:val="24"/>
          <w:szCs w:val="24"/>
        </w:rPr>
        <w:t>12</w:t>
      </w:r>
      <w:r w:rsidR="00245E50">
        <w:rPr>
          <w:rFonts w:ascii="Times New Roman" w:hAnsi="Times New Roman" w:cs="Times New Roman"/>
          <w:sz w:val="24"/>
          <w:szCs w:val="24"/>
        </w:rPr>
        <w:t>-</w:t>
      </w:r>
      <w:r w:rsidR="00EA3619">
        <w:rPr>
          <w:rFonts w:ascii="Times New Roman" w:hAnsi="Times New Roman" w:cs="Times New Roman"/>
          <w:sz w:val="24"/>
          <w:szCs w:val="24"/>
        </w:rPr>
        <w:t>series of debt totaling $</w:t>
      </w:r>
      <w:r w:rsidR="00027AD9">
        <w:rPr>
          <w:rFonts w:ascii="Times New Roman" w:hAnsi="Times New Roman" w:cs="Times New Roman"/>
          <w:sz w:val="24"/>
          <w:szCs w:val="24"/>
        </w:rPr>
        <w:t>4</w:t>
      </w:r>
      <w:r w:rsidR="00EA3619">
        <w:rPr>
          <w:rFonts w:ascii="Times New Roman" w:hAnsi="Times New Roman" w:cs="Times New Roman"/>
          <w:sz w:val="24"/>
          <w:szCs w:val="24"/>
        </w:rPr>
        <w:t>.</w:t>
      </w:r>
      <w:r w:rsidR="00027AD9">
        <w:rPr>
          <w:rFonts w:ascii="Times New Roman" w:hAnsi="Times New Roman" w:cs="Times New Roman"/>
          <w:sz w:val="24"/>
          <w:szCs w:val="24"/>
        </w:rPr>
        <w:t>8</w:t>
      </w:r>
      <w:r w:rsidR="00EA3619">
        <w:rPr>
          <w:rFonts w:ascii="Times New Roman" w:hAnsi="Times New Roman" w:cs="Times New Roman"/>
          <w:sz w:val="24"/>
          <w:szCs w:val="24"/>
        </w:rPr>
        <w:t xml:space="preserve"> billion</w:t>
      </w:r>
      <w:r w:rsidR="00027AD9">
        <w:rPr>
          <w:rFonts w:ascii="Times New Roman" w:hAnsi="Times New Roman" w:cs="Times New Roman"/>
          <w:sz w:val="24"/>
          <w:szCs w:val="24"/>
        </w:rPr>
        <w:t xml:space="preserve"> the cost would increase by 84</w:t>
      </w:r>
      <w:r w:rsidR="00EA3619">
        <w:rPr>
          <w:rFonts w:ascii="Times New Roman" w:hAnsi="Times New Roman" w:cs="Times New Roman"/>
          <w:sz w:val="24"/>
          <w:szCs w:val="24"/>
        </w:rPr>
        <w:t xml:space="preserve"> basis points to 6.</w:t>
      </w:r>
      <w:r w:rsidR="00027AD9">
        <w:rPr>
          <w:rFonts w:ascii="Times New Roman" w:hAnsi="Times New Roman" w:cs="Times New Roman"/>
          <w:sz w:val="24"/>
          <w:szCs w:val="24"/>
        </w:rPr>
        <w:t>125</w:t>
      </w:r>
      <w:r w:rsidR="00EA3619">
        <w:rPr>
          <w:rFonts w:ascii="Times New Roman" w:hAnsi="Times New Roman" w:cs="Times New Roman"/>
          <w:sz w:val="24"/>
          <w:szCs w:val="24"/>
        </w:rPr>
        <w:t xml:space="preserve"> percent.  That increase in the cost of debt would result in PacifiCorp’s customers paying approximately $</w:t>
      </w:r>
      <w:r w:rsidR="00027AD9">
        <w:rPr>
          <w:rFonts w:ascii="Times New Roman" w:hAnsi="Times New Roman" w:cs="Times New Roman"/>
          <w:sz w:val="24"/>
          <w:szCs w:val="24"/>
        </w:rPr>
        <w:t xml:space="preserve">40 </w:t>
      </w:r>
      <w:r w:rsidR="00EA3619">
        <w:rPr>
          <w:rFonts w:ascii="Times New Roman" w:hAnsi="Times New Roman" w:cs="Times New Roman"/>
          <w:sz w:val="24"/>
          <w:szCs w:val="24"/>
        </w:rPr>
        <w:t xml:space="preserve">million </w:t>
      </w:r>
      <w:r w:rsidR="00FE7076">
        <w:rPr>
          <w:rFonts w:ascii="Times New Roman" w:hAnsi="Times New Roman" w:cs="Times New Roman"/>
          <w:sz w:val="24"/>
          <w:szCs w:val="24"/>
        </w:rPr>
        <w:t xml:space="preserve">more </w:t>
      </w:r>
      <w:r w:rsidR="00EA3619">
        <w:rPr>
          <w:rFonts w:ascii="Times New Roman" w:hAnsi="Times New Roman" w:cs="Times New Roman"/>
          <w:sz w:val="24"/>
          <w:szCs w:val="24"/>
        </w:rPr>
        <w:t>in annual interest expense.</w:t>
      </w:r>
    </w:p>
    <w:p w:rsidR="00861A58" w:rsidRDefault="0010187F"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This</w:t>
      </w:r>
      <w:r w:rsidR="00861A58">
        <w:rPr>
          <w:rFonts w:ascii="Times New Roman" w:hAnsi="Times New Roman" w:cs="Times New Roman"/>
          <w:sz w:val="24"/>
          <w:szCs w:val="24"/>
        </w:rPr>
        <w:t xml:space="preserve"> may not capture the full extent of the increased costs </w:t>
      </w:r>
      <w:r w:rsidR="00CA2636">
        <w:rPr>
          <w:rFonts w:ascii="Times New Roman" w:hAnsi="Times New Roman" w:cs="Times New Roman"/>
          <w:sz w:val="24"/>
          <w:szCs w:val="24"/>
        </w:rPr>
        <w:t>because</w:t>
      </w:r>
      <w:r w:rsidR="00861A58">
        <w:rPr>
          <w:rFonts w:ascii="Times New Roman" w:hAnsi="Times New Roman" w:cs="Times New Roman"/>
          <w:sz w:val="24"/>
          <w:szCs w:val="24"/>
        </w:rPr>
        <w:t xml:space="preserve"> it assumes that PacifiCorp </w:t>
      </w:r>
      <w:r w:rsidR="00CA2636">
        <w:rPr>
          <w:rFonts w:ascii="Times New Roman" w:hAnsi="Times New Roman" w:cs="Times New Roman"/>
          <w:sz w:val="24"/>
          <w:szCs w:val="24"/>
        </w:rPr>
        <w:t>woul</w:t>
      </w:r>
      <w:r w:rsidR="00EA3619">
        <w:rPr>
          <w:rFonts w:ascii="Times New Roman" w:hAnsi="Times New Roman" w:cs="Times New Roman"/>
          <w:sz w:val="24"/>
          <w:szCs w:val="24"/>
        </w:rPr>
        <w:t>d</w:t>
      </w:r>
      <w:r w:rsidR="00861A58">
        <w:rPr>
          <w:rFonts w:ascii="Times New Roman" w:hAnsi="Times New Roman" w:cs="Times New Roman"/>
          <w:sz w:val="24"/>
          <w:szCs w:val="24"/>
        </w:rPr>
        <w:t xml:space="preserve"> have been able to issue debt during the financial crisis, during which certain BBB</w:t>
      </w:r>
      <w:r>
        <w:rPr>
          <w:rFonts w:ascii="Times New Roman" w:hAnsi="Times New Roman" w:cs="Times New Roman"/>
          <w:sz w:val="24"/>
          <w:szCs w:val="24"/>
        </w:rPr>
        <w:t>-</w:t>
      </w:r>
      <w:r w:rsidR="00861A58">
        <w:rPr>
          <w:rFonts w:ascii="Times New Roman" w:hAnsi="Times New Roman" w:cs="Times New Roman"/>
          <w:sz w:val="24"/>
          <w:szCs w:val="24"/>
        </w:rPr>
        <w:t xml:space="preserve">rated utilities found the long-term debt markets closed to them.  </w:t>
      </w:r>
      <w:r w:rsidR="00870B70">
        <w:rPr>
          <w:rFonts w:ascii="Times New Roman" w:hAnsi="Times New Roman" w:cs="Times New Roman"/>
          <w:sz w:val="24"/>
          <w:szCs w:val="24"/>
        </w:rPr>
        <w:t>T</w:t>
      </w:r>
      <w:r w:rsidR="00861A58">
        <w:rPr>
          <w:rFonts w:ascii="Times New Roman" w:hAnsi="Times New Roman" w:cs="Times New Roman"/>
          <w:sz w:val="24"/>
          <w:szCs w:val="24"/>
        </w:rPr>
        <w:t xml:space="preserve">here would also be a </w:t>
      </w:r>
      <w:r w:rsidR="00D86891">
        <w:rPr>
          <w:rFonts w:ascii="Times New Roman" w:hAnsi="Times New Roman" w:cs="Times New Roman"/>
          <w:sz w:val="24"/>
          <w:szCs w:val="24"/>
        </w:rPr>
        <w:t>corresponding</w:t>
      </w:r>
      <w:r w:rsidR="00861A58">
        <w:rPr>
          <w:rFonts w:ascii="Times New Roman" w:hAnsi="Times New Roman" w:cs="Times New Roman"/>
          <w:sz w:val="24"/>
          <w:szCs w:val="24"/>
        </w:rPr>
        <w:t xml:space="preserve"> increase in the authorized return on equity that would be needed following </w:t>
      </w:r>
      <w:r>
        <w:rPr>
          <w:rFonts w:ascii="Times New Roman" w:hAnsi="Times New Roman" w:cs="Times New Roman"/>
          <w:sz w:val="24"/>
          <w:szCs w:val="24"/>
        </w:rPr>
        <w:t xml:space="preserve">such an </w:t>
      </w:r>
      <w:r w:rsidR="00CA2636">
        <w:rPr>
          <w:rFonts w:ascii="Times New Roman" w:hAnsi="Times New Roman" w:cs="Times New Roman"/>
          <w:sz w:val="24"/>
          <w:szCs w:val="24"/>
        </w:rPr>
        <w:t>increase in risk.</w:t>
      </w:r>
    </w:p>
    <w:p w:rsidR="007A3963" w:rsidRPr="008E769A" w:rsidRDefault="00861A58" w:rsidP="008E769A">
      <w:pPr>
        <w:spacing w:after="0" w:line="480" w:lineRule="auto"/>
        <w:ind w:left="720" w:hanging="720"/>
        <w:rPr>
          <w:rFonts w:ascii="Times New Roman" w:hAnsi="Times New Roman" w:cs="Times New Roman"/>
          <w:b/>
          <w:sz w:val="24"/>
          <w:szCs w:val="24"/>
        </w:rPr>
      </w:pPr>
      <w:r w:rsidRPr="008E769A">
        <w:rPr>
          <w:rFonts w:ascii="Times New Roman" w:hAnsi="Times New Roman" w:cs="Times New Roman"/>
          <w:b/>
          <w:sz w:val="24"/>
          <w:szCs w:val="24"/>
        </w:rPr>
        <w:t xml:space="preserve">Q. </w:t>
      </w:r>
      <w:r w:rsidRPr="008E769A">
        <w:rPr>
          <w:rFonts w:ascii="Times New Roman" w:hAnsi="Times New Roman" w:cs="Times New Roman"/>
          <w:b/>
          <w:sz w:val="24"/>
          <w:szCs w:val="24"/>
        </w:rPr>
        <w:tab/>
        <w:t>In addition to t</w:t>
      </w:r>
      <w:r w:rsidR="00EA3619" w:rsidRPr="008E769A">
        <w:rPr>
          <w:rFonts w:ascii="Times New Roman" w:hAnsi="Times New Roman" w:cs="Times New Roman"/>
          <w:b/>
          <w:sz w:val="24"/>
          <w:szCs w:val="24"/>
        </w:rPr>
        <w:t>hese higher capital costs, would there be other adverse consequences to a ratings downgrade?</w:t>
      </w:r>
    </w:p>
    <w:p w:rsidR="00EA3619" w:rsidRDefault="00EA3619" w:rsidP="008E769A">
      <w:pPr>
        <w:spacing w:after="0" w:line="480" w:lineRule="auto"/>
        <w:ind w:left="720" w:hanging="720"/>
        <w:rPr>
          <w:rFonts w:ascii="Times New Roman" w:hAnsi="Times New Roman" w:cs="Times New Roman"/>
          <w:sz w:val="24"/>
          <w:szCs w:val="24"/>
        </w:rPr>
      </w:pPr>
      <w:r w:rsidRPr="00341073">
        <w:rPr>
          <w:rFonts w:ascii="Times New Roman" w:hAnsi="Times New Roman" w:cs="Times New Roman"/>
          <w:sz w:val="24"/>
          <w:szCs w:val="24"/>
        </w:rPr>
        <w:t>A.</w:t>
      </w:r>
      <w:r w:rsidRPr="00341073">
        <w:rPr>
          <w:rFonts w:ascii="Times New Roman" w:hAnsi="Times New Roman" w:cs="Times New Roman"/>
          <w:sz w:val="24"/>
          <w:szCs w:val="24"/>
        </w:rPr>
        <w:tab/>
      </w:r>
      <w:r>
        <w:rPr>
          <w:rFonts w:ascii="Times New Roman" w:hAnsi="Times New Roman" w:cs="Times New Roman"/>
          <w:sz w:val="24"/>
          <w:szCs w:val="24"/>
        </w:rPr>
        <w:t>Yes</w:t>
      </w:r>
      <w:r w:rsidR="0010187F">
        <w:rPr>
          <w:rFonts w:ascii="Times New Roman" w:hAnsi="Times New Roman" w:cs="Times New Roman"/>
          <w:sz w:val="24"/>
          <w:szCs w:val="24"/>
        </w:rPr>
        <w:t>.  These</w:t>
      </w:r>
      <w:r>
        <w:rPr>
          <w:rFonts w:ascii="Times New Roman" w:hAnsi="Times New Roman" w:cs="Times New Roman"/>
          <w:sz w:val="24"/>
          <w:szCs w:val="24"/>
        </w:rPr>
        <w:t xml:space="preserve"> includ</w:t>
      </w:r>
      <w:r w:rsidR="0010187F">
        <w:rPr>
          <w:rFonts w:ascii="Times New Roman" w:hAnsi="Times New Roman" w:cs="Times New Roman"/>
          <w:sz w:val="24"/>
          <w:szCs w:val="24"/>
        </w:rPr>
        <w:t>e</w:t>
      </w:r>
      <w:r>
        <w:rPr>
          <w:rFonts w:ascii="Times New Roman" w:hAnsi="Times New Roman" w:cs="Times New Roman"/>
          <w:sz w:val="24"/>
          <w:szCs w:val="24"/>
        </w:rPr>
        <w:t xml:space="preserve"> potential loss of access to the capital markets, increased fees under credit agreements, letters of credit and other banking arrangements, increased collateral requirements to support wholesale energy activities</w:t>
      </w:r>
      <w:r w:rsidR="0010187F">
        <w:rPr>
          <w:rFonts w:ascii="Times New Roman" w:hAnsi="Times New Roman" w:cs="Times New Roman"/>
          <w:sz w:val="24"/>
          <w:szCs w:val="24"/>
        </w:rPr>
        <w:t>,</w:t>
      </w:r>
      <w:r>
        <w:rPr>
          <w:rFonts w:ascii="Times New Roman" w:hAnsi="Times New Roman" w:cs="Times New Roman"/>
          <w:sz w:val="24"/>
          <w:szCs w:val="24"/>
        </w:rPr>
        <w:t xml:space="preserve"> and possible loss of access to the wholesale energy markets.</w:t>
      </w:r>
      <w:r w:rsidR="0010187F">
        <w:rPr>
          <w:rFonts w:ascii="Times New Roman" w:hAnsi="Times New Roman" w:cs="Times New Roman"/>
          <w:sz w:val="24"/>
          <w:szCs w:val="24"/>
        </w:rPr>
        <w:t xml:space="preserve"> </w:t>
      </w:r>
      <w:r w:rsidR="00CA2636">
        <w:rPr>
          <w:rFonts w:ascii="Times New Roman" w:hAnsi="Times New Roman" w:cs="Times New Roman"/>
          <w:sz w:val="24"/>
          <w:szCs w:val="24"/>
        </w:rPr>
        <w:t xml:space="preserve"> </w:t>
      </w:r>
      <w:r w:rsidR="0010187F">
        <w:rPr>
          <w:rFonts w:ascii="Times New Roman" w:hAnsi="Times New Roman" w:cs="Times New Roman"/>
          <w:sz w:val="24"/>
          <w:szCs w:val="24"/>
        </w:rPr>
        <w:t xml:space="preserve">All of these potential developments would undermine the safety </w:t>
      </w:r>
      <w:r w:rsidR="00F95DAB">
        <w:rPr>
          <w:rFonts w:ascii="Times New Roman" w:hAnsi="Times New Roman" w:cs="Times New Roman"/>
          <w:sz w:val="24"/>
          <w:szCs w:val="24"/>
        </w:rPr>
        <w:t xml:space="preserve">and stability </w:t>
      </w:r>
      <w:r w:rsidR="0010187F">
        <w:rPr>
          <w:rFonts w:ascii="Times New Roman" w:hAnsi="Times New Roman" w:cs="Times New Roman"/>
          <w:sz w:val="24"/>
          <w:szCs w:val="24"/>
        </w:rPr>
        <w:t>of the</w:t>
      </w:r>
      <w:r w:rsidR="00CA2636">
        <w:rPr>
          <w:rFonts w:ascii="Times New Roman" w:hAnsi="Times New Roman" w:cs="Times New Roman"/>
          <w:sz w:val="24"/>
          <w:szCs w:val="24"/>
        </w:rPr>
        <w:t xml:space="preserve"> Company’s business operations.</w:t>
      </w:r>
    </w:p>
    <w:p w:rsidR="009929E8" w:rsidRPr="008E769A" w:rsidRDefault="009929E8" w:rsidP="009929E8">
      <w:pPr>
        <w:spacing w:after="0" w:line="480" w:lineRule="auto"/>
        <w:ind w:left="720" w:hanging="720"/>
        <w:rPr>
          <w:rFonts w:ascii="Times New Roman" w:hAnsi="Times New Roman" w:cs="Times New Roman"/>
          <w:b/>
          <w:sz w:val="24"/>
          <w:szCs w:val="24"/>
        </w:rPr>
      </w:pPr>
      <w:r w:rsidRPr="008E769A">
        <w:rPr>
          <w:rFonts w:ascii="Times New Roman" w:hAnsi="Times New Roman" w:cs="Times New Roman"/>
          <w:b/>
          <w:sz w:val="24"/>
          <w:szCs w:val="24"/>
        </w:rPr>
        <w:t>Q.</w:t>
      </w:r>
      <w:r w:rsidRPr="008E769A">
        <w:rPr>
          <w:rFonts w:ascii="Times New Roman" w:hAnsi="Times New Roman" w:cs="Times New Roman"/>
          <w:b/>
          <w:sz w:val="24"/>
          <w:szCs w:val="24"/>
        </w:rPr>
        <w:tab/>
      </w:r>
      <w:r w:rsidR="00BB71CE">
        <w:rPr>
          <w:rFonts w:ascii="Times New Roman" w:hAnsi="Times New Roman" w:cs="Times New Roman"/>
          <w:b/>
          <w:sz w:val="24"/>
          <w:szCs w:val="24"/>
        </w:rPr>
        <w:t xml:space="preserve">In criticizing PacifiCorp’s proposed capital structure, Mr. Elgin claims that it is inconsistent with a </w:t>
      </w:r>
      <w:r w:rsidR="00C50E1E">
        <w:rPr>
          <w:rFonts w:ascii="Times New Roman" w:hAnsi="Times New Roman" w:cs="Times New Roman"/>
          <w:b/>
          <w:sz w:val="24"/>
          <w:szCs w:val="24"/>
        </w:rPr>
        <w:t>M</w:t>
      </w:r>
      <w:r w:rsidR="00BB71CE">
        <w:rPr>
          <w:rFonts w:ascii="Times New Roman" w:hAnsi="Times New Roman" w:cs="Times New Roman"/>
          <w:b/>
          <w:sz w:val="24"/>
          <w:szCs w:val="24"/>
        </w:rPr>
        <w:t>EHC commitment against cost of capital increases resulting from the acquisition.</w:t>
      </w:r>
      <w:r w:rsidR="00BB71CE">
        <w:rPr>
          <w:rStyle w:val="FootnoteReference"/>
          <w:rFonts w:ascii="Times New Roman" w:hAnsi="Times New Roman" w:cs="Times New Roman"/>
          <w:b/>
          <w:sz w:val="24"/>
          <w:szCs w:val="24"/>
        </w:rPr>
        <w:footnoteReference w:id="14"/>
      </w:r>
      <w:r w:rsidR="00CA2636">
        <w:rPr>
          <w:rFonts w:ascii="Times New Roman" w:hAnsi="Times New Roman" w:cs="Times New Roman"/>
          <w:b/>
          <w:sz w:val="24"/>
          <w:szCs w:val="24"/>
        </w:rPr>
        <w:t xml:space="preserve">  Please respond.</w:t>
      </w:r>
    </w:p>
    <w:p w:rsidR="009929E8" w:rsidRDefault="009929E8" w:rsidP="009929E8">
      <w:pPr>
        <w:spacing w:after="0" w:line="480" w:lineRule="auto"/>
        <w:ind w:left="720" w:hanging="720"/>
        <w:rPr>
          <w:rFonts w:ascii="Times New Roman" w:hAnsi="Times New Roman" w:cs="Times New Roman"/>
          <w:sz w:val="24"/>
          <w:szCs w:val="24"/>
        </w:rPr>
      </w:pPr>
      <w:r w:rsidRPr="00341073">
        <w:rPr>
          <w:rFonts w:ascii="Times New Roman" w:hAnsi="Times New Roman" w:cs="Times New Roman"/>
          <w:sz w:val="24"/>
          <w:szCs w:val="24"/>
        </w:rPr>
        <w:t>A.</w:t>
      </w:r>
      <w:r w:rsidRPr="00341073">
        <w:rPr>
          <w:rFonts w:ascii="Times New Roman" w:hAnsi="Times New Roman" w:cs="Times New Roman"/>
          <w:sz w:val="24"/>
          <w:szCs w:val="24"/>
        </w:rPr>
        <w:tab/>
      </w:r>
      <w:r w:rsidR="00BB71CE">
        <w:rPr>
          <w:rFonts w:ascii="Times New Roman" w:hAnsi="Times New Roman" w:cs="Times New Roman"/>
          <w:sz w:val="24"/>
          <w:szCs w:val="24"/>
        </w:rPr>
        <w:t xml:space="preserve">Mr. Elgin’s allegation is incorrect.  As the Commission has previously found, </w:t>
      </w:r>
      <w:r w:rsidR="00EB25C1">
        <w:rPr>
          <w:rFonts w:ascii="Times New Roman" w:hAnsi="Times New Roman" w:cs="Times New Roman"/>
          <w:sz w:val="24"/>
          <w:szCs w:val="24"/>
        </w:rPr>
        <w:t xml:space="preserve">MEHC’s </w:t>
      </w:r>
      <w:r w:rsidR="00402CFD">
        <w:rPr>
          <w:rFonts w:ascii="Times New Roman" w:hAnsi="Times New Roman" w:cs="Times New Roman"/>
          <w:sz w:val="24"/>
          <w:szCs w:val="24"/>
        </w:rPr>
        <w:t>ownership</w:t>
      </w:r>
      <w:r w:rsidR="00EB25C1">
        <w:rPr>
          <w:rFonts w:ascii="Times New Roman" w:hAnsi="Times New Roman" w:cs="Times New Roman"/>
          <w:sz w:val="24"/>
          <w:szCs w:val="24"/>
        </w:rPr>
        <w:t xml:space="preserve"> of PacifiCorp has </w:t>
      </w:r>
      <w:r w:rsidR="00BB71CE">
        <w:rPr>
          <w:rFonts w:ascii="Times New Roman" w:hAnsi="Times New Roman" w:cs="Times New Roman"/>
          <w:sz w:val="24"/>
          <w:szCs w:val="24"/>
        </w:rPr>
        <w:t xml:space="preserve">lowered </w:t>
      </w:r>
      <w:r w:rsidR="00EB25C1">
        <w:rPr>
          <w:rFonts w:ascii="Times New Roman" w:hAnsi="Times New Roman" w:cs="Times New Roman"/>
          <w:sz w:val="24"/>
          <w:szCs w:val="24"/>
        </w:rPr>
        <w:t>PacifiCorp’s</w:t>
      </w:r>
      <w:r w:rsidR="00BB71CE">
        <w:rPr>
          <w:rFonts w:ascii="Times New Roman" w:hAnsi="Times New Roman" w:cs="Times New Roman"/>
          <w:sz w:val="24"/>
          <w:szCs w:val="24"/>
        </w:rPr>
        <w:t xml:space="preserve"> cost of capital, not increased it.</w:t>
      </w:r>
      <w:r>
        <w:rPr>
          <w:rStyle w:val="FootnoteReference"/>
          <w:rFonts w:ascii="Times New Roman" w:hAnsi="Times New Roman" w:cs="Times New Roman"/>
          <w:sz w:val="24"/>
          <w:szCs w:val="24"/>
        </w:rPr>
        <w:footnoteReference w:id="15"/>
      </w:r>
    </w:p>
    <w:p w:rsidR="00D50B9C" w:rsidRPr="009830E5" w:rsidRDefault="000D0419" w:rsidP="008E769A">
      <w:pPr>
        <w:spacing w:after="0" w:line="480" w:lineRule="auto"/>
        <w:ind w:left="720" w:hanging="720"/>
        <w:rPr>
          <w:rFonts w:ascii="Times New Roman" w:hAnsi="Times New Roman" w:cs="Times New Roman"/>
          <w:b/>
          <w:sz w:val="24"/>
          <w:szCs w:val="24"/>
        </w:rPr>
      </w:pPr>
      <w:r w:rsidRPr="009830E5">
        <w:rPr>
          <w:rFonts w:ascii="Times New Roman" w:hAnsi="Times New Roman" w:cs="Times New Roman"/>
          <w:b/>
          <w:sz w:val="24"/>
          <w:szCs w:val="24"/>
        </w:rPr>
        <w:t>Q.</w:t>
      </w:r>
      <w:r w:rsidRPr="009830E5">
        <w:rPr>
          <w:rFonts w:ascii="Times New Roman" w:hAnsi="Times New Roman" w:cs="Times New Roman"/>
          <w:b/>
          <w:sz w:val="24"/>
          <w:szCs w:val="24"/>
        </w:rPr>
        <w:tab/>
        <w:t xml:space="preserve">How does Mr. Elgin’s proposed total </w:t>
      </w:r>
      <w:r w:rsidR="007655A7">
        <w:rPr>
          <w:rFonts w:ascii="Times New Roman" w:hAnsi="Times New Roman" w:cs="Times New Roman"/>
          <w:b/>
          <w:sz w:val="24"/>
          <w:szCs w:val="24"/>
        </w:rPr>
        <w:t>ROR</w:t>
      </w:r>
      <w:r w:rsidRPr="009830E5">
        <w:rPr>
          <w:rFonts w:ascii="Times New Roman" w:hAnsi="Times New Roman" w:cs="Times New Roman"/>
          <w:b/>
          <w:sz w:val="24"/>
          <w:szCs w:val="24"/>
        </w:rPr>
        <w:t xml:space="preserve"> compare to recent Commission orders for the other major Washington electric utilities?</w:t>
      </w:r>
    </w:p>
    <w:p w:rsidR="000D0419" w:rsidRDefault="000D0419" w:rsidP="008E769A">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sidRPr="00341073">
        <w:rPr>
          <w:rFonts w:ascii="Times New Roman" w:hAnsi="Times New Roman" w:cs="Times New Roman"/>
          <w:sz w:val="24"/>
          <w:szCs w:val="24"/>
        </w:rPr>
        <w:tab/>
      </w:r>
      <w:r w:rsidR="008E6479">
        <w:rPr>
          <w:rFonts w:ascii="Times New Roman" w:hAnsi="Times New Roman" w:cs="Times New Roman"/>
          <w:sz w:val="24"/>
          <w:szCs w:val="24"/>
        </w:rPr>
        <w:t xml:space="preserve">As shown in Table 5 below, </w:t>
      </w:r>
      <w:r w:rsidR="0010187F">
        <w:rPr>
          <w:rFonts w:ascii="Times New Roman" w:hAnsi="Times New Roman" w:cs="Times New Roman"/>
          <w:sz w:val="24"/>
          <w:szCs w:val="24"/>
        </w:rPr>
        <w:t>Mr. Elgin’</w:t>
      </w:r>
      <w:r w:rsidR="008E6479">
        <w:rPr>
          <w:rFonts w:ascii="Times New Roman" w:hAnsi="Times New Roman" w:cs="Times New Roman"/>
          <w:sz w:val="24"/>
          <w:szCs w:val="24"/>
        </w:rPr>
        <w:t xml:space="preserve">s recommended ROR for PacifiCorp is </w:t>
      </w:r>
      <w:r w:rsidR="0010187F">
        <w:rPr>
          <w:rFonts w:ascii="Times New Roman" w:hAnsi="Times New Roman" w:cs="Times New Roman"/>
          <w:sz w:val="24"/>
          <w:szCs w:val="24"/>
        </w:rPr>
        <w:t>much lower than</w:t>
      </w:r>
      <w:r w:rsidR="008E6479">
        <w:rPr>
          <w:rFonts w:ascii="Times New Roman" w:hAnsi="Times New Roman" w:cs="Times New Roman"/>
          <w:sz w:val="24"/>
          <w:szCs w:val="24"/>
        </w:rPr>
        <w:t xml:space="preserve"> the RORs approved for Avista and Puget in late 2012 and mid-2013,</w:t>
      </w:r>
      <w:r w:rsidR="005A262B">
        <w:rPr>
          <w:rFonts w:ascii="Times New Roman" w:hAnsi="Times New Roman" w:cs="Times New Roman"/>
          <w:sz w:val="24"/>
          <w:szCs w:val="24"/>
        </w:rPr>
        <w:t xml:space="preserve"> </w:t>
      </w:r>
      <w:r w:rsidR="008E6479">
        <w:rPr>
          <w:rFonts w:ascii="Times New Roman" w:hAnsi="Times New Roman" w:cs="Times New Roman"/>
          <w:sz w:val="24"/>
          <w:szCs w:val="24"/>
        </w:rPr>
        <w:t>respectively, and PacifiCorp’s current ROR, approved in March 2012.</w:t>
      </w:r>
      <w:r w:rsidR="00A8319F">
        <w:rPr>
          <w:rStyle w:val="FootnoteReference"/>
          <w:rFonts w:ascii="Times New Roman" w:hAnsi="Times New Roman" w:cs="Times New Roman"/>
          <w:sz w:val="24"/>
          <w:szCs w:val="24"/>
        </w:rPr>
        <w:footnoteReference w:id="16"/>
      </w:r>
      <w:r w:rsidR="008E6479">
        <w:rPr>
          <w:rFonts w:ascii="Times New Roman" w:hAnsi="Times New Roman" w:cs="Times New Roman"/>
          <w:sz w:val="24"/>
          <w:szCs w:val="24"/>
        </w:rPr>
        <w:t xml:space="preserve">  In all cases, Staff supported the approved ROR as a part of a settlement agreement.  </w:t>
      </w:r>
    </w:p>
    <w:p w:rsidR="008E6479" w:rsidRDefault="00CA2636" w:rsidP="00CA2636">
      <w:pPr>
        <w:suppressLineNumbers/>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TABLE</w:t>
      </w:r>
      <w:r w:rsidR="008E6479" w:rsidRPr="008E6479">
        <w:rPr>
          <w:rFonts w:ascii="Times New Roman" w:hAnsi="Times New Roman" w:cs="Times New Roman"/>
          <w:b/>
          <w:sz w:val="24"/>
          <w:szCs w:val="24"/>
        </w:rPr>
        <w:t xml:space="preserve"> 5</w:t>
      </w:r>
    </w:p>
    <w:tbl>
      <w:tblPr>
        <w:tblStyle w:val="TableGrid"/>
        <w:tblW w:w="0" w:type="auto"/>
        <w:tblInd w:w="720" w:type="dxa"/>
        <w:tblLook w:val="04A0"/>
      </w:tblPr>
      <w:tblGrid>
        <w:gridCol w:w="1784"/>
        <w:gridCol w:w="1742"/>
        <w:gridCol w:w="1688"/>
        <w:gridCol w:w="1689"/>
        <w:gridCol w:w="1593"/>
      </w:tblGrid>
      <w:tr w:rsidR="00661C97" w:rsidTr="00661C97">
        <w:trPr>
          <w:trHeight w:val="890"/>
        </w:trPr>
        <w:tc>
          <w:tcPr>
            <w:tcW w:w="1784" w:type="dxa"/>
          </w:tcPr>
          <w:p w:rsidR="00661C97" w:rsidRDefault="00661C97" w:rsidP="00BC40B1">
            <w:pPr>
              <w:rPr>
                <w:rFonts w:ascii="Times New Roman" w:hAnsi="Times New Roman" w:cs="Times New Roman"/>
                <w:b/>
                <w:sz w:val="24"/>
                <w:szCs w:val="24"/>
              </w:rPr>
            </w:pPr>
          </w:p>
        </w:tc>
        <w:tc>
          <w:tcPr>
            <w:tcW w:w="1742" w:type="dxa"/>
            <w:vAlign w:val="center"/>
          </w:tcPr>
          <w:p w:rsidR="00661C97" w:rsidRDefault="00661C97" w:rsidP="00BC40B1">
            <w:pPr>
              <w:jc w:val="center"/>
              <w:rPr>
                <w:rFonts w:ascii="Times New Roman" w:hAnsi="Times New Roman" w:cs="Times New Roman"/>
                <w:b/>
                <w:sz w:val="24"/>
                <w:szCs w:val="24"/>
              </w:rPr>
            </w:pPr>
            <w:r>
              <w:rPr>
                <w:rFonts w:ascii="Times New Roman" w:hAnsi="Times New Roman" w:cs="Times New Roman"/>
                <w:b/>
                <w:sz w:val="24"/>
                <w:szCs w:val="24"/>
              </w:rPr>
              <w:t>PacifiCorp</w:t>
            </w:r>
          </w:p>
          <w:p w:rsidR="00661C97" w:rsidRDefault="00661C97" w:rsidP="00BC40B1">
            <w:pPr>
              <w:jc w:val="center"/>
              <w:rPr>
                <w:rFonts w:ascii="Times New Roman" w:hAnsi="Times New Roman" w:cs="Times New Roman"/>
                <w:b/>
                <w:sz w:val="24"/>
                <w:szCs w:val="24"/>
              </w:rPr>
            </w:pPr>
            <w:r>
              <w:rPr>
                <w:rFonts w:ascii="Times New Roman" w:hAnsi="Times New Roman" w:cs="Times New Roman"/>
                <w:b/>
                <w:sz w:val="24"/>
                <w:szCs w:val="24"/>
              </w:rPr>
              <w:t>Updated</w:t>
            </w:r>
          </w:p>
          <w:p w:rsidR="00661C97" w:rsidRDefault="00661C97" w:rsidP="00661C97">
            <w:pPr>
              <w:jc w:val="center"/>
              <w:rPr>
                <w:rFonts w:ascii="Times New Roman" w:hAnsi="Times New Roman" w:cs="Times New Roman"/>
                <w:b/>
                <w:sz w:val="24"/>
                <w:szCs w:val="24"/>
              </w:rPr>
            </w:pPr>
            <w:r>
              <w:rPr>
                <w:rFonts w:ascii="Times New Roman" w:hAnsi="Times New Roman" w:cs="Times New Roman"/>
                <w:b/>
                <w:sz w:val="24"/>
                <w:szCs w:val="24"/>
              </w:rPr>
              <w:t>UE-111190</w:t>
            </w:r>
          </w:p>
        </w:tc>
        <w:tc>
          <w:tcPr>
            <w:tcW w:w="1688" w:type="dxa"/>
            <w:vAlign w:val="center"/>
          </w:tcPr>
          <w:p w:rsidR="00661C97" w:rsidRDefault="00661C97" w:rsidP="00BC40B1">
            <w:pPr>
              <w:jc w:val="center"/>
              <w:rPr>
                <w:rFonts w:ascii="Times New Roman" w:hAnsi="Times New Roman" w:cs="Times New Roman"/>
                <w:b/>
                <w:sz w:val="24"/>
                <w:szCs w:val="24"/>
              </w:rPr>
            </w:pPr>
            <w:r>
              <w:rPr>
                <w:rFonts w:ascii="Times New Roman" w:hAnsi="Times New Roman" w:cs="Times New Roman"/>
                <w:b/>
                <w:sz w:val="24"/>
                <w:szCs w:val="24"/>
              </w:rPr>
              <w:t>Avista</w:t>
            </w:r>
          </w:p>
          <w:p w:rsidR="00661C97" w:rsidRDefault="00661C97" w:rsidP="00BC40B1">
            <w:pPr>
              <w:jc w:val="center"/>
              <w:rPr>
                <w:rFonts w:ascii="Times New Roman" w:hAnsi="Times New Roman" w:cs="Times New Roman"/>
                <w:b/>
                <w:sz w:val="24"/>
                <w:szCs w:val="24"/>
              </w:rPr>
            </w:pPr>
            <w:r>
              <w:rPr>
                <w:rFonts w:ascii="Times New Roman" w:hAnsi="Times New Roman" w:cs="Times New Roman"/>
                <w:b/>
                <w:sz w:val="24"/>
                <w:szCs w:val="24"/>
              </w:rPr>
              <w:t>UE-110876</w:t>
            </w:r>
          </w:p>
        </w:tc>
        <w:tc>
          <w:tcPr>
            <w:tcW w:w="1689" w:type="dxa"/>
            <w:vAlign w:val="center"/>
          </w:tcPr>
          <w:p w:rsidR="00661C97" w:rsidRDefault="00661C97" w:rsidP="00BC40B1">
            <w:pPr>
              <w:jc w:val="center"/>
              <w:rPr>
                <w:rFonts w:ascii="Times New Roman" w:hAnsi="Times New Roman" w:cs="Times New Roman"/>
                <w:b/>
                <w:sz w:val="24"/>
                <w:szCs w:val="24"/>
              </w:rPr>
            </w:pPr>
            <w:r>
              <w:rPr>
                <w:rFonts w:ascii="Times New Roman" w:hAnsi="Times New Roman" w:cs="Times New Roman"/>
                <w:b/>
                <w:sz w:val="24"/>
                <w:szCs w:val="24"/>
              </w:rPr>
              <w:t>PSE</w:t>
            </w:r>
          </w:p>
          <w:p w:rsidR="00661C97" w:rsidRDefault="00661C97" w:rsidP="00BC40B1">
            <w:pPr>
              <w:jc w:val="center"/>
              <w:rPr>
                <w:rFonts w:ascii="Times New Roman" w:hAnsi="Times New Roman" w:cs="Times New Roman"/>
                <w:b/>
                <w:sz w:val="24"/>
                <w:szCs w:val="24"/>
              </w:rPr>
            </w:pPr>
            <w:r>
              <w:rPr>
                <w:rFonts w:ascii="Times New Roman" w:hAnsi="Times New Roman" w:cs="Times New Roman"/>
                <w:b/>
                <w:sz w:val="24"/>
                <w:szCs w:val="24"/>
              </w:rPr>
              <w:t>UE-121697</w:t>
            </w:r>
          </w:p>
        </w:tc>
        <w:tc>
          <w:tcPr>
            <w:tcW w:w="1593" w:type="dxa"/>
          </w:tcPr>
          <w:p w:rsidR="00661C97" w:rsidRDefault="00661C97" w:rsidP="00BC40B1">
            <w:pPr>
              <w:jc w:val="center"/>
              <w:rPr>
                <w:rFonts w:ascii="Times New Roman" w:hAnsi="Times New Roman" w:cs="Times New Roman"/>
                <w:b/>
                <w:sz w:val="24"/>
                <w:szCs w:val="24"/>
              </w:rPr>
            </w:pPr>
            <w:r>
              <w:rPr>
                <w:rFonts w:ascii="Times New Roman" w:hAnsi="Times New Roman" w:cs="Times New Roman"/>
                <w:b/>
                <w:sz w:val="24"/>
                <w:szCs w:val="24"/>
              </w:rPr>
              <w:t>Elgin Proposed UE-130043</w:t>
            </w:r>
          </w:p>
        </w:tc>
      </w:tr>
      <w:tr w:rsidR="00661C97" w:rsidTr="00661C97">
        <w:trPr>
          <w:trHeight w:val="440"/>
        </w:trPr>
        <w:tc>
          <w:tcPr>
            <w:tcW w:w="1784" w:type="dxa"/>
            <w:vAlign w:val="center"/>
          </w:tcPr>
          <w:p w:rsidR="00661C97" w:rsidRDefault="00661C97" w:rsidP="00661C97">
            <w:pPr>
              <w:rPr>
                <w:rFonts w:ascii="Times New Roman" w:hAnsi="Times New Roman" w:cs="Times New Roman"/>
                <w:b/>
                <w:sz w:val="24"/>
                <w:szCs w:val="24"/>
              </w:rPr>
            </w:pPr>
            <w:r>
              <w:rPr>
                <w:rFonts w:ascii="Times New Roman" w:hAnsi="Times New Roman" w:cs="Times New Roman"/>
                <w:b/>
                <w:sz w:val="24"/>
                <w:szCs w:val="24"/>
              </w:rPr>
              <w:t>Overall ROR</w:t>
            </w:r>
          </w:p>
        </w:tc>
        <w:tc>
          <w:tcPr>
            <w:tcW w:w="1742" w:type="dxa"/>
            <w:vAlign w:val="center"/>
          </w:tcPr>
          <w:p w:rsidR="00661C97" w:rsidRPr="009A09C2" w:rsidRDefault="00661C97" w:rsidP="00661C97">
            <w:pPr>
              <w:jc w:val="center"/>
              <w:rPr>
                <w:rFonts w:ascii="Times New Roman" w:hAnsi="Times New Roman" w:cs="Times New Roman"/>
                <w:sz w:val="24"/>
                <w:szCs w:val="24"/>
              </w:rPr>
            </w:pPr>
            <w:r w:rsidRPr="009A09C2">
              <w:rPr>
                <w:rFonts w:ascii="Times New Roman" w:hAnsi="Times New Roman" w:cs="Times New Roman"/>
                <w:sz w:val="24"/>
                <w:szCs w:val="24"/>
              </w:rPr>
              <w:t>7.75%</w:t>
            </w:r>
          </w:p>
        </w:tc>
        <w:tc>
          <w:tcPr>
            <w:tcW w:w="1688" w:type="dxa"/>
            <w:vAlign w:val="center"/>
          </w:tcPr>
          <w:p w:rsidR="00661C97" w:rsidRPr="009A09C2" w:rsidRDefault="00661C97" w:rsidP="00661C97">
            <w:pPr>
              <w:jc w:val="center"/>
              <w:rPr>
                <w:rFonts w:ascii="Times New Roman" w:hAnsi="Times New Roman" w:cs="Times New Roman"/>
                <w:sz w:val="24"/>
                <w:szCs w:val="24"/>
              </w:rPr>
            </w:pPr>
            <w:r w:rsidRPr="009A09C2">
              <w:rPr>
                <w:rFonts w:ascii="Times New Roman" w:hAnsi="Times New Roman" w:cs="Times New Roman"/>
                <w:sz w:val="24"/>
                <w:szCs w:val="24"/>
              </w:rPr>
              <w:t>7.64%</w:t>
            </w:r>
          </w:p>
        </w:tc>
        <w:tc>
          <w:tcPr>
            <w:tcW w:w="1689" w:type="dxa"/>
            <w:vAlign w:val="center"/>
          </w:tcPr>
          <w:p w:rsidR="00661C97" w:rsidRPr="009A09C2" w:rsidRDefault="00661C97" w:rsidP="00661C97">
            <w:pPr>
              <w:jc w:val="center"/>
              <w:rPr>
                <w:rFonts w:ascii="Times New Roman" w:hAnsi="Times New Roman" w:cs="Times New Roman"/>
                <w:sz w:val="24"/>
                <w:szCs w:val="24"/>
              </w:rPr>
            </w:pPr>
            <w:r w:rsidRPr="009A09C2">
              <w:rPr>
                <w:rFonts w:ascii="Times New Roman" w:hAnsi="Times New Roman" w:cs="Times New Roman"/>
                <w:sz w:val="24"/>
                <w:szCs w:val="24"/>
              </w:rPr>
              <w:t>7.77%</w:t>
            </w:r>
          </w:p>
        </w:tc>
        <w:tc>
          <w:tcPr>
            <w:tcW w:w="1593" w:type="dxa"/>
            <w:vAlign w:val="center"/>
          </w:tcPr>
          <w:p w:rsidR="00661C97" w:rsidRPr="009A09C2" w:rsidRDefault="00661C97" w:rsidP="00661C97">
            <w:pPr>
              <w:jc w:val="center"/>
              <w:rPr>
                <w:rFonts w:ascii="Times New Roman" w:hAnsi="Times New Roman" w:cs="Times New Roman"/>
                <w:sz w:val="24"/>
                <w:szCs w:val="24"/>
              </w:rPr>
            </w:pPr>
            <w:r>
              <w:rPr>
                <w:rFonts w:ascii="Times New Roman" w:hAnsi="Times New Roman" w:cs="Times New Roman"/>
                <w:sz w:val="24"/>
                <w:szCs w:val="24"/>
              </w:rPr>
              <w:t>7.03%</w:t>
            </w:r>
          </w:p>
        </w:tc>
      </w:tr>
    </w:tbl>
    <w:p w:rsidR="00661C97" w:rsidRDefault="00661C97" w:rsidP="00CA2636">
      <w:pPr>
        <w:suppressLineNumbers/>
        <w:spacing w:after="0" w:line="240" w:lineRule="auto"/>
        <w:ind w:left="720" w:hanging="720"/>
        <w:jc w:val="center"/>
        <w:rPr>
          <w:rFonts w:ascii="Times New Roman" w:hAnsi="Times New Roman" w:cs="Times New Roman"/>
          <w:b/>
          <w:sz w:val="24"/>
          <w:szCs w:val="24"/>
        </w:rPr>
      </w:pPr>
    </w:p>
    <w:p w:rsidR="00D836E6" w:rsidRDefault="00D836E6" w:rsidP="008E769A">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Is there any basis for reducing PacifiCorp’s </w:t>
      </w:r>
      <w:r w:rsidR="007655A7">
        <w:rPr>
          <w:rFonts w:ascii="Times New Roman" w:hAnsi="Times New Roman" w:cs="Times New Roman"/>
          <w:b/>
          <w:sz w:val="24"/>
          <w:szCs w:val="24"/>
        </w:rPr>
        <w:t>ROR</w:t>
      </w:r>
      <w:r w:rsidR="00661C97">
        <w:rPr>
          <w:rFonts w:ascii="Times New Roman" w:hAnsi="Times New Roman" w:cs="Times New Roman"/>
          <w:b/>
          <w:sz w:val="24"/>
          <w:szCs w:val="24"/>
        </w:rPr>
        <w:t xml:space="preserve"> in this case by 71 </w:t>
      </w:r>
      <w:r>
        <w:rPr>
          <w:rFonts w:ascii="Times New Roman" w:hAnsi="Times New Roman" w:cs="Times New Roman"/>
          <w:b/>
          <w:sz w:val="24"/>
          <w:szCs w:val="24"/>
        </w:rPr>
        <w:t>basis points?</w:t>
      </w:r>
    </w:p>
    <w:p w:rsidR="00D836E6" w:rsidRDefault="00D836E6" w:rsidP="008E769A">
      <w:pPr>
        <w:spacing w:after="0" w:line="480" w:lineRule="auto"/>
        <w:ind w:left="720" w:hanging="720"/>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No.  Dr. Hadaway demonstrates that PacifiCorp’s </w:t>
      </w:r>
      <w:r w:rsidR="00C66461">
        <w:rPr>
          <w:rFonts w:ascii="Times New Roman" w:hAnsi="Times New Roman" w:cs="Times New Roman"/>
          <w:sz w:val="24"/>
          <w:szCs w:val="24"/>
        </w:rPr>
        <w:t>requested</w:t>
      </w:r>
      <w:r>
        <w:rPr>
          <w:rFonts w:ascii="Times New Roman" w:hAnsi="Times New Roman" w:cs="Times New Roman"/>
          <w:sz w:val="24"/>
          <w:szCs w:val="24"/>
        </w:rPr>
        <w:t xml:space="preserve"> ROE of </w:t>
      </w:r>
      <w:r w:rsidR="00C66461">
        <w:rPr>
          <w:rFonts w:ascii="Times New Roman" w:hAnsi="Times New Roman" w:cs="Times New Roman"/>
          <w:sz w:val="24"/>
          <w:szCs w:val="24"/>
        </w:rPr>
        <w:t>10.0</w:t>
      </w:r>
      <w:r>
        <w:rPr>
          <w:rFonts w:ascii="Times New Roman" w:hAnsi="Times New Roman" w:cs="Times New Roman"/>
          <w:sz w:val="24"/>
          <w:szCs w:val="24"/>
        </w:rPr>
        <w:t xml:space="preserve"> percent is in line with average ROEs from other commissions.  Additionally, Dr. Hadaway demonstrates that interest rates recently increased to levels higher than those that prevailed in 2012, because of potential changes in Federal Reserve monetary policy.  As shown in the</w:t>
      </w:r>
      <w:r w:rsidR="00661C97">
        <w:rPr>
          <w:rFonts w:ascii="Times New Roman" w:hAnsi="Times New Roman" w:cs="Times New Roman"/>
          <w:sz w:val="24"/>
          <w:szCs w:val="24"/>
        </w:rPr>
        <w:t xml:space="preserve"> rebuttal</w:t>
      </w:r>
      <w:r>
        <w:rPr>
          <w:rFonts w:ascii="Times New Roman" w:hAnsi="Times New Roman" w:cs="Times New Roman"/>
          <w:sz w:val="24"/>
          <w:szCs w:val="24"/>
        </w:rPr>
        <w:t xml:space="preserve"> testimony of Mr. </w:t>
      </w:r>
      <w:r w:rsidR="00661C97">
        <w:rPr>
          <w:rFonts w:ascii="Times New Roman" w:hAnsi="Times New Roman" w:cs="Times New Roman"/>
          <w:sz w:val="24"/>
          <w:szCs w:val="24"/>
        </w:rPr>
        <w:t xml:space="preserve">William R. </w:t>
      </w:r>
      <w:r w:rsidR="00C66461">
        <w:rPr>
          <w:rFonts w:ascii="Times New Roman" w:hAnsi="Times New Roman" w:cs="Times New Roman"/>
          <w:sz w:val="24"/>
          <w:szCs w:val="24"/>
        </w:rPr>
        <w:t>Griffith</w:t>
      </w:r>
      <w:r>
        <w:rPr>
          <w:rFonts w:ascii="Times New Roman" w:hAnsi="Times New Roman" w:cs="Times New Roman"/>
          <w:sz w:val="24"/>
          <w:szCs w:val="24"/>
        </w:rPr>
        <w:t xml:space="preserve">, PacifiCorp has under-earned in Washington </w:t>
      </w:r>
      <w:r w:rsidR="0068590D">
        <w:rPr>
          <w:rFonts w:ascii="Times New Roman" w:hAnsi="Times New Roman" w:cs="Times New Roman"/>
          <w:sz w:val="24"/>
          <w:szCs w:val="24"/>
        </w:rPr>
        <w:t>on a consistent basis since 2006</w:t>
      </w:r>
      <w:r>
        <w:rPr>
          <w:rFonts w:ascii="Times New Roman" w:hAnsi="Times New Roman" w:cs="Times New Roman"/>
          <w:sz w:val="24"/>
          <w:szCs w:val="24"/>
        </w:rPr>
        <w:t>.</w:t>
      </w:r>
      <w:r w:rsidR="00FE6477">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Mr. Elgin’s recommended ROR would do nothing to arrest the Company’s attrition and, on the contrary, would likely accelerate it.</w:t>
      </w:r>
    </w:p>
    <w:p w:rsidR="000110A6" w:rsidRPr="008E769A" w:rsidRDefault="00986246" w:rsidP="00DD4130">
      <w:pPr>
        <w:pStyle w:val="Heading1"/>
      </w:pPr>
      <w:bookmarkStart w:id="5" w:name="_Toc363018231"/>
      <w:r>
        <w:t xml:space="preserve">REPLY TO PROPOSED </w:t>
      </w:r>
      <w:r w:rsidR="000110A6" w:rsidRPr="008E769A">
        <w:t>Staff</w:t>
      </w:r>
      <w:r>
        <w:t>/</w:t>
      </w:r>
      <w:r w:rsidR="000110A6" w:rsidRPr="008E769A">
        <w:t>Cost of Debt</w:t>
      </w:r>
      <w:bookmarkEnd w:id="5"/>
    </w:p>
    <w:p w:rsidR="00AB6AB1" w:rsidRPr="000D0419" w:rsidRDefault="00661C97" w:rsidP="008E769A">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AB6AB1" w:rsidRPr="000D0419">
        <w:rPr>
          <w:rFonts w:ascii="Times New Roman" w:hAnsi="Times New Roman" w:cs="Times New Roman"/>
          <w:b/>
          <w:sz w:val="24"/>
          <w:szCs w:val="24"/>
        </w:rPr>
        <w:t>What is Mr. Elgin’s proposed cost of debt for the Company?</w:t>
      </w:r>
    </w:p>
    <w:p w:rsidR="00D50B9C" w:rsidRDefault="00EF0611" w:rsidP="008E769A">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sidRPr="00341073">
        <w:rPr>
          <w:rFonts w:ascii="Times New Roman" w:hAnsi="Times New Roman" w:cs="Times New Roman"/>
          <w:sz w:val="24"/>
          <w:szCs w:val="24"/>
        </w:rPr>
        <w:tab/>
      </w:r>
      <w:r>
        <w:rPr>
          <w:rFonts w:ascii="Times New Roman" w:hAnsi="Times New Roman" w:cs="Times New Roman"/>
          <w:sz w:val="24"/>
          <w:szCs w:val="24"/>
        </w:rPr>
        <w:t>Mr. Elgin proposes 5.34 percent for the Company’s cost of debt.  Mr. Elgin states that this is Avista’s total cost of debt</w:t>
      </w:r>
      <w:r w:rsidR="002961C9">
        <w:rPr>
          <w:rFonts w:ascii="Times New Roman" w:hAnsi="Times New Roman" w:cs="Times New Roman"/>
          <w:sz w:val="24"/>
          <w:szCs w:val="24"/>
        </w:rPr>
        <w:t>,</w:t>
      </w:r>
      <w:r>
        <w:rPr>
          <w:rFonts w:ascii="Times New Roman" w:hAnsi="Times New Roman" w:cs="Times New Roman"/>
          <w:sz w:val="24"/>
          <w:szCs w:val="24"/>
        </w:rPr>
        <w:t xml:space="preserve"> but </w:t>
      </w:r>
      <w:r w:rsidR="002961C9">
        <w:rPr>
          <w:rFonts w:ascii="Times New Roman" w:hAnsi="Times New Roman" w:cs="Times New Roman"/>
          <w:sz w:val="24"/>
          <w:szCs w:val="24"/>
        </w:rPr>
        <w:t xml:space="preserve">it </w:t>
      </w:r>
      <w:r>
        <w:rPr>
          <w:rFonts w:ascii="Times New Roman" w:hAnsi="Times New Roman" w:cs="Times New Roman"/>
          <w:sz w:val="24"/>
          <w:szCs w:val="24"/>
        </w:rPr>
        <w:t xml:space="preserve">also includes </w:t>
      </w:r>
      <w:r w:rsidR="00661C97">
        <w:rPr>
          <w:rFonts w:ascii="Times New Roman" w:hAnsi="Times New Roman" w:cs="Times New Roman"/>
          <w:sz w:val="24"/>
          <w:szCs w:val="24"/>
        </w:rPr>
        <w:t>four</w:t>
      </w:r>
      <w:r w:rsidR="00335611">
        <w:rPr>
          <w:rFonts w:ascii="Times New Roman" w:hAnsi="Times New Roman" w:cs="Times New Roman"/>
          <w:sz w:val="24"/>
          <w:szCs w:val="24"/>
        </w:rPr>
        <w:t xml:space="preserve"> percent of </w:t>
      </w:r>
      <w:r w:rsidR="002961C9">
        <w:rPr>
          <w:rFonts w:ascii="Times New Roman" w:hAnsi="Times New Roman" w:cs="Times New Roman"/>
          <w:sz w:val="24"/>
          <w:szCs w:val="24"/>
        </w:rPr>
        <w:t xml:space="preserve">hypothetical </w:t>
      </w:r>
      <w:r w:rsidR="00335611">
        <w:rPr>
          <w:rFonts w:ascii="Times New Roman" w:hAnsi="Times New Roman" w:cs="Times New Roman"/>
          <w:sz w:val="24"/>
          <w:szCs w:val="24"/>
        </w:rPr>
        <w:t>short-term debt</w:t>
      </w:r>
      <w:r w:rsidR="002961C9">
        <w:rPr>
          <w:rFonts w:ascii="Times New Roman" w:hAnsi="Times New Roman" w:cs="Times New Roman"/>
          <w:sz w:val="24"/>
          <w:szCs w:val="24"/>
        </w:rPr>
        <w:t>.</w:t>
      </w:r>
      <w:r w:rsidR="00335611">
        <w:rPr>
          <w:rStyle w:val="FootnoteReference"/>
          <w:rFonts w:ascii="Times New Roman" w:hAnsi="Times New Roman" w:cs="Times New Roman"/>
          <w:sz w:val="24"/>
          <w:szCs w:val="24"/>
        </w:rPr>
        <w:footnoteReference w:id="18"/>
      </w:r>
    </w:p>
    <w:p w:rsidR="00D50B9C" w:rsidRPr="00335611" w:rsidRDefault="00661C97" w:rsidP="008E769A">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335611" w:rsidRPr="00335611">
        <w:rPr>
          <w:rFonts w:ascii="Times New Roman" w:hAnsi="Times New Roman" w:cs="Times New Roman"/>
          <w:b/>
          <w:sz w:val="24"/>
          <w:szCs w:val="24"/>
        </w:rPr>
        <w:t xml:space="preserve">Do you agree with Mr. Elgin’s </w:t>
      </w:r>
      <w:r w:rsidR="00F95DAB">
        <w:rPr>
          <w:rFonts w:ascii="Times New Roman" w:hAnsi="Times New Roman" w:cs="Times New Roman"/>
          <w:b/>
          <w:sz w:val="24"/>
          <w:szCs w:val="24"/>
        </w:rPr>
        <w:t xml:space="preserve">inclusion of short-term debt in his </w:t>
      </w:r>
      <w:r w:rsidR="00335611" w:rsidRPr="00335611">
        <w:rPr>
          <w:rFonts w:ascii="Times New Roman" w:hAnsi="Times New Roman" w:cs="Times New Roman"/>
          <w:b/>
          <w:sz w:val="24"/>
          <w:szCs w:val="24"/>
        </w:rPr>
        <w:t>proposed cost of debt?</w:t>
      </w:r>
    </w:p>
    <w:p w:rsidR="003835CB" w:rsidRDefault="00335611" w:rsidP="003835CB">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sidRPr="00341073">
        <w:rPr>
          <w:rFonts w:ascii="Times New Roman" w:hAnsi="Times New Roman" w:cs="Times New Roman"/>
          <w:sz w:val="24"/>
          <w:szCs w:val="24"/>
        </w:rPr>
        <w:tab/>
      </w:r>
      <w:r>
        <w:rPr>
          <w:rFonts w:ascii="Times New Roman" w:hAnsi="Times New Roman" w:cs="Times New Roman"/>
          <w:sz w:val="24"/>
          <w:szCs w:val="24"/>
        </w:rPr>
        <w:t>No</w:t>
      </w:r>
      <w:r w:rsidR="00F95DAB">
        <w:rPr>
          <w:rFonts w:ascii="Times New Roman" w:hAnsi="Times New Roman" w:cs="Times New Roman"/>
          <w:sz w:val="24"/>
          <w:szCs w:val="24"/>
        </w:rPr>
        <w:t>.</w:t>
      </w:r>
      <w:r w:rsidR="0068590D">
        <w:rPr>
          <w:rFonts w:ascii="Times New Roman" w:hAnsi="Times New Roman" w:cs="Times New Roman"/>
          <w:sz w:val="24"/>
          <w:szCs w:val="24"/>
        </w:rPr>
        <w:t xml:space="preserve"> </w:t>
      </w:r>
      <w:r w:rsidR="00F95DAB">
        <w:rPr>
          <w:rFonts w:ascii="Times New Roman" w:hAnsi="Times New Roman" w:cs="Times New Roman"/>
          <w:sz w:val="24"/>
          <w:szCs w:val="24"/>
        </w:rPr>
        <w:t xml:space="preserve"> T</w:t>
      </w:r>
      <w:r>
        <w:rPr>
          <w:rFonts w:ascii="Times New Roman" w:hAnsi="Times New Roman" w:cs="Times New Roman"/>
          <w:sz w:val="24"/>
          <w:szCs w:val="24"/>
        </w:rPr>
        <w:t>he Company did not have any external short-term debt at the quarter ends used to determine capital structure</w:t>
      </w:r>
      <w:r w:rsidR="00AA4997">
        <w:rPr>
          <w:rFonts w:ascii="Times New Roman" w:hAnsi="Times New Roman" w:cs="Times New Roman"/>
          <w:sz w:val="24"/>
          <w:szCs w:val="24"/>
        </w:rPr>
        <w:t xml:space="preserve"> in this case</w:t>
      </w:r>
      <w:r>
        <w:rPr>
          <w:rFonts w:ascii="Times New Roman" w:hAnsi="Times New Roman" w:cs="Times New Roman"/>
          <w:sz w:val="24"/>
          <w:szCs w:val="24"/>
        </w:rPr>
        <w:t xml:space="preserve">.  </w:t>
      </w:r>
      <w:r w:rsidR="00AA4997">
        <w:rPr>
          <w:rFonts w:ascii="Times New Roman" w:hAnsi="Times New Roman" w:cs="Times New Roman"/>
          <w:sz w:val="24"/>
          <w:szCs w:val="24"/>
        </w:rPr>
        <w:t>I</w:t>
      </w:r>
      <w:r w:rsidR="00F95DAB">
        <w:rPr>
          <w:rFonts w:ascii="Times New Roman" w:hAnsi="Times New Roman" w:cs="Times New Roman"/>
          <w:sz w:val="24"/>
          <w:szCs w:val="24"/>
        </w:rPr>
        <w:t>n the Company’s 2010 general rate case, t</w:t>
      </w:r>
      <w:r>
        <w:rPr>
          <w:rFonts w:ascii="Times New Roman" w:hAnsi="Times New Roman" w:cs="Times New Roman"/>
          <w:sz w:val="24"/>
          <w:szCs w:val="24"/>
        </w:rPr>
        <w:t xml:space="preserve">he Commission </w:t>
      </w:r>
      <w:r w:rsidR="004D5728">
        <w:rPr>
          <w:rFonts w:ascii="Times New Roman" w:hAnsi="Times New Roman" w:cs="Times New Roman"/>
          <w:sz w:val="24"/>
          <w:szCs w:val="24"/>
        </w:rPr>
        <w:t xml:space="preserve">rejected </w:t>
      </w:r>
      <w:r>
        <w:rPr>
          <w:rFonts w:ascii="Times New Roman" w:hAnsi="Times New Roman" w:cs="Times New Roman"/>
          <w:sz w:val="24"/>
          <w:szCs w:val="24"/>
        </w:rPr>
        <w:t>the same</w:t>
      </w:r>
      <w:r w:rsidR="004D5728">
        <w:rPr>
          <w:rFonts w:ascii="Times New Roman" w:hAnsi="Times New Roman" w:cs="Times New Roman"/>
          <w:sz w:val="24"/>
          <w:szCs w:val="24"/>
        </w:rPr>
        <w:t xml:space="preserve"> recommendation by Mr. Elgin stating</w:t>
      </w:r>
      <w:r w:rsidR="00661C97">
        <w:rPr>
          <w:rFonts w:ascii="Times New Roman" w:hAnsi="Times New Roman" w:cs="Times New Roman"/>
          <w:sz w:val="24"/>
          <w:szCs w:val="24"/>
        </w:rPr>
        <w:t>:</w:t>
      </w:r>
      <w:r w:rsidR="004D5728">
        <w:rPr>
          <w:rFonts w:ascii="Times New Roman" w:hAnsi="Times New Roman" w:cs="Times New Roman"/>
          <w:sz w:val="24"/>
          <w:szCs w:val="24"/>
        </w:rPr>
        <w:t xml:space="preserve"> “</w:t>
      </w:r>
      <w:r w:rsidR="00661C97">
        <w:rPr>
          <w:rFonts w:ascii="Times New Roman" w:hAnsi="Times New Roman" w:cs="Times New Roman"/>
          <w:sz w:val="24"/>
          <w:szCs w:val="24"/>
        </w:rPr>
        <w:t>W</w:t>
      </w:r>
      <w:r w:rsidR="004D5728">
        <w:rPr>
          <w:rFonts w:ascii="Times New Roman" w:hAnsi="Times New Roman" w:cs="Times New Roman"/>
          <w:sz w:val="24"/>
          <w:szCs w:val="24"/>
        </w:rPr>
        <w:t>e are not persuaded, in this case, by Staff’s arguments to impute short-term debt in the Company’s hypothetical capital structure.”</w:t>
      </w:r>
      <w:r w:rsidR="0068590D">
        <w:rPr>
          <w:rStyle w:val="FootnoteReference"/>
          <w:rFonts w:ascii="Times New Roman" w:hAnsi="Times New Roman" w:cs="Times New Roman"/>
          <w:sz w:val="24"/>
          <w:szCs w:val="24"/>
        </w:rPr>
        <w:footnoteReference w:id="19"/>
      </w:r>
      <w:r w:rsidR="004D5728">
        <w:rPr>
          <w:rFonts w:ascii="Times New Roman" w:hAnsi="Times New Roman" w:cs="Times New Roman"/>
          <w:sz w:val="24"/>
          <w:szCs w:val="24"/>
        </w:rPr>
        <w:t xml:space="preserve">  The Commission further stated th</w:t>
      </w:r>
      <w:r w:rsidR="00A37072">
        <w:rPr>
          <w:rFonts w:ascii="Times New Roman" w:hAnsi="Times New Roman" w:cs="Times New Roman"/>
          <w:sz w:val="24"/>
          <w:szCs w:val="24"/>
        </w:rPr>
        <w:t>at</w:t>
      </w:r>
      <w:r w:rsidR="004D5728">
        <w:rPr>
          <w:rFonts w:ascii="Times New Roman" w:hAnsi="Times New Roman" w:cs="Times New Roman"/>
          <w:sz w:val="24"/>
          <w:szCs w:val="24"/>
        </w:rPr>
        <w:t xml:space="preserve"> they were not persuaded that the Company’s “</w:t>
      </w:r>
      <w:r w:rsidR="00870B70">
        <w:rPr>
          <w:rFonts w:ascii="Times New Roman" w:hAnsi="Times New Roman" w:cs="Times New Roman"/>
          <w:sz w:val="24"/>
          <w:szCs w:val="24"/>
        </w:rPr>
        <w:t>‘</w:t>
      </w:r>
      <w:r w:rsidR="004D5728">
        <w:rPr>
          <w:rFonts w:ascii="Times New Roman" w:hAnsi="Times New Roman" w:cs="Times New Roman"/>
          <w:sz w:val="24"/>
          <w:szCs w:val="24"/>
        </w:rPr>
        <w:t>actual</w:t>
      </w:r>
      <w:r w:rsidR="00555756">
        <w:rPr>
          <w:rFonts w:ascii="Times New Roman" w:hAnsi="Times New Roman" w:cs="Times New Roman"/>
          <w:sz w:val="24"/>
          <w:szCs w:val="24"/>
        </w:rPr>
        <w:t>’</w:t>
      </w:r>
      <w:r w:rsidR="004D5728">
        <w:rPr>
          <w:rFonts w:ascii="Times New Roman" w:hAnsi="Times New Roman" w:cs="Times New Roman"/>
          <w:sz w:val="24"/>
          <w:szCs w:val="24"/>
        </w:rPr>
        <w:t xml:space="preserve"> capital structure contains such short term debt.”</w:t>
      </w:r>
      <w:r w:rsidR="0068590D">
        <w:rPr>
          <w:rStyle w:val="FootnoteReference"/>
          <w:rFonts w:ascii="Times New Roman" w:hAnsi="Times New Roman" w:cs="Times New Roman"/>
          <w:sz w:val="24"/>
          <w:szCs w:val="24"/>
        </w:rPr>
        <w:footnoteReference w:id="20"/>
      </w:r>
      <w:r w:rsidR="004D5728">
        <w:rPr>
          <w:rFonts w:ascii="Times New Roman" w:hAnsi="Times New Roman" w:cs="Times New Roman"/>
          <w:sz w:val="24"/>
          <w:szCs w:val="24"/>
        </w:rPr>
        <w:t xml:space="preserve">  </w:t>
      </w:r>
      <w:r w:rsidR="00F95DAB">
        <w:rPr>
          <w:rFonts w:ascii="Times New Roman" w:hAnsi="Times New Roman" w:cs="Times New Roman"/>
          <w:sz w:val="24"/>
          <w:szCs w:val="24"/>
        </w:rPr>
        <w:t>Nothing has changed since that case that warrants reconsideration of Mr. Elgin’s recommendation.</w:t>
      </w:r>
    </w:p>
    <w:p w:rsidR="003835CB" w:rsidRDefault="00F95DAB" w:rsidP="003835CB">
      <w:pPr>
        <w:widowControl w:val="0"/>
        <w:spacing w:after="0" w:line="480" w:lineRule="auto"/>
        <w:ind w:left="720" w:hanging="720"/>
        <w:rPr>
          <w:rFonts w:ascii="Times New Roman" w:hAnsi="Times New Roman" w:cs="Times New Roman"/>
          <w:b/>
          <w:sz w:val="24"/>
          <w:szCs w:val="24"/>
        </w:rPr>
      </w:pPr>
      <w:r w:rsidRPr="006E5A79">
        <w:rPr>
          <w:rFonts w:ascii="Times New Roman" w:hAnsi="Times New Roman" w:cs="Times New Roman"/>
          <w:b/>
          <w:sz w:val="24"/>
          <w:szCs w:val="24"/>
        </w:rPr>
        <w:t>Q.</w:t>
      </w:r>
      <w:r w:rsidRPr="006E5A79">
        <w:rPr>
          <w:rFonts w:ascii="Times New Roman" w:hAnsi="Times New Roman" w:cs="Times New Roman"/>
          <w:b/>
          <w:sz w:val="24"/>
          <w:szCs w:val="24"/>
        </w:rPr>
        <w:tab/>
        <w:t xml:space="preserve">Do you agree with how Mr. Elgin calculated </w:t>
      </w:r>
      <w:r>
        <w:rPr>
          <w:rFonts w:ascii="Times New Roman" w:hAnsi="Times New Roman" w:cs="Times New Roman"/>
          <w:b/>
          <w:sz w:val="24"/>
          <w:szCs w:val="24"/>
        </w:rPr>
        <w:t>PacifiCorp’s</w:t>
      </w:r>
      <w:r w:rsidRPr="006E5A79">
        <w:rPr>
          <w:rFonts w:ascii="Times New Roman" w:hAnsi="Times New Roman" w:cs="Times New Roman"/>
          <w:b/>
          <w:sz w:val="24"/>
          <w:szCs w:val="24"/>
        </w:rPr>
        <w:t xml:space="preserve"> cost of debt</w:t>
      </w:r>
      <w:r>
        <w:rPr>
          <w:rFonts w:ascii="Times New Roman" w:hAnsi="Times New Roman" w:cs="Times New Roman"/>
          <w:b/>
          <w:sz w:val="24"/>
          <w:szCs w:val="24"/>
        </w:rPr>
        <w:t>?</w:t>
      </w:r>
    </w:p>
    <w:p w:rsidR="00335611" w:rsidRDefault="00F95DAB" w:rsidP="003835CB">
      <w:pPr>
        <w:widowControl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No.  </w:t>
      </w:r>
      <w:r w:rsidR="004D5728">
        <w:rPr>
          <w:rFonts w:ascii="Times New Roman" w:hAnsi="Times New Roman" w:cs="Times New Roman"/>
          <w:sz w:val="24"/>
          <w:szCs w:val="24"/>
        </w:rPr>
        <w:t xml:space="preserve">Mr. Elgin </w:t>
      </w:r>
      <w:r w:rsidR="00DB7740">
        <w:rPr>
          <w:rFonts w:ascii="Times New Roman" w:hAnsi="Times New Roman" w:cs="Times New Roman"/>
          <w:sz w:val="24"/>
          <w:szCs w:val="24"/>
        </w:rPr>
        <w:t>proposes a</w:t>
      </w:r>
      <w:r w:rsidR="004D5728">
        <w:rPr>
          <w:rFonts w:ascii="Times New Roman" w:hAnsi="Times New Roman" w:cs="Times New Roman"/>
          <w:sz w:val="24"/>
          <w:szCs w:val="24"/>
        </w:rPr>
        <w:t xml:space="preserve"> </w:t>
      </w:r>
      <w:r w:rsidR="00D42F9D">
        <w:rPr>
          <w:rFonts w:ascii="Times New Roman" w:hAnsi="Times New Roman" w:cs="Times New Roman"/>
          <w:sz w:val="24"/>
          <w:szCs w:val="24"/>
        </w:rPr>
        <w:t>5.34 percent rate</w:t>
      </w:r>
      <w:r w:rsidR="00DB7740">
        <w:rPr>
          <w:rFonts w:ascii="Times New Roman" w:hAnsi="Times New Roman" w:cs="Times New Roman"/>
          <w:sz w:val="24"/>
          <w:szCs w:val="24"/>
        </w:rPr>
        <w:t>, claiming he is using “Avista’s total cost of debt from its last general rate case.”</w:t>
      </w:r>
      <w:r w:rsidR="00555756">
        <w:rPr>
          <w:rStyle w:val="FootnoteReference"/>
          <w:rFonts w:ascii="Times New Roman" w:hAnsi="Times New Roman" w:cs="Times New Roman"/>
          <w:sz w:val="24"/>
          <w:szCs w:val="24"/>
        </w:rPr>
        <w:footnoteReference w:id="21"/>
      </w:r>
      <w:r w:rsidR="00DB7740">
        <w:rPr>
          <w:rFonts w:ascii="Times New Roman" w:hAnsi="Times New Roman" w:cs="Times New Roman"/>
          <w:sz w:val="24"/>
          <w:szCs w:val="24"/>
        </w:rPr>
        <w:t xml:space="preserve"> </w:t>
      </w:r>
      <w:r w:rsidR="004D5728">
        <w:rPr>
          <w:rFonts w:ascii="Times New Roman" w:hAnsi="Times New Roman" w:cs="Times New Roman"/>
          <w:sz w:val="24"/>
          <w:szCs w:val="24"/>
        </w:rPr>
        <w:t xml:space="preserve"> </w:t>
      </w:r>
      <w:r w:rsidR="00DB7740">
        <w:rPr>
          <w:rFonts w:ascii="Times New Roman" w:hAnsi="Times New Roman" w:cs="Times New Roman"/>
          <w:sz w:val="24"/>
          <w:szCs w:val="24"/>
        </w:rPr>
        <w:t xml:space="preserve">But in that case, </w:t>
      </w:r>
      <w:r w:rsidR="004D5728">
        <w:rPr>
          <w:rFonts w:ascii="Times New Roman" w:hAnsi="Times New Roman" w:cs="Times New Roman"/>
          <w:sz w:val="24"/>
          <w:szCs w:val="24"/>
        </w:rPr>
        <w:t xml:space="preserve">Staff and other parties entered into </w:t>
      </w:r>
      <w:r w:rsidR="00402CFD">
        <w:rPr>
          <w:rFonts w:ascii="Times New Roman" w:hAnsi="Times New Roman" w:cs="Times New Roman"/>
          <w:sz w:val="24"/>
          <w:szCs w:val="24"/>
        </w:rPr>
        <w:t>a settlement</w:t>
      </w:r>
      <w:r w:rsidR="004D5728">
        <w:rPr>
          <w:rFonts w:ascii="Times New Roman" w:hAnsi="Times New Roman" w:cs="Times New Roman"/>
          <w:sz w:val="24"/>
          <w:szCs w:val="24"/>
        </w:rPr>
        <w:t xml:space="preserve"> agreement in which it was agreed that Avista’s cost of debt would be 5.72</w:t>
      </w:r>
      <w:r w:rsidR="000D0419">
        <w:rPr>
          <w:rFonts w:ascii="Times New Roman" w:hAnsi="Times New Roman" w:cs="Times New Roman"/>
          <w:sz w:val="24"/>
          <w:szCs w:val="24"/>
        </w:rPr>
        <w:t xml:space="preserve"> percent.</w:t>
      </w:r>
      <w:r w:rsidR="004D5728">
        <w:rPr>
          <w:rStyle w:val="FootnoteReference"/>
          <w:rFonts w:ascii="Times New Roman" w:hAnsi="Times New Roman" w:cs="Times New Roman"/>
          <w:sz w:val="24"/>
          <w:szCs w:val="24"/>
        </w:rPr>
        <w:footnoteReference w:id="22"/>
      </w:r>
    </w:p>
    <w:p w:rsidR="009929E8" w:rsidRPr="006E5A79" w:rsidRDefault="009929E8" w:rsidP="006E5A79">
      <w:pPr>
        <w:spacing w:after="0" w:line="480" w:lineRule="auto"/>
        <w:ind w:left="720" w:hanging="720"/>
        <w:rPr>
          <w:rFonts w:ascii="Times New Roman" w:hAnsi="Times New Roman" w:cs="Times New Roman"/>
          <w:b/>
          <w:sz w:val="24"/>
          <w:szCs w:val="24"/>
        </w:rPr>
      </w:pPr>
      <w:r w:rsidRPr="006E5A79">
        <w:rPr>
          <w:rFonts w:ascii="Times New Roman" w:hAnsi="Times New Roman" w:cs="Times New Roman"/>
          <w:b/>
          <w:sz w:val="24"/>
          <w:szCs w:val="24"/>
        </w:rPr>
        <w:t>Q.</w:t>
      </w:r>
      <w:r w:rsidRPr="006E5A79">
        <w:rPr>
          <w:rFonts w:ascii="Times New Roman" w:hAnsi="Times New Roman" w:cs="Times New Roman"/>
          <w:b/>
          <w:sz w:val="24"/>
          <w:szCs w:val="24"/>
        </w:rPr>
        <w:tab/>
        <w:t>Given the Company’s updated cost of debt, is Mr. Elgin now recommending a hypothetical cost of debt that exceeds Pa</w:t>
      </w:r>
      <w:r w:rsidR="00661C97">
        <w:rPr>
          <w:rFonts w:ascii="Times New Roman" w:hAnsi="Times New Roman" w:cs="Times New Roman"/>
          <w:b/>
          <w:sz w:val="24"/>
          <w:szCs w:val="24"/>
        </w:rPr>
        <w:t>cifiCorp’s actual cost of debt?</w:t>
      </w:r>
    </w:p>
    <w:p w:rsidR="00027AD9" w:rsidRDefault="009929E8"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sidR="00661C97">
        <w:rPr>
          <w:rFonts w:ascii="Times New Roman" w:hAnsi="Times New Roman" w:cs="Times New Roman"/>
          <w:sz w:val="24"/>
          <w:szCs w:val="24"/>
        </w:rPr>
        <w:t xml:space="preserve"> </w:t>
      </w:r>
      <w:r>
        <w:rPr>
          <w:rFonts w:ascii="Times New Roman" w:hAnsi="Times New Roman" w:cs="Times New Roman"/>
          <w:sz w:val="24"/>
          <w:szCs w:val="24"/>
        </w:rPr>
        <w:t>Adoption of Mr. Elgin’s recommendation would increase PacifiCorp’s cost of debt from 5.29 percent to 5.3</w:t>
      </w:r>
      <w:r w:rsidR="003949B3">
        <w:rPr>
          <w:rFonts w:ascii="Times New Roman" w:hAnsi="Times New Roman" w:cs="Times New Roman"/>
          <w:sz w:val="24"/>
          <w:szCs w:val="24"/>
        </w:rPr>
        <w:t>4</w:t>
      </w:r>
      <w:r>
        <w:rPr>
          <w:rFonts w:ascii="Times New Roman" w:hAnsi="Times New Roman" w:cs="Times New Roman"/>
          <w:sz w:val="24"/>
          <w:szCs w:val="24"/>
        </w:rPr>
        <w:t xml:space="preserve"> percent.  Staff’s proposal to use Avista’s debt costs instead of PacifiCorp’s actual debt costs would deprive customers of the benefit of PacifiCorp’s ability</w:t>
      </w:r>
      <w:r w:rsidR="00661C97">
        <w:rPr>
          <w:rFonts w:ascii="Times New Roman" w:hAnsi="Times New Roman" w:cs="Times New Roman"/>
          <w:sz w:val="24"/>
          <w:szCs w:val="24"/>
        </w:rPr>
        <w:t xml:space="preserve"> to obtain low-cost financing.</w:t>
      </w:r>
    </w:p>
    <w:p w:rsidR="00080855" w:rsidRPr="00080855" w:rsidRDefault="00080855" w:rsidP="008E769A">
      <w:pPr>
        <w:spacing w:after="0" w:line="480" w:lineRule="auto"/>
        <w:ind w:left="720" w:hanging="720"/>
        <w:rPr>
          <w:rFonts w:ascii="Times New Roman" w:hAnsi="Times New Roman" w:cs="Times New Roman"/>
          <w:b/>
          <w:sz w:val="24"/>
          <w:szCs w:val="24"/>
        </w:rPr>
      </w:pPr>
      <w:r w:rsidRPr="00080855">
        <w:rPr>
          <w:rFonts w:ascii="Times New Roman" w:hAnsi="Times New Roman" w:cs="Times New Roman"/>
          <w:b/>
          <w:sz w:val="24"/>
          <w:szCs w:val="24"/>
        </w:rPr>
        <w:t xml:space="preserve">Q. </w:t>
      </w:r>
      <w:r w:rsidRPr="00080855">
        <w:rPr>
          <w:rFonts w:ascii="Times New Roman" w:hAnsi="Times New Roman" w:cs="Times New Roman"/>
          <w:b/>
          <w:sz w:val="24"/>
          <w:szCs w:val="24"/>
        </w:rPr>
        <w:tab/>
        <w:t xml:space="preserve">Has the Company been able to lower </w:t>
      </w:r>
      <w:r w:rsidR="00E577E1">
        <w:rPr>
          <w:rFonts w:ascii="Times New Roman" w:hAnsi="Times New Roman" w:cs="Times New Roman"/>
          <w:b/>
          <w:sz w:val="24"/>
          <w:szCs w:val="24"/>
        </w:rPr>
        <w:t xml:space="preserve">its </w:t>
      </w:r>
      <w:r w:rsidRPr="00080855">
        <w:rPr>
          <w:rFonts w:ascii="Times New Roman" w:hAnsi="Times New Roman" w:cs="Times New Roman"/>
          <w:b/>
          <w:sz w:val="24"/>
          <w:szCs w:val="24"/>
        </w:rPr>
        <w:t>cost of debt in recent years?</w:t>
      </w:r>
    </w:p>
    <w:p w:rsidR="00080855" w:rsidRPr="006E5A79" w:rsidRDefault="00080855" w:rsidP="008E769A">
      <w:pPr>
        <w:spacing w:after="0" w:line="480" w:lineRule="auto"/>
        <w:ind w:left="720" w:hanging="720"/>
        <w:rPr>
          <w:rFonts w:ascii="Times New Roman" w:hAnsi="Times New Roman" w:cs="Times New Roman"/>
          <w:b/>
          <w:sz w:val="24"/>
          <w:szCs w:val="24"/>
        </w:rPr>
      </w:pPr>
      <w:r w:rsidRPr="008E769A">
        <w:rPr>
          <w:rFonts w:ascii="Times New Roman" w:hAnsi="Times New Roman" w:cs="Times New Roman"/>
          <w:sz w:val="24"/>
          <w:szCs w:val="24"/>
        </w:rPr>
        <w:t>A.</w:t>
      </w:r>
      <w:r>
        <w:rPr>
          <w:rFonts w:ascii="Times New Roman" w:hAnsi="Times New Roman" w:cs="Times New Roman"/>
          <w:sz w:val="24"/>
          <w:szCs w:val="24"/>
        </w:rPr>
        <w:tab/>
        <w:t>Yes.</w:t>
      </w:r>
      <w:r w:rsidR="000110A6">
        <w:rPr>
          <w:rFonts w:ascii="Times New Roman" w:hAnsi="Times New Roman" w:cs="Times New Roman"/>
          <w:sz w:val="24"/>
          <w:szCs w:val="24"/>
        </w:rPr>
        <w:t xml:space="preserve">  </w:t>
      </w:r>
      <w:r w:rsidR="009929E8">
        <w:rPr>
          <w:rFonts w:ascii="Times New Roman" w:hAnsi="Times New Roman" w:cs="Times New Roman"/>
          <w:sz w:val="24"/>
          <w:szCs w:val="24"/>
        </w:rPr>
        <w:t>Table 6 b</w:t>
      </w:r>
      <w:r w:rsidR="000110A6">
        <w:rPr>
          <w:rFonts w:ascii="Times New Roman" w:hAnsi="Times New Roman" w:cs="Times New Roman"/>
          <w:sz w:val="24"/>
          <w:szCs w:val="24"/>
        </w:rPr>
        <w:t xml:space="preserve">elow is an update to the table that was included in my </w:t>
      </w:r>
      <w:r w:rsidR="007655A7">
        <w:rPr>
          <w:rFonts w:ascii="Times New Roman" w:hAnsi="Times New Roman" w:cs="Times New Roman"/>
          <w:sz w:val="24"/>
          <w:szCs w:val="24"/>
        </w:rPr>
        <w:t>d</w:t>
      </w:r>
      <w:r w:rsidR="000110A6">
        <w:rPr>
          <w:rFonts w:ascii="Times New Roman" w:hAnsi="Times New Roman" w:cs="Times New Roman"/>
          <w:sz w:val="24"/>
          <w:szCs w:val="24"/>
        </w:rPr>
        <w:t xml:space="preserve">irect </w:t>
      </w:r>
      <w:r w:rsidR="007655A7">
        <w:rPr>
          <w:rFonts w:ascii="Times New Roman" w:hAnsi="Times New Roman" w:cs="Times New Roman"/>
          <w:sz w:val="24"/>
          <w:szCs w:val="24"/>
        </w:rPr>
        <w:t>t</w:t>
      </w:r>
      <w:r w:rsidR="000110A6">
        <w:rPr>
          <w:rFonts w:ascii="Times New Roman" w:hAnsi="Times New Roman" w:cs="Times New Roman"/>
          <w:sz w:val="24"/>
          <w:szCs w:val="24"/>
        </w:rPr>
        <w:t>estimony.  It shows the updated cost of debt proposed for this case</w:t>
      </w:r>
      <w:r w:rsidR="006E5A79">
        <w:rPr>
          <w:rFonts w:ascii="Times New Roman" w:hAnsi="Times New Roman" w:cs="Times New Roman"/>
          <w:sz w:val="24"/>
          <w:szCs w:val="24"/>
        </w:rPr>
        <w:t>—</w:t>
      </w:r>
      <w:r w:rsidR="00661C97">
        <w:rPr>
          <w:rFonts w:ascii="Times New Roman" w:hAnsi="Times New Roman" w:cs="Times New Roman"/>
          <w:sz w:val="24"/>
          <w:szCs w:val="24"/>
        </w:rPr>
        <w:t>which is a 60 </w:t>
      </w:r>
      <w:r w:rsidR="000110A6">
        <w:rPr>
          <w:rFonts w:ascii="Times New Roman" w:hAnsi="Times New Roman" w:cs="Times New Roman"/>
          <w:sz w:val="24"/>
          <w:szCs w:val="24"/>
        </w:rPr>
        <w:t xml:space="preserve">basis points reduction in approximately two years.  </w:t>
      </w:r>
      <w:r w:rsidR="00CC6DD1">
        <w:rPr>
          <w:rFonts w:ascii="Times New Roman" w:hAnsi="Times New Roman" w:cs="Times New Roman"/>
          <w:sz w:val="24"/>
          <w:szCs w:val="24"/>
        </w:rPr>
        <w:t>C</w:t>
      </w:r>
      <w:r w:rsidR="000110A6">
        <w:rPr>
          <w:rFonts w:ascii="Times New Roman" w:hAnsi="Times New Roman" w:cs="Times New Roman"/>
          <w:sz w:val="24"/>
          <w:szCs w:val="24"/>
        </w:rPr>
        <w:t xml:space="preserve">ustomers have clearly benefitted </w:t>
      </w:r>
      <w:r w:rsidR="0059107C">
        <w:rPr>
          <w:rFonts w:ascii="Times New Roman" w:hAnsi="Times New Roman" w:cs="Times New Roman"/>
          <w:sz w:val="24"/>
          <w:szCs w:val="24"/>
        </w:rPr>
        <w:t>from the Company maintaining its credit ratings and the resulting lower cost of debt.</w:t>
      </w:r>
    </w:p>
    <w:p w:rsidR="009929E8" w:rsidRDefault="009929E8" w:rsidP="00661C97">
      <w:pPr>
        <w:suppressLineNumbers/>
        <w:spacing w:after="0" w:line="240" w:lineRule="auto"/>
        <w:ind w:left="720" w:hanging="720"/>
        <w:jc w:val="center"/>
        <w:rPr>
          <w:rFonts w:ascii="Times New Roman" w:hAnsi="Times New Roman" w:cs="Times New Roman"/>
          <w:b/>
          <w:sz w:val="24"/>
          <w:szCs w:val="24"/>
        </w:rPr>
      </w:pPr>
      <w:r w:rsidRPr="006E5A79">
        <w:rPr>
          <w:rFonts w:ascii="Times New Roman" w:hAnsi="Times New Roman" w:cs="Times New Roman"/>
          <w:b/>
          <w:sz w:val="24"/>
          <w:szCs w:val="24"/>
        </w:rPr>
        <w:t>T</w:t>
      </w:r>
      <w:r w:rsidR="00661C97">
        <w:rPr>
          <w:rFonts w:ascii="Times New Roman" w:hAnsi="Times New Roman" w:cs="Times New Roman"/>
          <w:b/>
          <w:sz w:val="24"/>
          <w:szCs w:val="24"/>
        </w:rPr>
        <w:t>ABLE</w:t>
      </w:r>
      <w:r w:rsidRPr="006E5A79">
        <w:rPr>
          <w:rFonts w:ascii="Times New Roman" w:hAnsi="Times New Roman" w:cs="Times New Roman"/>
          <w:b/>
          <w:sz w:val="24"/>
          <w:szCs w:val="24"/>
        </w:rPr>
        <w:t xml:space="preserve"> 6</w:t>
      </w:r>
    </w:p>
    <w:tbl>
      <w:tblPr>
        <w:tblStyle w:val="TableGrid"/>
        <w:tblW w:w="0" w:type="auto"/>
        <w:tblInd w:w="378" w:type="dxa"/>
        <w:tblLook w:val="04A0"/>
      </w:tblPr>
      <w:tblGrid>
        <w:gridCol w:w="2441"/>
        <w:gridCol w:w="2169"/>
        <w:gridCol w:w="2114"/>
        <w:gridCol w:w="2114"/>
      </w:tblGrid>
      <w:tr w:rsidR="00661C97" w:rsidTr="00661C97">
        <w:tc>
          <w:tcPr>
            <w:tcW w:w="2441" w:type="dxa"/>
            <w:vAlign w:val="center"/>
          </w:tcPr>
          <w:p w:rsidR="00661C97" w:rsidRDefault="00661C97" w:rsidP="00661C97">
            <w:pPr>
              <w:suppressLineNumbers/>
              <w:jc w:val="center"/>
              <w:rPr>
                <w:rFonts w:ascii="Times New Roman" w:hAnsi="Times New Roman" w:cs="Times New Roman"/>
                <w:b/>
                <w:sz w:val="24"/>
                <w:szCs w:val="24"/>
              </w:rPr>
            </w:pPr>
          </w:p>
        </w:tc>
        <w:tc>
          <w:tcPr>
            <w:tcW w:w="2169" w:type="dxa"/>
            <w:vAlign w:val="center"/>
          </w:tcPr>
          <w:p w:rsidR="00661C97" w:rsidRDefault="00661C97" w:rsidP="00661C97">
            <w:pPr>
              <w:suppressLineNumbers/>
              <w:jc w:val="center"/>
              <w:rPr>
                <w:rFonts w:ascii="Times New Roman" w:hAnsi="Times New Roman" w:cs="Times New Roman"/>
                <w:b/>
                <w:sz w:val="24"/>
                <w:szCs w:val="24"/>
              </w:rPr>
            </w:pPr>
            <w:r>
              <w:rPr>
                <w:rFonts w:ascii="Times New Roman" w:hAnsi="Times New Roman" w:cs="Times New Roman"/>
                <w:b/>
                <w:sz w:val="24"/>
                <w:szCs w:val="24"/>
              </w:rPr>
              <w:t>UE-130043 PacifiCorp Proposed</w:t>
            </w:r>
          </w:p>
        </w:tc>
        <w:tc>
          <w:tcPr>
            <w:tcW w:w="2114" w:type="dxa"/>
            <w:vAlign w:val="center"/>
          </w:tcPr>
          <w:p w:rsidR="00661C97" w:rsidRDefault="00661C97" w:rsidP="00661C97">
            <w:pPr>
              <w:suppressLineNumbers/>
              <w:jc w:val="center"/>
              <w:rPr>
                <w:rFonts w:ascii="Times New Roman" w:hAnsi="Times New Roman" w:cs="Times New Roman"/>
                <w:b/>
                <w:sz w:val="24"/>
                <w:szCs w:val="24"/>
              </w:rPr>
            </w:pPr>
            <w:r>
              <w:rPr>
                <w:rFonts w:ascii="Times New Roman" w:hAnsi="Times New Roman" w:cs="Times New Roman"/>
                <w:b/>
                <w:sz w:val="24"/>
                <w:szCs w:val="24"/>
              </w:rPr>
              <w:t>UE-111190</w:t>
            </w:r>
          </w:p>
          <w:p w:rsidR="00661C97" w:rsidRDefault="00661C97" w:rsidP="00661C97">
            <w:pPr>
              <w:suppressLineNumbers/>
              <w:jc w:val="center"/>
              <w:rPr>
                <w:rFonts w:ascii="Times New Roman" w:hAnsi="Times New Roman" w:cs="Times New Roman"/>
                <w:b/>
                <w:sz w:val="24"/>
                <w:szCs w:val="24"/>
              </w:rPr>
            </w:pPr>
            <w:r>
              <w:rPr>
                <w:rFonts w:ascii="Times New Roman" w:hAnsi="Times New Roman" w:cs="Times New Roman"/>
                <w:b/>
                <w:sz w:val="24"/>
                <w:szCs w:val="24"/>
              </w:rPr>
              <w:t>March 2012</w:t>
            </w:r>
          </w:p>
        </w:tc>
        <w:tc>
          <w:tcPr>
            <w:tcW w:w="2114" w:type="dxa"/>
            <w:vAlign w:val="center"/>
          </w:tcPr>
          <w:p w:rsidR="00661C97" w:rsidRDefault="00661C97" w:rsidP="00661C97">
            <w:pPr>
              <w:suppressLineNumbers/>
              <w:jc w:val="center"/>
              <w:rPr>
                <w:rFonts w:ascii="Times New Roman" w:hAnsi="Times New Roman" w:cs="Times New Roman"/>
                <w:b/>
                <w:sz w:val="24"/>
                <w:szCs w:val="24"/>
              </w:rPr>
            </w:pPr>
            <w:r>
              <w:rPr>
                <w:rFonts w:ascii="Times New Roman" w:hAnsi="Times New Roman" w:cs="Times New Roman"/>
                <w:b/>
                <w:sz w:val="24"/>
                <w:szCs w:val="24"/>
              </w:rPr>
              <w:t>UE-100749</w:t>
            </w:r>
          </w:p>
          <w:p w:rsidR="00661C97" w:rsidRDefault="00661C97" w:rsidP="00661C97">
            <w:pPr>
              <w:suppressLineNumbers/>
              <w:jc w:val="center"/>
              <w:rPr>
                <w:rFonts w:ascii="Times New Roman" w:hAnsi="Times New Roman" w:cs="Times New Roman"/>
                <w:b/>
                <w:sz w:val="24"/>
                <w:szCs w:val="24"/>
              </w:rPr>
            </w:pPr>
            <w:r>
              <w:rPr>
                <w:rFonts w:ascii="Times New Roman" w:hAnsi="Times New Roman" w:cs="Times New Roman"/>
                <w:b/>
                <w:sz w:val="24"/>
                <w:szCs w:val="24"/>
              </w:rPr>
              <w:t>March 2011</w:t>
            </w:r>
          </w:p>
        </w:tc>
      </w:tr>
      <w:tr w:rsidR="00661C97" w:rsidTr="00661C97">
        <w:tc>
          <w:tcPr>
            <w:tcW w:w="2441" w:type="dxa"/>
            <w:vAlign w:val="center"/>
          </w:tcPr>
          <w:p w:rsidR="00661C97" w:rsidRDefault="00661C97" w:rsidP="00661C97">
            <w:pPr>
              <w:suppressLineNumbers/>
              <w:rPr>
                <w:rFonts w:ascii="Times New Roman" w:hAnsi="Times New Roman" w:cs="Times New Roman"/>
                <w:b/>
                <w:sz w:val="24"/>
                <w:szCs w:val="24"/>
              </w:rPr>
            </w:pPr>
            <w:r>
              <w:rPr>
                <w:rFonts w:ascii="Times New Roman" w:hAnsi="Times New Roman" w:cs="Times New Roman"/>
                <w:b/>
                <w:sz w:val="24"/>
                <w:szCs w:val="24"/>
              </w:rPr>
              <w:t>Cost of Long-Term Debt</w:t>
            </w:r>
          </w:p>
        </w:tc>
        <w:tc>
          <w:tcPr>
            <w:tcW w:w="2169" w:type="dxa"/>
            <w:vAlign w:val="center"/>
          </w:tcPr>
          <w:p w:rsidR="00661C97" w:rsidRPr="00661C97" w:rsidRDefault="00661C97" w:rsidP="00661C97">
            <w:pPr>
              <w:suppressLineNumbers/>
              <w:jc w:val="center"/>
              <w:rPr>
                <w:rFonts w:ascii="Times New Roman" w:hAnsi="Times New Roman" w:cs="Times New Roman"/>
                <w:sz w:val="24"/>
                <w:szCs w:val="24"/>
              </w:rPr>
            </w:pPr>
            <w:r w:rsidRPr="00661C97">
              <w:rPr>
                <w:rFonts w:ascii="Times New Roman" w:hAnsi="Times New Roman" w:cs="Times New Roman"/>
                <w:sz w:val="24"/>
                <w:szCs w:val="24"/>
              </w:rPr>
              <w:t>5.29%</w:t>
            </w:r>
          </w:p>
        </w:tc>
        <w:tc>
          <w:tcPr>
            <w:tcW w:w="2114" w:type="dxa"/>
            <w:vAlign w:val="center"/>
          </w:tcPr>
          <w:p w:rsidR="00661C97" w:rsidRPr="00661C97" w:rsidRDefault="00661C97" w:rsidP="00661C97">
            <w:pPr>
              <w:suppressLineNumbers/>
              <w:jc w:val="center"/>
              <w:rPr>
                <w:rFonts w:ascii="Times New Roman" w:hAnsi="Times New Roman" w:cs="Times New Roman"/>
                <w:sz w:val="24"/>
                <w:szCs w:val="24"/>
              </w:rPr>
            </w:pPr>
            <w:r w:rsidRPr="00661C97">
              <w:rPr>
                <w:rFonts w:ascii="Times New Roman" w:hAnsi="Times New Roman" w:cs="Times New Roman"/>
                <w:sz w:val="24"/>
                <w:szCs w:val="24"/>
              </w:rPr>
              <w:t>5.76%</w:t>
            </w:r>
          </w:p>
        </w:tc>
        <w:tc>
          <w:tcPr>
            <w:tcW w:w="2114" w:type="dxa"/>
            <w:vAlign w:val="center"/>
          </w:tcPr>
          <w:p w:rsidR="00661C97" w:rsidRPr="00661C97" w:rsidRDefault="00661C97" w:rsidP="00661C97">
            <w:pPr>
              <w:suppressLineNumbers/>
              <w:jc w:val="center"/>
              <w:rPr>
                <w:rFonts w:ascii="Times New Roman" w:hAnsi="Times New Roman" w:cs="Times New Roman"/>
                <w:sz w:val="24"/>
                <w:szCs w:val="24"/>
              </w:rPr>
            </w:pPr>
            <w:r w:rsidRPr="00661C97">
              <w:rPr>
                <w:rFonts w:ascii="Times New Roman" w:hAnsi="Times New Roman" w:cs="Times New Roman"/>
                <w:sz w:val="24"/>
                <w:szCs w:val="24"/>
              </w:rPr>
              <w:t>5.89%</w:t>
            </w:r>
          </w:p>
        </w:tc>
      </w:tr>
    </w:tbl>
    <w:p w:rsidR="00CC6DD1" w:rsidRDefault="00CC6DD1" w:rsidP="00692A05">
      <w:pPr>
        <w:suppressLineNumbers/>
        <w:spacing w:after="0" w:line="480" w:lineRule="auto"/>
        <w:ind w:left="720" w:hanging="720"/>
        <w:jc w:val="center"/>
        <w:rPr>
          <w:rFonts w:ascii="Times New Roman" w:hAnsi="Times New Roman" w:cs="Times New Roman"/>
          <w:sz w:val="24"/>
          <w:szCs w:val="24"/>
        </w:rPr>
      </w:pPr>
    </w:p>
    <w:p w:rsidR="003835CB" w:rsidRDefault="003835CB" w:rsidP="00692A05">
      <w:pPr>
        <w:suppressLineNumbers/>
        <w:spacing w:after="0" w:line="480" w:lineRule="auto"/>
        <w:ind w:left="720" w:hanging="720"/>
        <w:jc w:val="center"/>
        <w:rPr>
          <w:rFonts w:ascii="Times New Roman" w:hAnsi="Times New Roman" w:cs="Times New Roman"/>
          <w:sz w:val="24"/>
          <w:szCs w:val="24"/>
        </w:rPr>
      </w:pPr>
    </w:p>
    <w:p w:rsidR="00D50B9C" w:rsidRPr="00DD4130" w:rsidRDefault="006E5A79" w:rsidP="00DD4130">
      <w:pPr>
        <w:pStyle w:val="Heading1"/>
      </w:pPr>
      <w:bookmarkStart w:id="6" w:name="_Toc363018232"/>
      <w:r w:rsidRPr="00DD4130">
        <w:t>R</w:t>
      </w:r>
      <w:r w:rsidR="00D95B8B" w:rsidRPr="00DD4130">
        <w:t>eply to Boise’s Proposed Capital Structure</w:t>
      </w:r>
      <w:bookmarkEnd w:id="6"/>
    </w:p>
    <w:p w:rsidR="00D50B9C" w:rsidRPr="00D95B8B" w:rsidRDefault="00D95B8B" w:rsidP="008E769A">
      <w:pPr>
        <w:spacing w:after="0" w:line="480" w:lineRule="auto"/>
        <w:ind w:left="720" w:hanging="720"/>
        <w:rPr>
          <w:rFonts w:ascii="Times New Roman" w:hAnsi="Times New Roman" w:cs="Times New Roman"/>
          <w:b/>
          <w:sz w:val="24"/>
          <w:szCs w:val="24"/>
        </w:rPr>
      </w:pPr>
      <w:r w:rsidRPr="00D95B8B">
        <w:rPr>
          <w:rFonts w:ascii="Times New Roman" w:hAnsi="Times New Roman" w:cs="Times New Roman"/>
          <w:b/>
          <w:sz w:val="24"/>
          <w:szCs w:val="24"/>
        </w:rPr>
        <w:t xml:space="preserve">Q. </w:t>
      </w:r>
      <w:r w:rsidR="00801C2D">
        <w:rPr>
          <w:rFonts w:ascii="Times New Roman" w:hAnsi="Times New Roman" w:cs="Times New Roman"/>
          <w:b/>
          <w:sz w:val="24"/>
          <w:szCs w:val="24"/>
        </w:rPr>
        <w:tab/>
      </w:r>
      <w:r w:rsidRPr="00D95B8B">
        <w:rPr>
          <w:rFonts w:ascii="Times New Roman" w:hAnsi="Times New Roman" w:cs="Times New Roman"/>
          <w:b/>
          <w:sz w:val="24"/>
          <w:szCs w:val="24"/>
        </w:rPr>
        <w:t>What is Mr. Gorman’s proposed capital structure?</w:t>
      </w:r>
    </w:p>
    <w:p w:rsidR="00D95B8B" w:rsidRDefault="00D95B8B" w:rsidP="008E769A">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sidRPr="008E769A">
        <w:rPr>
          <w:rFonts w:ascii="Times New Roman" w:hAnsi="Times New Roman" w:cs="Times New Roman"/>
          <w:sz w:val="24"/>
          <w:szCs w:val="24"/>
        </w:rPr>
        <w:tab/>
      </w:r>
      <w:r w:rsidR="00B76133">
        <w:rPr>
          <w:rFonts w:ascii="Times New Roman" w:hAnsi="Times New Roman" w:cs="Times New Roman"/>
          <w:sz w:val="24"/>
          <w:szCs w:val="24"/>
        </w:rPr>
        <w:t xml:space="preserve">Mr. Gorman recommends the Commission continue to use </w:t>
      </w:r>
      <w:r w:rsidR="008B0A17">
        <w:rPr>
          <w:rFonts w:ascii="Times New Roman" w:hAnsi="Times New Roman" w:cs="Times New Roman"/>
          <w:sz w:val="24"/>
          <w:szCs w:val="24"/>
        </w:rPr>
        <w:t>a</w:t>
      </w:r>
      <w:r w:rsidR="00B76133">
        <w:rPr>
          <w:rFonts w:ascii="Times New Roman" w:hAnsi="Times New Roman" w:cs="Times New Roman"/>
          <w:sz w:val="24"/>
          <w:szCs w:val="24"/>
        </w:rPr>
        <w:t xml:space="preserve"> hypothetical capital structure </w:t>
      </w:r>
      <w:r w:rsidR="008B0A17">
        <w:rPr>
          <w:rFonts w:ascii="Times New Roman" w:hAnsi="Times New Roman" w:cs="Times New Roman"/>
          <w:sz w:val="24"/>
          <w:szCs w:val="24"/>
        </w:rPr>
        <w:t>containing 49.1 percent common equity.</w:t>
      </w:r>
      <w:r w:rsidR="00B76133">
        <w:rPr>
          <w:rStyle w:val="FootnoteReference"/>
          <w:rFonts w:ascii="Times New Roman" w:hAnsi="Times New Roman" w:cs="Times New Roman"/>
          <w:sz w:val="24"/>
          <w:szCs w:val="24"/>
        </w:rPr>
        <w:footnoteReference w:id="23"/>
      </w:r>
    </w:p>
    <w:p w:rsidR="008B0A17" w:rsidRPr="008B0A17" w:rsidRDefault="008B0A17" w:rsidP="008E769A">
      <w:pPr>
        <w:spacing w:after="0" w:line="480" w:lineRule="auto"/>
        <w:ind w:left="720" w:hanging="720"/>
        <w:rPr>
          <w:rFonts w:ascii="Times New Roman" w:hAnsi="Times New Roman" w:cs="Times New Roman"/>
          <w:b/>
          <w:sz w:val="24"/>
          <w:szCs w:val="24"/>
        </w:rPr>
      </w:pPr>
      <w:r w:rsidRPr="008B0A17">
        <w:rPr>
          <w:rFonts w:ascii="Times New Roman" w:hAnsi="Times New Roman" w:cs="Times New Roman"/>
          <w:b/>
          <w:sz w:val="24"/>
          <w:szCs w:val="24"/>
        </w:rPr>
        <w:t>Q.</w:t>
      </w:r>
      <w:r w:rsidRPr="008B0A17">
        <w:rPr>
          <w:rFonts w:ascii="Times New Roman" w:hAnsi="Times New Roman" w:cs="Times New Roman"/>
          <w:b/>
          <w:sz w:val="24"/>
          <w:szCs w:val="24"/>
        </w:rPr>
        <w:tab/>
        <w:t>Does Mr. Gorman dispute the Company’s actual capital structure?</w:t>
      </w:r>
    </w:p>
    <w:p w:rsidR="008B0A17" w:rsidRDefault="008B0A17" w:rsidP="008E769A">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Pr>
          <w:rFonts w:ascii="Times New Roman" w:hAnsi="Times New Roman" w:cs="Times New Roman"/>
          <w:sz w:val="24"/>
          <w:szCs w:val="24"/>
        </w:rPr>
        <w:tab/>
        <w:t xml:space="preserve">No. </w:t>
      </w:r>
      <w:r w:rsidR="003A6EEC">
        <w:rPr>
          <w:rFonts w:ascii="Times New Roman" w:hAnsi="Times New Roman" w:cs="Times New Roman"/>
          <w:sz w:val="24"/>
          <w:szCs w:val="24"/>
        </w:rPr>
        <w:t xml:space="preserve"> </w:t>
      </w:r>
      <w:r>
        <w:rPr>
          <w:rFonts w:ascii="Times New Roman" w:hAnsi="Times New Roman" w:cs="Times New Roman"/>
          <w:sz w:val="24"/>
          <w:szCs w:val="24"/>
        </w:rPr>
        <w:t xml:space="preserve">Unlike the Company’s previous Washington general rate cases, Mr. Gorman has no specific adjustments to the actual capital structure.  Instead he </w:t>
      </w:r>
      <w:r w:rsidR="0082227E">
        <w:rPr>
          <w:rFonts w:ascii="Times New Roman" w:hAnsi="Times New Roman" w:cs="Times New Roman"/>
          <w:sz w:val="24"/>
          <w:szCs w:val="24"/>
        </w:rPr>
        <w:t>promotes</w:t>
      </w:r>
      <w:r>
        <w:rPr>
          <w:rFonts w:ascii="Times New Roman" w:hAnsi="Times New Roman" w:cs="Times New Roman"/>
          <w:sz w:val="24"/>
          <w:szCs w:val="24"/>
        </w:rPr>
        <w:t xml:space="preserve"> the use of the hypothetical capital structure “because it supports PacifiCorp’s current bond rating, and is generally consistent with cost management for PacifiCorp in managing its cost of service in Washington.”</w:t>
      </w:r>
      <w:r>
        <w:rPr>
          <w:rStyle w:val="FootnoteReference"/>
          <w:rFonts w:ascii="Times New Roman" w:hAnsi="Times New Roman" w:cs="Times New Roman"/>
          <w:sz w:val="24"/>
          <w:szCs w:val="24"/>
        </w:rPr>
        <w:footnoteReference w:id="24"/>
      </w:r>
    </w:p>
    <w:p w:rsidR="00C77C32" w:rsidRPr="00C77C32" w:rsidRDefault="00C77C32" w:rsidP="008E769A">
      <w:pPr>
        <w:spacing w:after="0" w:line="480" w:lineRule="auto"/>
        <w:ind w:left="720" w:hanging="720"/>
        <w:rPr>
          <w:rFonts w:ascii="Times New Roman" w:hAnsi="Times New Roman" w:cs="Times New Roman"/>
          <w:b/>
          <w:sz w:val="24"/>
          <w:szCs w:val="24"/>
        </w:rPr>
      </w:pPr>
      <w:r w:rsidRPr="00C77C32">
        <w:rPr>
          <w:rFonts w:ascii="Times New Roman" w:hAnsi="Times New Roman" w:cs="Times New Roman"/>
          <w:b/>
          <w:sz w:val="24"/>
          <w:szCs w:val="24"/>
        </w:rPr>
        <w:t>Q.</w:t>
      </w:r>
      <w:r w:rsidRPr="00C77C32">
        <w:rPr>
          <w:rFonts w:ascii="Times New Roman" w:hAnsi="Times New Roman" w:cs="Times New Roman"/>
          <w:b/>
          <w:sz w:val="24"/>
          <w:szCs w:val="24"/>
        </w:rPr>
        <w:tab/>
        <w:t xml:space="preserve">Do you believe Mr. Gorman’s proposed capital structure would support the Company’s current </w:t>
      </w:r>
      <w:r w:rsidR="00BE050B">
        <w:rPr>
          <w:rFonts w:ascii="Times New Roman" w:hAnsi="Times New Roman" w:cs="Times New Roman"/>
          <w:b/>
          <w:sz w:val="24"/>
          <w:szCs w:val="24"/>
        </w:rPr>
        <w:t xml:space="preserve">bond </w:t>
      </w:r>
      <w:r w:rsidRPr="00C77C32">
        <w:rPr>
          <w:rFonts w:ascii="Times New Roman" w:hAnsi="Times New Roman" w:cs="Times New Roman"/>
          <w:b/>
          <w:sz w:val="24"/>
          <w:szCs w:val="24"/>
        </w:rPr>
        <w:t>rati</w:t>
      </w:r>
      <w:r>
        <w:rPr>
          <w:rFonts w:ascii="Times New Roman" w:hAnsi="Times New Roman" w:cs="Times New Roman"/>
          <w:b/>
          <w:sz w:val="24"/>
          <w:szCs w:val="24"/>
        </w:rPr>
        <w:t>ng</w:t>
      </w:r>
      <w:r w:rsidR="00BE050B">
        <w:rPr>
          <w:rFonts w:ascii="Times New Roman" w:hAnsi="Times New Roman" w:cs="Times New Roman"/>
          <w:b/>
          <w:sz w:val="24"/>
          <w:szCs w:val="24"/>
        </w:rPr>
        <w:t>?</w:t>
      </w:r>
    </w:p>
    <w:p w:rsidR="00BE050B" w:rsidRDefault="00C77C32" w:rsidP="008E769A">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sidRPr="00C77C32">
        <w:rPr>
          <w:rFonts w:ascii="Times New Roman" w:hAnsi="Times New Roman" w:cs="Times New Roman"/>
          <w:b/>
          <w:sz w:val="24"/>
          <w:szCs w:val="24"/>
        </w:rPr>
        <w:tab/>
      </w:r>
      <w:r>
        <w:rPr>
          <w:rFonts w:ascii="Times New Roman" w:hAnsi="Times New Roman" w:cs="Times New Roman"/>
          <w:sz w:val="24"/>
          <w:szCs w:val="24"/>
        </w:rPr>
        <w:t>No.</w:t>
      </w:r>
      <w:r w:rsidR="000F594D">
        <w:rPr>
          <w:rFonts w:ascii="Times New Roman" w:hAnsi="Times New Roman" w:cs="Times New Roman"/>
          <w:sz w:val="24"/>
          <w:szCs w:val="24"/>
        </w:rPr>
        <w:t xml:space="preserve">  If the Company was actually capitalized </w:t>
      </w:r>
      <w:r w:rsidR="00DE7F47">
        <w:rPr>
          <w:rFonts w:ascii="Times New Roman" w:hAnsi="Times New Roman" w:cs="Times New Roman"/>
          <w:sz w:val="24"/>
          <w:szCs w:val="24"/>
        </w:rPr>
        <w:t>consistent with Mr. Gorman’s recommendation</w:t>
      </w:r>
      <w:r w:rsidR="00E52BD5">
        <w:rPr>
          <w:rFonts w:ascii="Times New Roman" w:hAnsi="Times New Roman" w:cs="Times New Roman"/>
          <w:sz w:val="24"/>
          <w:szCs w:val="24"/>
        </w:rPr>
        <w:t>,</w:t>
      </w:r>
      <w:r w:rsidR="00DE7F47">
        <w:rPr>
          <w:rFonts w:ascii="Times New Roman" w:hAnsi="Times New Roman" w:cs="Times New Roman"/>
          <w:sz w:val="24"/>
          <w:szCs w:val="24"/>
        </w:rPr>
        <w:t xml:space="preserve"> there is little</w:t>
      </w:r>
      <w:r w:rsidR="00D57CA8">
        <w:rPr>
          <w:rFonts w:ascii="Times New Roman" w:hAnsi="Times New Roman" w:cs="Times New Roman"/>
          <w:sz w:val="24"/>
          <w:szCs w:val="24"/>
        </w:rPr>
        <w:t xml:space="preserve"> doubt</w:t>
      </w:r>
      <w:r w:rsidR="00DE7F47">
        <w:rPr>
          <w:rFonts w:ascii="Times New Roman" w:hAnsi="Times New Roman" w:cs="Times New Roman"/>
          <w:sz w:val="24"/>
          <w:szCs w:val="24"/>
        </w:rPr>
        <w:t xml:space="preserve"> </w:t>
      </w:r>
      <w:r w:rsidR="00E52BD5">
        <w:rPr>
          <w:rFonts w:ascii="Times New Roman" w:hAnsi="Times New Roman" w:cs="Times New Roman"/>
          <w:sz w:val="24"/>
          <w:szCs w:val="24"/>
        </w:rPr>
        <w:t xml:space="preserve">that PacifiCorp’s </w:t>
      </w:r>
      <w:r w:rsidR="00DE7F47">
        <w:rPr>
          <w:rFonts w:ascii="Times New Roman" w:hAnsi="Times New Roman" w:cs="Times New Roman"/>
          <w:sz w:val="24"/>
          <w:szCs w:val="24"/>
        </w:rPr>
        <w:t xml:space="preserve">current rating would be lower. </w:t>
      </w:r>
    </w:p>
    <w:p w:rsidR="00142998" w:rsidRDefault="00DE7F47" w:rsidP="008E769A">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Standard &amp; Poor’s has written that they consider the Company’s actual adjusted financial measures to be in line with the ratings</w:t>
      </w:r>
      <w:r w:rsidR="00E52BD5">
        <w:rPr>
          <w:rFonts w:ascii="Times New Roman" w:hAnsi="Times New Roman" w:cs="Times New Roman"/>
          <w:sz w:val="24"/>
          <w:szCs w:val="24"/>
        </w:rPr>
        <w:t>, but t</w:t>
      </w:r>
      <w:r w:rsidR="003A6EEC">
        <w:rPr>
          <w:rFonts w:ascii="Times New Roman" w:hAnsi="Times New Roman" w:cs="Times New Roman"/>
          <w:sz w:val="24"/>
          <w:szCs w:val="24"/>
        </w:rPr>
        <w:t>hey note “[c]</w:t>
      </w:r>
      <w:r w:rsidR="00142C62">
        <w:rPr>
          <w:rFonts w:ascii="Times New Roman" w:hAnsi="Times New Roman" w:cs="Times New Roman"/>
          <w:sz w:val="24"/>
          <w:szCs w:val="24"/>
        </w:rPr>
        <w:t>apital spending and dividend payments translate to rising negative discretionary cash flow over the forecast period, indicating external funding needs and vigilant cost recovery by management to maintain cash flow measures.”</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1E0462">
        <w:rPr>
          <w:rFonts w:ascii="Times New Roman" w:hAnsi="Times New Roman" w:cs="Times New Roman"/>
          <w:sz w:val="24"/>
          <w:szCs w:val="24"/>
        </w:rPr>
        <w:t xml:space="preserve"> Clearly, </w:t>
      </w:r>
      <w:r w:rsidR="00E52BD5">
        <w:rPr>
          <w:rFonts w:ascii="Times New Roman" w:hAnsi="Times New Roman" w:cs="Times New Roman"/>
          <w:sz w:val="24"/>
          <w:szCs w:val="24"/>
        </w:rPr>
        <w:t>under Mr. Gorman’s</w:t>
      </w:r>
      <w:r w:rsidR="001E0462">
        <w:rPr>
          <w:rFonts w:ascii="Times New Roman" w:hAnsi="Times New Roman" w:cs="Times New Roman"/>
          <w:sz w:val="24"/>
          <w:szCs w:val="24"/>
        </w:rPr>
        <w:t xml:space="preserve"> proposed hypothetical capital structure</w:t>
      </w:r>
      <w:r w:rsidR="0082227E">
        <w:rPr>
          <w:rFonts w:ascii="Times New Roman" w:hAnsi="Times New Roman" w:cs="Times New Roman"/>
          <w:sz w:val="24"/>
          <w:szCs w:val="24"/>
        </w:rPr>
        <w:t xml:space="preserve">, </w:t>
      </w:r>
      <w:r w:rsidR="001E0462">
        <w:rPr>
          <w:rFonts w:ascii="Times New Roman" w:hAnsi="Times New Roman" w:cs="Times New Roman"/>
          <w:sz w:val="24"/>
          <w:szCs w:val="24"/>
        </w:rPr>
        <w:t>the resulting</w:t>
      </w:r>
      <w:r w:rsidR="0082227E">
        <w:rPr>
          <w:rFonts w:ascii="Times New Roman" w:hAnsi="Times New Roman" w:cs="Times New Roman"/>
          <w:sz w:val="24"/>
          <w:szCs w:val="24"/>
        </w:rPr>
        <w:t xml:space="preserve"> leverage and ensuing</w:t>
      </w:r>
      <w:r w:rsidR="001E0462">
        <w:rPr>
          <w:rFonts w:ascii="Times New Roman" w:hAnsi="Times New Roman" w:cs="Times New Roman"/>
          <w:sz w:val="24"/>
          <w:szCs w:val="24"/>
        </w:rPr>
        <w:t xml:space="preserve"> reduced credit metrics would fall short of rating agency expectations for the current ratings.</w:t>
      </w:r>
    </w:p>
    <w:p w:rsidR="00681C4C" w:rsidRPr="008E769A" w:rsidRDefault="00681C4C" w:rsidP="008E769A">
      <w:pPr>
        <w:spacing w:after="0" w:line="480" w:lineRule="auto"/>
        <w:ind w:left="720" w:hanging="720"/>
        <w:rPr>
          <w:rFonts w:ascii="Times New Roman" w:hAnsi="Times New Roman" w:cs="Times New Roman"/>
          <w:sz w:val="24"/>
          <w:szCs w:val="24"/>
        </w:rPr>
      </w:pPr>
      <w:r w:rsidRPr="002F7EC1">
        <w:rPr>
          <w:rFonts w:ascii="Times New Roman" w:hAnsi="Times New Roman" w:cs="Times New Roman"/>
          <w:b/>
          <w:sz w:val="24"/>
          <w:szCs w:val="24"/>
        </w:rPr>
        <w:t>Q.</w:t>
      </w:r>
      <w:r w:rsidRPr="002F7EC1">
        <w:rPr>
          <w:rFonts w:ascii="Times New Roman" w:hAnsi="Times New Roman" w:cs="Times New Roman"/>
          <w:b/>
          <w:sz w:val="24"/>
          <w:szCs w:val="24"/>
        </w:rPr>
        <w:tab/>
        <w:t xml:space="preserve">How does Mr. Gorman’s proposed </w:t>
      </w:r>
      <w:r w:rsidR="00A93F65">
        <w:rPr>
          <w:rFonts w:ascii="Times New Roman" w:hAnsi="Times New Roman" w:cs="Times New Roman"/>
          <w:b/>
          <w:sz w:val="24"/>
          <w:szCs w:val="24"/>
        </w:rPr>
        <w:t xml:space="preserve">ROR </w:t>
      </w:r>
      <w:r w:rsidRPr="002F7EC1">
        <w:rPr>
          <w:rFonts w:ascii="Times New Roman" w:hAnsi="Times New Roman" w:cs="Times New Roman"/>
          <w:b/>
          <w:sz w:val="24"/>
          <w:szCs w:val="24"/>
        </w:rPr>
        <w:t xml:space="preserve">compare to recent Commission orders for the other major Washington </w:t>
      </w:r>
      <w:r w:rsidR="00406FEE" w:rsidRPr="002F7EC1">
        <w:rPr>
          <w:rFonts w:ascii="Times New Roman" w:hAnsi="Times New Roman" w:cs="Times New Roman"/>
          <w:b/>
          <w:sz w:val="24"/>
          <w:szCs w:val="24"/>
        </w:rPr>
        <w:t>utilities</w:t>
      </w:r>
      <w:r w:rsidRPr="002F7EC1">
        <w:rPr>
          <w:rFonts w:ascii="Times New Roman" w:hAnsi="Times New Roman" w:cs="Times New Roman"/>
          <w:b/>
          <w:sz w:val="24"/>
          <w:szCs w:val="24"/>
        </w:rPr>
        <w:t>?</w:t>
      </w:r>
    </w:p>
    <w:p w:rsidR="00681C4C" w:rsidRDefault="00681C4C" w:rsidP="008E769A">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sidRPr="002F7EC1">
        <w:rPr>
          <w:rFonts w:ascii="Times New Roman" w:hAnsi="Times New Roman" w:cs="Times New Roman"/>
          <w:b/>
          <w:sz w:val="24"/>
          <w:szCs w:val="24"/>
        </w:rPr>
        <w:t xml:space="preserve"> </w:t>
      </w:r>
      <w:r>
        <w:rPr>
          <w:rFonts w:ascii="Times New Roman" w:hAnsi="Times New Roman" w:cs="Times New Roman"/>
          <w:sz w:val="24"/>
          <w:szCs w:val="24"/>
        </w:rPr>
        <w:tab/>
        <w:t xml:space="preserve">As shown in </w:t>
      </w:r>
      <w:r w:rsidR="00E52BD5">
        <w:rPr>
          <w:rFonts w:ascii="Times New Roman" w:hAnsi="Times New Roman" w:cs="Times New Roman"/>
          <w:sz w:val="24"/>
          <w:szCs w:val="24"/>
        </w:rPr>
        <w:t>T</w:t>
      </w:r>
      <w:r>
        <w:rPr>
          <w:rFonts w:ascii="Times New Roman" w:hAnsi="Times New Roman" w:cs="Times New Roman"/>
          <w:sz w:val="24"/>
          <w:szCs w:val="24"/>
        </w:rPr>
        <w:t xml:space="preserve">able </w:t>
      </w:r>
      <w:r w:rsidR="00E52BD5">
        <w:rPr>
          <w:rFonts w:ascii="Times New Roman" w:hAnsi="Times New Roman" w:cs="Times New Roman"/>
          <w:sz w:val="24"/>
          <w:szCs w:val="24"/>
        </w:rPr>
        <w:t xml:space="preserve">7 </w:t>
      </w:r>
      <w:r>
        <w:rPr>
          <w:rFonts w:ascii="Times New Roman" w:hAnsi="Times New Roman" w:cs="Times New Roman"/>
          <w:sz w:val="24"/>
          <w:szCs w:val="24"/>
        </w:rPr>
        <w:t>below, Mr. Gorman’s</w:t>
      </w:r>
      <w:r w:rsidR="0078050B">
        <w:rPr>
          <w:rFonts w:ascii="Times New Roman" w:hAnsi="Times New Roman" w:cs="Times New Roman"/>
          <w:sz w:val="24"/>
          <w:szCs w:val="24"/>
        </w:rPr>
        <w:t xml:space="preserve"> recommended ROR for PacifiCorp is much lower than the RORs approved for Avista and Puget in late 2012 and mid-2013, respectively, and PacifiCorp’s current ROR, approved in March 2012.</w:t>
      </w:r>
      <w:r w:rsidR="00841215">
        <w:rPr>
          <w:rStyle w:val="FootnoteReference"/>
          <w:rFonts w:ascii="Times New Roman" w:hAnsi="Times New Roman" w:cs="Times New Roman"/>
          <w:sz w:val="24"/>
          <w:szCs w:val="24"/>
        </w:rPr>
        <w:footnoteReference w:id="26"/>
      </w:r>
      <w:r w:rsidR="0078050B">
        <w:rPr>
          <w:rFonts w:ascii="Times New Roman" w:hAnsi="Times New Roman" w:cs="Times New Roman"/>
          <w:sz w:val="24"/>
          <w:szCs w:val="24"/>
        </w:rPr>
        <w:t xml:space="preserve">  </w:t>
      </w:r>
    </w:p>
    <w:p w:rsidR="00E52BD5" w:rsidRDefault="0078050B" w:rsidP="00EF77B0">
      <w:pPr>
        <w:suppressLineNumbers/>
        <w:spacing w:after="0" w:line="240" w:lineRule="auto"/>
        <w:ind w:left="720" w:hanging="720"/>
        <w:jc w:val="center"/>
        <w:rPr>
          <w:rFonts w:ascii="Times New Roman" w:hAnsi="Times New Roman" w:cs="Times New Roman"/>
          <w:b/>
          <w:sz w:val="24"/>
          <w:szCs w:val="24"/>
        </w:rPr>
      </w:pPr>
      <w:r w:rsidRPr="0078050B">
        <w:rPr>
          <w:rFonts w:ascii="Times New Roman" w:hAnsi="Times New Roman" w:cs="Times New Roman"/>
          <w:b/>
          <w:sz w:val="24"/>
          <w:szCs w:val="24"/>
        </w:rPr>
        <w:t>T</w:t>
      </w:r>
      <w:r w:rsidR="00EF77B0">
        <w:rPr>
          <w:rFonts w:ascii="Times New Roman" w:hAnsi="Times New Roman" w:cs="Times New Roman"/>
          <w:b/>
          <w:sz w:val="24"/>
          <w:szCs w:val="24"/>
        </w:rPr>
        <w:t>ABLE</w:t>
      </w:r>
      <w:r w:rsidRPr="0078050B">
        <w:rPr>
          <w:rFonts w:ascii="Times New Roman" w:hAnsi="Times New Roman" w:cs="Times New Roman"/>
          <w:b/>
          <w:sz w:val="24"/>
          <w:szCs w:val="24"/>
        </w:rPr>
        <w:t xml:space="preserve"> 7</w:t>
      </w:r>
    </w:p>
    <w:tbl>
      <w:tblPr>
        <w:tblStyle w:val="TableGrid"/>
        <w:tblW w:w="0" w:type="auto"/>
        <w:tblInd w:w="720" w:type="dxa"/>
        <w:tblLook w:val="04A0"/>
      </w:tblPr>
      <w:tblGrid>
        <w:gridCol w:w="1784"/>
        <w:gridCol w:w="1742"/>
        <w:gridCol w:w="1688"/>
        <w:gridCol w:w="1689"/>
        <w:gridCol w:w="1593"/>
      </w:tblGrid>
      <w:tr w:rsidR="00EF77B0" w:rsidTr="00BC40B1">
        <w:trPr>
          <w:trHeight w:val="890"/>
        </w:trPr>
        <w:tc>
          <w:tcPr>
            <w:tcW w:w="1784" w:type="dxa"/>
          </w:tcPr>
          <w:p w:rsidR="00EF77B0" w:rsidRDefault="00EF77B0" w:rsidP="00BC40B1">
            <w:pPr>
              <w:rPr>
                <w:rFonts w:ascii="Times New Roman" w:hAnsi="Times New Roman" w:cs="Times New Roman"/>
                <w:b/>
                <w:sz w:val="24"/>
                <w:szCs w:val="24"/>
              </w:rPr>
            </w:pPr>
          </w:p>
        </w:tc>
        <w:tc>
          <w:tcPr>
            <w:tcW w:w="1742" w:type="dxa"/>
            <w:vAlign w:val="center"/>
          </w:tcPr>
          <w:p w:rsidR="00EF77B0" w:rsidRDefault="00EF77B0" w:rsidP="00BC40B1">
            <w:pPr>
              <w:jc w:val="center"/>
              <w:rPr>
                <w:rFonts w:ascii="Times New Roman" w:hAnsi="Times New Roman" w:cs="Times New Roman"/>
                <w:b/>
                <w:sz w:val="24"/>
                <w:szCs w:val="24"/>
              </w:rPr>
            </w:pPr>
            <w:r>
              <w:rPr>
                <w:rFonts w:ascii="Times New Roman" w:hAnsi="Times New Roman" w:cs="Times New Roman"/>
                <w:b/>
                <w:sz w:val="24"/>
                <w:szCs w:val="24"/>
              </w:rPr>
              <w:t>PacifiCorp</w:t>
            </w:r>
          </w:p>
          <w:p w:rsidR="00EF77B0" w:rsidRDefault="00EF77B0" w:rsidP="00BC40B1">
            <w:pPr>
              <w:jc w:val="center"/>
              <w:rPr>
                <w:rFonts w:ascii="Times New Roman" w:hAnsi="Times New Roman" w:cs="Times New Roman"/>
                <w:b/>
                <w:sz w:val="24"/>
                <w:szCs w:val="24"/>
              </w:rPr>
            </w:pPr>
            <w:r>
              <w:rPr>
                <w:rFonts w:ascii="Times New Roman" w:hAnsi="Times New Roman" w:cs="Times New Roman"/>
                <w:b/>
                <w:sz w:val="24"/>
                <w:szCs w:val="24"/>
              </w:rPr>
              <w:t>Updated</w:t>
            </w:r>
          </w:p>
          <w:p w:rsidR="00EF77B0" w:rsidRDefault="00EF77B0" w:rsidP="00BC40B1">
            <w:pPr>
              <w:jc w:val="center"/>
              <w:rPr>
                <w:rFonts w:ascii="Times New Roman" w:hAnsi="Times New Roman" w:cs="Times New Roman"/>
                <w:b/>
                <w:sz w:val="24"/>
                <w:szCs w:val="24"/>
              </w:rPr>
            </w:pPr>
            <w:r>
              <w:rPr>
                <w:rFonts w:ascii="Times New Roman" w:hAnsi="Times New Roman" w:cs="Times New Roman"/>
                <w:b/>
                <w:sz w:val="24"/>
                <w:szCs w:val="24"/>
              </w:rPr>
              <w:t>UE-111190</w:t>
            </w:r>
          </w:p>
        </w:tc>
        <w:tc>
          <w:tcPr>
            <w:tcW w:w="1688" w:type="dxa"/>
            <w:vAlign w:val="center"/>
          </w:tcPr>
          <w:p w:rsidR="00EF77B0" w:rsidRDefault="00EF77B0" w:rsidP="00BC40B1">
            <w:pPr>
              <w:jc w:val="center"/>
              <w:rPr>
                <w:rFonts w:ascii="Times New Roman" w:hAnsi="Times New Roman" w:cs="Times New Roman"/>
                <w:b/>
                <w:sz w:val="24"/>
                <w:szCs w:val="24"/>
              </w:rPr>
            </w:pPr>
            <w:r>
              <w:rPr>
                <w:rFonts w:ascii="Times New Roman" w:hAnsi="Times New Roman" w:cs="Times New Roman"/>
                <w:b/>
                <w:sz w:val="24"/>
                <w:szCs w:val="24"/>
              </w:rPr>
              <w:t>Avista</w:t>
            </w:r>
          </w:p>
          <w:p w:rsidR="00EF77B0" w:rsidRDefault="00EF77B0" w:rsidP="00BC40B1">
            <w:pPr>
              <w:jc w:val="center"/>
              <w:rPr>
                <w:rFonts w:ascii="Times New Roman" w:hAnsi="Times New Roman" w:cs="Times New Roman"/>
                <w:b/>
                <w:sz w:val="24"/>
                <w:szCs w:val="24"/>
              </w:rPr>
            </w:pPr>
            <w:r>
              <w:rPr>
                <w:rFonts w:ascii="Times New Roman" w:hAnsi="Times New Roman" w:cs="Times New Roman"/>
                <w:b/>
                <w:sz w:val="24"/>
                <w:szCs w:val="24"/>
              </w:rPr>
              <w:t>UE-110876</w:t>
            </w:r>
          </w:p>
        </w:tc>
        <w:tc>
          <w:tcPr>
            <w:tcW w:w="1689" w:type="dxa"/>
            <w:vAlign w:val="center"/>
          </w:tcPr>
          <w:p w:rsidR="00EF77B0" w:rsidRDefault="00EF77B0" w:rsidP="00BC40B1">
            <w:pPr>
              <w:jc w:val="center"/>
              <w:rPr>
                <w:rFonts w:ascii="Times New Roman" w:hAnsi="Times New Roman" w:cs="Times New Roman"/>
                <w:b/>
                <w:sz w:val="24"/>
                <w:szCs w:val="24"/>
              </w:rPr>
            </w:pPr>
            <w:r>
              <w:rPr>
                <w:rFonts w:ascii="Times New Roman" w:hAnsi="Times New Roman" w:cs="Times New Roman"/>
                <w:b/>
                <w:sz w:val="24"/>
                <w:szCs w:val="24"/>
              </w:rPr>
              <w:t>PSE</w:t>
            </w:r>
          </w:p>
          <w:p w:rsidR="00EF77B0" w:rsidRDefault="00EF77B0" w:rsidP="00BC40B1">
            <w:pPr>
              <w:jc w:val="center"/>
              <w:rPr>
                <w:rFonts w:ascii="Times New Roman" w:hAnsi="Times New Roman" w:cs="Times New Roman"/>
                <w:b/>
                <w:sz w:val="24"/>
                <w:szCs w:val="24"/>
              </w:rPr>
            </w:pPr>
            <w:r>
              <w:rPr>
                <w:rFonts w:ascii="Times New Roman" w:hAnsi="Times New Roman" w:cs="Times New Roman"/>
                <w:b/>
                <w:sz w:val="24"/>
                <w:szCs w:val="24"/>
              </w:rPr>
              <w:t>UE-121697</w:t>
            </w:r>
          </w:p>
        </w:tc>
        <w:tc>
          <w:tcPr>
            <w:tcW w:w="1593" w:type="dxa"/>
          </w:tcPr>
          <w:p w:rsidR="00EF77B0" w:rsidRDefault="00EF77B0" w:rsidP="00BC40B1">
            <w:pPr>
              <w:jc w:val="center"/>
              <w:rPr>
                <w:rFonts w:ascii="Times New Roman" w:hAnsi="Times New Roman" w:cs="Times New Roman"/>
                <w:b/>
                <w:sz w:val="24"/>
                <w:szCs w:val="24"/>
              </w:rPr>
            </w:pPr>
            <w:r>
              <w:rPr>
                <w:rFonts w:ascii="Times New Roman" w:hAnsi="Times New Roman" w:cs="Times New Roman"/>
                <w:b/>
                <w:sz w:val="24"/>
                <w:szCs w:val="24"/>
              </w:rPr>
              <w:t>Gorman</w:t>
            </w:r>
          </w:p>
          <w:p w:rsidR="00EF77B0" w:rsidRDefault="00EF77B0" w:rsidP="00BC40B1">
            <w:pPr>
              <w:jc w:val="center"/>
              <w:rPr>
                <w:rFonts w:ascii="Times New Roman" w:hAnsi="Times New Roman" w:cs="Times New Roman"/>
                <w:b/>
                <w:sz w:val="24"/>
                <w:szCs w:val="24"/>
              </w:rPr>
            </w:pPr>
            <w:r>
              <w:rPr>
                <w:rFonts w:ascii="Times New Roman" w:hAnsi="Times New Roman" w:cs="Times New Roman"/>
                <w:b/>
                <w:sz w:val="24"/>
                <w:szCs w:val="24"/>
              </w:rPr>
              <w:t>Proposed</w:t>
            </w:r>
            <w:r>
              <w:rPr>
                <w:rFonts w:ascii="Times New Roman" w:hAnsi="Times New Roman" w:cs="Times New Roman"/>
                <w:b/>
                <w:sz w:val="24"/>
                <w:szCs w:val="24"/>
              </w:rPr>
              <w:br/>
              <w:t>UE-130043</w:t>
            </w:r>
          </w:p>
        </w:tc>
      </w:tr>
      <w:tr w:rsidR="00EF77B0" w:rsidTr="00BC40B1">
        <w:trPr>
          <w:trHeight w:val="440"/>
        </w:trPr>
        <w:tc>
          <w:tcPr>
            <w:tcW w:w="1784" w:type="dxa"/>
            <w:vAlign w:val="center"/>
          </w:tcPr>
          <w:p w:rsidR="00EF77B0" w:rsidRDefault="00EF77B0" w:rsidP="00BC40B1">
            <w:pPr>
              <w:rPr>
                <w:rFonts w:ascii="Times New Roman" w:hAnsi="Times New Roman" w:cs="Times New Roman"/>
                <w:b/>
                <w:sz w:val="24"/>
                <w:szCs w:val="24"/>
              </w:rPr>
            </w:pPr>
            <w:r>
              <w:rPr>
                <w:rFonts w:ascii="Times New Roman" w:hAnsi="Times New Roman" w:cs="Times New Roman"/>
                <w:b/>
                <w:sz w:val="24"/>
                <w:szCs w:val="24"/>
              </w:rPr>
              <w:t>Overall ROR</w:t>
            </w:r>
          </w:p>
        </w:tc>
        <w:tc>
          <w:tcPr>
            <w:tcW w:w="1742" w:type="dxa"/>
            <w:vAlign w:val="center"/>
          </w:tcPr>
          <w:p w:rsidR="00EF77B0" w:rsidRPr="009A09C2" w:rsidRDefault="00EF77B0" w:rsidP="00BC40B1">
            <w:pPr>
              <w:jc w:val="center"/>
              <w:rPr>
                <w:rFonts w:ascii="Times New Roman" w:hAnsi="Times New Roman" w:cs="Times New Roman"/>
                <w:sz w:val="24"/>
                <w:szCs w:val="24"/>
              </w:rPr>
            </w:pPr>
            <w:r w:rsidRPr="009A09C2">
              <w:rPr>
                <w:rFonts w:ascii="Times New Roman" w:hAnsi="Times New Roman" w:cs="Times New Roman"/>
                <w:sz w:val="24"/>
                <w:szCs w:val="24"/>
              </w:rPr>
              <w:t>7.75%</w:t>
            </w:r>
          </w:p>
        </w:tc>
        <w:tc>
          <w:tcPr>
            <w:tcW w:w="1688" w:type="dxa"/>
            <w:vAlign w:val="center"/>
          </w:tcPr>
          <w:p w:rsidR="00EF77B0" w:rsidRPr="009A09C2" w:rsidRDefault="00EF77B0" w:rsidP="00BC40B1">
            <w:pPr>
              <w:jc w:val="center"/>
              <w:rPr>
                <w:rFonts w:ascii="Times New Roman" w:hAnsi="Times New Roman" w:cs="Times New Roman"/>
                <w:sz w:val="24"/>
                <w:szCs w:val="24"/>
              </w:rPr>
            </w:pPr>
            <w:r w:rsidRPr="009A09C2">
              <w:rPr>
                <w:rFonts w:ascii="Times New Roman" w:hAnsi="Times New Roman" w:cs="Times New Roman"/>
                <w:sz w:val="24"/>
                <w:szCs w:val="24"/>
              </w:rPr>
              <w:t>7.64%</w:t>
            </w:r>
          </w:p>
        </w:tc>
        <w:tc>
          <w:tcPr>
            <w:tcW w:w="1689" w:type="dxa"/>
            <w:vAlign w:val="center"/>
          </w:tcPr>
          <w:p w:rsidR="00EF77B0" w:rsidRPr="009A09C2" w:rsidRDefault="00EF77B0" w:rsidP="00BC40B1">
            <w:pPr>
              <w:jc w:val="center"/>
              <w:rPr>
                <w:rFonts w:ascii="Times New Roman" w:hAnsi="Times New Roman" w:cs="Times New Roman"/>
                <w:sz w:val="24"/>
                <w:szCs w:val="24"/>
              </w:rPr>
            </w:pPr>
            <w:r w:rsidRPr="009A09C2">
              <w:rPr>
                <w:rFonts w:ascii="Times New Roman" w:hAnsi="Times New Roman" w:cs="Times New Roman"/>
                <w:sz w:val="24"/>
                <w:szCs w:val="24"/>
              </w:rPr>
              <w:t>7.77%</w:t>
            </w:r>
          </w:p>
        </w:tc>
        <w:tc>
          <w:tcPr>
            <w:tcW w:w="1593" w:type="dxa"/>
            <w:vAlign w:val="center"/>
          </w:tcPr>
          <w:p w:rsidR="00EF77B0" w:rsidRPr="009A09C2" w:rsidRDefault="00EF77B0" w:rsidP="00EF77B0">
            <w:pPr>
              <w:jc w:val="center"/>
              <w:rPr>
                <w:rFonts w:ascii="Times New Roman" w:hAnsi="Times New Roman" w:cs="Times New Roman"/>
                <w:sz w:val="24"/>
                <w:szCs w:val="24"/>
              </w:rPr>
            </w:pPr>
            <w:r>
              <w:rPr>
                <w:rFonts w:ascii="Times New Roman" w:hAnsi="Times New Roman" w:cs="Times New Roman"/>
                <w:sz w:val="24"/>
                <w:szCs w:val="24"/>
              </w:rPr>
              <w:t>7.25%</w:t>
            </w:r>
          </w:p>
        </w:tc>
      </w:tr>
    </w:tbl>
    <w:p w:rsidR="00EF77B0" w:rsidRPr="0078050B" w:rsidRDefault="00EF77B0" w:rsidP="00EF77B0">
      <w:pPr>
        <w:suppressLineNumbers/>
        <w:spacing w:after="0" w:line="240" w:lineRule="auto"/>
        <w:ind w:left="720" w:hanging="720"/>
        <w:jc w:val="center"/>
        <w:rPr>
          <w:rFonts w:ascii="Times New Roman" w:hAnsi="Times New Roman" w:cs="Times New Roman"/>
          <w:b/>
          <w:sz w:val="24"/>
          <w:szCs w:val="24"/>
        </w:rPr>
      </w:pPr>
    </w:p>
    <w:p w:rsidR="00D50B9C" w:rsidRPr="00DD4130" w:rsidRDefault="00986246" w:rsidP="00DD4130">
      <w:pPr>
        <w:pStyle w:val="Heading1"/>
      </w:pPr>
      <w:bookmarkStart w:id="7" w:name="_Toc363018233"/>
      <w:r>
        <w:t xml:space="preserve">REPLY TO BOISE’S </w:t>
      </w:r>
      <w:r w:rsidR="00D50B9C" w:rsidRPr="00DD4130">
        <w:t>Credit Metric Analysis</w:t>
      </w:r>
      <w:bookmarkEnd w:id="7"/>
    </w:p>
    <w:p w:rsidR="00D50B9C" w:rsidRDefault="00D50B9C" w:rsidP="008E769A">
      <w:pPr>
        <w:spacing w:after="0" w:line="480" w:lineRule="auto"/>
        <w:ind w:left="720" w:hanging="720"/>
        <w:rPr>
          <w:rFonts w:ascii="Times New Roman" w:hAnsi="Times New Roman" w:cs="Times New Roman"/>
          <w:b/>
          <w:sz w:val="24"/>
          <w:szCs w:val="24"/>
        </w:rPr>
      </w:pPr>
      <w:r w:rsidRPr="00D50B9C">
        <w:rPr>
          <w:rFonts w:ascii="Times New Roman" w:hAnsi="Times New Roman" w:cs="Times New Roman"/>
          <w:b/>
          <w:sz w:val="24"/>
          <w:szCs w:val="24"/>
        </w:rPr>
        <w:t>Q.</w:t>
      </w:r>
      <w:r w:rsidR="00341073">
        <w:rPr>
          <w:rFonts w:ascii="Times New Roman" w:hAnsi="Times New Roman" w:cs="Times New Roman"/>
          <w:b/>
          <w:sz w:val="24"/>
          <w:szCs w:val="24"/>
        </w:rPr>
        <w:tab/>
      </w:r>
      <w:r w:rsidRPr="00D50B9C">
        <w:rPr>
          <w:rFonts w:ascii="Times New Roman" w:hAnsi="Times New Roman" w:cs="Times New Roman"/>
          <w:b/>
          <w:sz w:val="24"/>
          <w:szCs w:val="24"/>
        </w:rPr>
        <w:t>Please comment on Mr. Gorman’s discussion co</w:t>
      </w:r>
      <w:r w:rsidR="00261564">
        <w:rPr>
          <w:rFonts w:ascii="Times New Roman" w:hAnsi="Times New Roman" w:cs="Times New Roman"/>
          <w:b/>
          <w:sz w:val="24"/>
          <w:szCs w:val="24"/>
        </w:rPr>
        <w:t>nce</w:t>
      </w:r>
      <w:r w:rsidRPr="00D50B9C">
        <w:rPr>
          <w:rFonts w:ascii="Times New Roman" w:hAnsi="Times New Roman" w:cs="Times New Roman"/>
          <w:b/>
          <w:sz w:val="24"/>
          <w:szCs w:val="24"/>
        </w:rPr>
        <w:t>rning financial integrity and his credit metric analysis.</w:t>
      </w:r>
    </w:p>
    <w:p w:rsidR="00D50B9C" w:rsidRDefault="00D50B9C"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Mr. Gorman attempts to support his proposed capital structure, return on equity</w:t>
      </w:r>
      <w:r w:rsidR="0068590D">
        <w:rPr>
          <w:rFonts w:ascii="Times New Roman" w:hAnsi="Times New Roman" w:cs="Times New Roman"/>
          <w:sz w:val="24"/>
          <w:szCs w:val="24"/>
        </w:rPr>
        <w:t>,</w:t>
      </w:r>
      <w:r>
        <w:rPr>
          <w:rFonts w:ascii="Times New Roman" w:hAnsi="Times New Roman" w:cs="Times New Roman"/>
          <w:sz w:val="24"/>
          <w:szCs w:val="24"/>
        </w:rPr>
        <w:t xml:space="preserve"> and the resulting overall </w:t>
      </w:r>
      <w:r w:rsidR="0078050B">
        <w:rPr>
          <w:rFonts w:ascii="Times New Roman" w:hAnsi="Times New Roman" w:cs="Times New Roman"/>
          <w:sz w:val="24"/>
          <w:szCs w:val="24"/>
        </w:rPr>
        <w:t>ROR</w:t>
      </w:r>
      <w:r>
        <w:rPr>
          <w:rFonts w:ascii="Times New Roman" w:hAnsi="Times New Roman" w:cs="Times New Roman"/>
          <w:sz w:val="24"/>
          <w:szCs w:val="24"/>
        </w:rPr>
        <w:t xml:space="preserve"> through an analysis of key credit metrics.</w:t>
      </w:r>
    </w:p>
    <w:p w:rsidR="001572E3" w:rsidRPr="001572E3" w:rsidRDefault="001572E3" w:rsidP="008E769A">
      <w:pPr>
        <w:spacing w:after="0" w:line="480" w:lineRule="auto"/>
        <w:ind w:left="720" w:hanging="720"/>
        <w:rPr>
          <w:rFonts w:ascii="Times New Roman" w:hAnsi="Times New Roman" w:cs="Times New Roman"/>
          <w:b/>
          <w:sz w:val="24"/>
          <w:szCs w:val="24"/>
        </w:rPr>
      </w:pPr>
      <w:r w:rsidRPr="001572E3">
        <w:rPr>
          <w:rFonts w:ascii="Times New Roman" w:hAnsi="Times New Roman" w:cs="Times New Roman"/>
          <w:b/>
          <w:sz w:val="24"/>
          <w:szCs w:val="24"/>
        </w:rPr>
        <w:t xml:space="preserve">Q. </w:t>
      </w:r>
      <w:r w:rsidRPr="001572E3">
        <w:rPr>
          <w:rFonts w:ascii="Times New Roman" w:hAnsi="Times New Roman" w:cs="Times New Roman"/>
          <w:b/>
          <w:sz w:val="24"/>
          <w:szCs w:val="24"/>
        </w:rPr>
        <w:tab/>
        <w:t>Do you agree with Mr. Gorman’s credit metric analysis?</w:t>
      </w:r>
    </w:p>
    <w:p w:rsidR="001572E3" w:rsidRDefault="001572E3"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No.  I disagree with Mr. Gorman’s analysis and conclusions for several reasons.  First, Mr. Gorman’s calculations did not accurately reflect the adjustments that rating agencies make when calculating their credit metrics.  For instance, my direct testimony stated that Standard &amp; Poor’s adds nearly</w:t>
      </w:r>
      <w:r w:rsidR="00EF77B0">
        <w:rPr>
          <w:rFonts w:ascii="Times New Roman" w:hAnsi="Times New Roman" w:cs="Times New Roman"/>
          <w:sz w:val="24"/>
          <w:szCs w:val="24"/>
        </w:rPr>
        <w:t xml:space="preserve"> $850 million of debt and $19 </w:t>
      </w:r>
      <w:r w:rsidR="00180A7A">
        <w:rPr>
          <w:rFonts w:ascii="Times New Roman" w:hAnsi="Times New Roman" w:cs="Times New Roman"/>
          <w:sz w:val="24"/>
          <w:szCs w:val="24"/>
        </w:rPr>
        <w:t>million of interest to PacifiCorp’s published results</w:t>
      </w:r>
      <w:r w:rsidR="00B44552">
        <w:rPr>
          <w:rFonts w:ascii="Times New Roman" w:hAnsi="Times New Roman" w:cs="Times New Roman"/>
          <w:sz w:val="24"/>
          <w:szCs w:val="24"/>
        </w:rPr>
        <w:t>.</w:t>
      </w:r>
      <w:r w:rsidR="00180A7A">
        <w:rPr>
          <w:rStyle w:val="FootnoteReference"/>
          <w:rFonts w:ascii="Times New Roman" w:hAnsi="Times New Roman" w:cs="Times New Roman"/>
          <w:sz w:val="24"/>
          <w:szCs w:val="24"/>
        </w:rPr>
        <w:footnoteReference w:id="27"/>
      </w:r>
      <w:r w:rsidR="00B44552">
        <w:rPr>
          <w:rFonts w:ascii="Times New Roman" w:hAnsi="Times New Roman" w:cs="Times New Roman"/>
          <w:sz w:val="24"/>
          <w:szCs w:val="24"/>
        </w:rPr>
        <w:t xml:space="preserve">  However, Mr. Gorman only included $275.8 </w:t>
      </w:r>
      <w:r w:rsidR="00D57CA8">
        <w:rPr>
          <w:rFonts w:ascii="Times New Roman" w:hAnsi="Times New Roman" w:cs="Times New Roman"/>
          <w:sz w:val="24"/>
          <w:szCs w:val="24"/>
        </w:rPr>
        <w:t xml:space="preserve">million </w:t>
      </w:r>
      <w:r w:rsidR="00B44552">
        <w:rPr>
          <w:rFonts w:ascii="Times New Roman" w:hAnsi="Times New Roman" w:cs="Times New Roman"/>
          <w:sz w:val="24"/>
          <w:szCs w:val="24"/>
        </w:rPr>
        <w:t>of these debt adjustments and about $</w:t>
      </w:r>
      <w:r w:rsidR="00D57CA8">
        <w:rPr>
          <w:rFonts w:ascii="Times New Roman" w:hAnsi="Times New Roman" w:cs="Times New Roman"/>
          <w:sz w:val="24"/>
          <w:szCs w:val="24"/>
        </w:rPr>
        <w:t>12</w:t>
      </w:r>
      <w:r w:rsidR="00B44552">
        <w:rPr>
          <w:rFonts w:ascii="Times New Roman" w:hAnsi="Times New Roman" w:cs="Times New Roman"/>
          <w:sz w:val="24"/>
          <w:szCs w:val="24"/>
        </w:rPr>
        <w:t xml:space="preserve"> </w:t>
      </w:r>
      <w:r w:rsidR="00D57CA8">
        <w:rPr>
          <w:rFonts w:ascii="Times New Roman" w:hAnsi="Times New Roman" w:cs="Times New Roman"/>
          <w:sz w:val="24"/>
          <w:szCs w:val="24"/>
        </w:rPr>
        <w:t>million</w:t>
      </w:r>
      <w:r w:rsidR="00B44552">
        <w:rPr>
          <w:rFonts w:ascii="Times New Roman" w:hAnsi="Times New Roman" w:cs="Times New Roman"/>
          <w:sz w:val="24"/>
          <w:szCs w:val="24"/>
        </w:rPr>
        <w:t xml:space="preserve"> of interest adjustments.</w:t>
      </w:r>
      <w:r w:rsidR="00B44552">
        <w:rPr>
          <w:rStyle w:val="FootnoteReference"/>
          <w:rFonts w:ascii="Times New Roman" w:hAnsi="Times New Roman" w:cs="Times New Roman"/>
          <w:sz w:val="24"/>
          <w:szCs w:val="24"/>
        </w:rPr>
        <w:footnoteReference w:id="28"/>
      </w:r>
      <w:r w:rsidR="00B44552">
        <w:rPr>
          <w:rFonts w:ascii="Times New Roman" w:hAnsi="Times New Roman" w:cs="Times New Roman"/>
          <w:sz w:val="24"/>
          <w:szCs w:val="24"/>
        </w:rPr>
        <w:t xml:space="preserve">  The</w:t>
      </w:r>
      <w:r w:rsidR="00D57CA8">
        <w:rPr>
          <w:rFonts w:ascii="Times New Roman" w:hAnsi="Times New Roman" w:cs="Times New Roman"/>
          <w:sz w:val="24"/>
          <w:szCs w:val="24"/>
        </w:rPr>
        <w:t xml:space="preserve"> debt </w:t>
      </w:r>
      <w:r w:rsidR="00B44552">
        <w:rPr>
          <w:rFonts w:ascii="Times New Roman" w:hAnsi="Times New Roman" w:cs="Times New Roman"/>
          <w:sz w:val="24"/>
          <w:szCs w:val="24"/>
        </w:rPr>
        <w:t>amount</w:t>
      </w:r>
      <w:r w:rsidR="00D57CA8">
        <w:rPr>
          <w:rFonts w:ascii="Times New Roman" w:hAnsi="Times New Roman" w:cs="Times New Roman"/>
          <w:sz w:val="24"/>
          <w:szCs w:val="24"/>
        </w:rPr>
        <w:t xml:space="preserve"> alone is </w:t>
      </w:r>
      <w:r w:rsidR="00B44552">
        <w:rPr>
          <w:rFonts w:ascii="Times New Roman" w:hAnsi="Times New Roman" w:cs="Times New Roman"/>
          <w:sz w:val="24"/>
          <w:szCs w:val="24"/>
        </w:rPr>
        <w:t>less t</w:t>
      </w:r>
      <w:r w:rsidR="00D57CA8">
        <w:rPr>
          <w:rFonts w:ascii="Times New Roman" w:hAnsi="Times New Roman" w:cs="Times New Roman"/>
          <w:sz w:val="24"/>
          <w:szCs w:val="24"/>
        </w:rPr>
        <w:t>han one third of the adjustment</w:t>
      </w:r>
      <w:r w:rsidR="00B44552">
        <w:rPr>
          <w:rFonts w:ascii="Times New Roman" w:hAnsi="Times New Roman" w:cs="Times New Roman"/>
          <w:sz w:val="24"/>
          <w:szCs w:val="24"/>
        </w:rPr>
        <w:t xml:space="preserve"> </w:t>
      </w:r>
      <w:r w:rsidR="00EF77B0">
        <w:rPr>
          <w:rFonts w:ascii="Times New Roman" w:hAnsi="Times New Roman" w:cs="Times New Roman"/>
          <w:sz w:val="24"/>
          <w:szCs w:val="24"/>
        </w:rPr>
        <w:t xml:space="preserve">that S&amp;P makes.  </w:t>
      </w:r>
      <w:r w:rsidR="002318AC">
        <w:rPr>
          <w:rFonts w:ascii="Times New Roman" w:hAnsi="Times New Roman" w:cs="Times New Roman"/>
          <w:sz w:val="24"/>
          <w:szCs w:val="24"/>
        </w:rPr>
        <w:t>Had Mr. Gorman included the actual amounts that Standard &amp; Poor’s uses</w:t>
      </w:r>
      <w:r w:rsidR="0078050B">
        <w:rPr>
          <w:rFonts w:ascii="Times New Roman" w:hAnsi="Times New Roman" w:cs="Times New Roman"/>
          <w:sz w:val="24"/>
          <w:szCs w:val="24"/>
        </w:rPr>
        <w:t>,</w:t>
      </w:r>
      <w:r w:rsidR="002318AC">
        <w:rPr>
          <w:rFonts w:ascii="Times New Roman" w:hAnsi="Times New Roman" w:cs="Times New Roman"/>
          <w:sz w:val="24"/>
          <w:szCs w:val="24"/>
        </w:rPr>
        <w:t xml:space="preserve"> it would have weakened his resulting ratios.</w:t>
      </w:r>
    </w:p>
    <w:p w:rsidR="002318AC" w:rsidRDefault="002318AC"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341073">
        <w:rPr>
          <w:rFonts w:ascii="Times New Roman" w:hAnsi="Times New Roman" w:cs="Times New Roman"/>
          <w:sz w:val="24"/>
          <w:szCs w:val="24"/>
        </w:rPr>
        <w:tab/>
      </w:r>
      <w:r>
        <w:rPr>
          <w:rFonts w:ascii="Times New Roman" w:hAnsi="Times New Roman" w:cs="Times New Roman"/>
          <w:sz w:val="24"/>
          <w:szCs w:val="24"/>
        </w:rPr>
        <w:t>Second, Mr. Gorman’s model also excludes a significant amount of interest expense that the Company reports on its financial statements such as interest on customer deposits, interest on capital leases, regulatory liabilities</w:t>
      </w:r>
      <w:r w:rsidR="00EF77B0">
        <w:rPr>
          <w:rFonts w:ascii="Times New Roman" w:hAnsi="Times New Roman" w:cs="Times New Roman"/>
          <w:sz w:val="24"/>
          <w:szCs w:val="24"/>
        </w:rPr>
        <w:t>,</w:t>
      </w:r>
      <w:r>
        <w:rPr>
          <w:rFonts w:ascii="Times New Roman" w:hAnsi="Times New Roman" w:cs="Times New Roman"/>
          <w:sz w:val="24"/>
          <w:szCs w:val="24"/>
        </w:rPr>
        <w:t xml:space="preserve"> and others.</w:t>
      </w:r>
    </w:p>
    <w:p w:rsidR="002318AC" w:rsidRDefault="002318AC"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341073">
        <w:rPr>
          <w:rFonts w:ascii="Times New Roman" w:hAnsi="Times New Roman" w:cs="Times New Roman"/>
          <w:sz w:val="24"/>
          <w:szCs w:val="24"/>
        </w:rPr>
        <w:tab/>
      </w:r>
      <w:r w:rsidR="0078050B">
        <w:rPr>
          <w:rFonts w:ascii="Times New Roman" w:hAnsi="Times New Roman" w:cs="Times New Roman"/>
          <w:sz w:val="24"/>
          <w:szCs w:val="24"/>
        </w:rPr>
        <w:t>Third</w:t>
      </w:r>
      <w:r>
        <w:rPr>
          <w:rFonts w:ascii="Times New Roman" w:hAnsi="Times New Roman" w:cs="Times New Roman"/>
          <w:sz w:val="24"/>
          <w:szCs w:val="24"/>
        </w:rPr>
        <w:t xml:space="preserve">, Mr. Gorman ignores the rating agencies published expectations for PacifiCorp and instead measures the flawed results of his model against </w:t>
      </w:r>
      <w:r w:rsidR="00EF77B0">
        <w:rPr>
          <w:rFonts w:ascii="Times New Roman" w:hAnsi="Times New Roman" w:cs="Times New Roman"/>
          <w:sz w:val="24"/>
          <w:szCs w:val="24"/>
        </w:rPr>
        <w:t xml:space="preserve">the general utility industry.  </w:t>
      </w:r>
      <w:r>
        <w:rPr>
          <w:rFonts w:ascii="Times New Roman" w:hAnsi="Times New Roman" w:cs="Times New Roman"/>
          <w:sz w:val="24"/>
          <w:szCs w:val="24"/>
        </w:rPr>
        <w:t xml:space="preserve">In fact, Mr. Gorman’s model did not calculate funds from operations (FFO) to interest, one of the key ratios that Standard &amp; </w:t>
      </w:r>
      <w:r w:rsidR="0013262F">
        <w:rPr>
          <w:rFonts w:ascii="Times New Roman" w:hAnsi="Times New Roman" w:cs="Times New Roman"/>
          <w:sz w:val="24"/>
          <w:szCs w:val="24"/>
        </w:rPr>
        <w:t>Poor’s has</w:t>
      </w:r>
      <w:r>
        <w:rPr>
          <w:rFonts w:ascii="Times New Roman" w:hAnsi="Times New Roman" w:cs="Times New Roman"/>
          <w:sz w:val="24"/>
          <w:szCs w:val="24"/>
        </w:rPr>
        <w:t xml:space="preserve"> published </w:t>
      </w:r>
      <w:r w:rsidR="00FC1B2B">
        <w:rPr>
          <w:rFonts w:ascii="Times New Roman" w:hAnsi="Times New Roman" w:cs="Times New Roman"/>
          <w:sz w:val="24"/>
          <w:szCs w:val="24"/>
        </w:rPr>
        <w:t xml:space="preserve">as </w:t>
      </w:r>
      <w:r>
        <w:rPr>
          <w:rFonts w:ascii="Times New Roman" w:hAnsi="Times New Roman" w:cs="Times New Roman"/>
          <w:sz w:val="24"/>
          <w:szCs w:val="24"/>
        </w:rPr>
        <w:t>their expectations for PacifiCorp to achieve.</w:t>
      </w:r>
    </w:p>
    <w:p w:rsidR="00D1608A" w:rsidRDefault="00FC1B2B"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341073">
        <w:rPr>
          <w:rFonts w:ascii="Times New Roman" w:hAnsi="Times New Roman" w:cs="Times New Roman"/>
          <w:sz w:val="24"/>
          <w:szCs w:val="24"/>
        </w:rPr>
        <w:tab/>
      </w:r>
      <w:r w:rsidR="0078050B">
        <w:rPr>
          <w:rFonts w:ascii="Times New Roman" w:hAnsi="Times New Roman" w:cs="Times New Roman"/>
          <w:sz w:val="24"/>
          <w:szCs w:val="24"/>
        </w:rPr>
        <w:t>Fourth</w:t>
      </w:r>
      <w:r>
        <w:rPr>
          <w:rFonts w:ascii="Times New Roman" w:hAnsi="Times New Roman" w:cs="Times New Roman"/>
          <w:sz w:val="24"/>
          <w:szCs w:val="24"/>
        </w:rPr>
        <w:t>, Mr. Gorman’s model assumes no</w:t>
      </w:r>
      <w:r w:rsidR="00F51BBB">
        <w:rPr>
          <w:rFonts w:ascii="Times New Roman" w:hAnsi="Times New Roman" w:cs="Times New Roman"/>
          <w:sz w:val="24"/>
          <w:szCs w:val="24"/>
        </w:rPr>
        <w:t xml:space="preserve"> earnings attrition or</w:t>
      </w:r>
      <w:r>
        <w:rPr>
          <w:rFonts w:ascii="Times New Roman" w:hAnsi="Times New Roman" w:cs="Times New Roman"/>
          <w:sz w:val="24"/>
          <w:szCs w:val="24"/>
        </w:rPr>
        <w:t xml:space="preserve"> regulatory lag, which </w:t>
      </w:r>
      <w:r w:rsidR="00F51BBB">
        <w:rPr>
          <w:rFonts w:ascii="Times New Roman" w:hAnsi="Times New Roman" w:cs="Times New Roman"/>
          <w:sz w:val="24"/>
          <w:szCs w:val="24"/>
        </w:rPr>
        <w:t>s</w:t>
      </w:r>
      <w:r>
        <w:rPr>
          <w:rFonts w:ascii="Times New Roman" w:hAnsi="Times New Roman" w:cs="Times New Roman"/>
          <w:sz w:val="24"/>
          <w:szCs w:val="24"/>
        </w:rPr>
        <w:t>erious</w:t>
      </w:r>
      <w:r w:rsidR="00F51BBB">
        <w:rPr>
          <w:rFonts w:ascii="Times New Roman" w:hAnsi="Times New Roman" w:cs="Times New Roman"/>
          <w:sz w:val="24"/>
          <w:szCs w:val="24"/>
        </w:rPr>
        <w:t>ly</w:t>
      </w:r>
      <w:r>
        <w:rPr>
          <w:rFonts w:ascii="Times New Roman" w:hAnsi="Times New Roman" w:cs="Times New Roman"/>
          <w:sz w:val="24"/>
          <w:szCs w:val="24"/>
        </w:rPr>
        <w:t xml:space="preserve"> detract</w:t>
      </w:r>
      <w:r w:rsidR="00F51BBB">
        <w:rPr>
          <w:rFonts w:ascii="Times New Roman" w:hAnsi="Times New Roman" w:cs="Times New Roman"/>
          <w:sz w:val="24"/>
          <w:szCs w:val="24"/>
        </w:rPr>
        <w:t>s</w:t>
      </w:r>
      <w:r>
        <w:rPr>
          <w:rFonts w:ascii="Times New Roman" w:hAnsi="Times New Roman" w:cs="Times New Roman"/>
          <w:sz w:val="24"/>
          <w:szCs w:val="24"/>
        </w:rPr>
        <w:t xml:space="preserve"> from PacifiCorp’s </w:t>
      </w:r>
      <w:r w:rsidR="006E39A2">
        <w:rPr>
          <w:rFonts w:ascii="Times New Roman" w:hAnsi="Times New Roman" w:cs="Times New Roman"/>
          <w:sz w:val="24"/>
          <w:szCs w:val="24"/>
        </w:rPr>
        <w:t>credit metrics</w:t>
      </w:r>
      <w:r w:rsidR="00F744A6">
        <w:rPr>
          <w:rFonts w:ascii="Times New Roman" w:hAnsi="Times New Roman" w:cs="Times New Roman"/>
          <w:sz w:val="24"/>
          <w:szCs w:val="24"/>
        </w:rPr>
        <w:t>, and focuses only on a single period rather than historical and forecast periods u</w:t>
      </w:r>
      <w:r w:rsidR="00EF77B0">
        <w:rPr>
          <w:rFonts w:ascii="Times New Roman" w:hAnsi="Times New Roman" w:cs="Times New Roman"/>
          <w:sz w:val="24"/>
          <w:szCs w:val="24"/>
        </w:rPr>
        <w:t>se</w:t>
      </w:r>
      <w:r w:rsidR="00F744A6">
        <w:rPr>
          <w:rFonts w:ascii="Times New Roman" w:hAnsi="Times New Roman" w:cs="Times New Roman"/>
          <w:sz w:val="24"/>
          <w:szCs w:val="24"/>
        </w:rPr>
        <w:t>d by the rating agencies</w:t>
      </w:r>
      <w:r>
        <w:rPr>
          <w:rFonts w:ascii="Times New Roman" w:hAnsi="Times New Roman" w:cs="Times New Roman"/>
          <w:sz w:val="24"/>
          <w:szCs w:val="24"/>
        </w:rPr>
        <w:t>.</w:t>
      </w:r>
      <w:r w:rsidR="00831858">
        <w:rPr>
          <w:rFonts w:ascii="Times New Roman" w:hAnsi="Times New Roman" w:cs="Times New Roman"/>
          <w:sz w:val="24"/>
          <w:szCs w:val="24"/>
        </w:rPr>
        <w:t xml:space="preserve">  In other words, for Mr. Gorman’s model to be valid, PacifiCorp would need to earn its allow</w:t>
      </w:r>
      <w:r w:rsidR="00EF77B0">
        <w:rPr>
          <w:rFonts w:ascii="Times New Roman" w:hAnsi="Times New Roman" w:cs="Times New Roman"/>
          <w:sz w:val="24"/>
          <w:szCs w:val="24"/>
        </w:rPr>
        <w:t>ed rate of return in Washington—</w:t>
      </w:r>
      <w:r w:rsidR="00831858">
        <w:rPr>
          <w:rFonts w:ascii="Times New Roman" w:hAnsi="Times New Roman" w:cs="Times New Roman"/>
          <w:sz w:val="24"/>
          <w:szCs w:val="24"/>
        </w:rPr>
        <w:t>something</w:t>
      </w:r>
      <w:r w:rsidR="0068590D">
        <w:rPr>
          <w:rFonts w:ascii="Times New Roman" w:hAnsi="Times New Roman" w:cs="Times New Roman"/>
          <w:sz w:val="24"/>
          <w:szCs w:val="24"/>
        </w:rPr>
        <w:t xml:space="preserve"> </w:t>
      </w:r>
      <w:r w:rsidR="00831858">
        <w:rPr>
          <w:rFonts w:ascii="Times New Roman" w:hAnsi="Times New Roman" w:cs="Times New Roman"/>
          <w:sz w:val="24"/>
          <w:szCs w:val="24"/>
        </w:rPr>
        <w:t>it has not done in many years for all of the reasons described in Mr. Griffith’s testimony.</w:t>
      </w:r>
    </w:p>
    <w:p w:rsidR="00FC1B2B" w:rsidRDefault="00D1608A" w:rsidP="008E769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Fifth, Mr. Gorman includes</w:t>
      </w:r>
      <w:r w:rsidR="005D64C4">
        <w:rPr>
          <w:rFonts w:ascii="Times New Roman" w:hAnsi="Times New Roman" w:cs="Times New Roman"/>
          <w:sz w:val="24"/>
          <w:szCs w:val="24"/>
        </w:rPr>
        <w:t xml:space="preserve"> substantial bonus depreciation tax benefits </w:t>
      </w:r>
      <w:r>
        <w:rPr>
          <w:rFonts w:ascii="Times New Roman" w:hAnsi="Times New Roman" w:cs="Times New Roman"/>
          <w:sz w:val="24"/>
          <w:szCs w:val="24"/>
        </w:rPr>
        <w:t>in his</w:t>
      </w:r>
      <w:r w:rsidR="005D64C4">
        <w:rPr>
          <w:rFonts w:ascii="Times New Roman" w:hAnsi="Times New Roman" w:cs="Times New Roman"/>
          <w:sz w:val="24"/>
          <w:szCs w:val="24"/>
        </w:rPr>
        <w:t xml:space="preserve"> model, which u</w:t>
      </w:r>
      <w:r w:rsidR="00EF77B0">
        <w:rPr>
          <w:rFonts w:ascii="Times New Roman" w:hAnsi="Times New Roman" w:cs="Times New Roman"/>
          <w:sz w:val="24"/>
          <w:szCs w:val="24"/>
        </w:rPr>
        <w:t>se</w:t>
      </w:r>
      <w:r w:rsidR="005D64C4">
        <w:rPr>
          <w:rFonts w:ascii="Times New Roman" w:hAnsi="Times New Roman" w:cs="Times New Roman"/>
          <w:sz w:val="24"/>
          <w:szCs w:val="24"/>
        </w:rPr>
        <w:t>s data for the test period ended June 30, 201</w:t>
      </w:r>
      <w:r w:rsidR="00AF25F5">
        <w:rPr>
          <w:rFonts w:ascii="Times New Roman" w:hAnsi="Times New Roman" w:cs="Times New Roman"/>
          <w:sz w:val="24"/>
          <w:szCs w:val="24"/>
        </w:rPr>
        <w:t>2</w:t>
      </w:r>
      <w:r w:rsidR="005D64C4">
        <w:rPr>
          <w:rFonts w:ascii="Times New Roman" w:hAnsi="Times New Roman" w:cs="Times New Roman"/>
          <w:sz w:val="24"/>
          <w:szCs w:val="24"/>
        </w:rPr>
        <w:t xml:space="preserve">.  </w:t>
      </w:r>
      <w:r w:rsidR="00AF25F5">
        <w:rPr>
          <w:rFonts w:ascii="Times New Roman" w:hAnsi="Times New Roman" w:cs="Times New Roman"/>
          <w:sz w:val="24"/>
          <w:szCs w:val="24"/>
        </w:rPr>
        <w:t>Bonus depreciation rates were 100</w:t>
      </w:r>
      <w:r w:rsidR="00341073">
        <w:rPr>
          <w:rFonts w:ascii="Times New Roman" w:hAnsi="Times New Roman" w:cs="Times New Roman"/>
          <w:sz w:val="24"/>
          <w:szCs w:val="24"/>
        </w:rPr>
        <w:t xml:space="preserve"> percent</w:t>
      </w:r>
      <w:r w:rsidR="00AF25F5">
        <w:rPr>
          <w:rFonts w:ascii="Times New Roman" w:hAnsi="Times New Roman" w:cs="Times New Roman"/>
          <w:sz w:val="24"/>
          <w:szCs w:val="24"/>
        </w:rPr>
        <w:t xml:space="preserve"> for the first half of this test period and 50</w:t>
      </w:r>
      <w:r w:rsidR="00341073">
        <w:rPr>
          <w:rFonts w:ascii="Times New Roman" w:hAnsi="Times New Roman" w:cs="Times New Roman"/>
          <w:sz w:val="24"/>
          <w:szCs w:val="24"/>
        </w:rPr>
        <w:t xml:space="preserve"> percent</w:t>
      </w:r>
      <w:r w:rsidR="00AF25F5">
        <w:rPr>
          <w:rFonts w:ascii="Times New Roman" w:hAnsi="Times New Roman" w:cs="Times New Roman"/>
          <w:sz w:val="24"/>
          <w:szCs w:val="24"/>
        </w:rPr>
        <w:t xml:space="preserve"> for the second half of this test period. </w:t>
      </w:r>
      <w:r w:rsidR="00EF77B0">
        <w:rPr>
          <w:rFonts w:ascii="Times New Roman" w:hAnsi="Times New Roman" w:cs="Times New Roman"/>
          <w:sz w:val="24"/>
          <w:szCs w:val="24"/>
        </w:rPr>
        <w:t xml:space="preserve"> </w:t>
      </w:r>
      <w:r w:rsidR="00AF25F5">
        <w:rPr>
          <w:rFonts w:ascii="Times New Roman" w:hAnsi="Times New Roman" w:cs="Times New Roman"/>
          <w:sz w:val="24"/>
          <w:szCs w:val="24"/>
        </w:rPr>
        <w:t xml:space="preserve">In contrast, bonus depreciation expires December 31, 2013, so substantially all of the rate effective period for this rate case falls in the period </w:t>
      </w:r>
      <w:r w:rsidR="00AF25F5" w:rsidRPr="00EF77B0">
        <w:rPr>
          <w:rFonts w:ascii="Times New Roman" w:hAnsi="Times New Roman" w:cs="Times New Roman"/>
          <w:i/>
          <w:sz w:val="24"/>
          <w:szCs w:val="24"/>
        </w:rPr>
        <w:t>after</w:t>
      </w:r>
      <w:r w:rsidR="00AF25F5">
        <w:rPr>
          <w:rFonts w:ascii="Times New Roman" w:hAnsi="Times New Roman" w:cs="Times New Roman"/>
          <w:sz w:val="24"/>
          <w:szCs w:val="24"/>
        </w:rPr>
        <w:t xml:space="preserve"> bonus depreciation has expired.  </w:t>
      </w:r>
      <w:r w:rsidR="005D64C4">
        <w:rPr>
          <w:rFonts w:ascii="Times New Roman" w:hAnsi="Times New Roman" w:cs="Times New Roman"/>
          <w:sz w:val="24"/>
          <w:szCs w:val="24"/>
        </w:rPr>
        <w:t>The rating agencies consider forecast results for th</w:t>
      </w:r>
      <w:r>
        <w:rPr>
          <w:rFonts w:ascii="Times New Roman" w:hAnsi="Times New Roman" w:cs="Times New Roman"/>
          <w:sz w:val="24"/>
          <w:szCs w:val="24"/>
        </w:rPr>
        <w:t>e</w:t>
      </w:r>
      <w:r w:rsidR="005D64C4">
        <w:rPr>
          <w:rFonts w:ascii="Times New Roman" w:hAnsi="Times New Roman" w:cs="Times New Roman"/>
          <w:sz w:val="24"/>
          <w:szCs w:val="24"/>
        </w:rPr>
        <w:t xml:space="preserve"> period after bonus depreciation expires, but Mr. Gorman’s model does not.</w:t>
      </w:r>
    </w:p>
    <w:p w:rsidR="00D1608A" w:rsidRPr="00604FB8" w:rsidRDefault="00D1608A" w:rsidP="008E769A">
      <w:pPr>
        <w:spacing w:after="0" w:line="480" w:lineRule="auto"/>
        <w:ind w:left="720" w:hanging="720"/>
        <w:rPr>
          <w:rFonts w:ascii="Times New Roman" w:hAnsi="Times New Roman" w:cs="Times New Roman"/>
          <w:b/>
          <w:sz w:val="24"/>
          <w:szCs w:val="24"/>
        </w:rPr>
      </w:pPr>
      <w:r w:rsidRPr="00604FB8">
        <w:rPr>
          <w:rFonts w:ascii="Times New Roman" w:hAnsi="Times New Roman" w:cs="Times New Roman"/>
          <w:b/>
          <w:sz w:val="24"/>
          <w:szCs w:val="24"/>
        </w:rPr>
        <w:t>Q.</w:t>
      </w:r>
      <w:r w:rsidRPr="00604FB8">
        <w:rPr>
          <w:rFonts w:ascii="Times New Roman" w:hAnsi="Times New Roman" w:cs="Times New Roman"/>
          <w:b/>
          <w:sz w:val="24"/>
          <w:szCs w:val="24"/>
        </w:rPr>
        <w:tab/>
        <w:t>Is the conclusion Mr. Gorman reaches from his credit metrics analysis similarly flawed?</w:t>
      </w:r>
    </w:p>
    <w:p w:rsidR="00D1608A" w:rsidRDefault="00D1608A" w:rsidP="00D1608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While </w:t>
      </w:r>
      <w:r w:rsidR="002318AC">
        <w:rPr>
          <w:rFonts w:ascii="Times New Roman" w:hAnsi="Times New Roman" w:cs="Times New Roman"/>
          <w:sz w:val="24"/>
          <w:szCs w:val="24"/>
        </w:rPr>
        <w:t>Mr. Gorman states several times tha</w:t>
      </w:r>
      <w:r w:rsidR="00EF77B0">
        <w:rPr>
          <w:rFonts w:ascii="Times New Roman" w:hAnsi="Times New Roman" w:cs="Times New Roman"/>
          <w:sz w:val="24"/>
          <w:szCs w:val="24"/>
        </w:rPr>
        <w:t>t his model produces results that</w:t>
      </w:r>
      <w:r w:rsidR="002318AC">
        <w:rPr>
          <w:rFonts w:ascii="Times New Roman" w:hAnsi="Times New Roman" w:cs="Times New Roman"/>
          <w:sz w:val="24"/>
          <w:szCs w:val="24"/>
        </w:rPr>
        <w:t xml:space="preserve"> support an investment grade bond rating</w:t>
      </w:r>
      <w:r>
        <w:rPr>
          <w:rFonts w:ascii="Times New Roman" w:hAnsi="Times New Roman" w:cs="Times New Roman"/>
          <w:sz w:val="24"/>
          <w:szCs w:val="24"/>
        </w:rPr>
        <w:t>,</w:t>
      </w:r>
      <w:r w:rsidR="002318AC">
        <w:rPr>
          <w:rStyle w:val="FootnoteReference"/>
          <w:rFonts w:ascii="Times New Roman" w:hAnsi="Times New Roman" w:cs="Times New Roman"/>
          <w:sz w:val="24"/>
          <w:szCs w:val="24"/>
        </w:rPr>
        <w:footnoteReference w:id="29"/>
      </w:r>
      <w:r w:rsidR="0073200A">
        <w:rPr>
          <w:rFonts w:ascii="Times New Roman" w:hAnsi="Times New Roman" w:cs="Times New Roman"/>
          <w:sz w:val="24"/>
          <w:szCs w:val="24"/>
        </w:rPr>
        <w:t xml:space="preserve"> </w:t>
      </w:r>
      <w:r>
        <w:rPr>
          <w:rFonts w:ascii="Times New Roman" w:hAnsi="Times New Roman" w:cs="Times New Roman"/>
          <w:sz w:val="24"/>
          <w:szCs w:val="24"/>
        </w:rPr>
        <w:t>this</w:t>
      </w:r>
      <w:r w:rsidR="0073200A">
        <w:rPr>
          <w:rFonts w:ascii="Times New Roman" w:hAnsi="Times New Roman" w:cs="Times New Roman"/>
          <w:sz w:val="24"/>
          <w:szCs w:val="24"/>
        </w:rPr>
        <w:t xml:space="preserve"> could mean ratings many notches below the C</w:t>
      </w:r>
      <w:r w:rsidR="00EF77B0">
        <w:rPr>
          <w:rFonts w:ascii="Times New Roman" w:hAnsi="Times New Roman" w:cs="Times New Roman"/>
          <w:sz w:val="24"/>
          <w:szCs w:val="24"/>
        </w:rPr>
        <w:t>ompany’s current bond ratings.</w:t>
      </w:r>
    </w:p>
    <w:p w:rsidR="00B10F8E" w:rsidRDefault="0073200A" w:rsidP="00B10F8E">
      <w:pPr>
        <w:keepNext/>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Mr. Gorman conclude</w:t>
      </w:r>
      <w:r w:rsidR="00D1608A">
        <w:rPr>
          <w:rFonts w:ascii="Times New Roman" w:hAnsi="Times New Roman" w:cs="Times New Roman"/>
          <w:sz w:val="24"/>
          <w:szCs w:val="24"/>
        </w:rPr>
        <w:t>s</w:t>
      </w:r>
      <w:r>
        <w:rPr>
          <w:rFonts w:ascii="Times New Roman" w:hAnsi="Times New Roman" w:cs="Times New Roman"/>
          <w:sz w:val="24"/>
          <w:szCs w:val="24"/>
        </w:rPr>
        <w:t xml:space="preserve"> </w:t>
      </w:r>
      <w:r w:rsidR="00D1608A">
        <w:rPr>
          <w:rFonts w:ascii="Times New Roman" w:hAnsi="Times New Roman" w:cs="Times New Roman"/>
          <w:sz w:val="24"/>
          <w:szCs w:val="24"/>
        </w:rPr>
        <w:t>his</w:t>
      </w:r>
      <w:r>
        <w:rPr>
          <w:rFonts w:ascii="Times New Roman" w:hAnsi="Times New Roman" w:cs="Times New Roman"/>
          <w:sz w:val="24"/>
          <w:szCs w:val="24"/>
        </w:rPr>
        <w:t xml:space="preserve"> analysis by stating that </w:t>
      </w:r>
      <w:r w:rsidR="00D1608A">
        <w:rPr>
          <w:rFonts w:ascii="Times New Roman" w:hAnsi="Times New Roman" w:cs="Times New Roman"/>
          <w:sz w:val="24"/>
          <w:szCs w:val="24"/>
        </w:rPr>
        <w:t xml:space="preserve">his cost of capital </w:t>
      </w:r>
    </w:p>
    <w:p w:rsidR="002318AC" w:rsidRDefault="00D1608A" w:rsidP="00B10F8E">
      <w:pPr>
        <w:keepNext/>
        <w:spacing w:after="0" w:line="480" w:lineRule="auto"/>
        <w:ind w:left="720"/>
        <w:rPr>
          <w:rFonts w:ascii="Times New Roman" w:hAnsi="Times New Roman" w:cs="Times New Roman"/>
          <w:sz w:val="24"/>
          <w:szCs w:val="24"/>
        </w:rPr>
      </w:pPr>
      <w:r>
        <w:rPr>
          <w:rFonts w:ascii="Times New Roman" w:hAnsi="Times New Roman" w:cs="Times New Roman"/>
          <w:sz w:val="24"/>
          <w:szCs w:val="24"/>
        </w:rPr>
        <w:t>recommendations s</w:t>
      </w:r>
      <w:r w:rsidR="0073200A">
        <w:rPr>
          <w:rFonts w:ascii="Times New Roman" w:hAnsi="Times New Roman" w:cs="Times New Roman"/>
          <w:sz w:val="24"/>
          <w:szCs w:val="24"/>
        </w:rPr>
        <w:t>upport the Company’s “current A- utility bond rating.”</w:t>
      </w:r>
      <w:r w:rsidR="0073200A">
        <w:rPr>
          <w:rStyle w:val="FootnoteReference"/>
          <w:rFonts w:ascii="Times New Roman" w:hAnsi="Times New Roman" w:cs="Times New Roman"/>
          <w:sz w:val="24"/>
          <w:szCs w:val="24"/>
        </w:rPr>
        <w:footnoteReference w:id="30"/>
      </w:r>
      <w:r w:rsidR="00EF77B0">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73200A">
        <w:rPr>
          <w:rFonts w:ascii="Times New Roman" w:hAnsi="Times New Roman" w:cs="Times New Roman"/>
          <w:sz w:val="24"/>
          <w:szCs w:val="24"/>
        </w:rPr>
        <w:t>the Company’s utility bond ratings are currently “A” by Standard &amp; Poor’s</w:t>
      </w:r>
      <w:r w:rsidR="0073200A">
        <w:rPr>
          <w:rStyle w:val="FootnoteReference"/>
          <w:rFonts w:ascii="Times New Roman" w:hAnsi="Times New Roman" w:cs="Times New Roman"/>
          <w:sz w:val="24"/>
          <w:szCs w:val="24"/>
        </w:rPr>
        <w:footnoteReference w:id="31"/>
      </w:r>
      <w:r w:rsidR="0073200A">
        <w:rPr>
          <w:rFonts w:ascii="Times New Roman" w:hAnsi="Times New Roman" w:cs="Times New Roman"/>
          <w:sz w:val="24"/>
          <w:szCs w:val="24"/>
        </w:rPr>
        <w:t xml:space="preserve"> and “A2” by Moody’s Investors Service</w:t>
      </w:r>
      <w:r w:rsidR="00142998">
        <w:rPr>
          <w:rFonts w:ascii="Times New Roman" w:hAnsi="Times New Roman" w:cs="Times New Roman"/>
          <w:sz w:val="24"/>
          <w:szCs w:val="24"/>
        </w:rPr>
        <w:t>,</w:t>
      </w:r>
      <w:r w:rsidR="0073200A">
        <w:rPr>
          <w:rStyle w:val="FootnoteReference"/>
          <w:rFonts w:ascii="Times New Roman" w:hAnsi="Times New Roman" w:cs="Times New Roman"/>
          <w:sz w:val="24"/>
          <w:szCs w:val="24"/>
        </w:rPr>
        <w:footnoteReference w:id="32"/>
      </w:r>
      <w:r w:rsidR="00142998">
        <w:rPr>
          <w:rFonts w:ascii="Times New Roman" w:hAnsi="Times New Roman" w:cs="Times New Roman"/>
          <w:sz w:val="24"/>
          <w:szCs w:val="24"/>
        </w:rPr>
        <w:t xml:space="preserve"> and an “A-”</w:t>
      </w:r>
      <w:r w:rsidR="0073200A">
        <w:rPr>
          <w:rFonts w:ascii="Times New Roman" w:hAnsi="Times New Roman" w:cs="Times New Roman"/>
          <w:sz w:val="24"/>
          <w:szCs w:val="24"/>
        </w:rPr>
        <w:t xml:space="preserve"> </w:t>
      </w:r>
      <w:r w:rsidR="00142998">
        <w:rPr>
          <w:rFonts w:ascii="Times New Roman" w:hAnsi="Times New Roman" w:cs="Times New Roman"/>
          <w:sz w:val="24"/>
          <w:szCs w:val="24"/>
        </w:rPr>
        <w:t xml:space="preserve">rating would constitute </w:t>
      </w:r>
      <w:r w:rsidR="0073200A">
        <w:rPr>
          <w:rFonts w:ascii="Times New Roman" w:hAnsi="Times New Roman" w:cs="Times New Roman"/>
          <w:sz w:val="24"/>
          <w:szCs w:val="24"/>
        </w:rPr>
        <w:t xml:space="preserve">at least a one-step downgrade for the Company’s bond ratings.  As </w:t>
      </w:r>
      <w:r w:rsidR="004C263D">
        <w:rPr>
          <w:rFonts w:ascii="Times New Roman" w:hAnsi="Times New Roman" w:cs="Times New Roman"/>
          <w:sz w:val="24"/>
          <w:szCs w:val="24"/>
        </w:rPr>
        <w:t xml:space="preserve">bonds are the Company’s principal source of </w:t>
      </w:r>
      <w:r w:rsidR="00A93F65">
        <w:rPr>
          <w:rFonts w:ascii="Times New Roman" w:hAnsi="Times New Roman" w:cs="Times New Roman"/>
          <w:sz w:val="24"/>
          <w:szCs w:val="24"/>
        </w:rPr>
        <w:t>long-</w:t>
      </w:r>
      <w:r w:rsidR="004C263D">
        <w:rPr>
          <w:rFonts w:ascii="Times New Roman" w:hAnsi="Times New Roman" w:cs="Times New Roman"/>
          <w:sz w:val="24"/>
          <w:szCs w:val="24"/>
        </w:rPr>
        <w:t>term debt financing (with currently over $7 billion outstanding)</w:t>
      </w:r>
      <w:r w:rsidR="00EF77B0">
        <w:rPr>
          <w:rFonts w:ascii="Times New Roman" w:hAnsi="Times New Roman" w:cs="Times New Roman"/>
          <w:sz w:val="24"/>
          <w:szCs w:val="24"/>
        </w:rPr>
        <w:t>,</w:t>
      </w:r>
      <w:r w:rsidR="004C263D">
        <w:rPr>
          <w:rFonts w:ascii="Times New Roman" w:hAnsi="Times New Roman" w:cs="Times New Roman"/>
          <w:sz w:val="24"/>
          <w:szCs w:val="24"/>
        </w:rPr>
        <w:t xml:space="preserve"> such a downgrade would have costly results for customers.</w:t>
      </w:r>
    </w:p>
    <w:p w:rsidR="008B0A17" w:rsidRPr="00C547FC" w:rsidRDefault="008B0A17" w:rsidP="008E769A">
      <w:pPr>
        <w:spacing w:after="0" w:line="480" w:lineRule="auto"/>
        <w:ind w:left="720" w:hanging="720"/>
        <w:rPr>
          <w:rFonts w:ascii="Times New Roman" w:hAnsi="Times New Roman" w:cs="Times New Roman"/>
          <w:b/>
          <w:sz w:val="24"/>
          <w:szCs w:val="24"/>
        </w:rPr>
      </w:pPr>
      <w:r w:rsidRPr="00C547FC">
        <w:rPr>
          <w:rFonts w:ascii="Times New Roman" w:hAnsi="Times New Roman" w:cs="Times New Roman"/>
          <w:b/>
          <w:sz w:val="24"/>
          <w:szCs w:val="24"/>
        </w:rPr>
        <w:t>Q.</w:t>
      </w:r>
      <w:r w:rsidRPr="00C547FC">
        <w:rPr>
          <w:rFonts w:ascii="Times New Roman" w:hAnsi="Times New Roman" w:cs="Times New Roman"/>
          <w:b/>
          <w:sz w:val="24"/>
          <w:szCs w:val="24"/>
        </w:rPr>
        <w:tab/>
        <w:t xml:space="preserve">Has Mr. Gorman proposed any changes to the Company’s </w:t>
      </w:r>
      <w:r w:rsidR="0078050B">
        <w:rPr>
          <w:rFonts w:ascii="Times New Roman" w:hAnsi="Times New Roman" w:cs="Times New Roman"/>
          <w:b/>
          <w:sz w:val="24"/>
          <w:szCs w:val="24"/>
        </w:rPr>
        <w:t xml:space="preserve">proposed </w:t>
      </w:r>
      <w:r w:rsidRPr="00C547FC">
        <w:rPr>
          <w:rFonts w:ascii="Times New Roman" w:hAnsi="Times New Roman" w:cs="Times New Roman"/>
          <w:b/>
          <w:sz w:val="24"/>
          <w:szCs w:val="24"/>
        </w:rPr>
        <w:t>cost of debt or preferred stock?</w:t>
      </w:r>
    </w:p>
    <w:p w:rsidR="008B0A17" w:rsidRDefault="008B0A17" w:rsidP="008E769A">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sidRPr="00C547FC">
        <w:rPr>
          <w:rFonts w:ascii="Times New Roman" w:hAnsi="Times New Roman" w:cs="Times New Roman"/>
          <w:b/>
          <w:sz w:val="24"/>
          <w:szCs w:val="24"/>
        </w:rPr>
        <w:t xml:space="preserve"> </w:t>
      </w:r>
      <w:r>
        <w:rPr>
          <w:rFonts w:ascii="Times New Roman" w:hAnsi="Times New Roman" w:cs="Times New Roman"/>
          <w:sz w:val="24"/>
          <w:szCs w:val="24"/>
        </w:rPr>
        <w:tab/>
        <w:t>No.  Mr. Gorman’s proposed rate of return incorporates the Company’s filed cost of</w:t>
      </w:r>
      <w:r w:rsidR="00EF77B0">
        <w:rPr>
          <w:rFonts w:ascii="Times New Roman" w:hAnsi="Times New Roman" w:cs="Times New Roman"/>
          <w:sz w:val="24"/>
          <w:szCs w:val="24"/>
        </w:rPr>
        <w:t xml:space="preserve"> debt and preferred stock.</w:t>
      </w:r>
    </w:p>
    <w:p w:rsidR="00F4199F" w:rsidRPr="00F4199F" w:rsidRDefault="00F4199F" w:rsidP="008E769A">
      <w:pPr>
        <w:spacing w:after="0" w:line="480" w:lineRule="auto"/>
        <w:ind w:left="720" w:hanging="720"/>
        <w:rPr>
          <w:rFonts w:ascii="Times New Roman" w:hAnsi="Times New Roman" w:cs="Times New Roman"/>
          <w:b/>
          <w:sz w:val="24"/>
          <w:szCs w:val="24"/>
        </w:rPr>
      </w:pPr>
      <w:r w:rsidRPr="00F4199F">
        <w:rPr>
          <w:rFonts w:ascii="Times New Roman" w:hAnsi="Times New Roman" w:cs="Times New Roman"/>
          <w:b/>
          <w:sz w:val="24"/>
          <w:szCs w:val="24"/>
        </w:rPr>
        <w:t>Q.</w:t>
      </w:r>
      <w:r w:rsidRPr="00F4199F">
        <w:rPr>
          <w:rFonts w:ascii="Times New Roman" w:hAnsi="Times New Roman" w:cs="Times New Roman"/>
          <w:b/>
          <w:sz w:val="24"/>
          <w:szCs w:val="24"/>
        </w:rPr>
        <w:tab/>
        <w:t>Does this conclude your rebuttal testimony?</w:t>
      </w:r>
    </w:p>
    <w:p w:rsidR="00F4199F" w:rsidRPr="00D50B9C" w:rsidRDefault="00F4199F" w:rsidP="008E769A">
      <w:pPr>
        <w:spacing w:after="0" w:line="480" w:lineRule="auto"/>
        <w:ind w:left="720" w:hanging="720"/>
        <w:rPr>
          <w:rFonts w:ascii="Times New Roman" w:hAnsi="Times New Roman" w:cs="Times New Roman"/>
          <w:sz w:val="24"/>
          <w:szCs w:val="24"/>
        </w:rPr>
      </w:pPr>
      <w:r w:rsidRPr="008E769A">
        <w:rPr>
          <w:rFonts w:ascii="Times New Roman" w:hAnsi="Times New Roman" w:cs="Times New Roman"/>
          <w:sz w:val="24"/>
          <w:szCs w:val="24"/>
        </w:rPr>
        <w:t>A.</w:t>
      </w:r>
      <w:r>
        <w:rPr>
          <w:rFonts w:ascii="Times New Roman" w:hAnsi="Times New Roman" w:cs="Times New Roman"/>
          <w:sz w:val="24"/>
          <w:szCs w:val="24"/>
        </w:rPr>
        <w:tab/>
        <w:t>Yes.</w:t>
      </w:r>
    </w:p>
    <w:sectPr w:rsidR="00F4199F" w:rsidRPr="00D50B9C" w:rsidSect="00DD4130">
      <w:footerReference w:type="default" r:id="rId13"/>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130" w:rsidRDefault="00DD4130" w:rsidP="009F2CF8">
      <w:pPr>
        <w:spacing w:after="0" w:line="240" w:lineRule="auto"/>
      </w:pPr>
      <w:r>
        <w:separator/>
      </w:r>
    </w:p>
  </w:endnote>
  <w:endnote w:type="continuationSeparator" w:id="0">
    <w:p w:rsidR="00DD4130" w:rsidRDefault="00DD4130" w:rsidP="009F2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BD" w:rsidRDefault="003F70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30" w:rsidRPr="003732EF" w:rsidRDefault="00DD4130" w:rsidP="00DD4130">
    <w:pPr>
      <w:tabs>
        <w:tab w:val="center" w:pos="4680"/>
        <w:tab w:val="left" w:pos="5100"/>
        <w:tab w:val="right" w:pos="90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Rebuttal</w:t>
    </w:r>
    <w:r w:rsidRPr="003732EF">
      <w:rPr>
        <w:rFonts w:ascii="Times New Roman" w:eastAsia="Calibri" w:hAnsi="Times New Roman" w:cs="Times New Roman"/>
        <w:sz w:val="24"/>
        <w:szCs w:val="24"/>
      </w:rPr>
      <w:t xml:space="preserve"> Testimony of </w:t>
    </w:r>
    <w:r>
      <w:rPr>
        <w:rFonts w:ascii="Times New Roman" w:eastAsia="Calibri" w:hAnsi="Times New Roman" w:cs="Times New Roman"/>
        <w:sz w:val="24"/>
        <w:szCs w:val="24"/>
      </w:rPr>
      <w:t>Bruce N. Williams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Exhibit No.___(BNW</w:t>
    </w:r>
    <w:r w:rsidRPr="003732EF">
      <w:rPr>
        <w:rFonts w:ascii="Times New Roman" w:eastAsia="Calibri" w:hAnsi="Times New Roman" w:cs="Times New Roman"/>
        <w:sz w:val="24"/>
        <w:szCs w:val="24"/>
      </w:rPr>
      <w:t>-1</w:t>
    </w:r>
    <w:r>
      <w:rPr>
        <w:rFonts w:ascii="Times New Roman" w:eastAsia="Calibri" w:hAnsi="Times New Roman" w:cs="Times New Roman"/>
        <w:sz w:val="24"/>
        <w:szCs w:val="24"/>
      </w:rPr>
      <w:t>4</w:t>
    </w:r>
    <w:r w:rsidRPr="003732EF">
      <w:rPr>
        <w:rFonts w:ascii="Times New Roman" w:eastAsia="Calibri" w:hAnsi="Times New Roman" w:cs="Times New Roman"/>
        <w:sz w:val="24"/>
        <w:szCs w:val="24"/>
      </w:rPr>
      <w:t>T)</w:t>
    </w:r>
  </w:p>
  <w:p w:rsidR="00DD4130" w:rsidRPr="008E769A" w:rsidRDefault="00DD4130" w:rsidP="008E769A">
    <w:pPr>
      <w:spacing w:after="0" w:line="240" w:lineRule="auto"/>
      <w:jc w:val="right"/>
      <w:rPr>
        <w:rFonts w:ascii="Times New Roman" w:hAnsi="Times New Roman" w:cs="Times New Roman"/>
        <w:sz w:val="24"/>
        <w:szCs w:val="24"/>
      </w:rPr>
    </w:pPr>
    <w:r w:rsidRPr="003732EF">
      <w:rPr>
        <w:rFonts w:ascii="Times New Roman" w:eastAsia="Calibri" w:hAnsi="Times New Roman" w:cs="Times New Roman"/>
        <w:sz w:val="24"/>
        <w:szCs w:val="24"/>
      </w:rPr>
      <w:tab/>
    </w:r>
    <w:r w:rsidRPr="003732EF">
      <w:rPr>
        <w:rFonts w:ascii="Times New Roman" w:eastAsia="Calibri" w:hAnsi="Times New Roman" w:cs="Times New Roman"/>
        <w:sz w:val="24"/>
        <w:szCs w:val="24"/>
      </w:rPr>
      <w:tab/>
      <w:t xml:space="preserve">Page </w:t>
    </w:r>
    <w:r w:rsidR="006757FB" w:rsidRPr="003732EF">
      <w:rPr>
        <w:rFonts w:ascii="Times New Roman" w:eastAsia="Calibri" w:hAnsi="Times New Roman" w:cs="Times New Roman"/>
        <w:sz w:val="24"/>
        <w:szCs w:val="24"/>
      </w:rPr>
      <w:fldChar w:fldCharType="begin"/>
    </w:r>
    <w:r w:rsidRPr="003732EF">
      <w:rPr>
        <w:rFonts w:ascii="Times New Roman" w:eastAsia="Calibri" w:hAnsi="Times New Roman" w:cs="Times New Roman"/>
        <w:sz w:val="24"/>
        <w:szCs w:val="24"/>
      </w:rPr>
      <w:instrText xml:space="preserve"> PAGE   \* MERGEFORMAT </w:instrText>
    </w:r>
    <w:r w:rsidR="006757FB" w:rsidRPr="003732EF">
      <w:rPr>
        <w:rFonts w:ascii="Times New Roman" w:eastAsia="Calibri" w:hAnsi="Times New Roman" w:cs="Times New Roman"/>
        <w:sz w:val="24"/>
        <w:szCs w:val="24"/>
      </w:rPr>
      <w:fldChar w:fldCharType="separate"/>
    </w:r>
    <w:r w:rsidR="003F70BD">
      <w:rPr>
        <w:rFonts w:ascii="Times New Roman" w:eastAsia="Calibri" w:hAnsi="Times New Roman" w:cs="Times New Roman"/>
        <w:noProof/>
        <w:sz w:val="24"/>
        <w:szCs w:val="24"/>
      </w:rPr>
      <w:t>i</w:t>
    </w:r>
    <w:r w:rsidR="006757FB" w:rsidRPr="003732EF">
      <w:rPr>
        <w:rFonts w:ascii="Times New Roman" w:eastAsia="Calibri" w:hAnsi="Times New Roman" w:cs="Times New Roman"/>
        <w:noProo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BD" w:rsidRDefault="003F70B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30" w:rsidRPr="003732EF" w:rsidRDefault="00DD4130" w:rsidP="00DD4130">
    <w:pPr>
      <w:tabs>
        <w:tab w:val="center" w:pos="4680"/>
        <w:tab w:val="left" w:pos="5100"/>
        <w:tab w:val="right" w:pos="90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Rebuttal</w:t>
    </w:r>
    <w:r w:rsidRPr="003732EF">
      <w:rPr>
        <w:rFonts w:ascii="Times New Roman" w:eastAsia="Calibri" w:hAnsi="Times New Roman" w:cs="Times New Roman"/>
        <w:sz w:val="24"/>
        <w:szCs w:val="24"/>
      </w:rPr>
      <w:t xml:space="preserve"> Testimony of </w:t>
    </w:r>
    <w:r>
      <w:rPr>
        <w:rFonts w:ascii="Times New Roman" w:eastAsia="Calibri" w:hAnsi="Times New Roman" w:cs="Times New Roman"/>
        <w:sz w:val="24"/>
        <w:szCs w:val="24"/>
      </w:rPr>
      <w:t>Bruce N. Williams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Exhibit No.___(BNW</w:t>
    </w:r>
    <w:r w:rsidRPr="003732EF">
      <w:rPr>
        <w:rFonts w:ascii="Times New Roman" w:eastAsia="Calibri" w:hAnsi="Times New Roman" w:cs="Times New Roman"/>
        <w:sz w:val="24"/>
        <w:szCs w:val="24"/>
      </w:rPr>
      <w:t>-1</w:t>
    </w:r>
    <w:r>
      <w:rPr>
        <w:rFonts w:ascii="Times New Roman" w:eastAsia="Calibri" w:hAnsi="Times New Roman" w:cs="Times New Roman"/>
        <w:sz w:val="24"/>
        <w:szCs w:val="24"/>
      </w:rPr>
      <w:t>4</w:t>
    </w:r>
    <w:r w:rsidRPr="003732EF">
      <w:rPr>
        <w:rFonts w:ascii="Times New Roman" w:eastAsia="Calibri" w:hAnsi="Times New Roman" w:cs="Times New Roman"/>
        <w:sz w:val="24"/>
        <w:szCs w:val="24"/>
      </w:rPr>
      <w:t>T)</w:t>
    </w:r>
  </w:p>
  <w:p w:rsidR="00DD4130" w:rsidRPr="008E769A" w:rsidRDefault="00DD4130" w:rsidP="008E769A">
    <w:pPr>
      <w:spacing w:after="0" w:line="240" w:lineRule="auto"/>
      <w:jc w:val="right"/>
      <w:rPr>
        <w:rFonts w:ascii="Times New Roman" w:hAnsi="Times New Roman" w:cs="Times New Roman"/>
        <w:sz w:val="24"/>
        <w:szCs w:val="24"/>
      </w:rPr>
    </w:pPr>
    <w:r w:rsidRPr="003732EF">
      <w:rPr>
        <w:rFonts w:ascii="Times New Roman" w:eastAsia="Calibri" w:hAnsi="Times New Roman" w:cs="Times New Roman"/>
        <w:sz w:val="24"/>
        <w:szCs w:val="24"/>
      </w:rPr>
      <w:tab/>
    </w:r>
    <w:r w:rsidRPr="003732EF">
      <w:rPr>
        <w:rFonts w:ascii="Times New Roman" w:eastAsia="Calibri" w:hAnsi="Times New Roman" w:cs="Times New Roman"/>
        <w:sz w:val="24"/>
        <w:szCs w:val="24"/>
      </w:rPr>
      <w:tab/>
      <w:t xml:space="preserve">Page </w:t>
    </w:r>
    <w:r w:rsidR="006757FB" w:rsidRPr="003732EF">
      <w:rPr>
        <w:rFonts w:ascii="Times New Roman" w:eastAsia="Calibri" w:hAnsi="Times New Roman" w:cs="Times New Roman"/>
        <w:sz w:val="24"/>
        <w:szCs w:val="24"/>
      </w:rPr>
      <w:fldChar w:fldCharType="begin"/>
    </w:r>
    <w:r w:rsidRPr="003732EF">
      <w:rPr>
        <w:rFonts w:ascii="Times New Roman" w:eastAsia="Calibri" w:hAnsi="Times New Roman" w:cs="Times New Roman"/>
        <w:sz w:val="24"/>
        <w:szCs w:val="24"/>
      </w:rPr>
      <w:instrText xml:space="preserve"> PAGE   \* MERGEFORMAT </w:instrText>
    </w:r>
    <w:r w:rsidR="006757FB" w:rsidRPr="003732EF">
      <w:rPr>
        <w:rFonts w:ascii="Times New Roman" w:eastAsia="Calibri" w:hAnsi="Times New Roman" w:cs="Times New Roman"/>
        <w:sz w:val="24"/>
        <w:szCs w:val="24"/>
      </w:rPr>
      <w:fldChar w:fldCharType="separate"/>
    </w:r>
    <w:r w:rsidR="003F70BD">
      <w:rPr>
        <w:rFonts w:ascii="Times New Roman" w:eastAsia="Calibri" w:hAnsi="Times New Roman" w:cs="Times New Roman"/>
        <w:noProof/>
        <w:sz w:val="24"/>
        <w:szCs w:val="24"/>
      </w:rPr>
      <w:t>1</w:t>
    </w:r>
    <w:r w:rsidR="006757FB" w:rsidRPr="003732EF">
      <w:rPr>
        <w:rFonts w:ascii="Times New Roman" w:eastAsia="Calibri" w:hAnsi="Times New Roman" w:cs="Times New Roman"/>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130" w:rsidRDefault="00DD4130" w:rsidP="009F2CF8">
      <w:pPr>
        <w:spacing w:after="0" w:line="240" w:lineRule="auto"/>
      </w:pPr>
      <w:r>
        <w:separator/>
      </w:r>
    </w:p>
  </w:footnote>
  <w:footnote w:type="continuationSeparator" w:id="0">
    <w:p w:rsidR="00DD4130" w:rsidRDefault="00DD4130" w:rsidP="009F2CF8">
      <w:pPr>
        <w:spacing w:after="0" w:line="240" w:lineRule="auto"/>
      </w:pPr>
      <w:r>
        <w:continuationSeparator/>
      </w:r>
    </w:p>
  </w:footnote>
  <w:footnote w:id="1">
    <w:p w:rsidR="00DD4130" w:rsidRDefault="00DD4130">
      <w:pPr>
        <w:pStyle w:val="FootnoteText"/>
      </w:pPr>
      <w:r>
        <w:rPr>
          <w:rStyle w:val="FootnoteReference"/>
        </w:rPr>
        <w:footnoteRef/>
      </w:r>
      <w:r>
        <w:t xml:space="preserve"> </w:t>
      </w:r>
      <w:r>
        <w:rPr>
          <w:rFonts w:ascii="Times New Roman" w:hAnsi="Times New Roman" w:cs="Times New Roman"/>
        </w:rPr>
        <w:t>Exhibit No.___(DJR-2) at page 3.</w:t>
      </w:r>
    </w:p>
  </w:footnote>
  <w:footnote w:id="2">
    <w:p w:rsidR="00DD4130" w:rsidRDefault="00DD4130">
      <w:pPr>
        <w:pStyle w:val="FootnoteText"/>
      </w:pPr>
      <w:r>
        <w:rPr>
          <w:rStyle w:val="FootnoteReference"/>
        </w:rPr>
        <w:footnoteRef/>
      </w:r>
      <w:r>
        <w:t xml:space="preserve"> </w:t>
      </w:r>
      <w:r>
        <w:rPr>
          <w:rFonts w:ascii="Times New Roman" w:hAnsi="Times New Roman" w:cs="Times New Roman"/>
        </w:rPr>
        <w:t>Exhibit No.___(DJR-2) at page 3.</w:t>
      </w:r>
    </w:p>
  </w:footnote>
  <w:footnote w:id="3">
    <w:p w:rsidR="00DD4130" w:rsidRPr="00870B70" w:rsidRDefault="00DD4130" w:rsidP="00BC40B1">
      <w:pPr>
        <w:pStyle w:val="FootnoteText"/>
        <w:keepLines/>
        <w:rPr>
          <w:rFonts w:ascii="Times New Roman" w:hAnsi="Times New Roman" w:cs="Times New Roman"/>
          <w:i/>
        </w:rPr>
      </w:pPr>
      <w:r w:rsidRPr="00870B70">
        <w:rPr>
          <w:rStyle w:val="FootnoteReference"/>
          <w:rFonts w:ascii="Times New Roman" w:hAnsi="Times New Roman" w:cs="Times New Roman"/>
        </w:rPr>
        <w:footnoteRef/>
      </w:r>
      <w:r w:rsidRPr="00870B70">
        <w:rPr>
          <w:rFonts w:ascii="Times New Roman" w:hAnsi="Times New Roman" w:cs="Times New Roman"/>
        </w:rPr>
        <w:t xml:space="preserve"> </w:t>
      </w:r>
      <w:r w:rsidRPr="00870B70">
        <w:rPr>
          <w:rFonts w:ascii="Times New Roman" w:hAnsi="Times New Roman" w:cs="Times New Roman"/>
          <w:i/>
        </w:rPr>
        <w:t>See</w:t>
      </w:r>
      <w:r w:rsidRPr="00870B70">
        <w:rPr>
          <w:rFonts w:ascii="Times New Roman" w:hAnsi="Times New Roman" w:cs="Times New Roman"/>
        </w:rPr>
        <w:t xml:space="preserve"> </w:t>
      </w:r>
      <w:r w:rsidRPr="00870B70">
        <w:rPr>
          <w:rFonts w:ascii="Times New Roman" w:hAnsi="Times New Roman" w:cs="Times New Roman"/>
          <w:i/>
        </w:rPr>
        <w:t>W</w:t>
      </w:r>
      <w:r w:rsidR="00986246">
        <w:rPr>
          <w:rFonts w:ascii="Times New Roman" w:hAnsi="Times New Roman" w:cs="Times New Roman"/>
          <w:i/>
        </w:rPr>
        <w:t>ash. Utils. &amp; Transp.</w:t>
      </w:r>
      <w:r w:rsidR="00C507FE">
        <w:rPr>
          <w:rFonts w:ascii="Times New Roman" w:hAnsi="Times New Roman" w:cs="Times New Roman"/>
          <w:i/>
        </w:rPr>
        <w:t>Comm’n.</w:t>
      </w:r>
      <w:r w:rsidR="00824BE3">
        <w:rPr>
          <w:rFonts w:ascii="Times New Roman" w:hAnsi="Times New Roman" w:cs="Times New Roman"/>
          <w:i/>
        </w:rPr>
        <w:t xml:space="preserve"> </w:t>
      </w:r>
      <w:r w:rsidRPr="00870B70">
        <w:rPr>
          <w:rFonts w:ascii="Times New Roman" w:hAnsi="Times New Roman" w:cs="Times New Roman"/>
          <w:i/>
        </w:rPr>
        <w:t>v. Avista Corp. d/b/a/ Avista Utilities,</w:t>
      </w:r>
      <w:r w:rsidRPr="00870B70">
        <w:rPr>
          <w:rFonts w:ascii="Times New Roman" w:hAnsi="Times New Roman" w:cs="Times New Roman"/>
        </w:rPr>
        <w:t xml:space="preserve"> Docket UE-120436 and UG-120437, Dockets UE-110876 and UG-110877</w:t>
      </w:r>
      <w:r>
        <w:rPr>
          <w:rFonts w:ascii="Times New Roman" w:hAnsi="Times New Roman" w:cs="Times New Roman"/>
        </w:rPr>
        <w:t>, Order 09</w:t>
      </w:r>
      <w:r w:rsidRPr="00870B70">
        <w:rPr>
          <w:rFonts w:ascii="Times New Roman" w:hAnsi="Times New Roman" w:cs="Times New Roman"/>
        </w:rPr>
        <w:t xml:space="preserve"> (December 26, 2012); </w:t>
      </w:r>
      <w:r w:rsidRPr="00870B70">
        <w:rPr>
          <w:rFonts w:ascii="Times New Roman" w:hAnsi="Times New Roman" w:cs="Times New Roman"/>
          <w:i/>
        </w:rPr>
        <w:t>see also W</w:t>
      </w:r>
      <w:r w:rsidR="00C507FE">
        <w:rPr>
          <w:rFonts w:ascii="Times New Roman" w:hAnsi="Times New Roman" w:cs="Times New Roman"/>
          <w:i/>
        </w:rPr>
        <w:t>ash. Utils. &amp; Transp. Comm’n.</w:t>
      </w:r>
      <w:r w:rsidRPr="00870B70">
        <w:rPr>
          <w:rFonts w:ascii="Times New Roman" w:hAnsi="Times New Roman" w:cs="Times New Roman"/>
          <w:i/>
        </w:rPr>
        <w:t xml:space="preserve"> v. Puget Sound Energy, Inc.</w:t>
      </w:r>
      <w:r w:rsidRPr="00870B70">
        <w:rPr>
          <w:rFonts w:ascii="Times New Roman" w:hAnsi="Times New Roman" w:cs="Times New Roman"/>
        </w:rPr>
        <w:t>, Docket UE-121697 and UG-121705, Order 07, and Docket UE-130137 and UG-130138, Order 07</w:t>
      </w:r>
      <w:r>
        <w:rPr>
          <w:rFonts w:ascii="Times New Roman" w:hAnsi="Times New Roman" w:cs="Times New Roman"/>
        </w:rPr>
        <w:t>,</w:t>
      </w:r>
      <w:r w:rsidRPr="00870B70">
        <w:rPr>
          <w:rFonts w:ascii="Times New Roman" w:hAnsi="Times New Roman" w:cs="Times New Roman"/>
        </w:rPr>
        <w:t xml:space="preserve"> ¶</w:t>
      </w:r>
      <w:r>
        <w:rPr>
          <w:rFonts w:ascii="Times New Roman" w:hAnsi="Times New Roman" w:cs="Times New Roman"/>
        </w:rPr>
        <w:t xml:space="preserve"> </w:t>
      </w:r>
      <w:r w:rsidRPr="00870B70">
        <w:rPr>
          <w:rFonts w:ascii="Times New Roman" w:hAnsi="Times New Roman" w:cs="Times New Roman"/>
        </w:rPr>
        <w:t>22</w:t>
      </w:r>
      <w:r>
        <w:rPr>
          <w:rFonts w:ascii="Times New Roman" w:hAnsi="Times New Roman" w:cs="Times New Roman"/>
        </w:rPr>
        <w:t>,</w:t>
      </w:r>
      <w:r w:rsidRPr="00870B70">
        <w:rPr>
          <w:rFonts w:ascii="Times New Roman" w:hAnsi="Times New Roman" w:cs="Times New Roman"/>
        </w:rPr>
        <w:t xml:space="preserve"> </w:t>
      </w:r>
      <w:r>
        <w:rPr>
          <w:rFonts w:ascii="Times New Roman" w:hAnsi="Times New Roman" w:cs="Times New Roman"/>
        </w:rPr>
        <w:t xml:space="preserve">¶ </w:t>
      </w:r>
      <w:r w:rsidRPr="00870B70">
        <w:rPr>
          <w:rFonts w:ascii="Times New Roman" w:hAnsi="Times New Roman" w:cs="Times New Roman"/>
        </w:rPr>
        <w:t>n.23 (June 25, 2013).</w:t>
      </w:r>
    </w:p>
  </w:footnote>
  <w:footnote w:id="4">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Pr>
          <w:rFonts w:ascii="Times New Roman" w:hAnsi="Times New Roman" w:cs="Times New Roman"/>
        </w:rPr>
        <w:t>Exhibit No.___(KLE-1T) at page 2, line 8.</w:t>
      </w:r>
    </w:p>
  </w:footnote>
  <w:footnote w:id="5">
    <w:p w:rsidR="00DD4130" w:rsidRPr="00870B70" w:rsidRDefault="00DD4130">
      <w:pPr>
        <w:pStyle w:val="FootnoteText"/>
        <w:rPr>
          <w:rFonts w:ascii="Times New Roman" w:hAnsi="Times New Roman" w:cs="Times New Roman"/>
        </w:rPr>
      </w:pPr>
      <w:r w:rsidRPr="00870B70">
        <w:rPr>
          <w:rStyle w:val="FootnoteReference"/>
          <w:rFonts w:ascii="Times New Roman" w:hAnsi="Times New Roman" w:cs="Times New Roman"/>
        </w:rPr>
        <w:footnoteRef/>
      </w:r>
      <w:r w:rsidRPr="00870B70">
        <w:rPr>
          <w:rFonts w:ascii="Times New Roman" w:hAnsi="Times New Roman" w:cs="Times New Roman"/>
        </w:rPr>
        <w:t xml:space="preserve"> Exhibit No. ____(BNW-1T) at page 14</w:t>
      </w:r>
      <w:r>
        <w:rPr>
          <w:rFonts w:ascii="Times New Roman" w:hAnsi="Times New Roman" w:cs="Times New Roman"/>
        </w:rPr>
        <w:t>, lines 6-9</w:t>
      </w:r>
      <w:r w:rsidRPr="00870B70">
        <w:rPr>
          <w:rFonts w:ascii="Times New Roman" w:hAnsi="Times New Roman" w:cs="Times New Roman"/>
        </w:rPr>
        <w:t xml:space="preserve">.  </w:t>
      </w:r>
    </w:p>
  </w:footnote>
  <w:footnote w:id="6">
    <w:p w:rsidR="00DD4130" w:rsidRDefault="00DD4130">
      <w:pPr>
        <w:pStyle w:val="FootnoteText"/>
      </w:pPr>
      <w:r>
        <w:rPr>
          <w:rStyle w:val="FootnoteReference"/>
        </w:rPr>
        <w:footnoteRef/>
      </w:r>
      <w:r>
        <w:t xml:space="preserve"> </w:t>
      </w:r>
      <w:r w:rsidRPr="00DD1901">
        <w:rPr>
          <w:rFonts w:ascii="Times New Roman" w:hAnsi="Times New Roman" w:cs="Times New Roman"/>
        </w:rPr>
        <w:t>Exh</w:t>
      </w:r>
      <w:r>
        <w:rPr>
          <w:rFonts w:ascii="Times New Roman" w:hAnsi="Times New Roman" w:cs="Times New Roman"/>
        </w:rPr>
        <w:t>ibit</w:t>
      </w:r>
      <w:r w:rsidRPr="00DD1901">
        <w:rPr>
          <w:rFonts w:ascii="Times New Roman" w:hAnsi="Times New Roman" w:cs="Times New Roman"/>
        </w:rPr>
        <w:t>. No.___(KLE-1T)</w:t>
      </w:r>
      <w:r>
        <w:rPr>
          <w:rFonts w:ascii="Times New Roman" w:hAnsi="Times New Roman" w:cs="Times New Roman"/>
        </w:rPr>
        <w:t xml:space="preserve"> at page 11, lines 19-21</w:t>
      </w:r>
      <w:r w:rsidRPr="00DD1901">
        <w:rPr>
          <w:rFonts w:ascii="Times New Roman" w:hAnsi="Times New Roman" w:cs="Times New Roman"/>
        </w:rPr>
        <w:t>.</w:t>
      </w:r>
    </w:p>
  </w:footnote>
  <w:footnote w:id="7">
    <w:p w:rsidR="00DD4130" w:rsidRPr="00DD1901" w:rsidRDefault="00DD4130">
      <w:pPr>
        <w:pStyle w:val="FootnoteText"/>
        <w:rPr>
          <w:rFonts w:ascii="Times New Roman" w:hAnsi="Times New Roman" w:cs="Times New Roman"/>
        </w:rPr>
      </w:pPr>
      <w:r w:rsidRPr="00DD1901">
        <w:rPr>
          <w:rStyle w:val="FootnoteReference"/>
          <w:rFonts w:ascii="Times New Roman" w:hAnsi="Times New Roman" w:cs="Times New Roman"/>
        </w:rPr>
        <w:footnoteRef/>
      </w:r>
      <w:r w:rsidRPr="00DD1901">
        <w:rPr>
          <w:rFonts w:ascii="Times New Roman" w:hAnsi="Times New Roman" w:cs="Times New Roman"/>
        </w:rPr>
        <w:t xml:space="preserve"> </w:t>
      </w:r>
      <w:r w:rsidR="00C507FE" w:rsidRPr="00C507FE">
        <w:rPr>
          <w:rFonts w:ascii="Times New Roman" w:hAnsi="Times New Roman" w:cs="Times New Roman"/>
          <w:i/>
        </w:rPr>
        <w:t>Id</w:t>
      </w:r>
      <w:r w:rsidR="00C507FE">
        <w:rPr>
          <w:rFonts w:ascii="Times New Roman" w:hAnsi="Times New Roman" w:cs="Times New Roman"/>
        </w:rPr>
        <w:t xml:space="preserve">. at 12. </w:t>
      </w:r>
    </w:p>
  </w:footnote>
  <w:footnote w:id="8">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9B092B">
        <w:rPr>
          <w:rFonts w:ascii="Times New Roman" w:hAnsi="Times New Roman" w:cs="Times New Roman"/>
          <w:i/>
        </w:rPr>
        <w:t xml:space="preserve"> In re Westar,</w:t>
      </w:r>
      <w:r>
        <w:t xml:space="preserve"> </w:t>
      </w:r>
      <w:r w:rsidRPr="009B092B">
        <w:rPr>
          <w:rFonts w:ascii="Times New Roman" w:hAnsi="Times New Roman" w:cs="Times New Roman"/>
        </w:rPr>
        <w:t xml:space="preserve">Direct </w:t>
      </w:r>
      <w:r>
        <w:rPr>
          <w:rFonts w:ascii="Times New Roman" w:hAnsi="Times New Roman" w:cs="Times New Roman"/>
        </w:rPr>
        <w:t>T</w:t>
      </w:r>
      <w:r w:rsidRPr="009B092B">
        <w:rPr>
          <w:rFonts w:ascii="Times New Roman" w:hAnsi="Times New Roman" w:cs="Times New Roman"/>
        </w:rPr>
        <w:t xml:space="preserve">estimony of Antony Somma, </w:t>
      </w:r>
      <w:r>
        <w:rPr>
          <w:rFonts w:ascii="Times New Roman" w:hAnsi="Times New Roman" w:cs="Times New Roman"/>
        </w:rPr>
        <w:t xml:space="preserve">Docket </w:t>
      </w:r>
      <w:r w:rsidRPr="009B092B">
        <w:rPr>
          <w:rFonts w:ascii="Times New Roman" w:hAnsi="Times New Roman" w:cs="Times New Roman"/>
        </w:rPr>
        <w:t>12-WSEE-112-RTS (</w:t>
      </w:r>
      <w:r>
        <w:rPr>
          <w:rFonts w:ascii="Times New Roman" w:hAnsi="Times New Roman" w:cs="Times New Roman"/>
        </w:rPr>
        <w:t>A</w:t>
      </w:r>
      <w:r w:rsidRPr="009B092B">
        <w:rPr>
          <w:rFonts w:ascii="Times New Roman" w:hAnsi="Times New Roman" w:cs="Times New Roman"/>
        </w:rPr>
        <w:t>ug</w:t>
      </w:r>
      <w:r w:rsidR="00C507FE">
        <w:rPr>
          <w:rFonts w:ascii="Times New Roman" w:hAnsi="Times New Roman" w:cs="Times New Roman"/>
        </w:rPr>
        <w:t>ust</w:t>
      </w:r>
      <w:r w:rsidRPr="009B092B">
        <w:rPr>
          <w:rFonts w:ascii="Times New Roman" w:hAnsi="Times New Roman" w:cs="Times New Roman"/>
        </w:rPr>
        <w:t xml:space="preserve"> 25, 2011)</w:t>
      </w:r>
      <w:r w:rsidR="00C507FE">
        <w:rPr>
          <w:rFonts w:ascii="Times New Roman" w:hAnsi="Times New Roman" w:cs="Times New Roman"/>
        </w:rPr>
        <w:t xml:space="preserve"> </w:t>
      </w:r>
      <w:r w:rsidRPr="009B092B">
        <w:rPr>
          <w:rFonts w:ascii="Times New Roman" w:hAnsi="Times New Roman" w:cs="Times New Roman"/>
        </w:rPr>
        <w:t xml:space="preserve"> </w:t>
      </w:r>
      <w:r w:rsidR="00C507FE">
        <w:rPr>
          <w:rFonts w:ascii="Times New Roman" w:hAnsi="Times New Roman" w:cs="Times New Roman"/>
        </w:rPr>
        <w:t>(</w:t>
      </w:r>
      <w:r w:rsidR="00C507FE" w:rsidRPr="009B092B">
        <w:rPr>
          <w:rFonts w:ascii="Times New Roman" w:hAnsi="Times New Roman" w:cs="Times New Roman"/>
        </w:rPr>
        <w:t>State Corporation Commission of Kansas</w:t>
      </w:r>
      <w:r w:rsidR="00C507FE">
        <w:rPr>
          <w:rFonts w:ascii="Times New Roman" w:hAnsi="Times New Roman" w:cs="Times New Roman"/>
        </w:rPr>
        <w:t>).</w:t>
      </w:r>
    </w:p>
  </w:footnote>
  <w:footnote w:id="9">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EF0A82">
        <w:t xml:space="preserve"> </w:t>
      </w:r>
      <w:r w:rsidRPr="009B092B">
        <w:rPr>
          <w:rFonts w:ascii="Times New Roman" w:hAnsi="Times New Roman" w:cs="Times New Roman"/>
          <w:i/>
        </w:rPr>
        <w:t>Joint Application of Wisconsin Electric Power Company and Wisconsin Gas Company d/b/a We Energy, for Authority to Adjust Rates</w:t>
      </w:r>
      <w:r w:rsidRPr="00EF0A82">
        <w:rPr>
          <w:rFonts w:ascii="Times New Roman" w:hAnsi="Times New Roman" w:cs="Times New Roman"/>
        </w:rPr>
        <w:t xml:space="preserve">, </w:t>
      </w:r>
      <w:r>
        <w:rPr>
          <w:rFonts w:ascii="Times New Roman" w:hAnsi="Times New Roman" w:cs="Times New Roman"/>
        </w:rPr>
        <w:t xml:space="preserve">Wisconsin </w:t>
      </w:r>
      <w:r w:rsidRPr="00EF0A82">
        <w:rPr>
          <w:rFonts w:ascii="Times New Roman" w:hAnsi="Times New Roman" w:cs="Times New Roman"/>
        </w:rPr>
        <w:t xml:space="preserve">Final Decision, Docket 5-UR-106 </w:t>
      </w:r>
      <w:r>
        <w:rPr>
          <w:rFonts w:ascii="Times New Roman" w:hAnsi="Times New Roman" w:cs="Times New Roman"/>
        </w:rPr>
        <w:t xml:space="preserve">at 13 </w:t>
      </w:r>
      <w:r w:rsidRPr="00EF0A82">
        <w:rPr>
          <w:rFonts w:ascii="Times New Roman" w:hAnsi="Times New Roman" w:cs="Times New Roman"/>
        </w:rPr>
        <w:t>(Dec</w:t>
      </w:r>
      <w:r w:rsidR="00C507FE">
        <w:rPr>
          <w:rFonts w:ascii="Times New Roman" w:hAnsi="Times New Roman" w:cs="Times New Roman"/>
        </w:rPr>
        <w:t>ember</w:t>
      </w:r>
      <w:r w:rsidRPr="00EF0A82">
        <w:rPr>
          <w:rFonts w:ascii="Times New Roman" w:hAnsi="Times New Roman" w:cs="Times New Roman"/>
        </w:rPr>
        <w:t xml:space="preserve"> 21, 2012).</w:t>
      </w:r>
      <w:r w:rsidR="00C507FE">
        <w:rPr>
          <w:rFonts w:ascii="Times New Roman" w:hAnsi="Times New Roman" w:cs="Times New Roman"/>
        </w:rPr>
        <w:t xml:space="preserve"> (Public Service Commission of Wisconsin).</w:t>
      </w:r>
    </w:p>
  </w:footnote>
  <w:footnote w:id="10">
    <w:p w:rsidR="00DD4130" w:rsidRDefault="00DD4130" w:rsidP="00661C97">
      <w:pPr>
        <w:spacing w:after="0" w:line="240" w:lineRule="auto"/>
      </w:pPr>
      <w:r>
        <w:rPr>
          <w:rStyle w:val="FootnoteReference"/>
        </w:rPr>
        <w:footnoteRef/>
      </w:r>
      <w:r>
        <w:t xml:space="preserve"> </w:t>
      </w:r>
      <w:r w:rsidRPr="00EA1109">
        <w:rPr>
          <w:rFonts w:ascii="Times New Roman" w:hAnsi="Times New Roman" w:cs="Times New Roman"/>
          <w:i/>
          <w:sz w:val="20"/>
          <w:szCs w:val="20"/>
        </w:rPr>
        <w:t>See</w:t>
      </w:r>
      <w:r w:rsidRPr="00EA1109">
        <w:rPr>
          <w:i/>
          <w:sz w:val="20"/>
          <w:szCs w:val="20"/>
        </w:rPr>
        <w:t xml:space="preserve"> </w:t>
      </w:r>
      <w:r w:rsidR="00EA1109" w:rsidRPr="00EA1109">
        <w:rPr>
          <w:rFonts w:ascii="Times New Roman" w:hAnsi="Times New Roman" w:cs="Times New Roman"/>
          <w:i/>
          <w:sz w:val="20"/>
          <w:szCs w:val="20"/>
        </w:rPr>
        <w:t>Wash. Utils. &amp; Transp.Comm’n.</w:t>
      </w:r>
      <w:r w:rsidRPr="00EA1109">
        <w:rPr>
          <w:rFonts w:ascii="Times New Roman" w:hAnsi="Times New Roman"/>
          <w:i/>
          <w:sz w:val="20"/>
          <w:szCs w:val="20"/>
        </w:rPr>
        <w:t xml:space="preserve"> v. Puget Sound Energy, Inc.</w:t>
      </w:r>
      <w:r w:rsidRPr="00EA1109">
        <w:rPr>
          <w:rFonts w:ascii="Times New Roman" w:hAnsi="Times New Roman"/>
          <w:sz w:val="20"/>
          <w:szCs w:val="20"/>
        </w:rPr>
        <w:t>, Dockets UE-121697 and UG-121705</w:t>
      </w:r>
      <w:r w:rsidRPr="004B55E8">
        <w:rPr>
          <w:rFonts w:ascii="Times New Roman" w:hAnsi="Times New Roman"/>
          <w:sz w:val="20"/>
        </w:rPr>
        <w:t>, Order 07</w:t>
      </w:r>
      <w:r w:rsidR="00EA1109">
        <w:rPr>
          <w:rFonts w:ascii="Times New Roman" w:hAnsi="Times New Roman"/>
          <w:sz w:val="20"/>
        </w:rPr>
        <w:t xml:space="preserve">, and </w:t>
      </w:r>
      <w:r w:rsidR="00B10F8E">
        <w:rPr>
          <w:rFonts w:ascii="Times New Roman" w:hAnsi="Times New Roman"/>
          <w:sz w:val="20"/>
        </w:rPr>
        <w:t>Dockets UE-130137 and UG-</w:t>
      </w:r>
      <w:r>
        <w:rPr>
          <w:rFonts w:ascii="Times New Roman" w:hAnsi="Times New Roman"/>
          <w:sz w:val="20"/>
        </w:rPr>
        <w:t>130138, Order 07</w:t>
      </w:r>
      <w:r w:rsidR="00EA1109">
        <w:rPr>
          <w:rFonts w:ascii="Times New Roman" w:hAnsi="Times New Roman"/>
          <w:sz w:val="20"/>
        </w:rPr>
        <w:t>,</w:t>
      </w:r>
      <w:r w:rsidRPr="004B55E8">
        <w:rPr>
          <w:rFonts w:ascii="Times New Roman" w:hAnsi="Times New Roman"/>
          <w:sz w:val="20"/>
        </w:rPr>
        <w:t xml:space="preserve"> </w:t>
      </w:r>
      <w:r>
        <w:rPr>
          <w:rFonts w:ascii="Times New Roman" w:hAnsi="Times New Roman"/>
          <w:sz w:val="20"/>
        </w:rPr>
        <w:t>¶</w:t>
      </w:r>
      <w:r w:rsidR="00B10F8E">
        <w:rPr>
          <w:rFonts w:ascii="Times New Roman" w:hAnsi="Times New Roman"/>
          <w:sz w:val="20"/>
        </w:rPr>
        <w:t xml:space="preserve"> </w:t>
      </w:r>
      <w:r>
        <w:rPr>
          <w:rFonts w:ascii="Times New Roman" w:hAnsi="Times New Roman"/>
          <w:sz w:val="20"/>
        </w:rPr>
        <w:t>62</w:t>
      </w:r>
      <w:r w:rsidRPr="004B55E8">
        <w:rPr>
          <w:rFonts w:ascii="Times New Roman" w:hAnsi="Times New Roman"/>
          <w:sz w:val="20"/>
        </w:rPr>
        <w:t xml:space="preserve"> (June 25, 2013)</w:t>
      </w:r>
      <w:r>
        <w:rPr>
          <w:rFonts w:ascii="Times New Roman" w:hAnsi="Times New Roman"/>
          <w:sz w:val="20"/>
        </w:rPr>
        <w:t>.</w:t>
      </w:r>
    </w:p>
  </w:footnote>
  <w:footnote w:id="11">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Pr>
          <w:rFonts w:ascii="Times New Roman" w:hAnsi="Times New Roman" w:cs="Times New Roman"/>
        </w:rPr>
        <w:t xml:space="preserve">Exhibit No.___(KLE-1T) at </w:t>
      </w:r>
      <w:r w:rsidRPr="008E769A">
        <w:rPr>
          <w:rFonts w:ascii="Times New Roman" w:hAnsi="Times New Roman" w:cs="Times New Roman"/>
        </w:rPr>
        <w:t>page 12</w:t>
      </w:r>
      <w:r>
        <w:rPr>
          <w:rFonts w:ascii="Times New Roman" w:hAnsi="Times New Roman" w:cs="Times New Roman"/>
        </w:rPr>
        <w:t xml:space="preserve">, </w:t>
      </w:r>
      <w:r w:rsidRPr="008E769A">
        <w:rPr>
          <w:rFonts w:ascii="Times New Roman" w:hAnsi="Times New Roman" w:cs="Times New Roman"/>
        </w:rPr>
        <w:t>lines 9</w:t>
      </w:r>
      <w:r>
        <w:rPr>
          <w:rFonts w:ascii="Times New Roman" w:hAnsi="Times New Roman" w:cs="Times New Roman"/>
        </w:rPr>
        <w:t>-</w:t>
      </w:r>
      <w:r w:rsidRPr="008E769A">
        <w:rPr>
          <w:rFonts w:ascii="Times New Roman" w:hAnsi="Times New Roman" w:cs="Times New Roman"/>
        </w:rPr>
        <w:t>11</w:t>
      </w:r>
      <w:r>
        <w:rPr>
          <w:rFonts w:ascii="Times New Roman" w:hAnsi="Times New Roman" w:cs="Times New Roman"/>
        </w:rPr>
        <w:t>.</w:t>
      </w:r>
    </w:p>
  </w:footnote>
  <w:footnote w:id="12">
    <w:p w:rsidR="00DD4130" w:rsidRPr="00CA2636" w:rsidRDefault="00DD4130">
      <w:pPr>
        <w:pStyle w:val="FootnoteText"/>
        <w:rPr>
          <w:rFonts w:ascii="Times New Roman" w:hAnsi="Times New Roman" w:cs="Times New Roman"/>
        </w:rPr>
      </w:pPr>
      <w:r w:rsidRPr="00CA2636">
        <w:rPr>
          <w:rStyle w:val="FootnoteReference"/>
          <w:rFonts w:ascii="Times New Roman" w:hAnsi="Times New Roman" w:cs="Times New Roman"/>
        </w:rPr>
        <w:footnoteRef/>
      </w:r>
      <w:r w:rsidRPr="00CA2636">
        <w:rPr>
          <w:rFonts w:ascii="Times New Roman" w:hAnsi="Times New Roman" w:cs="Times New Roman"/>
        </w:rPr>
        <w:t xml:space="preserve"> Exhibit No.___(BNW-15). </w:t>
      </w:r>
    </w:p>
  </w:footnote>
  <w:footnote w:id="13">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Pr>
          <w:rFonts w:ascii="Times New Roman" w:hAnsi="Times New Roman" w:cs="Times New Roman"/>
        </w:rPr>
        <w:t>Exhibit No.___(KLE-1T) at page 47, line 2.</w:t>
      </w:r>
    </w:p>
  </w:footnote>
  <w:footnote w:id="14">
    <w:p w:rsidR="00DD4130" w:rsidRPr="00BB71CE" w:rsidRDefault="00DD4130">
      <w:pPr>
        <w:pStyle w:val="FootnoteText"/>
        <w:rPr>
          <w:rFonts w:ascii="Times New Roman" w:hAnsi="Times New Roman" w:cs="Times New Roman"/>
        </w:rPr>
      </w:pPr>
      <w:r w:rsidRPr="00BB71CE">
        <w:rPr>
          <w:rStyle w:val="FootnoteReference"/>
          <w:rFonts w:ascii="Times New Roman" w:hAnsi="Times New Roman" w:cs="Times New Roman"/>
        </w:rPr>
        <w:footnoteRef/>
      </w:r>
      <w:r w:rsidRPr="00BB71CE">
        <w:rPr>
          <w:rFonts w:ascii="Times New Roman" w:hAnsi="Times New Roman" w:cs="Times New Roman"/>
        </w:rPr>
        <w:t xml:space="preserve"> Exh</w:t>
      </w:r>
      <w:r>
        <w:rPr>
          <w:rFonts w:ascii="Times New Roman" w:hAnsi="Times New Roman" w:cs="Times New Roman"/>
        </w:rPr>
        <w:t>ibit</w:t>
      </w:r>
      <w:r w:rsidRPr="00BB71CE">
        <w:rPr>
          <w:rFonts w:ascii="Times New Roman" w:hAnsi="Times New Roman" w:cs="Times New Roman"/>
        </w:rPr>
        <w:t xml:space="preserve"> No.___(KLE-1T)</w:t>
      </w:r>
      <w:r>
        <w:rPr>
          <w:rFonts w:ascii="Times New Roman" w:hAnsi="Times New Roman" w:cs="Times New Roman"/>
        </w:rPr>
        <w:t xml:space="preserve"> at page 46, lines 7-16</w:t>
      </w:r>
      <w:r w:rsidRPr="00BB71CE">
        <w:rPr>
          <w:rFonts w:ascii="Times New Roman" w:hAnsi="Times New Roman" w:cs="Times New Roman"/>
        </w:rPr>
        <w:t>.</w:t>
      </w:r>
    </w:p>
  </w:footnote>
  <w:footnote w:id="15">
    <w:p w:rsidR="00DD4130" w:rsidRPr="008E769A" w:rsidRDefault="00DD4130" w:rsidP="009929E8">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sidR="00EA1109" w:rsidRPr="00EA1109">
        <w:rPr>
          <w:rFonts w:ascii="Times New Roman" w:hAnsi="Times New Roman" w:cs="Times New Roman"/>
          <w:i/>
        </w:rPr>
        <w:t>Wash. Utils. &amp; Transp.Comm’n.</w:t>
      </w:r>
      <w:r w:rsidR="00EA1109" w:rsidRPr="00EA1109">
        <w:rPr>
          <w:rFonts w:ascii="Times New Roman" w:hAnsi="Times New Roman"/>
          <w:i/>
        </w:rPr>
        <w:t xml:space="preserve"> </w:t>
      </w:r>
      <w:r w:rsidRPr="006E5A79">
        <w:rPr>
          <w:rFonts w:ascii="Times New Roman" w:hAnsi="Times New Roman" w:cs="Times New Roman"/>
          <w:i/>
        </w:rPr>
        <w:t xml:space="preserve"> v. PacifiCorp d/b/a Pacific Power &amp; Light Company</w:t>
      </w:r>
      <w:r>
        <w:rPr>
          <w:rFonts w:ascii="Times New Roman" w:hAnsi="Times New Roman" w:cs="Times New Roman"/>
        </w:rPr>
        <w:t xml:space="preserve">, </w:t>
      </w:r>
      <w:r w:rsidRPr="008E769A">
        <w:rPr>
          <w:rFonts w:ascii="Times New Roman" w:hAnsi="Times New Roman" w:cs="Times New Roman"/>
        </w:rPr>
        <w:t>Docket UE</w:t>
      </w:r>
      <w:r>
        <w:rPr>
          <w:rFonts w:ascii="Times New Roman" w:hAnsi="Times New Roman" w:cs="Times New Roman"/>
        </w:rPr>
        <w:t>-</w:t>
      </w:r>
      <w:r w:rsidRPr="008E769A">
        <w:rPr>
          <w:rFonts w:ascii="Times New Roman" w:hAnsi="Times New Roman" w:cs="Times New Roman"/>
        </w:rPr>
        <w:t>100749</w:t>
      </w:r>
      <w:r>
        <w:rPr>
          <w:rFonts w:ascii="Times New Roman" w:hAnsi="Times New Roman" w:cs="Times New Roman"/>
        </w:rPr>
        <w:t>,</w:t>
      </w:r>
      <w:r w:rsidRPr="008E769A">
        <w:rPr>
          <w:rFonts w:ascii="Times New Roman" w:hAnsi="Times New Roman" w:cs="Times New Roman"/>
        </w:rPr>
        <w:t xml:space="preserve"> Order 06</w:t>
      </w:r>
      <w:r>
        <w:rPr>
          <w:rFonts w:ascii="Times New Roman" w:hAnsi="Times New Roman" w:cs="Times New Roman"/>
        </w:rPr>
        <w:t>,</w:t>
      </w:r>
      <w:r w:rsidRPr="008E769A">
        <w:rPr>
          <w:rFonts w:ascii="Times New Roman" w:hAnsi="Times New Roman" w:cs="Times New Roman"/>
        </w:rPr>
        <w:t xml:space="preserve"> </w:t>
      </w:r>
      <w:r>
        <w:rPr>
          <w:rFonts w:ascii="Times New Roman" w:hAnsi="Times New Roman" w:cs="Times New Roman"/>
        </w:rPr>
        <w:t>¶</w:t>
      </w:r>
      <w:r w:rsidR="00B10F8E">
        <w:rPr>
          <w:rFonts w:ascii="Times New Roman" w:hAnsi="Times New Roman" w:cs="Times New Roman"/>
        </w:rPr>
        <w:t xml:space="preserve"> </w:t>
      </w:r>
      <w:r w:rsidRPr="008E769A">
        <w:rPr>
          <w:rFonts w:ascii="Times New Roman" w:hAnsi="Times New Roman" w:cs="Times New Roman"/>
        </w:rPr>
        <w:t>102</w:t>
      </w:r>
      <w:r w:rsidR="00EA1109">
        <w:rPr>
          <w:rFonts w:ascii="Times New Roman" w:hAnsi="Times New Roman" w:cs="Times New Roman"/>
        </w:rPr>
        <w:t xml:space="preserve"> </w:t>
      </w:r>
      <w:r>
        <w:rPr>
          <w:rFonts w:ascii="Times New Roman" w:hAnsi="Times New Roman" w:cs="Times New Roman"/>
        </w:rPr>
        <w:t xml:space="preserve">(March 25, 2011). </w:t>
      </w:r>
    </w:p>
  </w:footnote>
  <w:footnote w:id="16">
    <w:p w:rsidR="00DD4130" w:rsidRPr="00870B70" w:rsidRDefault="00DD4130">
      <w:pPr>
        <w:pStyle w:val="FootnoteText"/>
        <w:rPr>
          <w:rFonts w:ascii="Times New Roman" w:hAnsi="Times New Roman" w:cs="Times New Roman"/>
        </w:rPr>
      </w:pPr>
      <w:r w:rsidRPr="00870B70">
        <w:rPr>
          <w:rStyle w:val="FootnoteReference"/>
          <w:rFonts w:ascii="Times New Roman" w:hAnsi="Times New Roman" w:cs="Times New Roman"/>
        </w:rPr>
        <w:footnoteRef/>
      </w:r>
      <w:r w:rsidRPr="00870B70">
        <w:rPr>
          <w:rFonts w:ascii="Times New Roman" w:hAnsi="Times New Roman" w:cs="Times New Roman"/>
        </w:rPr>
        <w:t xml:space="preserve"> </w:t>
      </w:r>
      <w:r w:rsidRPr="00555756">
        <w:rPr>
          <w:rFonts w:ascii="Times New Roman" w:hAnsi="Times New Roman" w:cs="Times New Roman"/>
          <w:i/>
        </w:rPr>
        <w:t>See</w:t>
      </w:r>
      <w:r w:rsidRPr="00555756">
        <w:rPr>
          <w:rFonts w:ascii="Times New Roman" w:hAnsi="Times New Roman" w:cs="Times New Roman"/>
        </w:rPr>
        <w:t xml:space="preserve"> </w:t>
      </w:r>
      <w:r w:rsidR="00E577E1" w:rsidRPr="00EA1109">
        <w:rPr>
          <w:rFonts w:ascii="Times New Roman" w:hAnsi="Times New Roman" w:cs="Times New Roman"/>
          <w:i/>
        </w:rPr>
        <w:t>Wash. Utils. &amp; Transp.Comm’n.</w:t>
      </w:r>
      <w:r w:rsidRPr="00555756">
        <w:rPr>
          <w:rFonts w:ascii="Times New Roman" w:hAnsi="Times New Roman" w:cs="Times New Roman"/>
          <w:i/>
        </w:rPr>
        <w:t xml:space="preserve"> v. Avista Corp. d/b/a/ Avista Utilities,</w:t>
      </w:r>
      <w:r w:rsidRPr="00555756">
        <w:rPr>
          <w:rFonts w:ascii="Times New Roman" w:hAnsi="Times New Roman" w:cs="Times New Roman"/>
        </w:rPr>
        <w:t xml:space="preserve"> Docket</w:t>
      </w:r>
      <w:r w:rsidR="00B10F8E">
        <w:rPr>
          <w:rFonts w:ascii="Times New Roman" w:hAnsi="Times New Roman" w:cs="Times New Roman"/>
        </w:rPr>
        <w:t>s</w:t>
      </w:r>
      <w:r w:rsidRPr="00555756">
        <w:rPr>
          <w:rFonts w:ascii="Times New Roman" w:hAnsi="Times New Roman" w:cs="Times New Roman"/>
        </w:rPr>
        <w:t xml:space="preserve"> UE-120436 and UG-120437, Dockets UE-110876 and UG-110877</w:t>
      </w:r>
      <w:r>
        <w:rPr>
          <w:rFonts w:ascii="Times New Roman" w:hAnsi="Times New Roman" w:cs="Times New Roman"/>
        </w:rPr>
        <w:t>, Order 09</w:t>
      </w:r>
      <w:r w:rsidRPr="00555756">
        <w:rPr>
          <w:rFonts w:ascii="Times New Roman" w:hAnsi="Times New Roman" w:cs="Times New Roman"/>
        </w:rPr>
        <w:t xml:space="preserve"> (December 26, 2012); </w:t>
      </w:r>
      <w:r w:rsidRPr="00555756">
        <w:rPr>
          <w:rFonts w:ascii="Times New Roman" w:hAnsi="Times New Roman" w:cs="Times New Roman"/>
          <w:i/>
        </w:rPr>
        <w:t xml:space="preserve">see </w:t>
      </w:r>
      <w:r w:rsidR="00E577E1">
        <w:rPr>
          <w:rFonts w:ascii="Times New Roman" w:hAnsi="Times New Roman" w:cs="Times New Roman"/>
          <w:i/>
        </w:rPr>
        <w:t xml:space="preserve">also </w:t>
      </w:r>
      <w:r w:rsidR="00E577E1" w:rsidRPr="00EA1109">
        <w:rPr>
          <w:rFonts w:ascii="Times New Roman" w:hAnsi="Times New Roman" w:cs="Times New Roman"/>
          <w:i/>
        </w:rPr>
        <w:t>Wash. Utils. &amp; Transp.Comm’n.</w:t>
      </w:r>
      <w:r w:rsidRPr="00555756">
        <w:rPr>
          <w:rFonts w:ascii="Times New Roman" w:hAnsi="Times New Roman" w:cs="Times New Roman"/>
          <w:i/>
        </w:rPr>
        <w:t xml:space="preserve"> v. Puget Sound Energy, Inc.</w:t>
      </w:r>
      <w:r w:rsidRPr="00555756">
        <w:rPr>
          <w:rFonts w:ascii="Times New Roman" w:hAnsi="Times New Roman" w:cs="Times New Roman"/>
        </w:rPr>
        <w:t>, Docket</w:t>
      </w:r>
      <w:r w:rsidR="00B10F8E">
        <w:rPr>
          <w:rFonts w:ascii="Times New Roman" w:hAnsi="Times New Roman" w:cs="Times New Roman"/>
        </w:rPr>
        <w:t>s</w:t>
      </w:r>
      <w:r w:rsidRPr="00555756">
        <w:rPr>
          <w:rFonts w:ascii="Times New Roman" w:hAnsi="Times New Roman" w:cs="Times New Roman"/>
        </w:rPr>
        <w:t xml:space="preserve"> UE-121697 and UG-121705, Order 07, and Docket</w:t>
      </w:r>
      <w:r w:rsidR="00B10F8E">
        <w:rPr>
          <w:rFonts w:ascii="Times New Roman" w:hAnsi="Times New Roman" w:cs="Times New Roman"/>
        </w:rPr>
        <w:t>s</w:t>
      </w:r>
      <w:r w:rsidR="00E577E1">
        <w:rPr>
          <w:rFonts w:ascii="Times New Roman" w:hAnsi="Times New Roman" w:cs="Times New Roman"/>
        </w:rPr>
        <w:t xml:space="preserve"> </w:t>
      </w:r>
      <w:r w:rsidRPr="00841215">
        <w:rPr>
          <w:rFonts w:ascii="Times New Roman" w:hAnsi="Times New Roman" w:cs="Times New Roman"/>
        </w:rPr>
        <w:t>UE-130137 and UG-</w:t>
      </w:r>
      <w:r w:rsidRPr="00E30105">
        <w:rPr>
          <w:rFonts w:ascii="Times New Roman" w:hAnsi="Times New Roman" w:cs="Times New Roman"/>
        </w:rPr>
        <w:t>130138, Order 07,</w:t>
      </w:r>
      <w:r w:rsidRPr="00555756">
        <w:rPr>
          <w:rFonts w:ascii="Times New Roman" w:hAnsi="Times New Roman" w:cs="Times New Roman"/>
        </w:rPr>
        <w:t xml:space="preserve"> ¶</w:t>
      </w:r>
      <w:r>
        <w:rPr>
          <w:rFonts w:ascii="Times New Roman" w:hAnsi="Times New Roman" w:cs="Times New Roman"/>
        </w:rPr>
        <w:t xml:space="preserve"> </w:t>
      </w:r>
      <w:r w:rsidRPr="00555756">
        <w:rPr>
          <w:rFonts w:ascii="Times New Roman" w:hAnsi="Times New Roman" w:cs="Times New Roman"/>
        </w:rPr>
        <w:t>22</w:t>
      </w:r>
      <w:r>
        <w:rPr>
          <w:rFonts w:ascii="Times New Roman" w:hAnsi="Times New Roman" w:cs="Times New Roman"/>
        </w:rPr>
        <w:t>, ¶</w:t>
      </w:r>
      <w:r w:rsidRPr="00555756">
        <w:rPr>
          <w:rFonts w:ascii="Times New Roman" w:hAnsi="Times New Roman" w:cs="Times New Roman"/>
        </w:rPr>
        <w:t xml:space="preserve"> n.23</w:t>
      </w:r>
      <w:r w:rsidR="00F57FDB">
        <w:rPr>
          <w:rFonts w:ascii="Times New Roman" w:hAnsi="Times New Roman" w:cs="Times New Roman"/>
        </w:rPr>
        <w:t xml:space="preserve"> </w:t>
      </w:r>
      <w:r w:rsidRPr="00555756">
        <w:rPr>
          <w:rFonts w:ascii="Times New Roman" w:hAnsi="Times New Roman" w:cs="Times New Roman"/>
        </w:rPr>
        <w:t>(June 25, 2013).</w:t>
      </w:r>
    </w:p>
  </w:footnote>
  <w:footnote w:id="17">
    <w:p w:rsidR="00FE6477" w:rsidRDefault="00FE6477">
      <w:pPr>
        <w:pStyle w:val="FootnoteText"/>
      </w:pPr>
      <w:r>
        <w:rPr>
          <w:rStyle w:val="FootnoteReference"/>
        </w:rPr>
        <w:footnoteRef/>
      </w:r>
      <w:r>
        <w:t xml:space="preserve"> </w:t>
      </w:r>
      <w:r w:rsidR="00E577E1" w:rsidRPr="00870B70">
        <w:rPr>
          <w:rFonts w:ascii="Times New Roman" w:hAnsi="Times New Roman" w:cs="Times New Roman"/>
        </w:rPr>
        <w:t>Exhibit No. ____(</w:t>
      </w:r>
      <w:r w:rsidR="00E577E1">
        <w:rPr>
          <w:rFonts w:ascii="Times New Roman" w:hAnsi="Times New Roman" w:cs="Times New Roman"/>
        </w:rPr>
        <w:t>WRG</w:t>
      </w:r>
      <w:r w:rsidR="00E577E1" w:rsidRPr="00870B70">
        <w:rPr>
          <w:rFonts w:ascii="Times New Roman" w:hAnsi="Times New Roman" w:cs="Times New Roman"/>
        </w:rPr>
        <w:t>-</w:t>
      </w:r>
      <w:r w:rsidR="00E577E1">
        <w:rPr>
          <w:rFonts w:ascii="Times New Roman" w:hAnsi="Times New Roman" w:cs="Times New Roman"/>
        </w:rPr>
        <w:t>1</w:t>
      </w:r>
      <w:r w:rsidR="00E577E1" w:rsidRPr="00870B70">
        <w:rPr>
          <w:rFonts w:ascii="Times New Roman" w:hAnsi="Times New Roman" w:cs="Times New Roman"/>
        </w:rPr>
        <w:t>T)</w:t>
      </w:r>
      <w:r w:rsidR="00F57FDB">
        <w:rPr>
          <w:rFonts w:ascii="Times New Roman" w:hAnsi="Times New Roman" w:cs="Times New Roman"/>
        </w:rPr>
        <w:t>.</w:t>
      </w:r>
    </w:p>
  </w:footnote>
  <w:footnote w:id="18">
    <w:p w:rsidR="00DD4130" w:rsidRPr="00870B70" w:rsidRDefault="00DD4130">
      <w:pPr>
        <w:pStyle w:val="FootnoteText"/>
        <w:rPr>
          <w:rFonts w:ascii="Times New Roman" w:hAnsi="Times New Roman" w:cs="Times New Roman"/>
        </w:rPr>
      </w:pPr>
      <w:r w:rsidRPr="00870B70">
        <w:rPr>
          <w:rStyle w:val="FootnoteReference"/>
          <w:rFonts w:ascii="Times New Roman" w:hAnsi="Times New Roman" w:cs="Times New Roman"/>
        </w:rPr>
        <w:footnoteRef/>
      </w:r>
      <w:r w:rsidRPr="00870B70">
        <w:rPr>
          <w:rFonts w:ascii="Times New Roman" w:hAnsi="Times New Roman" w:cs="Times New Roman"/>
        </w:rPr>
        <w:t xml:space="preserve"> Exhibit No. ____(KLE-1T) at page 37, lines 2-5.</w:t>
      </w:r>
    </w:p>
  </w:footnote>
  <w:footnote w:id="19">
    <w:p w:rsidR="00DD4130" w:rsidRPr="00870B70" w:rsidRDefault="00DD4130">
      <w:pPr>
        <w:pStyle w:val="FootnoteText"/>
        <w:rPr>
          <w:rFonts w:ascii="Times New Roman" w:hAnsi="Times New Roman" w:cs="Times New Roman"/>
        </w:rPr>
      </w:pPr>
      <w:r w:rsidRPr="00870B70">
        <w:rPr>
          <w:rStyle w:val="FootnoteReference"/>
          <w:rFonts w:ascii="Times New Roman" w:hAnsi="Times New Roman" w:cs="Times New Roman"/>
        </w:rPr>
        <w:footnoteRef/>
      </w:r>
      <w:r w:rsidRPr="00870B70">
        <w:rPr>
          <w:rFonts w:ascii="Times New Roman" w:hAnsi="Times New Roman" w:cs="Times New Roman"/>
        </w:rPr>
        <w:t xml:space="preserve"> </w:t>
      </w:r>
      <w:r w:rsidR="00E577E1" w:rsidRPr="00EA1109">
        <w:rPr>
          <w:rFonts w:ascii="Times New Roman" w:hAnsi="Times New Roman" w:cs="Times New Roman"/>
          <w:i/>
        </w:rPr>
        <w:t>Wash. Utils. &amp; Transp.Comm’n.</w:t>
      </w:r>
      <w:r w:rsidRPr="00870B70">
        <w:rPr>
          <w:rFonts w:ascii="Times New Roman" w:hAnsi="Times New Roman" w:cs="Times New Roman"/>
          <w:i/>
        </w:rPr>
        <w:t xml:space="preserve"> v. PacifiCorp d/b/a Pacific Power &amp; Light Co.</w:t>
      </w:r>
      <w:r w:rsidRPr="00870B70">
        <w:rPr>
          <w:rFonts w:ascii="Times New Roman" w:hAnsi="Times New Roman" w:cs="Times New Roman"/>
        </w:rPr>
        <w:t xml:space="preserve">, Docket UE-100749, Order 06 at 22 (March 25, 2011).  </w:t>
      </w:r>
    </w:p>
  </w:footnote>
  <w:footnote w:id="20">
    <w:p w:rsidR="00DD4130" w:rsidRDefault="00DD4130">
      <w:pPr>
        <w:pStyle w:val="FootnoteText"/>
      </w:pPr>
      <w:r w:rsidRPr="00870B70">
        <w:rPr>
          <w:rStyle w:val="FootnoteReference"/>
          <w:rFonts w:ascii="Times New Roman" w:hAnsi="Times New Roman" w:cs="Times New Roman"/>
        </w:rPr>
        <w:footnoteRef/>
      </w:r>
      <w:r w:rsidRPr="00870B70">
        <w:t xml:space="preserve"> </w:t>
      </w:r>
      <w:r w:rsidRPr="00870B70">
        <w:rPr>
          <w:rFonts w:ascii="Times New Roman" w:hAnsi="Times New Roman" w:cs="Times New Roman"/>
          <w:i/>
        </w:rPr>
        <w:t>Id.</w:t>
      </w:r>
      <w:r w:rsidRPr="00870B70">
        <w:rPr>
          <w:rFonts w:ascii="Times New Roman" w:hAnsi="Times New Roman" w:cs="Times New Roman"/>
        </w:rPr>
        <w:t xml:space="preserve"> </w:t>
      </w:r>
    </w:p>
  </w:footnote>
  <w:footnote w:id="21">
    <w:p w:rsidR="00DD4130" w:rsidRPr="00870B70" w:rsidRDefault="00DD4130">
      <w:pPr>
        <w:pStyle w:val="FootnoteText"/>
        <w:rPr>
          <w:rFonts w:ascii="Times New Roman" w:hAnsi="Times New Roman" w:cs="Times New Roman"/>
        </w:rPr>
      </w:pPr>
      <w:r w:rsidRPr="00870B70">
        <w:rPr>
          <w:rStyle w:val="FootnoteReference"/>
          <w:rFonts w:ascii="Times New Roman" w:hAnsi="Times New Roman" w:cs="Times New Roman"/>
        </w:rPr>
        <w:footnoteRef/>
      </w:r>
      <w:r w:rsidRPr="00870B70">
        <w:rPr>
          <w:rFonts w:ascii="Times New Roman" w:hAnsi="Times New Roman" w:cs="Times New Roman"/>
        </w:rPr>
        <w:t xml:space="preserve"> </w:t>
      </w:r>
      <w:r w:rsidRPr="00841215">
        <w:rPr>
          <w:rFonts w:ascii="Times New Roman" w:hAnsi="Times New Roman" w:cs="Times New Roman"/>
        </w:rPr>
        <w:t xml:space="preserve">Exhibit No. ____(KLE-1T) at page 37, line 2.  </w:t>
      </w:r>
    </w:p>
  </w:footnote>
  <w:footnote w:id="22">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sidR="00E577E1" w:rsidRPr="00EA1109">
        <w:rPr>
          <w:rFonts w:ascii="Times New Roman" w:hAnsi="Times New Roman" w:cs="Times New Roman"/>
          <w:i/>
        </w:rPr>
        <w:t>Wash. Utils. &amp; Transp.Comm’n.</w:t>
      </w:r>
      <w:r w:rsidRPr="00C50E1E">
        <w:rPr>
          <w:rFonts w:ascii="Times New Roman" w:hAnsi="Times New Roman" w:cs="Times New Roman"/>
          <w:i/>
        </w:rPr>
        <w:t xml:space="preserve"> v. Avista Corporation d/b/a Avista Utilities</w:t>
      </w:r>
      <w:r>
        <w:rPr>
          <w:rFonts w:ascii="Times New Roman" w:hAnsi="Times New Roman" w:cs="Times New Roman"/>
        </w:rPr>
        <w:t xml:space="preserve">, </w:t>
      </w:r>
      <w:r w:rsidRPr="008E769A">
        <w:rPr>
          <w:rFonts w:ascii="Times New Roman" w:hAnsi="Times New Roman" w:cs="Times New Roman"/>
        </w:rPr>
        <w:t>Multiparty Settlement Stipulation</w:t>
      </w:r>
      <w:r>
        <w:rPr>
          <w:rFonts w:ascii="Times New Roman" w:hAnsi="Times New Roman" w:cs="Times New Roman"/>
        </w:rPr>
        <w:t xml:space="preserve"> ¶ 7</w:t>
      </w:r>
      <w:r w:rsidRPr="008E769A">
        <w:rPr>
          <w:rFonts w:ascii="Times New Roman" w:hAnsi="Times New Roman" w:cs="Times New Roman"/>
        </w:rPr>
        <w:t>, Dockets UE</w:t>
      </w:r>
      <w:r>
        <w:rPr>
          <w:rFonts w:ascii="Times New Roman" w:hAnsi="Times New Roman" w:cs="Times New Roman"/>
        </w:rPr>
        <w:t>-</w:t>
      </w:r>
      <w:r w:rsidRPr="008E769A">
        <w:rPr>
          <w:rFonts w:ascii="Times New Roman" w:hAnsi="Times New Roman" w:cs="Times New Roman"/>
        </w:rPr>
        <w:t xml:space="preserve">110876 and UG-110877, </w:t>
      </w:r>
      <w:r>
        <w:rPr>
          <w:rFonts w:ascii="Times New Roman" w:hAnsi="Times New Roman" w:cs="Times New Roman"/>
        </w:rPr>
        <w:t>and Dockets UE-120436 and UG-120437 (October 2012).</w:t>
      </w:r>
    </w:p>
  </w:footnote>
  <w:footnote w:id="23">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Pr>
          <w:rFonts w:ascii="Times New Roman" w:hAnsi="Times New Roman" w:cs="Times New Roman"/>
        </w:rPr>
        <w:t>Exhibit No.___(MPG-1T) at page 14, Table 3</w:t>
      </w:r>
      <w:r w:rsidRPr="008E769A">
        <w:rPr>
          <w:rFonts w:ascii="Times New Roman" w:hAnsi="Times New Roman" w:cs="Times New Roman"/>
        </w:rPr>
        <w:t>.</w:t>
      </w:r>
    </w:p>
  </w:footnote>
  <w:footnote w:id="24">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Pr>
          <w:rFonts w:ascii="Times New Roman" w:hAnsi="Times New Roman" w:cs="Times New Roman"/>
          <w:i/>
        </w:rPr>
        <w:t>Id.</w:t>
      </w:r>
      <w:r>
        <w:rPr>
          <w:rFonts w:ascii="Times New Roman" w:hAnsi="Times New Roman" w:cs="Times New Roman"/>
        </w:rPr>
        <w:t>, lines 15-17</w:t>
      </w:r>
      <w:r w:rsidRPr="008E769A">
        <w:rPr>
          <w:rFonts w:ascii="Times New Roman" w:hAnsi="Times New Roman" w:cs="Times New Roman"/>
        </w:rPr>
        <w:t>.</w:t>
      </w:r>
    </w:p>
  </w:footnote>
  <w:footnote w:id="25">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Standard &amp; Poor’s Ratings Direct, April 29, 2013</w:t>
      </w:r>
      <w:r>
        <w:rPr>
          <w:rFonts w:ascii="Times New Roman" w:hAnsi="Times New Roman" w:cs="Times New Roman"/>
        </w:rPr>
        <w:t>.</w:t>
      </w:r>
    </w:p>
  </w:footnote>
  <w:footnote w:id="26">
    <w:p w:rsidR="00DD4130" w:rsidRDefault="00DD4130">
      <w:pPr>
        <w:pStyle w:val="FootnoteText"/>
      </w:pPr>
      <w:r w:rsidRPr="00870B70">
        <w:rPr>
          <w:rStyle w:val="FootnoteReference"/>
          <w:rFonts w:ascii="Times New Roman" w:hAnsi="Times New Roman" w:cs="Times New Roman"/>
        </w:rPr>
        <w:footnoteRef/>
      </w:r>
      <w:r w:rsidRPr="00870B70">
        <w:rPr>
          <w:rFonts w:ascii="Times New Roman" w:hAnsi="Times New Roman" w:cs="Times New Roman"/>
        </w:rPr>
        <w:t xml:space="preserve"> </w:t>
      </w:r>
      <w:r w:rsidRPr="00841215">
        <w:rPr>
          <w:rFonts w:ascii="Times New Roman" w:hAnsi="Times New Roman" w:cs="Times New Roman"/>
          <w:i/>
        </w:rPr>
        <w:t>See</w:t>
      </w:r>
      <w:r w:rsidRPr="00E30105">
        <w:rPr>
          <w:rFonts w:ascii="Times New Roman" w:hAnsi="Times New Roman" w:cs="Times New Roman"/>
        </w:rPr>
        <w:t xml:space="preserve"> </w:t>
      </w:r>
      <w:r w:rsidR="00E577E1" w:rsidRPr="00EA1109">
        <w:rPr>
          <w:rFonts w:ascii="Times New Roman" w:hAnsi="Times New Roman" w:cs="Times New Roman"/>
          <w:i/>
        </w:rPr>
        <w:t>Wash. Utils. &amp; Transp.Comm’n.</w:t>
      </w:r>
      <w:r w:rsidRPr="00555756">
        <w:rPr>
          <w:rFonts w:ascii="Times New Roman" w:hAnsi="Times New Roman" w:cs="Times New Roman"/>
          <w:i/>
        </w:rPr>
        <w:t xml:space="preserve"> v. Avista Corp. d/b/a/ Avista Utilities,</w:t>
      </w:r>
      <w:r w:rsidRPr="00555756">
        <w:rPr>
          <w:rFonts w:ascii="Times New Roman" w:hAnsi="Times New Roman" w:cs="Times New Roman"/>
        </w:rPr>
        <w:t xml:space="preserve"> Docket</w:t>
      </w:r>
      <w:r w:rsidR="00B10F8E">
        <w:rPr>
          <w:rFonts w:ascii="Times New Roman" w:hAnsi="Times New Roman" w:cs="Times New Roman"/>
        </w:rPr>
        <w:t>s</w:t>
      </w:r>
      <w:r w:rsidRPr="00555756">
        <w:rPr>
          <w:rFonts w:ascii="Times New Roman" w:hAnsi="Times New Roman" w:cs="Times New Roman"/>
        </w:rPr>
        <w:t xml:space="preserve"> UE-120436 and UG-120437, Dockets UE-110876 and UG-110877</w:t>
      </w:r>
      <w:r>
        <w:rPr>
          <w:rFonts w:ascii="Times New Roman" w:hAnsi="Times New Roman" w:cs="Times New Roman"/>
        </w:rPr>
        <w:t>, Order 09</w:t>
      </w:r>
      <w:r w:rsidRPr="00555756">
        <w:rPr>
          <w:rFonts w:ascii="Times New Roman" w:hAnsi="Times New Roman" w:cs="Times New Roman"/>
        </w:rPr>
        <w:t xml:space="preserve"> (December 26, 2012); </w:t>
      </w:r>
      <w:r w:rsidR="00E577E1">
        <w:rPr>
          <w:rFonts w:ascii="Times New Roman" w:hAnsi="Times New Roman" w:cs="Times New Roman"/>
          <w:i/>
        </w:rPr>
        <w:t xml:space="preserve">see also </w:t>
      </w:r>
      <w:r w:rsidR="00E577E1" w:rsidRPr="00EA1109">
        <w:rPr>
          <w:rFonts w:ascii="Times New Roman" w:hAnsi="Times New Roman" w:cs="Times New Roman"/>
          <w:i/>
        </w:rPr>
        <w:t>Wash. Utils. &amp; Transp.Comm’n.</w:t>
      </w:r>
      <w:r w:rsidRPr="00555756">
        <w:rPr>
          <w:rFonts w:ascii="Times New Roman" w:hAnsi="Times New Roman" w:cs="Times New Roman"/>
          <w:i/>
        </w:rPr>
        <w:t xml:space="preserve"> v. Puget Sound Energy, Inc.</w:t>
      </w:r>
      <w:r w:rsidRPr="00555756">
        <w:rPr>
          <w:rFonts w:ascii="Times New Roman" w:hAnsi="Times New Roman" w:cs="Times New Roman"/>
        </w:rPr>
        <w:t>, Docket</w:t>
      </w:r>
      <w:r w:rsidR="00B10F8E">
        <w:rPr>
          <w:rFonts w:ascii="Times New Roman" w:hAnsi="Times New Roman" w:cs="Times New Roman"/>
        </w:rPr>
        <w:t>s</w:t>
      </w:r>
      <w:r w:rsidRPr="00555756">
        <w:rPr>
          <w:rFonts w:ascii="Times New Roman" w:hAnsi="Times New Roman" w:cs="Times New Roman"/>
        </w:rPr>
        <w:t xml:space="preserve"> UE-121697 and UG-121705, Order 07, and Docket</w:t>
      </w:r>
      <w:r w:rsidR="00B10F8E">
        <w:rPr>
          <w:rFonts w:ascii="Times New Roman" w:hAnsi="Times New Roman" w:cs="Times New Roman"/>
        </w:rPr>
        <w:t>s</w:t>
      </w:r>
      <w:r w:rsidRPr="00555756">
        <w:rPr>
          <w:rFonts w:ascii="Times New Roman" w:hAnsi="Times New Roman" w:cs="Times New Roman"/>
        </w:rPr>
        <w:t xml:space="preserve"> </w:t>
      </w:r>
      <w:r w:rsidRPr="00841215">
        <w:rPr>
          <w:rFonts w:ascii="Times New Roman" w:hAnsi="Times New Roman" w:cs="Times New Roman"/>
        </w:rPr>
        <w:t>UE-130137 and UG-</w:t>
      </w:r>
      <w:r w:rsidRPr="00EE207E">
        <w:rPr>
          <w:rFonts w:ascii="Times New Roman" w:hAnsi="Times New Roman" w:cs="Times New Roman"/>
        </w:rPr>
        <w:t>130138, Order 07, ¶</w:t>
      </w:r>
      <w:r>
        <w:rPr>
          <w:rFonts w:ascii="Times New Roman" w:hAnsi="Times New Roman" w:cs="Times New Roman"/>
        </w:rPr>
        <w:t xml:space="preserve"> </w:t>
      </w:r>
      <w:r w:rsidRPr="00EE207E">
        <w:rPr>
          <w:rFonts w:ascii="Times New Roman" w:hAnsi="Times New Roman" w:cs="Times New Roman"/>
        </w:rPr>
        <w:t>22</w:t>
      </w:r>
      <w:r>
        <w:rPr>
          <w:rFonts w:ascii="Times New Roman" w:hAnsi="Times New Roman" w:cs="Times New Roman"/>
        </w:rPr>
        <w:t>,</w:t>
      </w:r>
      <w:r w:rsidRPr="00EE207E">
        <w:rPr>
          <w:rFonts w:ascii="Times New Roman" w:hAnsi="Times New Roman" w:cs="Times New Roman"/>
        </w:rPr>
        <w:t xml:space="preserve"> n.23 (June 25, 2013).</w:t>
      </w:r>
    </w:p>
  </w:footnote>
  <w:footnote w:id="27">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Pr>
          <w:rFonts w:ascii="Times New Roman" w:hAnsi="Times New Roman" w:cs="Times New Roman"/>
        </w:rPr>
        <w:t>Exhibit No. ___(BNW-1T), at page 21, lines 7-10.</w:t>
      </w:r>
    </w:p>
  </w:footnote>
  <w:footnote w:id="28">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Exh</w:t>
      </w:r>
      <w:r>
        <w:rPr>
          <w:rFonts w:ascii="Times New Roman" w:hAnsi="Times New Roman" w:cs="Times New Roman"/>
        </w:rPr>
        <w:t>ibit</w:t>
      </w:r>
      <w:r w:rsidRPr="008E769A">
        <w:rPr>
          <w:rFonts w:ascii="Times New Roman" w:hAnsi="Times New Roman" w:cs="Times New Roman"/>
        </w:rPr>
        <w:t xml:space="preserve"> No.___(MPG</w:t>
      </w:r>
      <w:r>
        <w:rPr>
          <w:rFonts w:ascii="Times New Roman" w:hAnsi="Times New Roman" w:cs="Times New Roman"/>
        </w:rPr>
        <w:t>-</w:t>
      </w:r>
      <w:r w:rsidRPr="008E769A">
        <w:rPr>
          <w:rFonts w:ascii="Times New Roman" w:hAnsi="Times New Roman" w:cs="Times New Roman"/>
        </w:rPr>
        <w:t>20).</w:t>
      </w:r>
    </w:p>
  </w:footnote>
  <w:footnote w:id="29">
    <w:p w:rsidR="00DD4130" w:rsidRPr="008E769A" w:rsidRDefault="00DD4130" w:rsidP="00B10F8E">
      <w:pPr>
        <w:pStyle w:val="FootnoteText"/>
        <w:keepNext/>
        <w:keepLines/>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sidRPr="00AA0503">
        <w:rPr>
          <w:rFonts w:ascii="Times New Roman" w:hAnsi="Times New Roman" w:cs="Times New Roman"/>
          <w:i/>
        </w:rPr>
        <w:t>See</w:t>
      </w:r>
      <w:r>
        <w:rPr>
          <w:rFonts w:ascii="Times New Roman" w:hAnsi="Times New Roman" w:cs="Times New Roman"/>
        </w:rPr>
        <w:t xml:space="preserve">, </w:t>
      </w:r>
      <w:r w:rsidRPr="00870B70">
        <w:rPr>
          <w:rFonts w:ascii="Times New Roman" w:hAnsi="Times New Roman" w:cs="Times New Roman"/>
          <w:i/>
        </w:rPr>
        <w:t>e.g.,</w:t>
      </w:r>
      <w:r>
        <w:rPr>
          <w:rFonts w:ascii="Times New Roman" w:hAnsi="Times New Roman" w:cs="Times New Roman"/>
        </w:rPr>
        <w:t xml:space="preserve"> Exhibit No.___(MPG-1T) at page 42, lines 12-13</w:t>
      </w:r>
      <w:r w:rsidRPr="008E769A">
        <w:rPr>
          <w:rFonts w:ascii="Times New Roman" w:hAnsi="Times New Roman" w:cs="Times New Roman"/>
        </w:rPr>
        <w:t>.</w:t>
      </w:r>
    </w:p>
  </w:footnote>
  <w:footnote w:id="30">
    <w:p w:rsidR="00DD4130" w:rsidRPr="008E769A" w:rsidRDefault="00DD4130" w:rsidP="00B10F8E">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Pr>
          <w:rFonts w:ascii="Times New Roman" w:hAnsi="Times New Roman" w:cs="Times New Roman"/>
        </w:rPr>
        <w:t>Exhibit No.___(MPG-1T) at page 43, lines 2-3.</w:t>
      </w:r>
    </w:p>
  </w:footnote>
  <w:footnote w:id="31">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Pr>
          <w:rFonts w:ascii="Times New Roman" w:hAnsi="Times New Roman" w:cs="Times New Roman"/>
        </w:rPr>
        <w:t>Exhibit No.___(BNW-1T) at 4.</w:t>
      </w:r>
    </w:p>
  </w:footnote>
  <w:footnote w:id="32">
    <w:p w:rsidR="00DD4130" w:rsidRPr="008E769A" w:rsidRDefault="00DD4130">
      <w:pPr>
        <w:pStyle w:val="FootnoteText"/>
        <w:rPr>
          <w:rFonts w:ascii="Times New Roman" w:hAnsi="Times New Roman" w:cs="Times New Roman"/>
        </w:rPr>
      </w:pPr>
      <w:r w:rsidRPr="008E769A">
        <w:rPr>
          <w:rStyle w:val="FootnoteReference"/>
          <w:rFonts w:ascii="Times New Roman" w:hAnsi="Times New Roman" w:cs="Times New Roman"/>
        </w:rPr>
        <w:footnoteRef/>
      </w:r>
      <w:r w:rsidRPr="008E769A">
        <w:rPr>
          <w:rFonts w:ascii="Times New Roman" w:hAnsi="Times New Roman" w:cs="Times New Roman"/>
        </w:rPr>
        <w:t xml:space="preserve"> </w:t>
      </w:r>
      <w:r>
        <w:rPr>
          <w:rFonts w:ascii="Times New Roman" w:hAnsi="Times New Roman" w:cs="Times New Roman"/>
          <w:i/>
        </w:rPr>
        <w:t>Id.</w:t>
      </w:r>
      <w:r>
        <w:rPr>
          <w:rFonts w:ascii="Times New Roman" w:hAnsi="Times New Roman" w:cs="Times New Roman"/>
        </w:rPr>
        <w:t xml:space="preserve"> at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BD" w:rsidRDefault="003F70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BD" w:rsidRDefault="003F70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BD" w:rsidRDefault="003F70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6FDD"/>
    <w:multiLevelType w:val="hybridMultilevel"/>
    <w:tmpl w:val="8B166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57911"/>
    <w:multiLevelType w:val="hybridMultilevel"/>
    <w:tmpl w:val="1EA04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rsids>
    <w:rsidRoot w:val="009F2CF8"/>
    <w:rsid w:val="000110A6"/>
    <w:rsid w:val="00016255"/>
    <w:rsid w:val="000230BB"/>
    <w:rsid w:val="00027AD9"/>
    <w:rsid w:val="00032DB7"/>
    <w:rsid w:val="00045AB7"/>
    <w:rsid w:val="0005672C"/>
    <w:rsid w:val="00080855"/>
    <w:rsid w:val="000A1A18"/>
    <w:rsid w:val="000A7339"/>
    <w:rsid w:val="000C7C7C"/>
    <w:rsid w:val="000D0419"/>
    <w:rsid w:val="000D474C"/>
    <w:rsid w:val="000D511F"/>
    <w:rsid w:val="000D7EDB"/>
    <w:rsid w:val="000F594D"/>
    <w:rsid w:val="0010187F"/>
    <w:rsid w:val="0011751C"/>
    <w:rsid w:val="0013262F"/>
    <w:rsid w:val="00142998"/>
    <w:rsid w:val="00142C62"/>
    <w:rsid w:val="00150C71"/>
    <w:rsid w:val="001553FD"/>
    <w:rsid w:val="001572E3"/>
    <w:rsid w:val="00164BDA"/>
    <w:rsid w:val="001759F1"/>
    <w:rsid w:val="00180A7A"/>
    <w:rsid w:val="00187655"/>
    <w:rsid w:val="001A6E85"/>
    <w:rsid w:val="001B5BF0"/>
    <w:rsid w:val="001D2329"/>
    <w:rsid w:val="001E0462"/>
    <w:rsid w:val="001E5200"/>
    <w:rsid w:val="00210E8A"/>
    <w:rsid w:val="00210F0A"/>
    <w:rsid w:val="00213B0F"/>
    <w:rsid w:val="00213F05"/>
    <w:rsid w:val="002257C2"/>
    <w:rsid w:val="002318AC"/>
    <w:rsid w:val="00245E50"/>
    <w:rsid w:val="00246E52"/>
    <w:rsid w:val="00247843"/>
    <w:rsid w:val="00261564"/>
    <w:rsid w:val="002714CD"/>
    <w:rsid w:val="002876C6"/>
    <w:rsid w:val="002961C9"/>
    <w:rsid w:val="002B6A8D"/>
    <w:rsid w:val="002D45CB"/>
    <w:rsid w:val="002F2317"/>
    <w:rsid w:val="00303F69"/>
    <w:rsid w:val="003100DA"/>
    <w:rsid w:val="00335611"/>
    <w:rsid w:val="00341073"/>
    <w:rsid w:val="003416FA"/>
    <w:rsid w:val="00355107"/>
    <w:rsid w:val="003732EF"/>
    <w:rsid w:val="003835CB"/>
    <w:rsid w:val="003902C0"/>
    <w:rsid w:val="003949B3"/>
    <w:rsid w:val="003A6EEC"/>
    <w:rsid w:val="003E1CBE"/>
    <w:rsid w:val="003F70BD"/>
    <w:rsid w:val="00402988"/>
    <w:rsid w:val="00402CFD"/>
    <w:rsid w:val="004067DA"/>
    <w:rsid w:val="00406FEE"/>
    <w:rsid w:val="00432D9A"/>
    <w:rsid w:val="004574FE"/>
    <w:rsid w:val="00473A85"/>
    <w:rsid w:val="004A761A"/>
    <w:rsid w:val="004C263D"/>
    <w:rsid w:val="004C49C1"/>
    <w:rsid w:val="004D45CD"/>
    <w:rsid w:val="004D5728"/>
    <w:rsid w:val="004F64FF"/>
    <w:rsid w:val="00500A47"/>
    <w:rsid w:val="00510B5C"/>
    <w:rsid w:val="005350AA"/>
    <w:rsid w:val="00535FCC"/>
    <w:rsid w:val="0054558F"/>
    <w:rsid w:val="00555756"/>
    <w:rsid w:val="0056017A"/>
    <w:rsid w:val="00560B7E"/>
    <w:rsid w:val="005808F8"/>
    <w:rsid w:val="005863DE"/>
    <w:rsid w:val="0059107C"/>
    <w:rsid w:val="00597D98"/>
    <w:rsid w:val="005A262B"/>
    <w:rsid w:val="005D64C4"/>
    <w:rsid w:val="005F3EE4"/>
    <w:rsid w:val="00604FB8"/>
    <w:rsid w:val="00611BF4"/>
    <w:rsid w:val="0063544B"/>
    <w:rsid w:val="00636B16"/>
    <w:rsid w:val="00646BBE"/>
    <w:rsid w:val="00653971"/>
    <w:rsid w:val="00661C97"/>
    <w:rsid w:val="006757FB"/>
    <w:rsid w:val="00681C4C"/>
    <w:rsid w:val="0068590D"/>
    <w:rsid w:val="00687CF7"/>
    <w:rsid w:val="00692A05"/>
    <w:rsid w:val="006E1897"/>
    <w:rsid w:val="006E39A2"/>
    <w:rsid w:val="006E5A79"/>
    <w:rsid w:val="006F2072"/>
    <w:rsid w:val="00704E35"/>
    <w:rsid w:val="00711464"/>
    <w:rsid w:val="007157B0"/>
    <w:rsid w:val="0073200A"/>
    <w:rsid w:val="007462BC"/>
    <w:rsid w:val="00755D4B"/>
    <w:rsid w:val="00760DB4"/>
    <w:rsid w:val="00765302"/>
    <w:rsid w:val="007655A7"/>
    <w:rsid w:val="007772D4"/>
    <w:rsid w:val="00777341"/>
    <w:rsid w:val="0078050B"/>
    <w:rsid w:val="007A3963"/>
    <w:rsid w:val="007D62F2"/>
    <w:rsid w:val="00801C2D"/>
    <w:rsid w:val="00821B4A"/>
    <w:rsid w:val="0082227E"/>
    <w:rsid w:val="00824BE3"/>
    <w:rsid w:val="00827E3B"/>
    <w:rsid w:val="00831858"/>
    <w:rsid w:val="008343A4"/>
    <w:rsid w:val="00841215"/>
    <w:rsid w:val="00850673"/>
    <w:rsid w:val="00861A58"/>
    <w:rsid w:val="0086695A"/>
    <w:rsid w:val="00870108"/>
    <w:rsid w:val="00870B70"/>
    <w:rsid w:val="00872737"/>
    <w:rsid w:val="008A01B9"/>
    <w:rsid w:val="008A109B"/>
    <w:rsid w:val="008A4D4B"/>
    <w:rsid w:val="008B0A17"/>
    <w:rsid w:val="008E6479"/>
    <w:rsid w:val="008E769A"/>
    <w:rsid w:val="008F061E"/>
    <w:rsid w:val="008F2D16"/>
    <w:rsid w:val="00901747"/>
    <w:rsid w:val="00901E9B"/>
    <w:rsid w:val="0090784E"/>
    <w:rsid w:val="00907EDB"/>
    <w:rsid w:val="00915A2A"/>
    <w:rsid w:val="00924EEA"/>
    <w:rsid w:val="009565AE"/>
    <w:rsid w:val="00962F8C"/>
    <w:rsid w:val="00972C2A"/>
    <w:rsid w:val="00975EAE"/>
    <w:rsid w:val="00980DC3"/>
    <w:rsid w:val="009830E5"/>
    <w:rsid w:val="00986246"/>
    <w:rsid w:val="00987087"/>
    <w:rsid w:val="009929E8"/>
    <w:rsid w:val="009A09C2"/>
    <w:rsid w:val="009B092B"/>
    <w:rsid w:val="009C369A"/>
    <w:rsid w:val="009D7A2D"/>
    <w:rsid w:val="009F2CF8"/>
    <w:rsid w:val="00A11023"/>
    <w:rsid w:val="00A37072"/>
    <w:rsid w:val="00A50949"/>
    <w:rsid w:val="00A73FCA"/>
    <w:rsid w:val="00A8319F"/>
    <w:rsid w:val="00A838EA"/>
    <w:rsid w:val="00A93F65"/>
    <w:rsid w:val="00AA0503"/>
    <w:rsid w:val="00AA4997"/>
    <w:rsid w:val="00AA7267"/>
    <w:rsid w:val="00AA7DDC"/>
    <w:rsid w:val="00AB56D6"/>
    <w:rsid w:val="00AB6AB1"/>
    <w:rsid w:val="00AF25F5"/>
    <w:rsid w:val="00AF7828"/>
    <w:rsid w:val="00B03B12"/>
    <w:rsid w:val="00B101B7"/>
    <w:rsid w:val="00B10F8E"/>
    <w:rsid w:val="00B44552"/>
    <w:rsid w:val="00B62936"/>
    <w:rsid w:val="00B760C8"/>
    <w:rsid w:val="00B76133"/>
    <w:rsid w:val="00B8369F"/>
    <w:rsid w:val="00B90F9A"/>
    <w:rsid w:val="00BB71CE"/>
    <w:rsid w:val="00BC01EE"/>
    <w:rsid w:val="00BC13E7"/>
    <w:rsid w:val="00BC40B1"/>
    <w:rsid w:val="00BE050B"/>
    <w:rsid w:val="00BE1D51"/>
    <w:rsid w:val="00C07B20"/>
    <w:rsid w:val="00C27FE4"/>
    <w:rsid w:val="00C41238"/>
    <w:rsid w:val="00C42554"/>
    <w:rsid w:val="00C42A7D"/>
    <w:rsid w:val="00C507FE"/>
    <w:rsid w:val="00C50E1E"/>
    <w:rsid w:val="00C547FC"/>
    <w:rsid w:val="00C66461"/>
    <w:rsid w:val="00C747FD"/>
    <w:rsid w:val="00C77026"/>
    <w:rsid w:val="00C77C32"/>
    <w:rsid w:val="00C96390"/>
    <w:rsid w:val="00CA2636"/>
    <w:rsid w:val="00CA7878"/>
    <w:rsid w:val="00CC6DD1"/>
    <w:rsid w:val="00CC7E31"/>
    <w:rsid w:val="00CD63AA"/>
    <w:rsid w:val="00D1608A"/>
    <w:rsid w:val="00D16B6E"/>
    <w:rsid w:val="00D22863"/>
    <w:rsid w:val="00D26AA3"/>
    <w:rsid w:val="00D32F55"/>
    <w:rsid w:val="00D35E5E"/>
    <w:rsid w:val="00D42F9D"/>
    <w:rsid w:val="00D50B9C"/>
    <w:rsid w:val="00D51B2A"/>
    <w:rsid w:val="00D56A96"/>
    <w:rsid w:val="00D57CA8"/>
    <w:rsid w:val="00D66F34"/>
    <w:rsid w:val="00D70821"/>
    <w:rsid w:val="00D75333"/>
    <w:rsid w:val="00D836E6"/>
    <w:rsid w:val="00D86891"/>
    <w:rsid w:val="00D95B8B"/>
    <w:rsid w:val="00DB4EF6"/>
    <w:rsid w:val="00DB7740"/>
    <w:rsid w:val="00DC6320"/>
    <w:rsid w:val="00DC74AA"/>
    <w:rsid w:val="00DD1901"/>
    <w:rsid w:val="00DD261E"/>
    <w:rsid w:val="00DD4130"/>
    <w:rsid w:val="00DE7F47"/>
    <w:rsid w:val="00E30105"/>
    <w:rsid w:val="00E52BD5"/>
    <w:rsid w:val="00E577E1"/>
    <w:rsid w:val="00E97C8A"/>
    <w:rsid w:val="00EA1109"/>
    <w:rsid w:val="00EA3619"/>
    <w:rsid w:val="00EB25C1"/>
    <w:rsid w:val="00EB7FD9"/>
    <w:rsid w:val="00ED1513"/>
    <w:rsid w:val="00ED1E93"/>
    <w:rsid w:val="00ED3224"/>
    <w:rsid w:val="00EF0611"/>
    <w:rsid w:val="00EF0A82"/>
    <w:rsid w:val="00EF77B0"/>
    <w:rsid w:val="00F0413D"/>
    <w:rsid w:val="00F359E0"/>
    <w:rsid w:val="00F4199F"/>
    <w:rsid w:val="00F51BBB"/>
    <w:rsid w:val="00F57FDB"/>
    <w:rsid w:val="00F640E3"/>
    <w:rsid w:val="00F662C0"/>
    <w:rsid w:val="00F744A6"/>
    <w:rsid w:val="00F77BBE"/>
    <w:rsid w:val="00F92613"/>
    <w:rsid w:val="00F95DAB"/>
    <w:rsid w:val="00FC1B2B"/>
    <w:rsid w:val="00FC3053"/>
    <w:rsid w:val="00FD07D7"/>
    <w:rsid w:val="00FD6C21"/>
    <w:rsid w:val="00FE29AC"/>
    <w:rsid w:val="00FE464C"/>
    <w:rsid w:val="00FE6477"/>
    <w:rsid w:val="00FE7076"/>
    <w:rsid w:val="00FF3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EF"/>
  </w:style>
  <w:style w:type="paragraph" w:styleId="Heading1">
    <w:name w:val="heading 1"/>
    <w:basedOn w:val="Normal"/>
    <w:next w:val="Normal"/>
    <w:link w:val="Heading1Char"/>
    <w:uiPriority w:val="9"/>
    <w:qFormat/>
    <w:rsid w:val="00DD4130"/>
    <w:pPr>
      <w:keepNext/>
      <w:keepLines/>
      <w:spacing w:after="0" w:line="480" w:lineRule="auto"/>
      <w:jc w:val="center"/>
      <w:outlineLvl w:val="0"/>
    </w:pPr>
    <w:rPr>
      <w:rFonts w:ascii="Times New Roman Bold" w:eastAsiaTheme="majorEastAsia" w:hAnsi="Times New Roman Bold" w:cstheme="majorBidi"/>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CF8"/>
  </w:style>
  <w:style w:type="paragraph" w:styleId="Footer">
    <w:name w:val="footer"/>
    <w:basedOn w:val="Normal"/>
    <w:link w:val="FooterChar"/>
    <w:uiPriority w:val="99"/>
    <w:unhideWhenUsed/>
    <w:rsid w:val="009F2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CF8"/>
  </w:style>
  <w:style w:type="paragraph" w:customStyle="1" w:styleId="FooterEven">
    <w:name w:val="Footer Even"/>
    <w:basedOn w:val="Normal"/>
    <w:qFormat/>
    <w:rsid w:val="009F2CF8"/>
    <w:pPr>
      <w:pBdr>
        <w:top w:val="single" w:sz="4" w:space="1" w:color="4F81BD" w:themeColor="accent1"/>
      </w:pBdr>
      <w:spacing w:after="180" w:line="264" w:lineRule="auto"/>
    </w:pPr>
    <w:rPr>
      <w:rFonts w:cs="Times New Roman"/>
      <w:color w:val="1F497D" w:themeColor="text2"/>
      <w:sz w:val="20"/>
      <w:szCs w:val="20"/>
      <w:lang w:eastAsia="ja-JP"/>
    </w:rPr>
  </w:style>
  <w:style w:type="character" w:styleId="LineNumber">
    <w:name w:val="line number"/>
    <w:basedOn w:val="DefaultParagraphFont"/>
    <w:uiPriority w:val="99"/>
    <w:semiHidden/>
    <w:unhideWhenUsed/>
    <w:rsid w:val="003732EF"/>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rsid w:val="00180A7A"/>
    <w:pPr>
      <w:spacing w:after="0" w:line="240" w:lineRule="auto"/>
    </w:pPr>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rsid w:val="00180A7A"/>
    <w:rPr>
      <w:sz w:val="20"/>
      <w:szCs w:val="20"/>
    </w:rPr>
  </w:style>
  <w:style w:type="character" w:styleId="FootnoteReference">
    <w:name w:val="footnote reference"/>
    <w:basedOn w:val="DefaultParagraphFont"/>
    <w:uiPriority w:val="99"/>
    <w:semiHidden/>
    <w:unhideWhenUsed/>
    <w:rsid w:val="00180A7A"/>
    <w:rPr>
      <w:vertAlign w:val="superscript"/>
    </w:rPr>
  </w:style>
  <w:style w:type="paragraph" w:styleId="BalloonText">
    <w:name w:val="Balloon Text"/>
    <w:basedOn w:val="Normal"/>
    <w:link w:val="BalloonTextChar"/>
    <w:uiPriority w:val="99"/>
    <w:semiHidden/>
    <w:unhideWhenUsed/>
    <w:rsid w:val="0040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7DA"/>
    <w:rPr>
      <w:rFonts w:ascii="Tahoma" w:hAnsi="Tahoma" w:cs="Tahoma"/>
      <w:sz w:val="16"/>
      <w:szCs w:val="16"/>
    </w:rPr>
  </w:style>
  <w:style w:type="paragraph" w:styleId="ListParagraph">
    <w:name w:val="List Paragraph"/>
    <w:basedOn w:val="Normal"/>
    <w:uiPriority w:val="34"/>
    <w:qFormat/>
    <w:rsid w:val="00AB6AB1"/>
    <w:pPr>
      <w:ind w:left="720"/>
      <w:contextualSpacing/>
    </w:pPr>
  </w:style>
  <w:style w:type="character" w:styleId="CommentReference">
    <w:name w:val="annotation reference"/>
    <w:basedOn w:val="DefaultParagraphFont"/>
    <w:uiPriority w:val="99"/>
    <w:semiHidden/>
    <w:unhideWhenUsed/>
    <w:rsid w:val="00FC1B2B"/>
    <w:rPr>
      <w:sz w:val="16"/>
      <w:szCs w:val="16"/>
    </w:rPr>
  </w:style>
  <w:style w:type="paragraph" w:styleId="CommentText">
    <w:name w:val="annotation text"/>
    <w:basedOn w:val="Normal"/>
    <w:link w:val="CommentTextChar"/>
    <w:uiPriority w:val="99"/>
    <w:semiHidden/>
    <w:unhideWhenUsed/>
    <w:rsid w:val="00FC1B2B"/>
    <w:pPr>
      <w:spacing w:line="240" w:lineRule="auto"/>
    </w:pPr>
    <w:rPr>
      <w:sz w:val="20"/>
      <w:szCs w:val="20"/>
    </w:rPr>
  </w:style>
  <w:style w:type="character" w:customStyle="1" w:styleId="CommentTextChar">
    <w:name w:val="Comment Text Char"/>
    <w:basedOn w:val="DefaultParagraphFont"/>
    <w:link w:val="CommentText"/>
    <w:uiPriority w:val="99"/>
    <w:semiHidden/>
    <w:rsid w:val="00FC1B2B"/>
    <w:rPr>
      <w:sz w:val="20"/>
      <w:szCs w:val="20"/>
    </w:rPr>
  </w:style>
  <w:style w:type="paragraph" w:styleId="CommentSubject">
    <w:name w:val="annotation subject"/>
    <w:basedOn w:val="CommentText"/>
    <w:next w:val="CommentText"/>
    <w:link w:val="CommentSubjectChar"/>
    <w:uiPriority w:val="99"/>
    <w:semiHidden/>
    <w:unhideWhenUsed/>
    <w:rsid w:val="00FC1B2B"/>
    <w:rPr>
      <w:b/>
      <w:bCs/>
    </w:rPr>
  </w:style>
  <w:style w:type="character" w:customStyle="1" w:styleId="CommentSubjectChar">
    <w:name w:val="Comment Subject Char"/>
    <w:basedOn w:val="CommentTextChar"/>
    <w:link w:val="CommentSubject"/>
    <w:uiPriority w:val="99"/>
    <w:semiHidden/>
    <w:rsid w:val="00FC1B2B"/>
    <w:rPr>
      <w:b/>
      <w:bCs/>
      <w:sz w:val="20"/>
      <w:szCs w:val="20"/>
    </w:rPr>
  </w:style>
  <w:style w:type="paragraph" w:styleId="Revision">
    <w:name w:val="Revision"/>
    <w:hidden/>
    <w:uiPriority w:val="99"/>
    <w:semiHidden/>
    <w:rsid w:val="00341073"/>
    <w:pPr>
      <w:spacing w:after="0" w:line="240" w:lineRule="auto"/>
    </w:pPr>
  </w:style>
  <w:style w:type="character" w:customStyle="1" w:styleId="Heading1Char">
    <w:name w:val="Heading 1 Char"/>
    <w:basedOn w:val="DefaultParagraphFont"/>
    <w:link w:val="Heading1"/>
    <w:uiPriority w:val="9"/>
    <w:rsid w:val="00DD4130"/>
    <w:rPr>
      <w:rFonts w:ascii="Times New Roman Bold" w:eastAsiaTheme="majorEastAsia" w:hAnsi="Times New Roman Bold" w:cstheme="majorBidi"/>
      <w:b/>
      <w:bCs/>
      <w:caps/>
      <w:sz w:val="24"/>
      <w:szCs w:val="28"/>
    </w:rPr>
  </w:style>
  <w:style w:type="table" w:styleId="TableGrid">
    <w:name w:val="Table Grid"/>
    <w:basedOn w:val="TableNormal"/>
    <w:rsid w:val="00901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uiPriority w:val="99"/>
    <w:semiHidden/>
    <w:rsid w:val="00760DB4"/>
    <w:rPr>
      <w:sz w:val="20"/>
      <w:szCs w:val="20"/>
    </w:rPr>
  </w:style>
  <w:style w:type="paragraph" w:styleId="TOCHeading">
    <w:name w:val="TOC Heading"/>
    <w:basedOn w:val="Heading1"/>
    <w:next w:val="Normal"/>
    <w:uiPriority w:val="39"/>
    <w:semiHidden/>
    <w:unhideWhenUsed/>
    <w:qFormat/>
    <w:rsid w:val="00DD4130"/>
    <w:pPr>
      <w:spacing w:before="480" w:line="276" w:lineRule="auto"/>
      <w:jc w:val="left"/>
      <w:outlineLvl w:val="9"/>
    </w:pPr>
    <w:rPr>
      <w:rFonts w:asciiTheme="majorHAnsi" w:hAnsiTheme="majorHAnsi"/>
      <w:caps w:val="0"/>
      <w:color w:val="365F91" w:themeColor="accent1" w:themeShade="BF"/>
      <w:sz w:val="28"/>
    </w:rPr>
  </w:style>
  <w:style w:type="paragraph" w:styleId="TOC1">
    <w:name w:val="toc 1"/>
    <w:basedOn w:val="Normal"/>
    <w:next w:val="Normal"/>
    <w:autoRedefine/>
    <w:uiPriority w:val="39"/>
    <w:unhideWhenUsed/>
    <w:rsid w:val="00DD4130"/>
    <w:pPr>
      <w:spacing w:after="100"/>
    </w:pPr>
  </w:style>
  <w:style w:type="character" w:styleId="Hyperlink">
    <w:name w:val="Hyperlink"/>
    <w:basedOn w:val="DefaultParagraphFont"/>
    <w:uiPriority w:val="99"/>
    <w:unhideWhenUsed/>
    <w:rsid w:val="00DD4130"/>
    <w:rPr>
      <w:color w:val="0000FF" w:themeColor="hyperlink"/>
      <w:u w:val="single"/>
    </w:rPr>
  </w:style>
  <w:style w:type="paragraph" w:customStyle="1" w:styleId="Answer">
    <w:name w:val="Answer"/>
    <w:basedOn w:val="Normal"/>
    <w:link w:val="AnswerChar1"/>
    <w:qFormat/>
    <w:rsid w:val="00213B0F"/>
    <w:pPr>
      <w:spacing w:after="0" w:line="480" w:lineRule="auto"/>
      <w:ind w:left="720" w:hanging="720"/>
      <w:jc w:val="both"/>
    </w:pPr>
    <w:rPr>
      <w:rFonts w:ascii="Times New Roman" w:eastAsia="Times New Roman" w:hAnsi="Times New Roman" w:cs="Times New Roman"/>
      <w:sz w:val="24"/>
      <w:szCs w:val="20"/>
    </w:rPr>
  </w:style>
  <w:style w:type="character" w:customStyle="1" w:styleId="AnswerChar1">
    <w:name w:val="Answer Char1"/>
    <w:basedOn w:val="DefaultParagraphFont"/>
    <w:link w:val="Answer"/>
    <w:rsid w:val="00213B0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EF"/>
  </w:style>
  <w:style w:type="paragraph" w:styleId="Heading1">
    <w:name w:val="heading 1"/>
    <w:basedOn w:val="Normal"/>
    <w:next w:val="Normal"/>
    <w:link w:val="Heading1Char"/>
    <w:uiPriority w:val="9"/>
    <w:qFormat/>
    <w:rsid w:val="00DC6320"/>
    <w:pPr>
      <w:keepNext/>
      <w:keepLines/>
      <w:spacing w:after="0" w:line="480" w:lineRule="auto"/>
      <w:jc w:val="center"/>
      <w:outlineLvl w:val="0"/>
    </w:pPr>
    <w:rPr>
      <w:rFonts w:ascii="Times New Roman Bold" w:eastAsiaTheme="majorEastAsia" w:hAnsi="Times New Roman Bold" w:cstheme="majorBidi"/>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CF8"/>
  </w:style>
  <w:style w:type="paragraph" w:styleId="Footer">
    <w:name w:val="footer"/>
    <w:basedOn w:val="Normal"/>
    <w:link w:val="FooterChar"/>
    <w:uiPriority w:val="99"/>
    <w:unhideWhenUsed/>
    <w:rsid w:val="009F2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CF8"/>
  </w:style>
  <w:style w:type="paragraph" w:customStyle="1" w:styleId="FooterEven">
    <w:name w:val="Footer Even"/>
    <w:basedOn w:val="Normal"/>
    <w:qFormat/>
    <w:rsid w:val="009F2CF8"/>
    <w:pPr>
      <w:pBdr>
        <w:top w:val="single" w:sz="4" w:space="1" w:color="4F81BD" w:themeColor="accent1"/>
      </w:pBdr>
      <w:spacing w:after="180" w:line="264" w:lineRule="auto"/>
    </w:pPr>
    <w:rPr>
      <w:rFonts w:cs="Times New Roman"/>
      <w:color w:val="1F497D" w:themeColor="text2"/>
      <w:sz w:val="20"/>
      <w:szCs w:val="20"/>
      <w:lang w:eastAsia="ja-JP"/>
    </w:rPr>
  </w:style>
  <w:style w:type="character" w:styleId="LineNumber">
    <w:name w:val="line number"/>
    <w:basedOn w:val="DefaultParagraphFont"/>
    <w:uiPriority w:val="99"/>
    <w:semiHidden/>
    <w:unhideWhenUsed/>
    <w:rsid w:val="003732EF"/>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rsid w:val="00180A7A"/>
    <w:pPr>
      <w:spacing w:after="0" w:line="240" w:lineRule="auto"/>
    </w:pPr>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rsid w:val="00180A7A"/>
    <w:rPr>
      <w:sz w:val="20"/>
      <w:szCs w:val="20"/>
    </w:rPr>
  </w:style>
  <w:style w:type="character" w:styleId="FootnoteReference">
    <w:name w:val="footnote reference"/>
    <w:basedOn w:val="DefaultParagraphFont"/>
    <w:uiPriority w:val="99"/>
    <w:semiHidden/>
    <w:unhideWhenUsed/>
    <w:rsid w:val="00180A7A"/>
    <w:rPr>
      <w:vertAlign w:val="superscript"/>
    </w:rPr>
  </w:style>
  <w:style w:type="paragraph" w:styleId="BalloonText">
    <w:name w:val="Balloon Text"/>
    <w:basedOn w:val="Normal"/>
    <w:link w:val="BalloonTextChar"/>
    <w:uiPriority w:val="99"/>
    <w:semiHidden/>
    <w:unhideWhenUsed/>
    <w:rsid w:val="0040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7DA"/>
    <w:rPr>
      <w:rFonts w:ascii="Tahoma" w:hAnsi="Tahoma" w:cs="Tahoma"/>
      <w:sz w:val="16"/>
      <w:szCs w:val="16"/>
    </w:rPr>
  </w:style>
  <w:style w:type="paragraph" w:styleId="ListParagraph">
    <w:name w:val="List Paragraph"/>
    <w:basedOn w:val="Normal"/>
    <w:uiPriority w:val="34"/>
    <w:qFormat/>
    <w:rsid w:val="00AB6AB1"/>
    <w:pPr>
      <w:ind w:left="720"/>
      <w:contextualSpacing/>
    </w:pPr>
  </w:style>
  <w:style w:type="character" w:styleId="CommentReference">
    <w:name w:val="annotation reference"/>
    <w:basedOn w:val="DefaultParagraphFont"/>
    <w:uiPriority w:val="99"/>
    <w:semiHidden/>
    <w:unhideWhenUsed/>
    <w:rsid w:val="00FC1B2B"/>
    <w:rPr>
      <w:sz w:val="16"/>
      <w:szCs w:val="16"/>
    </w:rPr>
  </w:style>
  <w:style w:type="paragraph" w:styleId="CommentText">
    <w:name w:val="annotation text"/>
    <w:basedOn w:val="Normal"/>
    <w:link w:val="CommentTextChar"/>
    <w:uiPriority w:val="99"/>
    <w:semiHidden/>
    <w:unhideWhenUsed/>
    <w:rsid w:val="00FC1B2B"/>
    <w:pPr>
      <w:spacing w:line="240" w:lineRule="auto"/>
    </w:pPr>
    <w:rPr>
      <w:sz w:val="20"/>
      <w:szCs w:val="20"/>
    </w:rPr>
  </w:style>
  <w:style w:type="character" w:customStyle="1" w:styleId="CommentTextChar">
    <w:name w:val="Comment Text Char"/>
    <w:basedOn w:val="DefaultParagraphFont"/>
    <w:link w:val="CommentText"/>
    <w:uiPriority w:val="99"/>
    <w:semiHidden/>
    <w:rsid w:val="00FC1B2B"/>
    <w:rPr>
      <w:sz w:val="20"/>
      <w:szCs w:val="20"/>
    </w:rPr>
  </w:style>
  <w:style w:type="paragraph" w:styleId="CommentSubject">
    <w:name w:val="annotation subject"/>
    <w:basedOn w:val="CommentText"/>
    <w:next w:val="CommentText"/>
    <w:link w:val="CommentSubjectChar"/>
    <w:uiPriority w:val="99"/>
    <w:semiHidden/>
    <w:unhideWhenUsed/>
    <w:rsid w:val="00FC1B2B"/>
    <w:rPr>
      <w:b/>
      <w:bCs/>
    </w:rPr>
  </w:style>
  <w:style w:type="character" w:customStyle="1" w:styleId="CommentSubjectChar">
    <w:name w:val="Comment Subject Char"/>
    <w:basedOn w:val="CommentTextChar"/>
    <w:link w:val="CommentSubject"/>
    <w:uiPriority w:val="99"/>
    <w:semiHidden/>
    <w:rsid w:val="00FC1B2B"/>
    <w:rPr>
      <w:b/>
      <w:bCs/>
      <w:sz w:val="20"/>
      <w:szCs w:val="20"/>
    </w:rPr>
  </w:style>
  <w:style w:type="paragraph" w:styleId="Revision">
    <w:name w:val="Revision"/>
    <w:hidden/>
    <w:uiPriority w:val="99"/>
    <w:semiHidden/>
    <w:rsid w:val="00341073"/>
    <w:pPr>
      <w:spacing w:after="0" w:line="240" w:lineRule="auto"/>
    </w:pPr>
  </w:style>
  <w:style w:type="character" w:customStyle="1" w:styleId="Heading1Char">
    <w:name w:val="Heading 1 Char"/>
    <w:basedOn w:val="DefaultParagraphFont"/>
    <w:link w:val="Heading1"/>
    <w:uiPriority w:val="9"/>
    <w:rsid w:val="00DC6320"/>
    <w:rPr>
      <w:rFonts w:ascii="Times New Roman Bold" w:eastAsiaTheme="majorEastAsia" w:hAnsi="Times New Roman Bold" w:cstheme="majorBidi"/>
      <w:b/>
      <w:bCs/>
      <w:caps/>
      <w:sz w:val="24"/>
      <w:szCs w:val="28"/>
    </w:rPr>
  </w:style>
  <w:style w:type="table" w:styleId="TableGrid">
    <w:name w:val="Table Grid"/>
    <w:basedOn w:val="TableNormal"/>
    <w:uiPriority w:val="59"/>
    <w:rsid w:val="00901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uiPriority w:val="99"/>
    <w:semiHidden/>
    <w:rsid w:val="00760DB4"/>
    <w:rPr>
      <w:sz w:val="20"/>
      <w:szCs w:val="20"/>
    </w:rPr>
  </w:style>
</w:styles>
</file>

<file path=word/webSettings.xml><?xml version="1.0" encoding="utf-8"?>
<w:webSettings xmlns:r="http://schemas.openxmlformats.org/officeDocument/2006/relationships" xmlns:w="http://schemas.openxmlformats.org/wordprocessingml/2006/main">
  <w:divs>
    <w:div w:id="1066759707">
      <w:bodyDiv w:val="1"/>
      <w:marLeft w:val="0"/>
      <w:marRight w:val="0"/>
      <w:marTop w:val="0"/>
      <w:marBottom w:val="0"/>
      <w:divBdr>
        <w:top w:val="none" w:sz="0" w:space="0" w:color="auto"/>
        <w:left w:val="none" w:sz="0" w:space="0" w:color="auto"/>
        <w:bottom w:val="none" w:sz="0" w:space="0" w:color="auto"/>
        <w:right w:val="none" w:sz="0" w:space="0" w:color="auto"/>
      </w:divBdr>
    </w:div>
    <w:div w:id="17688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911FD-2985-4DCA-9FE7-C209882CF1FE}"/>
</file>

<file path=customXml/itemProps2.xml><?xml version="1.0" encoding="utf-8"?>
<ds:datastoreItem xmlns:ds="http://schemas.openxmlformats.org/officeDocument/2006/customXml" ds:itemID="{D05D49EA-603C-4959-9B60-A13CBE93C878}"/>
</file>

<file path=customXml/itemProps3.xml><?xml version="1.0" encoding="utf-8"?>
<ds:datastoreItem xmlns:ds="http://schemas.openxmlformats.org/officeDocument/2006/customXml" ds:itemID="{CF267929-5415-49EB-A839-D4D0C6E3CEF1}"/>
</file>

<file path=customXml/itemProps4.xml><?xml version="1.0" encoding="utf-8"?>
<ds:datastoreItem xmlns:ds="http://schemas.openxmlformats.org/officeDocument/2006/customXml" ds:itemID="{3A49292A-BD9F-4599-8000-8F8DE312870A}"/>
</file>

<file path=docProps/app.xml><?xml version="1.0" encoding="utf-8"?>
<Properties xmlns="http://schemas.openxmlformats.org/officeDocument/2006/extended-properties" xmlns:vt="http://schemas.openxmlformats.org/officeDocument/2006/docPropsVTypes">
  <Template>Normal.dotm</Template>
  <TotalTime>0</TotalTime>
  <Pages>18</Pages>
  <Words>3851</Words>
  <Characters>21956</Characters>
  <Application>Microsoft Office Word</Application>
  <DocSecurity>0</DocSecurity>
  <Lines>182</Lines>
  <Paragraphs>51</Paragraphs>
  <ScaleCrop>false</ScaleCrop>
  <Company/>
  <LinksUpToDate>false</LinksUpToDate>
  <CharactersWithSpaces>25756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2013-07-31T19:33:00Z</dcterms:created>
  <dcterms:modified xsi:type="dcterms:W3CDTF">2013-07-31T19:33:00Z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