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12" w:rsidRPr="00B63112" w:rsidRDefault="00B63112" w:rsidP="00B63112">
      <w:pPr>
        <w:spacing w:after="0" w:line="240" w:lineRule="auto"/>
        <w:jc w:val="center"/>
        <w:rPr>
          <w:rFonts w:eastAsia="Times New Roman" w:cs="Times New Roman"/>
          <w:b/>
          <w:sz w:val="24"/>
          <w:szCs w:val="24"/>
        </w:rPr>
      </w:pPr>
      <w:bookmarkStart w:id="0" w:name="_GoBack"/>
      <w:bookmarkEnd w:id="0"/>
      <w:r w:rsidRPr="00B63112">
        <w:rPr>
          <w:rFonts w:eastAsia="Times New Roman" w:cs="Times New Roman"/>
          <w:b/>
          <w:sz w:val="24"/>
          <w:szCs w:val="24"/>
        </w:rPr>
        <w:t>BEFORE THE WASHINGTON</w:t>
      </w:r>
    </w:p>
    <w:p w:rsidR="00B63112" w:rsidRPr="00B63112" w:rsidRDefault="00B63112" w:rsidP="00B63112">
      <w:pPr>
        <w:spacing w:after="0" w:line="240" w:lineRule="auto"/>
        <w:jc w:val="center"/>
        <w:rPr>
          <w:rFonts w:eastAsia="Times New Roman" w:cs="Times New Roman"/>
          <w:b/>
          <w:sz w:val="24"/>
          <w:szCs w:val="24"/>
        </w:rPr>
      </w:pPr>
      <w:r w:rsidRPr="00B63112">
        <w:rPr>
          <w:rFonts w:eastAsia="Times New Roman" w:cs="Times New Roman"/>
          <w:b/>
          <w:sz w:val="24"/>
          <w:szCs w:val="24"/>
        </w:rPr>
        <w:t>UTILITIES AND TRANSPORTATION COMMISSION</w:t>
      </w:r>
    </w:p>
    <w:p w:rsidR="00062FF0" w:rsidRPr="00062FF0" w:rsidRDefault="00062FF0" w:rsidP="00B63112">
      <w:pPr>
        <w:spacing w:after="0" w:line="240" w:lineRule="auto"/>
        <w:jc w:val="center"/>
        <w:rPr>
          <w:rFonts w:eastAsia="Times New Roman" w:cs="Times New Roman"/>
          <w:sz w:val="24"/>
          <w:szCs w:val="24"/>
        </w:rPr>
      </w:pPr>
    </w:p>
    <w:tbl>
      <w:tblPr>
        <w:tblW w:w="8667" w:type="dxa"/>
        <w:tblLook w:val="01E0" w:firstRow="1" w:lastRow="1" w:firstColumn="1" w:lastColumn="1" w:noHBand="0" w:noVBand="0"/>
      </w:tblPr>
      <w:tblGrid>
        <w:gridCol w:w="4068"/>
        <w:gridCol w:w="540"/>
        <w:gridCol w:w="4059"/>
      </w:tblGrid>
      <w:tr w:rsidR="00B63112" w:rsidRPr="00B63112" w:rsidTr="00B63112">
        <w:tc>
          <w:tcPr>
            <w:tcW w:w="4068" w:type="dxa"/>
          </w:tcPr>
          <w:p w:rsidR="00B63112" w:rsidRPr="00B63112" w:rsidRDefault="00B63112" w:rsidP="00543724">
            <w:pPr>
              <w:tabs>
                <w:tab w:val="left" w:pos="1800"/>
              </w:tabs>
              <w:spacing w:after="0" w:line="240" w:lineRule="auto"/>
              <w:rPr>
                <w:rFonts w:eastAsia="Times New Roman" w:cs="Times New Roman"/>
                <w:sz w:val="24"/>
                <w:szCs w:val="24"/>
              </w:rPr>
            </w:pPr>
            <w:smartTag w:uri="urn:schemas-microsoft-com:office:smarttags" w:element="State">
              <w:smartTag w:uri="urn:schemas-microsoft-com:office:smarttags" w:element="place">
                <w:r w:rsidRPr="00B63112">
                  <w:rPr>
                    <w:rFonts w:eastAsia="Times New Roman" w:cs="Times New Roman"/>
                    <w:sz w:val="24"/>
                    <w:szCs w:val="24"/>
                  </w:rPr>
                  <w:t>WASHINGTON</w:t>
                </w:r>
              </w:smartTag>
            </w:smartTag>
            <w:r w:rsidRPr="00B63112">
              <w:rPr>
                <w:rFonts w:eastAsia="Times New Roman" w:cs="Times New Roman"/>
                <w:sz w:val="24"/>
                <w:szCs w:val="24"/>
              </w:rPr>
              <w:t xml:space="preserve"> UTILITIES AND TRANSPORTATION COMMISSION,</w:t>
            </w:r>
          </w:p>
          <w:p w:rsidR="00B63112" w:rsidRPr="00B63112" w:rsidRDefault="00B63112" w:rsidP="00543724">
            <w:pPr>
              <w:tabs>
                <w:tab w:val="left" w:pos="1800"/>
              </w:tabs>
              <w:spacing w:after="0" w:line="240" w:lineRule="auto"/>
              <w:rPr>
                <w:rFonts w:eastAsia="Times New Roman" w:cs="Times New Roman"/>
                <w:sz w:val="24"/>
                <w:szCs w:val="24"/>
              </w:rPr>
            </w:pPr>
          </w:p>
          <w:p w:rsidR="00B63112" w:rsidRPr="00B63112" w:rsidRDefault="00543724" w:rsidP="00543724">
            <w:pPr>
              <w:tabs>
                <w:tab w:val="left" w:pos="1800"/>
              </w:tabs>
              <w:spacing w:after="0" w:line="240" w:lineRule="auto"/>
              <w:rPr>
                <w:rFonts w:eastAsia="Times New Roman" w:cs="Times New Roman"/>
                <w:sz w:val="24"/>
                <w:szCs w:val="24"/>
              </w:rPr>
            </w:pPr>
            <w:r>
              <w:rPr>
                <w:rFonts w:eastAsia="Times New Roman" w:cs="Times New Roman"/>
                <w:sz w:val="24"/>
                <w:szCs w:val="24"/>
              </w:rPr>
              <w:tab/>
            </w:r>
            <w:r w:rsidR="00B63112" w:rsidRPr="00B63112">
              <w:rPr>
                <w:rFonts w:eastAsia="Times New Roman" w:cs="Times New Roman"/>
                <w:sz w:val="24"/>
                <w:szCs w:val="24"/>
              </w:rPr>
              <w:t>Complainant,</w:t>
            </w:r>
          </w:p>
          <w:p w:rsidR="00B63112" w:rsidRPr="00B63112" w:rsidRDefault="00B63112" w:rsidP="00543724">
            <w:pPr>
              <w:tabs>
                <w:tab w:val="left" w:pos="1800"/>
              </w:tabs>
              <w:spacing w:after="0" w:line="240" w:lineRule="auto"/>
              <w:rPr>
                <w:rFonts w:eastAsia="Times New Roman" w:cs="Times New Roman"/>
                <w:sz w:val="24"/>
                <w:szCs w:val="24"/>
              </w:rPr>
            </w:pPr>
          </w:p>
          <w:p w:rsidR="00B63112" w:rsidRPr="00B63112" w:rsidRDefault="00B63112" w:rsidP="00543724">
            <w:pPr>
              <w:tabs>
                <w:tab w:val="left" w:pos="1800"/>
              </w:tabs>
              <w:spacing w:after="0" w:line="240" w:lineRule="auto"/>
              <w:rPr>
                <w:rFonts w:eastAsia="Times New Roman" w:cs="Times New Roman"/>
                <w:sz w:val="24"/>
                <w:szCs w:val="24"/>
              </w:rPr>
            </w:pPr>
            <w:r w:rsidRPr="00B63112">
              <w:rPr>
                <w:rFonts w:eastAsia="Times New Roman" w:cs="Times New Roman"/>
                <w:sz w:val="24"/>
                <w:szCs w:val="24"/>
              </w:rPr>
              <w:t>v.</w:t>
            </w:r>
          </w:p>
          <w:p w:rsidR="00B63112" w:rsidRPr="00B63112" w:rsidRDefault="00B63112" w:rsidP="00543724">
            <w:pPr>
              <w:tabs>
                <w:tab w:val="left" w:pos="1800"/>
              </w:tabs>
              <w:spacing w:after="0" w:line="240" w:lineRule="auto"/>
              <w:jc w:val="center"/>
              <w:rPr>
                <w:rFonts w:eastAsia="Times New Roman" w:cs="Times New Roman"/>
                <w:sz w:val="24"/>
                <w:szCs w:val="24"/>
              </w:rPr>
            </w:pPr>
          </w:p>
          <w:p w:rsidR="00B63112" w:rsidRPr="00B63112" w:rsidRDefault="00B63112" w:rsidP="00543724">
            <w:pPr>
              <w:tabs>
                <w:tab w:val="left" w:pos="1800"/>
              </w:tabs>
              <w:spacing w:after="0" w:line="240" w:lineRule="auto"/>
              <w:rPr>
                <w:rFonts w:eastAsia="Times New Roman" w:cs="Times New Roman"/>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company1_name "Enter Full Company 1 Name</w:instrText>
            </w:r>
            <w:r w:rsidRPr="00B63112">
              <w:rPr>
                <w:rFonts w:eastAsia="Times New Roman" w:cs="Times New Roman"/>
                <w:sz w:val="24"/>
                <w:szCs w:val="24"/>
              </w:rPr>
              <w:fldChar w:fldCharType="separate"/>
            </w:r>
            <w:bookmarkStart w:id="1" w:name="company1_name"/>
            <w:r w:rsidRPr="00B63112">
              <w:rPr>
                <w:rFonts w:eastAsia="Times New Roman" w:cs="Times New Roman"/>
                <w:sz w:val="24"/>
                <w:szCs w:val="24"/>
              </w:rPr>
              <w:t>Company 1</w:t>
            </w:r>
            <w:bookmarkEnd w:id="1"/>
            <w:r w:rsidRPr="00B63112">
              <w:rPr>
                <w:rFonts w:eastAsia="Times New Roman" w:cs="Times New Roman"/>
                <w:sz w:val="24"/>
                <w:szCs w:val="24"/>
              </w:rPr>
              <w:fldChar w:fldCharType="end"/>
            </w:r>
            <w:r w:rsidRPr="00B63112">
              <w:rPr>
                <w:rFonts w:eastAsia="Times New Roman" w:cs="Times New Roman"/>
                <w:sz w:val="24"/>
                <w:szCs w:val="24"/>
              </w:rPr>
              <w:t>NORTHWEST NATURAL GAS COMPANY,</w:t>
            </w:r>
          </w:p>
          <w:p w:rsidR="00B63112" w:rsidRPr="00B63112" w:rsidRDefault="00B63112" w:rsidP="00543724">
            <w:pPr>
              <w:tabs>
                <w:tab w:val="left" w:pos="1800"/>
              </w:tabs>
              <w:spacing w:after="0" w:line="240" w:lineRule="auto"/>
              <w:jc w:val="center"/>
              <w:rPr>
                <w:rFonts w:eastAsia="Times New Roman" w:cs="Times New Roman"/>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acronym1 "Enter company 1's Short Name" \* MERGEFORMAT </w:instrText>
            </w:r>
            <w:r w:rsidRPr="00B63112">
              <w:rPr>
                <w:rFonts w:eastAsia="Times New Roman" w:cs="Times New Roman"/>
                <w:sz w:val="24"/>
                <w:szCs w:val="24"/>
              </w:rPr>
              <w:fldChar w:fldCharType="separate"/>
            </w:r>
            <w:bookmarkStart w:id="2" w:name="acronym1"/>
            <w:r w:rsidRPr="00B63112">
              <w:rPr>
                <w:rFonts w:eastAsia="Times New Roman" w:cs="Times New Roman"/>
                <w:sz w:val="24"/>
                <w:szCs w:val="24"/>
              </w:rPr>
              <w:t>Co. 1</w:t>
            </w:r>
            <w:bookmarkEnd w:id="2"/>
            <w:r w:rsidRPr="00B63112">
              <w:rPr>
                <w:rFonts w:eastAsia="Times New Roman" w:cs="Times New Roman"/>
                <w:sz w:val="24"/>
                <w:szCs w:val="24"/>
              </w:rPr>
              <w:fldChar w:fldCharType="end"/>
            </w:r>
          </w:p>
          <w:p w:rsidR="00B63112" w:rsidRPr="00B63112" w:rsidRDefault="00543724" w:rsidP="00543724">
            <w:pPr>
              <w:tabs>
                <w:tab w:val="left" w:pos="1800"/>
              </w:tabs>
              <w:spacing w:after="0" w:line="240" w:lineRule="auto"/>
              <w:rPr>
                <w:rFonts w:eastAsia="Times New Roman" w:cs="Times New Roman"/>
                <w:sz w:val="24"/>
                <w:szCs w:val="24"/>
              </w:rPr>
            </w:pPr>
            <w:r>
              <w:rPr>
                <w:rFonts w:eastAsia="Times New Roman" w:cs="Times New Roman"/>
                <w:sz w:val="24"/>
                <w:szCs w:val="24"/>
              </w:rPr>
              <w:tab/>
            </w:r>
            <w:r w:rsidR="00B63112" w:rsidRPr="00B63112">
              <w:rPr>
                <w:rFonts w:eastAsia="Times New Roman" w:cs="Times New Roman"/>
                <w:sz w:val="24"/>
                <w:szCs w:val="24"/>
              </w:rPr>
              <w:t>Respondent.</w:t>
            </w:r>
          </w:p>
          <w:p w:rsidR="00B63112" w:rsidRPr="00B63112" w:rsidRDefault="00B63112" w:rsidP="00543724">
            <w:pPr>
              <w:tabs>
                <w:tab w:val="left" w:pos="1800"/>
              </w:tabs>
              <w:spacing w:after="0" w:line="240" w:lineRule="auto"/>
              <w:ind w:right="-288"/>
              <w:rPr>
                <w:rFonts w:eastAsia="Times New Roman" w:cs="Times New Roman"/>
                <w:sz w:val="24"/>
                <w:szCs w:val="24"/>
              </w:rPr>
            </w:pPr>
            <w:r w:rsidRPr="00B63112">
              <w:rPr>
                <w:rFonts w:eastAsia="Times New Roman" w:cs="Times New Roman"/>
                <w:sz w:val="24"/>
                <w:szCs w:val="24"/>
              </w:rPr>
              <w:t>. . . . . . . . . . . . . . . . . . . . . . . . . . . . . . . . .  ..</w:t>
            </w:r>
          </w:p>
        </w:tc>
        <w:tc>
          <w:tcPr>
            <w:tcW w:w="540" w:type="dxa"/>
          </w:tcPr>
          <w:p w:rsidR="00B63112" w:rsidRPr="00B63112" w:rsidRDefault="00B63112" w:rsidP="00B63112">
            <w:pPr>
              <w:spacing w:after="0" w:line="240" w:lineRule="auto"/>
              <w:jc w:val="center"/>
              <w:rPr>
                <w:rFonts w:eastAsia="Times New Roman" w:cs="Times New Roman"/>
                <w:sz w:val="24"/>
                <w:szCs w:val="24"/>
              </w:rPr>
            </w:pPr>
            <w:r w:rsidRPr="00B63112">
              <w:rPr>
                <w:rFonts w:eastAsia="Times New Roman" w:cs="Times New Roman"/>
                <w:sz w:val="24"/>
                <w:szCs w:val="24"/>
              </w:rP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r w:rsidRPr="00B63112">
              <w:rPr>
                <w:rFonts w:eastAsia="Times New Roman" w:cs="Times New Roman"/>
                <w:sz w:val="24"/>
                <w:szCs w:val="24"/>
              </w:rPr>
              <w:br/>
              <w:t>)</w:t>
            </w:r>
          </w:p>
          <w:p w:rsidR="00B63112" w:rsidRPr="00B63112" w:rsidRDefault="00B63112" w:rsidP="00B63112">
            <w:pPr>
              <w:spacing w:after="0" w:line="240" w:lineRule="auto"/>
              <w:jc w:val="center"/>
              <w:rPr>
                <w:rFonts w:eastAsia="Times New Roman" w:cs="Times New Roman"/>
                <w:sz w:val="24"/>
                <w:szCs w:val="24"/>
              </w:rPr>
            </w:pPr>
            <w:r w:rsidRPr="00B63112">
              <w:rPr>
                <w:rFonts w:eastAsia="Times New Roman" w:cs="Times New Roman"/>
                <w:sz w:val="24"/>
                <w:szCs w:val="24"/>
              </w:rPr>
              <w:t>)</w:t>
            </w:r>
          </w:p>
        </w:tc>
        <w:tc>
          <w:tcPr>
            <w:tcW w:w="4059" w:type="dxa"/>
          </w:tcPr>
          <w:p w:rsidR="00B63112" w:rsidRPr="00B63112" w:rsidRDefault="00B63112" w:rsidP="00B63112">
            <w:pPr>
              <w:spacing w:after="0" w:line="240" w:lineRule="auto"/>
              <w:rPr>
                <w:rFonts w:eastAsia="Times New Roman" w:cs="Times New Roman"/>
                <w:b/>
                <w:sz w:val="24"/>
                <w:szCs w:val="24"/>
              </w:rPr>
            </w:pPr>
            <w:r w:rsidRPr="00B63112">
              <w:rPr>
                <w:rFonts w:eastAsia="Times New Roman" w:cs="Times New Roman"/>
                <w:sz w:val="24"/>
                <w:szCs w:val="24"/>
              </w:rPr>
              <w:t xml:space="preserve">DOCKET </w:t>
            </w:r>
            <w:r w:rsidRPr="00B63112">
              <w:rPr>
                <w:rFonts w:eastAsia="Times New Roman" w:cs="Times New Roman"/>
                <w:sz w:val="24"/>
                <w:szCs w:val="24"/>
              </w:rPr>
              <w:fldChar w:fldCharType="begin"/>
            </w:r>
            <w:r w:rsidRPr="00B63112">
              <w:rPr>
                <w:rFonts w:eastAsia="Times New Roman" w:cs="Times New Roman"/>
                <w:sz w:val="24"/>
                <w:szCs w:val="24"/>
              </w:rPr>
              <w:instrText xml:space="preserve"> ASK docket_no "Enter Docket Number using XX=XXXXXX Format</w:instrText>
            </w:r>
            <w:r w:rsidRPr="00B63112">
              <w:rPr>
                <w:rFonts w:eastAsia="Times New Roman" w:cs="Times New Roman"/>
                <w:sz w:val="24"/>
                <w:szCs w:val="24"/>
              </w:rPr>
              <w:fldChar w:fldCharType="separate"/>
            </w:r>
            <w:bookmarkStart w:id="3" w:name="docket_no"/>
            <w:r w:rsidRPr="00B63112">
              <w:rPr>
                <w:rFonts w:eastAsia="Times New Roman" w:cs="Times New Roman"/>
                <w:sz w:val="24"/>
                <w:szCs w:val="24"/>
              </w:rPr>
              <w:t>UG-111233</w:t>
            </w:r>
            <w:bookmarkEnd w:id="3"/>
            <w:r w:rsidRPr="00B63112">
              <w:rPr>
                <w:rFonts w:eastAsia="Times New Roman" w:cs="Times New Roman"/>
                <w:sz w:val="24"/>
                <w:szCs w:val="24"/>
              </w:rPr>
              <w:fldChar w:fldCharType="end"/>
            </w:r>
            <w:r w:rsidRPr="00B63112">
              <w:rPr>
                <w:rFonts w:eastAsia="Times New Roman" w:cs="Times New Roman"/>
                <w:sz w:val="24"/>
                <w:szCs w:val="24"/>
              </w:rPr>
              <w:fldChar w:fldCharType="begin"/>
            </w:r>
            <w:r w:rsidRPr="00B63112">
              <w:rPr>
                <w:rFonts w:eastAsia="Times New Roman" w:cs="Times New Roman"/>
                <w:sz w:val="24"/>
                <w:szCs w:val="24"/>
              </w:rPr>
              <w:instrText xml:space="preserve"> REF docket_no \* MERGEFORMAT</w:instrText>
            </w:r>
            <w:r w:rsidRPr="00B63112">
              <w:rPr>
                <w:rFonts w:eastAsia="Times New Roman" w:cs="Times New Roman"/>
                <w:sz w:val="24"/>
                <w:szCs w:val="24"/>
              </w:rPr>
              <w:fldChar w:fldCharType="separate"/>
            </w:r>
            <w:r w:rsidR="00566011" w:rsidRPr="00B63112">
              <w:rPr>
                <w:rFonts w:eastAsia="Times New Roman" w:cs="Times New Roman"/>
                <w:sz w:val="24"/>
                <w:szCs w:val="24"/>
              </w:rPr>
              <w:t>UG-111233</w:t>
            </w:r>
            <w:r w:rsidRPr="00B63112">
              <w:rPr>
                <w:rFonts w:eastAsia="Times New Roman" w:cs="Times New Roman"/>
                <w:sz w:val="24"/>
                <w:szCs w:val="24"/>
              </w:rPr>
              <w:fldChar w:fldCharType="end"/>
            </w:r>
          </w:p>
          <w:p w:rsidR="00B63112" w:rsidRPr="00B63112" w:rsidRDefault="00B63112" w:rsidP="00B63112">
            <w:pPr>
              <w:spacing w:after="0" w:line="240" w:lineRule="auto"/>
              <w:rPr>
                <w:rFonts w:eastAsia="Times New Roman" w:cs="Times New Roman"/>
                <w:b/>
                <w:sz w:val="24"/>
                <w:szCs w:val="24"/>
              </w:rPr>
            </w:pPr>
          </w:p>
          <w:p w:rsidR="00B63112" w:rsidRDefault="00B63112" w:rsidP="00B63112">
            <w:pPr>
              <w:spacing w:after="0" w:line="240" w:lineRule="auto"/>
              <w:rPr>
                <w:rFonts w:eastAsia="Times New Roman" w:cs="Times New Roman"/>
                <w:sz w:val="24"/>
                <w:szCs w:val="24"/>
              </w:rPr>
            </w:pPr>
          </w:p>
          <w:p w:rsidR="00B63112" w:rsidRPr="00B63112" w:rsidRDefault="00B63112" w:rsidP="00B63112">
            <w:pPr>
              <w:spacing w:after="0" w:line="240" w:lineRule="auto"/>
              <w:rPr>
                <w:rFonts w:eastAsia="Times New Roman" w:cs="Times New Roman"/>
                <w:b/>
                <w:sz w:val="24"/>
                <w:szCs w:val="24"/>
              </w:rPr>
            </w:pPr>
            <w:r w:rsidRPr="00B63112">
              <w:rPr>
                <w:rFonts w:eastAsia="Times New Roman" w:cs="Times New Roman"/>
                <w:sz w:val="24"/>
                <w:szCs w:val="24"/>
              </w:rPr>
              <w:fldChar w:fldCharType="begin"/>
            </w:r>
            <w:r w:rsidRPr="00B63112">
              <w:rPr>
                <w:rFonts w:eastAsia="Times New Roman" w:cs="Times New Roman"/>
                <w:sz w:val="24"/>
                <w:szCs w:val="24"/>
              </w:rPr>
              <w:instrText xml:space="preserve"> ASK num_revisions "Does this filing change more than one tariff sheet? (yes/no)" \* MERGEFORMAT </w:instrText>
            </w:r>
            <w:r w:rsidRPr="00B63112">
              <w:rPr>
                <w:rFonts w:eastAsia="Times New Roman" w:cs="Times New Roman"/>
                <w:sz w:val="24"/>
                <w:szCs w:val="24"/>
              </w:rPr>
              <w:fldChar w:fldCharType="separate"/>
            </w:r>
            <w:bookmarkStart w:id="4" w:name="num_revisions"/>
            <w:r w:rsidRPr="00B63112">
              <w:rPr>
                <w:rFonts w:eastAsia="Times New Roman" w:cs="Times New Roman"/>
                <w:sz w:val="24"/>
                <w:szCs w:val="24"/>
              </w:rPr>
              <w:t>No</w:t>
            </w:r>
            <w:bookmarkEnd w:id="4"/>
            <w:r w:rsidRPr="00B63112">
              <w:rPr>
                <w:rFonts w:eastAsia="Times New Roman" w:cs="Times New Roman"/>
                <w:sz w:val="24"/>
                <w:szCs w:val="24"/>
              </w:rPr>
              <w:fldChar w:fldCharType="end"/>
            </w:r>
            <w:r w:rsidRPr="00B63112">
              <w:rPr>
                <w:rFonts w:eastAsia="Times New Roman" w:cs="Times New Roman"/>
                <w:sz w:val="24"/>
                <w:szCs w:val="24"/>
              </w:rPr>
              <w:t>ORDER</w:t>
            </w:r>
            <w:r w:rsidR="00B15619">
              <w:rPr>
                <w:rFonts w:eastAsia="Times New Roman" w:cs="Times New Roman"/>
                <w:sz w:val="24"/>
                <w:szCs w:val="24"/>
              </w:rPr>
              <w:t xml:space="preserve"> 04</w:t>
            </w:r>
          </w:p>
          <w:p w:rsidR="00B63112" w:rsidRPr="00B63112" w:rsidRDefault="00B63112" w:rsidP="00B63112">
            <w:pPr>
              <w:spacing w:after="0" w:line="240" w:lineRule="auto"/>
              <w:rPr>
                <w:rFonts w:eastAsia="Times New Roman" w:cs="Times New Roman"/>
                <w:b/>
                <w:sz w:val="24"/>
                <w:szCs w:val="24"/>
              </w:rPr>
            </w:pPr>
          </w:p>
          <w:p w:rsidR="00B63112" w:rsidRDefault="00B63112" w:rsidP="00B63112">
            <w:pPr>
              <w:spacing w:after="0" w:line="240" w:lineRule="auto"/>
              <w:rPr>
                <w:rFonts w:eastAsia="Times New Roman" w:cs="Times New Roman"/>
                <w:sz w:val="24"/>
                <w:szCs w:val="24"/>
              </w:rPr>
            </w:pPr>
          </w:p>
          <w:p w:rsidR="00B63112" w:rsidRDefault="00B63112" w:rsidP="00B63112">
            <w:pPr>
              <w:spacing w:after="0" w:line="240" w:lineRule="auto"/>
              <w:rPr>
                <w:rFonts w:eastAsia="Times New Roman" w:cs="Times New Roman"/>
                <w:sz w:val="24"/>
                <w:szCs w:val="24"/>
              </w:rPr>
            </w:pPr>
            <w:r>
              <w:rPr>
                <w:rFonts w:eastAsia="Times New Roman" w:cs="Times New Roman"/>
                <w:sz w:val="24"/>
                <w:szCs w:val="24"/>
              </w:rPr>
              <w:t>PREHEARING CONFERENCE</w:t>
            </w:r>
            <w:r w:rsidR="00062FF0">
              <w:rPr>
                <w:rFonts w:eastAsia="Times New Roman" w:cs="Times New Roman"/>
                <w:sz w:val="24"/>
                <w:szCs w:val="24"/>
              </w:rPr>
              <w:t xml:space="preserve"> ORDER</w:t>
            </w:r>
            <w:r w:rsidR="00037B38">
              <w:rPr>
                <w:rFonts w:eastAsia="Times New Roman" w:cs="Times New Roman"/>
                <w:sz w:val="24"/>
                <w:szCs w:val="24"/>
              </w:rPr>
              <w:t>;</w:t>
            </w:r>
          </w:p>
          <w:p w:rsidR="00037B38" w:rsidRDefault="00037B38" w:rsidP="00B63112">
            <w:pPr>
              <w:spacing w:after="0" w:line="240" w:lineRule="auto"/>
              <w:rPr>
                <w:rFonts w:eastAsia="Times New Roman" w:cs="Times New Roman"/>
                <w:sz w:val="24"/>
                <w:szCs w:val="24"/>
              </w:rPr>
            </w:pPr>
          </w:p>
          <w:p w:rsidR="00037B38" w:rsidRDefault="00037B38" w:rsidP="00B63112">
            <w:pPr>
              <w:spacing w:after="0" w:line="240" w:lineRule="auto"/>
              <w:rPr>
                <w:rFonts w:eastAsia="Times New Roman" w:cs="Times New Roman"/>
                <w:sz w:val="24"/>
                <w:szCs w:val="24"/>
              </w:rPr>
            </w:pPr>
            <w:r>
              <w:rPr>
                <w:rFonts w:eastAsia="Times New Roman" w:cs="Times New Roman"/>
                <w:sz w:val="24"/>
                <w:szCs w:val="24"/>
              </w:rPr>
              <w:t>NOTICE OF HEARING</w:t>
            </w:r>
          </w:p>
          <w:p w:rsidR="00037B38" w:rsidRPr="00037B38" w:rsidRDefault="00037B38" w:rsidP="003E0DBD">
            <w:pPr>
              <w:spacing w:after="0" w:line="240" w:lineRule="auto"/>
              <w:rPr>
                <w:rFonts w:eastAsia="Times New Roman" w:cs="Times New Roman"/>
                <w:b/>
                <w:sz w:val="24"/>
                <w:szCs w:val="24"/>
              </w:rPr>
            </w:pPr>
            <w:r w:rsidRPr="00037B38">
              <w:rPr>
                <w:rFonts w:eastAsia="Times New Roman" w:cs="Times New Roman"/>
                <w:b/>
                <w:sz w:val="24"/>
                <w:szCs w:val="24"/>
              </w:rPr>
              <w:t xml:space="preserve">(Set for May </w:t>
            </w:r>
            <w:r w:rsidR="003E0DBD">
              <w:rPr>
                <w:rFonts w:eastAsia="Times New Roman" w:cs="Times New Roman"/>
                <w:b/>
                <w:sz w:val="24"/>
                <w:szCs w:val="24"/>
              </w:rPr>
              <w:t>8 and 9</w:t>
            </w:r>
            <w:r w:rsidRPr="00037B38">
              <w:rPr>
                <w:rFonts w:eastAsia="Times New Roman" w:cs="Times New Roman"/>
                <w:b/>
                <w:sz w:val="24"/>
                <w:szCs w:val="24"/>
              </w:rPr>
              <w:t>, 2012)</w:t>
            </w:r>
          </w:p>
        </w:tc>
      </w:tr>
    </w:tbl>
    <w:p w:rsidR="00B63112" w:rsidRPr="00B63112" w:rsidRDefault="00B63112" w:rsidP="00B63112">
      <w:pPr>
        <w:spacing w:after="0" w:line="240" w:lineRule="auto"/>
        <w:jc w:val="center"/>
        <w:rPr>
          <w:rFonts w:eastAsia="Times New Roman" w:cs="Times New Roman"/>
          <w:b/>
          <w:sz w:val="24"/>
          <w:szCs w:val="24"/>
        </w:rPr>
      </w:pPr>
    </w:p>
    <w:p w:rsidR="00B63112" w:rsidRPr="00B63112" w:rsidRDefault="00B63112" w:rsidP="00B63112">
      <w:pPr>
        <w:spacing w:after="0" w:line="288" w:lineRule="auto"/>
        <w:rPr>
          <w:bCs/>
          <w:szCs w:val="25"/>
        </w:rPr>
      </w:pPr>
    </w:p>
    <w:p w:rsidR="00844DE3" w:rsidRDefault="00E41BDC" w:rsidP="00062FF0">
      <w:pPr>
        <w:numPr>
          <w:ilvl w:val="0"/>
          <w:numId w:val="1"/>
        </w:numPr>
        <w:tabs>
          <w:tab w:val="clear" w:pos="360"/>
          <w:tab w:val="num" w:pos="0"/>
        </w:tabs>
        <w:spacing w:after="0" w:line="288" w:lineRule="auto"/>
        <w:ind w:left="0" w:hanging="720"/>
        <w:rPr>
          <w:bCs/>
          <w:szCs w:val="25"/>
        </w:rPr>
      </w:pPr>
      <w:r>
        <w:rPr>
          <w:b/>
          <w:bCs/>
          <w:szCs w:val="25"/>
        </w:rPr>
        <w:t xml:space="preserve">NATURE OF </w:t>
      </w:r>
      <w:r w:rsidR="008C7CFB">
        <w:rPr>
          <w:b/>
          <w:bCs/>
          <w:szCs w:val="25"/>
        </w:rPr>
        <w:t xml:space="preserve">PROCEEDING.  </w:t>
      </w:r>
      <w:r w:rsidR="008C7CFB">
        <w:rPr>
          <w:bCs/>
          <w:szCs w:val="25"/>
        </w:rPr>
        <w:t xml:space="preserve">On </w:t>
      </w:r>
      <w:r w:rsidR="008C7CFB" w:rsidRPr="00857D9F">
        <w:rPr>
          <w:bCs/>
          <w:szCs w:val="25"/>
        </w:rPr>
        <w:t>July 7, 2011, Northwest Natural Gas Company (NW Natural</w:t>
      </w:r>
      <w:r w:rsidR="008C7CFB">
        <w:rPr>
          <w:bCs/>
          <w:szCs w:val="25"/>
        </w:rPr>
        <w:t xml:space="preserve"> or Company</w:t>
      </w:r>
      <w:r w:rsidR="008C7CFB" w:rsidRPr="00857D9F">
        <w:rPr>
          <w:bCs/>
          <w:szCs w:val="25"/>
        </w:rPr>
        <w:t>) filed with the Washington</w:t>
      </w:r>
      <w:r w:rsidR="008C7CFB" w:rsidRPr="00857D9F">
        <w:rPr>
          <w:szCs w:val="25"/>
        </w:rPr>
        <w:t xml:space="preserve"> Utilities and Transportation Commission (Commission) a revision to its</w:t>
      </w:r>
      <w:r w:rsidR="008C7CFB">
        <w:rPr>
          <w:szCs w:val="25"/>
        </w:rPr>
        <w:t xml:space="preserve"> Tariff WN U-6.  NW Natural filed a revised</w:t>
      </w:r>
      <w:r w:rsidR="008C7CFB" w:rsidRPr="00857D9F">
        <w:rPr>
          <w:szCs w:val="25"/>
        </w:rPr>
        <w:t xml:space="preserve"> Schedule P “Determination of Company’s Purchased Gas Cost Adjustments and Weighted Costs of Gas</w:t>
      </w:r>
      <w:r w:rsidR="008C7CFB">
        <w:rPr>
          <w:szCs w:val="25"/>
        </w:rPr>
        <w:t>,</w:t>
      </w:r>
      <w:r w:rsidR="008C7CFB" w:rsidRPr="00857D9F">
        <w:rPr>
          <w:szCs w:val="25"/>
        </w:rPr>
        <w:t xml:space="preserve">” </w:t>
      </w:r>
      <w:r w:rsidR="008C7CFB">
        <w:rPr>
          <w:szCs w:val="25"/>
        </w:rPr>
        <w:t xml:space="preserve">with a stated effective date of August 6, 2011.  </w:t>
      </w:r>
      <w:r w:rsidR="008C7CFB" w:rsidRPr="00857D9F">
        <w:rPr>
          <w:szCs w:val="25"/>
        </w:rPr>
        <w:t>The filed</w:t>
      </w:r>
      <w:r w:rsidR="008C7CFB" w:rsidRPr="00857D9F">
        <w:rPr>
          <w:bCs/>
          <w:szCs w:val="25"/>
        </w:rPr>
        <w:t xml:space="preserve"> revisions to Schedule P</w:t>
      </w:r>
      <w:r w:rsidR="008C7CFB">
        <w:rPr>
          <w:bCs/>
          <w:szCs w:val="25"/>
        </w:rPr>
        <w:t>, if allowed to become effective,</w:t>
      </w:r>
      <w:r w:rsidR="008C7CFB" w:rsidRPr="00857D9F">
        <w:rPr>
          <w:bCs/>
          <w:szCs w:val="25"/>
        </w:rPr>
        <w:t xml:space="preserve"> would </w:t>
      </w:r>
      <w:r w:rsidR="008C7CFB">
        <w:rPr>
          <w:bCs/>
          <w:szCs w:val="25"/>
        </w:rPr>
        <w:t>change</w:t>
      </w:r>
      <w:r w:rsidR="008C7CFB" w:rsidRPr="00857D9F">
        <w:rPr>
          <w:bCs/>
          <w:szCs w:val="25"/>
        </w:rPr>
        <w:t xml:space="preserve"> the definition of gas commodity costs to include the costs of </w:t>
      </w:r>
      <w:r w:rsidR="008C7CFB">
        <w:rPr>
          <w:bCs/>
          <w:szCs w:val="25"/>
        </w:rPr>
        <w:t xml:space="preserve">developing </w:t>
      </w:r>
      <w:r w:rsidR="008C7CFB" w:rsidRPr="00857D9F">
        <w:rPr>
          <w:bCs/>
          <w:szCs w:val="25"/>
        </w:rPr>
        <w:t>gas reserves</w:t>
      </w:r>
      <w:r w:rsidR="008C7CFB" w:rsidRPr="00C53E27">
        <w:rPr>
          <w:szCs w:val="25"/>
        </w:rPr>
        <w:t xml:space="preserve"> </w:t>
      </w:r>
      <w:r w:rsidR="008C7CFB">
        <w:rPr>
          <w:szCs w:val="25"/>
        </w:rPr>
        <w:t>NW Natural</w:t>
      </w:r>
      <w:r w:rsidR="008C7CFB" w:rsidRPr="00857D9F">
        <w:rPr>
          <w:bCs/>
          <w:szCs w:val="25"/>
        </w:rPr>
        <w:t xml:space="preserve"> </w:t>
      </w:r>
      <w:r w:rsidR="008C7CFB">
        <w:rPr>
          <w:bCs/>
          <w:szCs w:val="25"/>
        </w:rPr>
        <w:t>acquired through a joint venture with Encana Oil and Gas (USA) Inc. (Encana)</w:t>
      </w:r>
      <w:r w:rsidR="008C7CFB" w:rsidRPr="00857D9F">
        <w:rPr>
          <w:bCs/>
          <w:szCs w:val="25"/>
        </w:rPr>
        <w:t>.</w:t>
      </w:r>
      <w:r w:rsidR="008C7CFB" w:rsidRPr="00857D9F">
        <w:rPr>
          <w:szCs w:val="25"/>
        </w:rPr>
        <w:t xml:space="preserve">  </w:t>
      </w:r>
      <w:r w:rsidR="008C7CFB" w:rsidRPr="00857D9F">
        <w:rPr>
          <w:bCs/>
          <w:szCs w:val="25"/>
        </w:rPr>
        <w:t>NW Natural request</w:t>
      </w:r>
      <w:r w:rsidR="008C7CFB">
        <w:rPr>
          <w:bCs/>
          <w:szCs w:val="25"/>
        </w:rPr>
        <w:t>s</w:t>
      </w:r>
      <w:r w:rsidR="008C7CFB" w:rsidRPr="00857D9F">
        <w:rPr>
          <w:bCs/>
          <w:szCs w:val="25"/>
        </w:rPr>
        <w:t xml:space="preserve"> that the Commission make an express finding that the </w:t>
      </w:r>
      <w:r w:rsidR="008C7CFB">
        <w:rPr>
          <w:bCs/>
          <w:szCs w:val="25"/>
        </w:rPr>
        <w:t>C</w:t>
      </w:r>
      <w:r w:rsidR="008C7CFB" w:rsidRPr="00857D9F">
        <w:rPr>
          <w:bCs/>
          <w:szCs w:val="25"/>
        </w:rPr>
        <w:t xml:space="preserve">ompany’s decision to enter into </w:t>
      </w:r>
      <w:r w:rsidR="008C7CFB">
        <w:rPr>
          <w:bCs/>
          <w:szCs w:val="25"/>
        </w:rPr>
        <w:t>the</w:t>
      </w:r>
      <w:r w:rsidR="008C7CFB" w:rsidRPr="00857D9F">
        <w:rPr>
          <w:bCs/>
          <w:szCs w:val="25"/>
        </w:rPr>
        <w:t xml:space="preserve"> transaction </w:t>
      </w:r>
      <w:r w:rsidR="008C7CFB">
        <w:rPr>
          <w:bCs/>
          <w:szCs w:val="25"/>
        </w:rPr>
        <w:t>with Encana wa</w:t>
      </w:r>
      <w:r w:rsidR="008C7CFB" w:rsidRPr="00857D9F">
        <w:rPr>
          <w:bCs/>
          <w:szCs w:val="25"/>
        </w:rPr>
        <w:t>s prudent</w:t>
      </w:r>
      <w:r w:rsidR="008C7CFB">
        <w:rPr>
          <w:bCs/>
          <w:szCs w:val="25"/>
        </w:rPr>
        <w:t>, allow the Company to recover in rates the associated costs,</w:t>
      </w:r>
      <w:r w:rsidR="008C7CFB" w:rsidRPr="00857D9F">
        <w:rPr>
          <w:bCs/>
          <w:szCs w:val="25"/>
        </w:rPr>
        <w:t xml:space="preserve"> and approve the</w:t>
      </w:r>
      <w:r w:rsidR="008C7CFB">
        <w:rPr>
          <w:bCs/>
          <w:szCs w:val="25"/>
        </w:rPr>
        <w:t xml:space="preserve"> proposed</w:t>
      </w:r>
      <w:r w:rsidR="008C7CFB" w:rsidRPr="00857D9F">
        <w:rPr>
          <w:bCs/>
          <w:szCs w:val="25"/>
        </w:rPr>
        <w:t xml:space="preserve"> revisions to Schedule P.</w:t>
      </w:r>
      <w:r w:rsidR="008C7CFB">
        <w:rPr>
          <w:bCs/>
          <w:szCs w:val="25"/>
        </w:rPr>
        <w:t xml:space="preserve">  The Commission suspended operation of the as-filed tariff on July 28, 2011.</w:t>
      </w:r>
    </w:p>
    <w:p w:rsidR="008C7CFB" w:rsidRDefault="008C7CFB" w:rsidP="008C7CFB">
      <w:pPr>
        <w:spacing w:after="0" w:line="288" w:lineRule="auto"/>
        <w:rPr>
          <w:bCs/>
          <w:szCs w:val="25"/>
        </w:rPr>
      </w:pPr>
    </w:p>
    <w:p w:rsidR="008C7CFB" w:rsidRPr="008C7CFB" w:rsidRDefault="008C7CFB" w:rsidP="00062FF0">
      <w:pPr>
        <w:numPr>
          <w:ilvl w:val="0"/>
          <w:numId w:val="1"/>
        </w:numPr>
        <w:tabs>
          <w:tab w:val="clear" w:pos="360"/>
          <w:tab w:val="num" w:pos="0"/>
        </w:tabs>
        <w:spacing w:after="0" w:line="288" w:lineRule="auto"/>
        <w:ind w:left="0" w:hanging="720"/>
        <w:rPr>
          <w:rFonts w:eastAsia="Times New Roman" w:cs="Times New Roman"/>
          <w:szCs w:val="25"/>
        </w:rPr>
      </w:pPr>
      <w:r>
        <w:rPr>
          <w:bCs/>
          <w:szCs w:val="25"/>
        </w:rPr>
        <w:t xml:space="preserve">The Commission scheduled and gave notice of a prehearing conference to be held on </w:t>
      </w:r>
      <w:r w:rsidR="007B54C6">
        <w:rPr>
          <w:bCs/>
          <w:szCs w:val="25"/>
        </w:rPr>
        <w:t>August 22, 2011</w:t>
      </w:r>
      <w:r>
        <w:rPr>
          <w:bCs/>
          <w:szCs w:val="25"/>
        </w:rPr>
        <w:t xml:space="preserve">.  At NW Natural’s request, the Commission cancelled the prehearing conference to give the parties an opportunity to complete an alternative dispute resolution process.  On </w:t>
      </w:r>
      <w:r w:rsidR="00275FD7">
        <w:rPr>
          <w:bCs/>
          <w:szCs w:val="25"/>
        </w:rPr>
        <w:t>September 23, 2011</w:t>
      </w:r>
      <w:r>
        <w:rPr>
          <w:bCs/>
          <w:szCs w:val="25"/>
        </w:rPr>
        <w:t xml:space="preserve">, NW Natural and Staff filed their Joint Motion </w:t>
      </w:r>
      <w:r w:rsidR="005F7B6D">
        <w:rPr>
          <w:bCs/>
          <w:szCs w:val="25"/>
        </w:rPr>
        <w:t>T</w:t>
      </w:r>
      <w:r>
        <w:rPr>
          <w:bCs/>
          <w:szCs w:val="25"/>
        </w:rPr>
        <w:t xml:space="preserve">o Allow Withdrawal of Tariff Filing. </w:t>
      </w:r>
      <w:r w:rsidR="00275FD7">
        <w:rPr>
          <w:bCs/>
          <w:szCs w:val="25"/>
        </w:rPr>
        <w:t xml:space="preserve"> </w:t>
      </w:r>
      <w:r w:rsidRPr="008C7CFB">
        <w:rPr>
          <w:rFonts w:eastAsia="Times New Roman" w:cs="Times New Roman"/>
          <w:szCs w:val="25"/>
        </w:rPr>
        <w:t xml:space="preserve">The Joint Motion stated that as a condition of its agreement to withdraw, NW Natural required:  </w:t>
      </w:r>
    </w:p>
    <w:p w:rsidR="008C7CFB" w:rsidRPr="008C7CFB" w:rsidRDefault="008C7CFB" w:rsidP="008C7CFB">
      <w:pPr>
        <w:spacing w:after="0" w:line="240" w:lineRule="auto"/>
        <w:ind w:left="720"/>
        <w:rPr>
          <w:rFonts w:eastAsia="Times New Roman" w:cs="Times New Roman"/>
          <w:szCs w:val="25"/>
        </w:rPr>
      </w:pPr>
    </w:p>
    <w:p w:rsidR="008C7CFB" w:rsidRDefault="008C7CFB" w:rsidP="008C7CFB">
      <w:pPr>
        <w:spacing w:after="0"/>
        <w:ind w:left="720" w:right="720"/>
        <w:rPr>
          <w:rFonts w:eastAsia="Times New Roman" w:cs="Times New Roman"/>
          <w:szCs w:val="25"/>
        </w:rPr>
      </w:pPr>
      <w:r w:rsidRPr="008C7CFB">
        <w:rPr>
          <w:rFonts w:eastAsia="Times New Roman" w:cs="Times New Roman"/>
          <w:szCs w:val="25"/>
        </w:rPr>
        <w:t xml:space="preserve">A clear statement that the Commission will not at some later date seek to include in Washington rates, directly or indirectly, either the costs or the benefits of the Transaction, so long as all of the costs and benefits </w:t>
      </w:r>
      <w:r w:rsidRPr="008C7CFB">
        <w:rPr>
          <w:rFonts w:eastAsia="Times New Roman" w:cs="Times New Roman"/>
          <w:szCs w:val="25"/>
        </w:rPr>
        <w:lastRenderedPageBreak/>
        <w:t>continue to be reflected in rates approved by the</w:t>
      </w:r>
      <w:r>
        <w:rPr>
          <w:rFonts w:eastAsia="Times New Roman" w:cs="Times New Roman"/>
          <w:szCs w:val="25"/>
        </w:rPr>
        <w:t xml:space="preserve"> [Oregon Public Utilities Commission].</w:t>
      </w:r>
    </w:p>
    <w:p w:rsidR="008C7CFB" w:rsidRDefault="008C7CFB" w:rsidP="008C7CFB">
      <w:pPr>
        <w:spacing w:after="0"/>
        <w:ind w:left="720" w:right="720"/>
        <w:rPr>
          <w:bCs/>
          <w:szCs w:val="25"/>
        </w:rPr>
      </w:pPr>
    </w:p>
    <w:p w:rsidR="008C7CFB" w:rsidRDefault="008C7CFB" w:rsidP="00062FF0">
      <w:pPr>
        <w:numPr>
          <w:ilvl w:val="0"/>
          <w:numId w:val="1"/>
        </w:numPr>
        <w:tabs>
          <w:tab w:val="clear" w:pos="360"/>
          <w:tab w:val="num" w:pos="0"/>
        </w:tabs>
        <w:spacing w:after="0" w:line="288" w:lineRule="auto"/>
        <w:ind w:left="0" w:hanging="720"/>
        <w:rPr>
          <w:bCs/>
          <w:szCs w:val="25"/>
        </w:rPr>
      </w:pPr>
      <w:r>
        <w:rPr>
          <w:szCs w:val="25"/>
        </w:rPr>
        <w:t>The Commission, by entry of Order 02 on October 12, 2011, granted the Joint Motion to the extent of giving NW Natural leave to withdraw its tariff filing, but declined to make the com</w:t>
      </w:r>
      <w:r w:rsidR="00E41BDC">
        <w:rPr>
          <w:szCs w:val="25"/>
        </w:rPr>
        <w:t>m</w:t>
      </w:r>
      <w:r>
        <w:rPr>
          <w:szCs w:val="25"/>
        </w:rPr>
        <w:t>itment the Joint Motion proposed as a condition for withdrawal.  Order 02 required NW Natural to state whether it wished to withdraw, or go forward with, its tariff filing.  NW Natural, by letter filed with the Commission on October 19, 2011, elected to go forward</w:t>
      </w:r>
      <w:r>
        <w:rPr>
          <w:bCs/>
          <w:szCs w:val="25"/>
        </w:rPr>
        <w:t>.</w:t>
      </w:r>
    </w:p>
    <w:p w:rsidR="00B63112" w:rsidRDefault="00B63112" w:rsidP="00B63112">
      <w:pPr>
        <w:spacing w:after="0" w:line="288" w:lineRule="auto"/>
        <w:ind w:left="360"/>
        <w:rPr>
          <w:bCs/>
          <w:szCs w:val="25"/>
        </w:rPr>
      </w:pPr>
    </w:p>
    <w:p w:rsidR="008C7CFB" w:rsidRPr="00E41BDC" w:rsidRDefault="00E41BDC" w:rsidP="00062FF0">
      <w:pPr>
        <w:numPr>
          <w:ilvl w:val="0"/>
          <w:numId w:val="1"/>
        </w:numPr>
        <w:tabs>
          <w:tab w:val="clear" w:pos="360"/>
          <w:tab w:val="num" w:pos="0"/>
        </w:tabs>
        <w:spacing w:after="0" w:line="288" w:lineRule="auto"/>
        <w:ind w:left="0" w:hanging="720"/>
        <w:rPr>
          <w:bCs/>
          <w:szCs w:val="25"/>
        </w:rPr>
      </w:pPr>
      <w:r w:rsidRPr="00A757F0">
        <w:rPr>
          <w:b/>
          <w:szCs w:val="25"/>
        </w:rPr>
        <w:t>CONFERENCE</w:t>
      </w:r>
      <w:r>
        <w:rPr>
          <w:b/>
          <w:bCs/>
          <w:szCs w:val="25"/>
        </w:rPr>
        <w:t>/PRESIDING OFFICER</w:t>
      </w:r>
      <w:r w:rsidRPr="00DA5DBB">
        <w:rPr>
          <w:b/>
          <w:bCs/>
          <w:szCs w:val="25"/>
        </w:rPr>
        <w:t>.</w:t>
      </w:r>
      <w:r w:rsidRPr="00DA5DBB">
        <w:rPr>
          <w:szCs w:val="25"/>
        </w:rPr>
        <w:t xml:space="preserve">  The Commission</w:t>
      </w:r>
      <w:r w:rsidR="00275FD7">
        <w:rPr>
          <w:szCs w:val="25"/>
        </w:rPr>
        <w:t xml:space="preserve"> issued a second notice and</w:t>
      </w:r>
      <w:r w:rsidRPr="00DA5DBB">
        <w:rPr>
          <w:szCs w:val="25"/>
        </w:rPr>
        <w:t xml:space="preserve"> convened a prehearing conference at </w:t>
      </w:r>
      <w:r w:rsidRPr="00DA5DBB">
        <w:rPr>
          <w:bCs/>
          <w:szCs w:val="25"/>
        </w:rPr>
        <w:t>Olympia</w:t>
      </w:r>
      <w:r w:rsidRPr="00DA5DBB">
        <w:rPr>
          <w:szCs w:val="25"/>
        </w:rPr>
        <w:t xml:space="preserve">, Washington on </w:t>
      </w:r>
      <w:r>
        <w:rPr>
          <w:szCs w:val="25"/>
        </w:rPr>
        <w:t>December 1, 2011</w:t>
      </w:r>
      <w:r w:rsidRPr="00DA5DBB">
        <w:rPr>
          <w:b/>
          <w:bCs/>
          <w:szCs w:val="25"/>
        </w:rPr>
        <w:t>,</w:t>
      </w:r>
      <w:r w:rsidRPr="00DA5DBB">
        <w:rPr>
          <w:szCs w:val="25"/>
        </w:rPr>
        <w:t xml:space="preserve"> before Administrative Law Judge Dennis J. Moss</w:t>
      </w:r>
      <w:r>
        <w:rPr>
          <w:szCs w:val="25"/>
        </w:rPr>
        <w:t>, whom the Commission appointed as presiding officer in this proceeding.</w:t>
      </w:r>
    </w:p>
    <w:p w:rsidR="00E41BDC" w:rsidRPr="00E41BDC" w:rsidRDefault="00E41BDC" w:rsidP="00E41BDC">
      <w:pPr>
        <w:spacing w:after="0" w:line="288" w:lineRule="auto"/>
        <w:rPr>
          <w:bCs/>
          <w:szCs w:val="25"/>
        </w:rPr>
      </w:pPr>
    </w:p>
    <w:p w:rsidR="00E41BDC" w:rsidRPr="00E41BDC" w:rsidRDefault="00E41BDC" w:rsidP="00062FF0">
      <w:pPr>
        <w:numPr>
          <w:ilvl w:val="0"/>
          <w:numId w:val="1"/>
        </w:numPr>
        <w:tabs>
          <w:tab w:val="clear" w:pos="360"/>
          <w:tab w:val="num" w:pos="0"/>
        </w:tabs>
        <w:spacing w:after="0" w:line="288" w:lineRule="auto"/>
        <w:ind w:left="0" w:hanging="720"/>
        <w:rPr>
          <w:bCs/>
          <w:szCs w:val="25"/>
        </w:rPr>
      </w:pPr>
      <w:r w:rsidRPr="00A757F0">
        <w:rPr>
          <w:b/>
          <w:szCs w:val="25"/>
        </w:rPr>
        <w:t>PARTY</w:t>
      </w:r>
      <w:r w:rsidRPr="00DA5DBB">
        <w:rPr>
          <w:b/>
          <w:bCs/>
          <w:szCs w:val="25"/>
        </w:rPr>
        <w:t xml:space="preserve"> REPRESENTATIVES:</w:t>
      </w:r>
      <w:r w:rsidRPr="00DA5DBB">
        <w:rPr>
          <w:szCs w:val="25"/>
        </w:rPr>
        <w:t xml:space="preserve">  </w:t>
      </w:r>
      <w:r>
        <w:rPr>
          <w:szCs w:val="25"/>
        </w:rPr>
        <w:t xml:space="preserve">Lisa Rackner, McDowell Rackner &amp; Gibson PC, Portland, Oregon, represents NW Natural.  </w:t>
      </w:r>
      <w:r w:rsidR="00A52AF1">
        <w:rPr>
          <w:szCs w:val="25"/>
        </w:rPr>
        <w:t>Chad M. Stokes and Tommy A. Brooks, Cable Huston Benedict Haagensen &amp; Lloyd, Portland, Oregon, represent the Northwest Industrial Gas Users</w:t>
      </w:r>
      <w:r w:rsidR="00275FD7">
        <w:rPr>
          <w:szCs w:val="25"/>
        </w:rPr>
        <w:t xml:space="preserve"> (NWIGU)</w:t>
      </w:r>
      <w:r w:rsidR="00A52AF1">
        <w:rPr>
          <w:szCs w:val="25"/>
        </w:rPr>
        <w:t xml:space="preserve">.  </w:t>
      </w:r>
      <w:r w:rsidRPr="00DA5DBB">
        <w:rPr>
          <w:szCs w:val="25"/>
        </w:rPr>
        <w:t xml:space="preserve">Simon ffitch, Assistant Attorney General, Seattle, </w:t>
      </w:r>
      <w:r>
        <w:rPr>
          <w:szCs w:val="25"/>
        </w:rPr>
        <w:t>W</w:t>
      </w:r>
      <w:r w:rsidRPr="00DA5DBB">
        <w:rPr>
          <w:szCs w:val="25"/>
        </w:rPr>
        <w:t>ashington, represent</w:t>
      </w:r>
      <w:r>
        <w:rPr>
          <w:szCs w:val="25"/>
        </w:rPr>
        <w:t>s</w:t>
      </w:r>
      <w:r w:rsidRPr="00DA5DBB">
        <w:rPr>
          <w:szCs w:val="25"/>
        </w:rPr>
        <w:t xml:space="preserve"> the Public Counsel Section of the Washington Office of Attorney General (Public Counsel).  </w:t>
      </w:r>
      <w:r>
        <w:rPr>
          <w:szCs w:val="25"/>
        </w:rPr>
        <w:t>Sally Brown,</w:t>
      </w:r>
      <w:r w:rsidRPr="00DA5DBB">
        <w:rPr>
          <w:szCs w:val="25"/>
        </w:rPr>
        <w:t xml:space="preserve"> Senior Assistant Attorney General</w:t>
      </w:r>
      <w:r>
        <w:rPr>
          <w:szCs w:val="25"/>
        </w:rPr>
        <w:t>,</w:t>
      </w:r>
      <w:r w:rsidRPr="00DA5DBB">
        <w:rPr>
          <w:szCs w:val="25"/>
        </w:rPr>
        <w:t xml:space="preserve"> Olympia, Washington, represent</w:t>
      </w:r>
      <w:r>
        <w:rPr>
          <w:szCs w:val="25"/>
        </w:rPr>
        <w:t>s</w:t>
      </w:r>
      <w:r w:rsidRPr="00DA5DBB">
        <w:rPr>
          <w:szCs w:val="25"/>
        </w:rPr>
        <w:t xml:space="preserve"> the Commission’s regulatory staff (Commission Staff or Staff).</w:t>
      </w:r>
      <w:r w:rsidRPr="00DA5DBB">
        <w:rPr>
          <w:rStyle w:val="FootnoteReference"/>
          <w:bCs/>
          <w:szCs w:val="25"/>
        </w:rPr>
        <w:footnoteReference w:id="1"/>
      </w:r>
      <w:r w:rsidR="00EF2E5C">
        <w:rPr>
          <w:szCs w:val="25"/>
        </w:rPr>
        <w:t xml:space="preserve">  </w:t>
      </w:r>
      <w:r w:rsidR="00EF2E5C" w:rsidRPr="00BD1EB2">
        <w:rPr>
          <w:szCs w:val="25"/>
        </w:rPr>
        <w:t>Contact information provided at the conference for the parties’ representatives is attache</w:t>
      </w:r>
      <w:r w:rsidR="00EF2E5C">
        <w:rPr>
          <w:szCs w:val="25"/>
        </w:rPr>
        <w:t>d as Appendix A to this order.</w:t>
      </w:r>
    </w:p>
    <w:p w:rsidR="00062FF0" w:rsidRPr="00062FF0" w:rsidRDefault="00062FF0" w:rsidP="00EF2E5C">
      <w:pPr>
        <w:spacing w:after="0" w:line="288" w:lineRule="auto"/>
        <w:rPr>
          <w:bCs/>
          <w:szCs w:val="25"/>
        </w:rPr>
      </w:pPr>
    </w:p>
    <w:p w:rsidR="00E41BDC" w:rsidRPr="00E41BDC" w:rsidRDefault="00E41BDC" w:rsidP="00062FF0">
      <w:pPr>
        <w:numPr>
          <w:ilvl w:val="0"/>
          <w:numId w:val="1"/>
        </w:numPr>
        <w:tabs>
          <w:tab w:val="clear" w:pos="360"/>
          <w:tab w:val="num" w:pos="0"/>
        </w:tabs>
        <w:spacing w:after="0" w:line="288" w:lineRule="auto"/>
        <w:ind w:left="0" w:hanging="720"/>
        <w:rPr>
          <w:bCs/>
          <w:szCs w:val="25"/>
        </w:rPr>
      </w:pPr>
      <w:r w:rsidRPr="00A757F0">
        <w:rPr>
          <w:b/>
          <w:szCs w:val="25"/>
        </w:rPr>
        <w:t>PETITIONS</w:t>
      </w:r>
      <w:r w:rsidRPr="00DA5DBB">
        <w:rPr>
          <w:b/>
          <w:bCs/>
          <w:szCs w:val="25"/>
        </w:rPr>
        <w:t xml:space="preserve"> FOR INTERVENTION.</w:t>
      </w:r>
      <w:r w:rsidRPr="00DA5DBB">
        <w:rPr>
          <w:szCs w:val="25"/>
        </w:rPr>
        <w:t xml:space="preserve">  </w:t>
      </w:r>
      <w:r w:rsidR="00197B5C">
        <w:rPr>
          <w:szCs w:val="25"/>
        </w:rPr>
        <w:t>The Commission grants Northwest Industrial Gas Users</w:t>
      </w:r>
      <w:r w:rsidR="00275FD7">
        <w:rPr>
          <w:szCs w:val="25"/>
        </w:rPr>
        <w:t>’</w:t>
      </w:r>
      <w:r w:rsidR="00197B5C">
        <w:rPr>
          <w:szCs w:val="25"/>
        </w:rPr>
        <w:t xml:space="preserve"> petition to intervene.</w:t>
      </w:r>
    </w:p>
    <w:p w:rsidR="00062FF0" w:rsidRPr="00062FF0" w:rsidRDefault="00062FF0" w:rsidP="00EF2E5C">
      <w:pPr>
        <w:spacing w:after="0" w:line="288" w:lineRule="auto"/>
        <w:rPr>
          <w:bCs/>
          <w:szCs w:val="25"/>
        </w:rPr>
      </w:pPr>
    </w:p>
    <w:p w:rsidR="00E41BDC" w:rsidRPr="00E41BDC" w:rsidRDefault="00E41BDC" w:rsidP="00062FF0">
      <w:pPr>
        <w:numPr>
          <w:ilvl w:val="0"/>
          <w:numId w:val="1"/>
        </w:numPr>
        <w:tabs>
          <w:tab w:val="clear" w:pos="360"/>
          <w:tab w:val="num" w:pos="0"/>
        </w:tabs>
        <w:spacing w:after="0" w:line="288" w:lineRule="auto"/>
        <w:ind w:left="0" w:hanging="720"/>
        <w:rPr>
          <w:bCs/>
          <w:szCs w:val="25"/>
        </w:rPr>
      </w:pPr>
      <w:r w:rsidRPr="003370BA">
        <w:rPr>
          <w:b/>
          <w:szCs w:val="25"/>
        </w:rPr>
        <w:t>PROTECTIVE</w:t>
      </w:r>
      <w:r w:rsidRPr="003370BA">
        <w:rPr>
          <w:b/>
          <w:bCs/>
          <w:szCs w:val="25"/>
        </w:rPr>
        <w:t xml:space="preserve"> </w:t>
      </w:r>
      <w:r w:rsidRPr="00DA5DBB">
        <w:rPr>
          <w:b/>
          <w:bCs/>
          <w:szCs w:val="25"/>
        </w:rPr>
        <w:t>ORDER.</w:t>
      </w:r>
      <w:r w:rsidRPr="00DA5DBB">
        <w:rPr>
          <w:szCs w:val="25"/>
        </w:rPr>
        <w:t xml:space="preserve">  The Commission enter</w:t>
      </w:r>
      <w:r>
        <w:rPr>
          <w:szCs w:val="25"/>
        </w:rPr>
        <w:t xml:space="preserve">ed Order 03 on December 2, 2011.  Order 03 is </w:t>
      </w:r>
      <w:r w:rsidRPr="00DA5DBB">
        <w:rPr>
          <w:szCs w:val="25"/>
        </w:rPr>
        <w:t xml:space="preserve">a </w:t>
      </w:r>
      <w:r>
        <w:rPr>
          <w:szCs w:val="25"/>
        </w:rPr>
        <w:t xml:space="preserve">standard form of </w:t>
      </w:r>
      <w:r w:rsidRPr="00DA5DBB">
        <w:rPr>
          <w:szCs w:val="25"/>
        </w:rPr>
        <w:t xml:space="preserve">protective order </w:t>
      </w:r>
      <w:r w:rsidRPr="000224B4">
        <w:rPr>
          <w:szCs w:val="25"/>
        </w:rPr>
        <w:t>under</w:t>
      </w:r>
      <w:r w:rsidRPr="00DA5DBB">
        <w:rPr>
          <w:szCs w:val="25"/>
        </w:rPr>
        <w:t xml:space="preserve"> RCW 34.05.446, RCW </w:t>
      </w:r>
      <w:r w:rsidRPr="00DA5DBB">
        <w:rPr>
          <w:szCs w:val="25"/>
        </w:rPr>
        <w:lastRenderedPageBreak/>
        <w:t>80.04.095, WAC 480-07-420 and WAC 480-07-423</w:t>
      </w:r>
      <w:r>
        <w:rPr>
          <w:szCs w:val="25"/>
        </w:rPr>
        <w:t>,</w:t>
      </w:r>
      <w:r w:rsidRPr="00DA5DBB">
        <w:rPr>
          <w:szCs w:val="25"/>
        </w:rPr>
        <w:t xml:space="preserve"> </w:t>
      </w:r>
      <w:r>
        <w:rPr>
          <w:szCs w:val="25"/>
        </w:rPr>
        <w:t>entered in the interest of facilitating discovery</w:t>
      </w:r>
      <w:r w:rsidRPr="00DA5DBB">
        <w:rPr>
          <w:szCs w:val="25"/>
        </w:rPr>
        <w:t>.</w:t>
      </w:r>
    </w:p>
    <w:p w:rsidR="00EF2E5C" w:rsidRPr="00EF2E5C" w:rsidRDefault="00EF2E5C" w:rsidP="00EF2E5C">
      <w:pPr>
        <w:spacing w:after="0" w:line="288" w:lineRule="auto"/>
        <w:rPr>
          <w:bCs/>
          <w:szCs w:val="25"/>
        </w:rPr>
      </w:pPr>
    </w:p>
    <w:p w:rsidR="00E41BDC" w:rsidRPr="00E41BDC" w:rsidRDefault="00E41BDC" w:rsidP="00062FF0">
      <w:pPr>
        <w:numPr>
          <w:ilvl w:val="0"/>
          <w:numId w:val="1"/>
        </w:numPr>
        <w:tabs>
          <w:tab w:val="clear" w:pos="360"/>
          <w:tab w:val="num" w:pos="0"/>
        </w:tabs>
        <w:spacing w:after="0" w:line="288" w:lineRule="auto"/>
        <w:ind w:left="0" w:hanging="720"/>
        <w:rPr>
          <w:bCs/>
          <w:szCs w:val="25"/>
        </w:rPr>
      </w:pPr>
      <w:r w:rsidRPr="00A757F0">
        <w:rPr>
          <w:b/>
          <w:szCs w:val="25"/>
        </w:rPr>
        <w:t>DISCOVERY</w:t>
      </w:r>
      <w:r w:rsidRPr="00DA5DBB">
        <w:rPr>
          <w:b/>
          <w:bCs/>
          <w:szCs w:val="25"/>
        </w:rPr>
        <w:t xml:space="preserve">.  </w:t>
      </w:r>
      <w:r w:rsidRPr="00DA5DBB">
        <w:rPr>
          <w:szCs w:val="25"/>
        </w:rPr>
        <w:t xml:space="preserve">Discovery will continue pursuant to the Commission’s discovery rules, WAC 480-07-400 – 425.  The response time for data requests </w:t>
      </w:r>
      <w:r>
        <w:rPr>
          <w:szCs w:val="25"/>
        </w:rPr>
        <w:t>is</w:t>
      </w:r>
      <w:r w:rsidRPr="00DA5DBB">
        <w:rPr>
          <w:szCs w:val="25"/>
        </w:rPr>
        <w:t xml:space="preserve"> </w:t>
      </w:r>
      <w:r>
        <w:rPr>
          <w:szCs w:val="25"/>
        </w:rPr>
        <w:t>ten</w:t>
      </w:r>
      <w:r w:rsidRPr="00DA5DBB">
        <w:rPr>
          <w:szCs w:val="25"/>
        </w:rPr>
        <w:t xml:space="preserve"> business days</w:t>
      </w:r>
      <w:r>
        <w:rPr>
          <w:szCs w:val="25"/>
        </w:rPr>
        <w:t>.</w:t>
      </w:r>
      <w:r w:rsidRPr="00DA5DBB">
        <w:rPr>
          <w:szCs w:val="25"/>
        </w:rPr>
        <w:t xml:space="preserve">  </w:t>
      </w:r>
    </w:p>
    <w:p w:rsidR="00062FF0" w:rsidRPr="00062FF0" w:rsidRDefault="00062FF0" w:rsidP="00EF2E5C">
      <w:pPr>
        <w:spacing w:after="0" w:line="288" w:lineRule="auto"/>
        <w:rPr>
          <w:bCs/>
          <w:szCs w:val="25"/>
        </w:rPr>
      </w:pPr>
    </w:p>
    <w:p w:rsidR="00302AA1" w:rsidRDefault="00E41BDC" w:rsidP="00062FF0">
      <w:pPr>
        <w:numPr>
          <w:ilvl w:val="0"/>
          <w:numId w:val="1"/>
        </w:numPr>
        <w:tabs>
          <w:tab w:val="clear" w:pos="360"/>
          <w:tab w:val="num" w:pos="0"/>
        </w:tabs>
        <w:spacing w:after="0" w:line="288" w:lineRule="auto"/>
        <w:ind w:left="0" w:hanging="720"/>
        <w:rPr>
          <w:bCs/>
          <w:szCs w:val="25"/>
        </w:rPr>
      </w:pPr>
      <w:r w:rsidRPr="003370BA">
        <w:rPr>
          <w:b/>
          <w:szCs w:val="25"/>
        </w:rPr>
        <w:t>PROCEDURAL</w:t>
      </w:r>
      <w:r w:rsidRPr="00DA5DBB">
        <w:rPr>
          <w:b/>
          <w:bCs/>
          <w:szCs w:val="25"/>
        </w:rPr>
        <w:t xml:space="preserve"> SCHEDULE.</w:t>
      </w:r>
      <w:r w:rsidRPr="00DA5DBB">
        <w:rPr>
          <w:szCs w:val="25"/>
        </w:rPr>
        <w:t xml:space="preserve">  </w:t>
      </w:r>
      <w:r w:rsidR="005F7B6D">
        <w:rPr>
          <w:szCs w:val="25"/>
        </w:rPr>
        <w:t>Staff presented an</w:t>
      </w:r>
      <w:r w:rsidRPr="00DA5DBB">
        <w:rPr>
          <w:szCs w:val="25"/>
        </w:rPr>
        <w:t xml:space="preserve"> agreed procedural schedule</w:t>
      </w:r>
      <w:r w:rsidR="005F7B6D">
        <w:rPr>
          <w:szCs w:val="25"/>
        </w:rPr>
        <w:t>,</w:t>
      </w:r>
      <w:r w:rsidRPr="00DA5DBB">
        <w:rPr>
          <w:szCs w:val="25"/>
        </w:rPr>
        <w:t xml:space="preserve"> </w:t>
      </w:r>
      <w:r>
        <w:rPr>
          <w:szCs w:val="25"/>
        </w:rPr>
        <w:t xml:space="preserve">which anticipates a Commission Final Order by the existing suspension date of </w:t>
      </w:r>
      <w:r w:rsidR="009E0AE5">
        <w:rPr>
          <w:szCs w:val="25"/>
        </w:rPr>
        <w:t>July 27, 201</w:t>
      </w:r>
      <w:r w:rsidR="00062FF0">
        <w:rPr>
          <w:szCs w:val="25"/>
        </w:rPr>
        <w:t>2</w:t>
      </w:r>
      <w:r w:rsidR="009E0AE5">
        <w:rPr>
          <w:szCs w:val="25"/>
        </w:rPr>
        <w:t>.  The Commission</w:t>
      </w:r>
      <w:r>
        <w:rPr>
          <w:szCs w:val="25"/>
        </w:rPr>
        <w:t xml:space="preserve"> acknowledges </w:t>
      </w:r>
      <w:r w:rsidR="00302AA1">
        <w:rPr>
          <w:szCs w:val="25"/>
        </w:rPr>
        <w:t xml:space="preserve">the </w:t>
      </w:r>
      <w:r>
        <w:rPr>
          <w:szCs w:val="25"/>
        </w:rPr>
        <w:t>concerns expressed by Public Counsel</w:t>
      </w:r>
      <w:r w:rsidR="009E0AE5">
        <w:rPr>
          <w:szCs w:val="25"/>
        </w:rPr>
        <w:t xml:space="preserve"> with regard to the foreshortened period during which this proceeding must now be completed, absent waiver by NW Natural of the suspension date.  This is due, of course, to the delay occasioned by cancellation of the first scheduled prehearing conference at NW Natural’s request and the subsequent Joint Motion T</w:t>
      </w:r>
      <w:r w:rsidR="009E0AE5">
        <w:rPr>
          <w:bCs/>
          <w:szCs w:val="25"/>
        </w:rPr>
        <w:t xml:space="preserve">o Allow Withdrawal of Tariff Filing, as previously described.  </w:t>
      </w:r>
    </w:p>
    <w:p w:rsidR="00062FF0" w:rsidRDefault="00062FF0" w:rsidP="00062FF0">
      <w:pPr>
        <w:spacing w:after="0" w:line="288" w:lineRule="auto"/>
        <w:ind w:left="-720"/>
        <w:rPr>
          <w:bCs/>
          <w:szCs w:val="25"/>
        </w:rPr>
      </w:pPr>
    </w:p>
    <w:p w:rsidR="00E41BDC" w:rsidRPr="005F7B6D" w:rsidRDefault="009E0AE5" w:rsidP="00062FF0">
      <w:pPr>
        <w:numPr>
          <w:ilvl w:val="0"/>
          <w:numId w:val="1"/>
        </w:numPr>
        <w:tabs>
          <w:tab w:val="clear" w:pos="360"/>
          <w:tab w:val="num" w:pos="0"/>
        </w:tabs>
        <w:spacing w:after="0" w:line="288" w:lineRule="auto"/>
        <w:ind w:left="0" w:hanging="720"/>
        <w:rPr>
          <w:bCs/>
          <w:szCs w:val="25"/>
        </w:rPr>
      </w:pPr>
      <w:r>
        <w:rPr>
          <w:bCs/>
          <w:szCs w:val="25"/>
        </w:rPr>
        <w:t xml:space="preserve">The Commission shares Public Counsel’s concerns, particularly with respect to the relatively short time provided under the proposed schedule for the preparation of a Final Order between </w:t>
      </w:r>
      <w:r w:rsidR="00062FF0">
        <w:rPr>
          <w:bCs/>
          <w:szCs w:val="25"/>
        </w:rPr>
        <w:t xml:space="preserve">the </w:t>
      </w:r>
      <w:r>
        <w:rPr>
          <w:bCs/>
          <w:szCs w:val="25"/>
        </w:rPr>
        <w:t>date for answering briefs and the suspension date.  It appears at this juncture, however, that all parties agree to the proposed schedule.  In addition, NW Natural is on notice that it may be necessary for the Commission to request a waiver to obtain an extension of the suspension date, if circumstances require it.</w:t>
      </w:r>
      <w:r w:rsidR="005F7B6D">
        <w:rPr>
          <w:bCs/>
          <w:szCs w:val="25"/>
        </w:rPr>
        <w:t xml:space="preserve">  </w:t>
      </w:r>
      <w:r w:rsidR="005F7B6D" w:rsidRPr="00DA5DBB">
        <w:rPr>
          <w:szCs w:val="25"/>
        </w:rPr>
        <w:t xml:space="preserve">The Commission </w:t>
      </w:r>
      <w:r w:rsidR="005F7B6D">
        <w:rPr>
          <w:szCs w:val="25"/>
        </w:rPr>
        <w:t xml:space="preserve">accordingly </w:t>
      </w:r>
      <w:r w:rsidR="005F7B6D" w:rsidRPr="00DA5DBB">
        <w:rPr>
          <w:szCs w:val="25"/>
        </w:rPr>
        <w:t>adopts th</w:t>
      </w:r>
      <w:r w:rsidR="005F7B6D">
        <w:rPr>
          <w:szCs w:val="25"/>
        </w:rPr>
        <w:t>e parties’ proposed</w:t>
      </w:r>
      <w:r w:rsidR="005F7B6D" w:rsidRPr="00DA5DBB">
        <w:rPr>
          <w:szCs w:val="25"/>
        </w:rPr>
        <w:t xml:space="preserve"> procedural schedule</w:t>
      </w:r>
      <w:r w:rsidR="005F7B6D">
        <w:rPr>
          <w:szCs w:val="25"/>
        </w:rPr>
        <w:t>,</w:t>
      </w:r>
      <w:r w:rsidR="005F7B6D" w:rsidRPr="00DA5DBB">
        <w:rPr>
          <w:szCs w:val="25"/>
        </w:rPr>
        <w:t xml:space="preserve"> as set forth in Appendix B to this Order</w:t>
      </w:r>
      <w:r w:rsidR="005F7B6D">
        <w:rPr>
          <w:szCs w:val="25"/>
        </w:rPr>
        <w:t>.</w:t>
      </w:r>
    </w:p>
    <w:p w:rsidR="005F7B6D" w:rsidRPr="005F7B6D" w:rsidRDefault="005F7B6D" w:rsidP="005F7B6D">
      <w:pPr>
        <w:spacing w:after="0" w:line="288" w:lineRule="auto"/>
        <w:ind w:left="360"/>
        <w:rPr>
          <w:bCs/>
          <w:szCs w:val="25"/>
        </w:rPr>
      </w:pPr>
    </w:p>
    <w:p w:rsidR="005F7B6D" w:rsidRDefault="005F7B6D" w:rsidP="00062FF0">
      <w:pPr>
        <w:numPr>
          <w:ilvl w:val="0"/>
          <w:numId w:val="1"/>
        </w:numPr>
        <w:tabs>
          <w:tab w:val="clear" w:pos="360"/>
          <w:tab w:val="num" w:pos="0"/>
        </w:tabs>
        <w:spacing w:after="0" w:line="288" w:lineRule="auto"/>
        <w:ind w:left="0" w:hanging="720"/>
        <w:rPr>
          <w:bCs/>
          <w:szCs w:val="25"/>
        </w:rPr>
      </w:pPr>
      <w:r w:rsidRPr="003370BA">
        <w:rPr>
          <w:b/>
          <w:szCs w:val="25"/>
        </w:rPr>
        <w:t>NOTICE</w:t>
      </w:r>
      <w:r w:rsidRPr="00DA5DBB">
        <w:rPr>
          <w:b/>
          <w:bCs/>
          <w:szCs w:val="25"/>
        </w:rPr>
        <w:t xml:space="preserve"> OF HEARING.  </w:t>
      </w:r>
      <w:r w:rsidRPr="00DA5DBB">
        <w:rPr>
          <w:szCs w:val="25"/>
        </w:rPr>
        <w:t>The Commission will hold evidentiary hearings in this matter beginning</w:t>
      </w:r>
      <w:r>
        <w:rPr>
          <w:szCs w:val="25"/>
        </w:rPr>
        <w:t xml:space="preserve"> </w:t>
      </w:r>
      <w:r w:rsidRPr="00037B38">
        <w:rPr>
          <w:b/>
          <w:szCs w:val="25"/>
        </w:rPr>
        <w:t xml:space="preserve">May </w:t>
      </w:r>
      <w:r w:rsidR="008F68FE">
        <w:rPr>
          <w:b/>
          <w:szCs w:val="25"/>
        </w:rPr>
        <w:t>8</w:t>
      </w:r>
      <w:r w:rsidRPr="00037B38">
        <w:rPr>
          <w:b/>
          <w:szCs w:val="25"/>
        </w:rPr>
        <w:t xml:space="preserve">, 2012, at 9:30 a.m., </w:t>
      </w:r>
      <w:r w:rsidR="00037B38" w:rsidRPr="00037B38">
        <w:rPr>
          <w:b/>
          <w:szCs w:val="25"/>
        </w:rPr>
        <w:t xml:space="preserve">and continuing thereafter, as necessary, on May </w:t>
      </w:r>
      <w:r w:rsidR="008F68FE">
        <w:rPr>
          <w:b/>
          <w:szCs w:val="25"/>
        </w:rPr>
        <w:t>9</w:t>
      </w:r>
      <w:r w:rsidR="00037B38" w:rsidRPr="00037B38">
        <w:rPr>
          <w:b/>
          <w:szCs w:val="25"/>
        </w:rPr>
        <w:t>, 2012</w:t>
      </w:r>
      <w:r w:rsidR="00037B38">
        <w:rPr>
          <w:szCs w:val="25"/>
        </w:rPr>
        <w:t xml:space="preserve">, </w:t>
      </w:r>
      <w:r w:rsidRPr="00DA5DBB">
        <w:rPr>
          <w:bCs/>
          <w:szCs w:val="25"/>
        </w:rPr>
        <w:t xml:space="preserve">in the Commission’s Hearing Room, </w:t>
      </w:r>
      <w:bookmarkStart w:id="5" w:name="OLE_LINK1"/>
      <w:bookmarkStart w:id="6" w:name="OLE_LINK2"/>
      <w:r w:rsidRPr="00DA5DBB">
        <w:rPr>
          <w:bCs/>
          <w:szCs w:val="25"/>
        </w:rPr>
        <w:t>Second Floor, Richard Hemstad Building, 1300 S. Evergreen Park Drive S.W., Olympia, Washington.</w:t>
      </w:r>
      <w:bookmarkEnd w:id="5"/>
      <w:bookmarkEnd w:id="6"/>
      <w:r>
        <w:rPr>
          <w:bCs/>
          <w:szCs w:val="25"/>
        </w:rPr>
        <w:t xml:space="preserve">  The Commission may alter this schedule by subsequent notice.</w:t>
      </w:r>
    </w:p>
    <w:p w:rsidR="00062FF0" w:rsidRPr="00062FF0" w:rsidRDefault="00062FF0" w:rsidP="00062FF0">
      <w:pPr>
        <w:spacing w:after="0" w:line="288" w:lineRule="auto"/>
        <w:ind w:left="-720"/>
        <w:rPr>
          <w:bCs/>
          <w:szCs w:val="25"/>
        </w:rPr>
      </w:pPr>
    </w:p>
    <w:p w:rsidR="005F7B6D" w:rsidRPr="005F7B6D" w:rsidRDefault="005F7B6D" w:rsidP="00062FF0">
      <w:pPr>
        <w:numPr>
          <w:ilvl w:val="0"/>
          <w:numId w:val="1"/>
        </w:numPr>
        <w:tabs>
          <w:tab w:val="clear" w:pos="360"/>
          <w:tab w:val="num" w:pos="0"/>
        </w:tabs>
        <w:spacing w:after="0" w:line="288" w:lineRule="auto"/>
        <w:ind w:left="0" w:hanging="720"/>
        <w:rPr>
          <w:bCs/>
          <w:szCs w:val="25"/>
        </w:rPr>
      </w:pPr>
      <w:r>
        <w:rPr>
          <w:b/>
          <w:szCs w:val="25"/>
        </w:rPr>
        <w:t xml:space="preserve">PUBLIC COMMENT HEARINGS.  </w:t>
      </w:r>
      <w:r w:rsidRPr="00DA5DBB">
        <w:rPr>
          <w:szCs w:val="25"/>
        </w:rPr>
        <w:t xml:space="preserve">The Commission </w:t>
      </w:r>
      <w:r>
        <w:rPr>
          <w:szCs w:val="25"/>
        </w:rPr>
        <w:t xml:space="preserve">does not at this time expect to </w:t>
      </w:r>
      <w:r w:rsidRPr="00DA5DBB">
        <w:rPr>
          <w:szCs w:val="25"/>
        </w:rPr>
        <w:t xml:space="preserve">hold </w:t>
      </w:r>
      <w:r>
        <w:rPr>
          <w:szCs w:val="25"/>
        </w:rPr>
        <w:t>public comment</w:t>
      </w:r>
      <w:r w:rsidRPr="00DA5DBB">
        <w:rPr>
          <w:szCs w:val="25"/>
        </w:rPr>
        <w:t xml:space="preserve"> hearing</w:t>
      </w:r>
      <w:r>
        <w:rPr>
          <w:szCs w:val="25"/>
        </w:rPr>
        <w:t>s</w:t>
      </w:r>
      <w:r w:rsidRPr="00DA5DBB">
        <w:rPr>
          <w:szCs w:val="25"/>
        </w:rPr>
        <w:t xml:space="preserve"> in this matter</w:t>
      </w:r>
      <w:r>
        <w:rPr>
          <w:szCs w:val="25"/>
        </w:rPr>
        <w:t>.</w:t>
      </w:r>
    </w:p>
    <w:p w:rsidR="00062FF0" w:rsidRPr="00062FF0" w:rsidRDefault="00062FF0" w:rsidP="00062FF0">
      <w:pPr>
        <w:spacing w:after="0" w:line="288" w:lineRule="auto"/>
        <w:ind w:left="-720"/>
        <w:rPr>
          <w:bCs/>
          <w:szCs w:val="25"/>
        </w:rPr>
      </w:pPr>
    </w:p>
    <w:p w:rsidR="005F7B6D" w:rsidRPr="005F7B6D" w:rsidRDefault="005F7B6D" w:rsidP="00062FF0">
      <w:pPr>
        <w:numPr>
          <w:ilvl w:val="0"/>
          <w:numId w:val="1"/>
        </w:numPr>
        <w:tabs>
          <w:tab w:val="clear" w:pos="360"/>
          <w:tab w:val="num" w:pos="0"/>
        </w:tabs>
        <w:spacing w:after="0" w:line="288" w:lineRule="auto"/>
        <w:ind w:left="0" w:hanging="720"/>
        <w:rPr>
          <w:bCs/>
          <w:szCs w:val="25"/>
        </w:rPr>
      </w:pPr>
      <w:r w:rsidRPr="003370BA">
        <w:rPr>
          <w:b/>
          <w:szCs w:val="25"/>
        </w:rPr>
        <w:lastRenderedPageBreak/>
        <w:t>DOCUMENT</w:t>
      </w:r>
      <w:r w:rsidRPr="00DA5DBB">
        <w:rPr>
          <w:b/>
          <w:bCs/>
          <w:szCs w:val="25"/>
        </w:rPr>
        <w:t xml:space="preserve"> PREPARATION AND FILING REQUIREMENTS.</w:t>
      </w:r>
      <w:r w:rsidRPr="00DA5DBB">
        <w:rPr>
          <w:szCs w:val="25"/>
        </w:rPr>
        <w:t xml:space="preserve">  </w:t>
      </w:r>
      <w:r w:rsidRPr="0000375A">
        <w:rPr>
          <w:szCs w:val="25"/>
        </w:rPr>
        <w:t xml:space="preserve">Parties must file </w:t>
      </w:r>
      <w:r w:rsidRPr="00471A92">
        <w:rPr>
          <w:szCs w:val="25"/>
        </w:rPr>
        <w:t xml:space="preserve">the </w:t>
      </w:r>
      <w:r w:rsidRPr="0000375A">
        <w:rPr>
          <w:szCs w:val="25"/>
        </w:rPr>
        <w:t xml:space="preserve">original plus </w:t>
      </w:r>
      <w:r w:rsidR="0033786C">
        <w:rPr>
          <w:b/>
          <w:szCs w:val="25"/>
        </w:rPr>
        <w:t>ten (10)</w:t>
      </w:r>
      <w:r w:rsidRPr="0000375A">
        <w:rPr>
          <w:szCs w:val="25"/>
        </w:rPr>
        <w:t xml:space="preserve"> copies of</w:t>
      </w:r>
      <w:r>
        <w:rPr>
          <w:szCs w:val="25"/>
        </w:rPr>
        <w:t xml:space="preserve"> the unredacted versions of</w:t>
      </w:r>
      <w:r w:rsidRPr="0000375A">
        <w:rPr>
          <w:szCs w:val="25"/>
        </w:rPr>
        <w:t xml:space="preserve"> all pleadings, motions, briefs, and other prefiled materials.</w:t>
      </w:r>
      <w:r>
        <w:rPr>
          <w:szCs w:val="25"/>
        </w:rPr>
        <w:t xml:space="preserve">  Parties must also file the original and one copy of any redacted version(s).</w:t>
      </w:r>
      <w:r w:rsidRPr="0000375A">
        <w:rPr>
          <w:szCs w:val="25"/>
        </w:rPr>
        <w:t xml:space="preserve">  </w:t>
      </w:r>
      <w:r w:rsidRPr="00DA5DBB">
        <w:rPr>
          <w:szCs w:val="25"/>
        </w:rPr>
        <w:t xml:space="preserve">These materials must conform to the format and publication guidelines in WAC 480-07-395 and WAC 480-07-460.  The Commission prefers that materials be three-hole punched with </w:t>
      </w:r>
      <w:r w:rsidRPr="00DA5DBB">
        <w:rPr>
          <w:i/>
          <w:iCs/>
          <w:szCs w:val="25"/>
        </w:rPr>
        <w:t>oversized</w:t>
      </w:r>
      <w:r w:rsidRPr="00DA5DBB">
        <w:rPr>
          <w:szCs w:val="25"/>
        </w:rPr>
        <w:t xml:space="preserve"> holes to allow easy handling.  The Commission may require a party to refile any document that fails to conform to these standards</w:t>
      </w:r>
      <w:r>
        <w:rPr>
          <w:szCs w:val="25"/>
        </w:rPr>
        <w:t>.</w:t>
      </w:r>
    </w:p>
    <w:p w:rsidR="00062FF0" w:rsidRPr="00062FF0" w:rsidRDefault="00062FF0" w:rsidP="00062FF0">
      <w:pPr>
        <w:spacing w:after="0" w:line="288" w:lineRule="auto"/>
        <w:rPr>
          <w:bCs/>
          <w:szCs w:val="25"/>
        </w:rPr>
      </w:pPr>
    </w:p>
    <w:p w:rsidR="005F7B6D" w:rsidRPr="005F7B6D" w:rsidRDefault="005F7B6D" w:rsidP="00062FF0">
      <w:pPr>
        <w:numPr>
          <w:ilvl w:val="0"/>
          <w:numId w:val="1"/>
        </w:numPr>
        <w:tabs>
          <w:tab w:val="clear" w:pos="360"/>
          <w:tab w:val="num" w:pos="0"/>
        </w:tabs>
        <w:spacing w:after="0" w:line="288" w:lineRule="auto"/>
        <w:ind w:left="0" w:hanging="720"/>
        <w:rPr>
          <w:bCs/>
          <w:szCs w:val="25"/>
        </w:rPr>
      </w:pPr>
      <w:r w:rsidRPr="00DA5DBB">
        <w:rPr>
          <w:szCs w:val="25"/>
        </w:rPr>
        <w:t xml:space="preserve">All filings must be mailed or delivered to the Executive Secretary, Washington </w:t>
      </w:r>
      <w:r w:rsidRPr="00471A92">
        <w:rPr>
          <w:szCs w:val="25"/>
        </w:rPr>
        <w:t>Utilities</w:t>
      </w:r>
      <w:r w:rsidRPr="00DA5DBB">
        <w:rPr>
          <w:szCs w:val="25"/>
        </w:rPr>
        <w:t xml:space="preserve"> and Transportation Commission, P.O. Box 47250, 1300 S. Evergreen Park Drive, S.W. </w:t>
      </w:r>
      <w:smartTag w:uri="urn:schemas-microsoft-com:office:smarttags" w:element="City">
        <w:r w:rsidRPr="00DA5DBB">
          <w:rPr>
            <w:szCs w:val="25"/>
          </w:rPr>
          <w:t>Olympia</w:t>
        </w:r>
      </w:smartTag>
      <w:r w:rsidRPr="00DA5DBB">
        <w:rPr>
          <w:szCs w:val="25"/>
        </w:rPr>
        <w:t xml:space="preserve">, </w:t>
      </w:r>
      <w:smartTag w:uri="urn:schemas-microsoft-com:office:smarttags" w:element="State">
        <w:r w:rsidRPr="00DA5DBB">
          <w:rPr>
            <w:szCs w:val="25"/>
          </w:rPr>
          <w:t>Washington</w:t>
        </w:r>
      </w:smartTag>
      <w:r w:rsidRPr="00DA5DBB">
        <w:rPr>
          <w:szCs w:val="25"/>
        </w:rPr>
        <w:t xml:space="preserve"> </w:t>
      </w:r>
      <w:smartTag w:uri="urn:schemas-microsoft-com:office:smarttags" w:element="PostalCode">
        <w:r w:rsidRPr="00DA5DBB">
          <w:rPr>
            <w:szCs w:val="25"/>
          </w:rPr>
          <w:t>98504-7250</w:t>
        </w:r>
      </w:smartTag>
      <w:r w:rsidRPr="00DA5DBB">
        <w:rPr>
          <w:szCs w:val="25"/>
        </w:rPr>
        <w:t>.  Both the post office box and street address are required to expedite deliveries by the U.S. Postal Service</w:t>
      </w:r>
      <w:r>
        <w:rPr>
          <w:szCs w:val="25"/>
        </w:rPr>
        <w:t>.</w:t>
      </w:r>
    </w:p>
    <w:p w:rsidR="00062FF0" w:rsidRDefault="00062FF0" w:rsidP="00062FF0">
      <w:pPr>
        <w:spacing w:after="0" w:line="288" w:lineRule="auto"/>
        <w:rPr>
          <w:rFonts w:eastAsia="Times New Roman" w:cs="Times New Roman"/>
          <w:szCs w:val="25"/>
        </w:rPr>
      </w:pPr>
    </w:p>
    <w:p w:rsidR="005F7B6D" w:rsidRPr="005F7B6D" w:rsidRDefault="005F7B6D" w:rsidP="00062FF0">
      <w:pPr>
        <w:numPr>
          <w:ilvl w:val="0"/>
          <w:numId w:val="1"/>
        </w:numPr>
        <w:tabs>
          <w:tab w:val="clear" w:pos="360"/>
          <w:tab w:val="num" w:pos="0"/>
        </w:tabs>
        <w:spacing w:after="0" w:line="288" w:lineRule="auto"/>
        <w:ind w:left="0" w:hanging="720"/>
        <w:rPr>
          <w:rFonts w:eastAsia="Times New Roman" w:cs="Times New Roman"/>
          <w:szCs w:val="25"/>
        </w:rPr>
      </w:pPr>
      <w:r w:rsidRPr="005F7B6D">
        <w:rPr>
          <w:rFonts w:eastAsia="Times New Roman" w:cs="Times New Roman"/>
          <w:szCs w:val="25"/>
        </w:rPr>
        <w:t>An electronic copy of all filings must be provided through the Commission’s Web Portal (</w:t>
      </w:r>
      <w:hyperlink r:id="rId8" w:history="1">
        <w:r w:rsidRPr="005F7B6D">
          <w:rPr>
            <w:rFonts w:eastAsia="Times New Roman" w:cs="Times New Roman"/>
            <w:color w:val="0000FF"/>
            <w:szCs w:val="25"/>
            <w:u w:val="single"/>
          </w:rPr>
          <w:t>www.utc.wa.gov/e-filing</w:t>
        </w:r>
      </w:hyperlink>
      <w:r w:rsidRPr="005F7B6D">
        <w:rPr>
          <w:rFonts w:eastAsia="Times New Roman" w:cs="Times New Roman"/>
          <w:szCs w:val="25"/>
        </w:rPr>
        <w:t>) or by e-mail delivery to (</w:t>
      </w:r>
      <w:hyperlink r:id="rId9" w:history="1">
        <w:r w:rsidRPr="005F7B6D">
          <w:rPr>
            <w:rFonts w:eastAsia="Times New Roman" w:cs="Times New Roman"/>
            <w:color w:val="0000FF"/>
            <w:szCs w:val="25"/>
            <w:u w:val="single"/>
          </w:rPr>
          <w:t>records@utc.wa.gov</w:t>
        </w:r>
      </w:hyperlink>
      <w:r w:rsidRPr="005F7B6D">
        <w:rPr>
          <w:rFonts w:eastAsia="Times New Roman" w:cs="Times New Roman"/>
          <w:szCs w:val="25"/>
          <w:u w:val="single"/>
        </w:rPr>
        <w:t>)</w:t>
      </w:r>
      <w:r w:rsidRPr="005F7B6D">
        <w:rPr>
          <w:rFonts w:eastAsia="Times New Roman" w:cs="Times New Roman"/>
          <w:szCs w:val="25"/>
        </w:rPr>
        <w:t>.  Alternatively, parties may furnish an electronic copy by delivering with each filing a 3.5-inch IBM-formatted high-density diskette or CD including the filed document(s).  Parties must furnish electronic copies in MS Word 6.0 (or later) supplemented by a separate file in .pdf (Adobe Acrobat) format.  Parties must follow WAC 480-07-140(5) in organizing and identifying electronic files.</w:t>
      </w:r>
    </w:p>
    <w:p w:rsidR="005F7B6D" w:rsidRPr="005F7B6D" w:rsidRDefault="005F7B6D" w:rsidP="005F7B6D">
      <w:pPr>
        <w:spacing w:after="0" w:line="288" w:lineRule="auto"/>
        <w:rPr>
          <w:rFonts w:eastAsia="Times New Roman" w:cs="Times New Roman"/>
          <w:szCs w:val="25"/>
        </w:rPr>
      </w:pPr>
    </w:p>
    <w:p w:rsidR="005F7B6D" w:rsidRPr="005F7B6D" w:rsidRDefault="005F7B6D" w:rsidP="00062FF0">
      <w:pPr>
        <w:numPr>
          <w:ilvl w:val="0"/>
          <w:numId w:val="1"/>
        </w:numPr>
        <w:tabs>
          <w:tab w:val="clear" w:pos="360"/>
          <w:tab w:val="num" w:pos="0"/>
        </w:tabs>
        <w:spacing w:after="0" w:line="288" w:lineRule="auto"/>
        <w:ind w:left="0" w:hanging="720"/>
        <w:rPr>
          <w:rFonts w:eastAsia="Times New Roman" w:cs="Times New Roman"/>
          <w:szCs w:val="25"/>
        </w:rPr>
      </w:pPr>
      <w:r w:rsidRPr="005F7B6D">
        <w:rPr>
          <w:rFonts w:eastAsia="Times New Roman" w:cs="Times New Roman"/>
          <w:b/>
          <w:bCs/>
          <w:szCs w:val="25"/>
        </w:rPr>
        <w:t>ELECTRONIC SUBMISSION OF DOCUMENTS.</w:t>
      </w:r>
      <w:r w:rsidRPr="005F7B6D">
        <w:rPr>
          <w:rFonts w:eastAsia="Times New Roman" w:cs="Times New Roman"/>
          <w:szCs w:val="25"/>
        </w:rPr>
        <w:t xml:space="preserve">  The presiding officer granted a one-day extension of the paper-filing requirement under WAC 480-07-145(6), allowing electronic submission of documents with the Commission on the deadlines established by the procedural schedule.  Parties must submit documents </w:t>
      </w:r>
      <w:r w:rsidRPr="005F7B6D">
        <w:rPr>
          <w:rFonts w:eastAsia="Times New Roman" w:cs="Times New Roman"/>
          <w:bCs/>
          <w:szCs w:val="25"/>
        </w:rPr>
        <w:t xml:space="preserve">through the </w:t>
      </w:r>
      <w:r w:rsidRPr="005F7B6D">
        <w:rPr>
          <w:rFonts w:eastAsia="Times New Roman" w:cs="Times New Roman"/>
          <w:szCs w:val="25"/>
        </w:rPr>
        <w:t>Commission’s</w:t>
      </w:r>
      <w:r w:rsidRPr="005F7B6D">
        <w:rPr>
          <w:rFonts w:eastAsia="Times New Roman" w:cs="Times New Roman"/>
          <w:bCs/>
          <w:szCs w:val="25"/>
        </w:rPr>
        <w:t xml:space="preserve"> Web Portal (</w:t>
      </w:r>
      <w:hyperlink r:id="rId10" w:history="1">
        <w:r w:rsidRPr="005F7B6D">
          <w:rPr>
            <w:rFonts w:eastAsia="Times New Roman" w:cs="Times New Roman"/>
            <w:bCs/>
            <w:color w:val="0000FF"/>
            <w:szCs w:val="25"/>
            <w:u w:val="single"/>
          </w:rPr>
          <w:t>www.utc.wa.gov/e-filing</w:t>
        </w:r>
      </w:hyperlink>
      <w:r w:rsidRPr="005F7B6D">
        <w:rPr>
          <w:rFonts w:eastAsia="Times New Roman" w:cs="Times New Roman"/>
          <w:bCs/>
          <w:szCs w:val="25"/>
        </w:rPr>
        <w:t>) or</w:t>
      </w:r>
      <w:r w:rsidRPr="005F7B6D">
        <w:rPr>
          <w:rFonts w:eastAsia="Times New Roman" w:cs="Times New Roman"/>
          <w:szCs w:val="25"/>
        </w:rPr>
        <w:t xml:space="preserve"> by e-mail to (</w:t>
      </w:r>
      <w:hyperlink r:id="rId11" w:history="1">
        <w:r w:rsidRPr="005F7B6D">
          <w:rPr>
            <w:rFonts w:eastAsia="Times New Roman" w:cs="Times New Roman"/>
            <w:color w:val="0000FF"/>
            <w:szCs w:val="25"/>
            <w:u w:val="single"/>
          </w:rPr>
          <w:t>records@utc.wa.gov</w:t>
        </w:r>
      </w:hyperlink>
      <w:r w:rsidRPr="005F7B6D">
        <w:rPr>
          <w:rFonts w:eastAsia="Times New Roman" w:cs="Times New Roman"/>
          <w:szCs w:val="25"/>
        </w:rPr>
        <w:t xml:space="preserve">), and file an original, plus </w:t>
      </w:r>
      <w:r w:rsidR="0033786C">
        <w:rPr>
          <w:rFonts w:eastAsia="Times New Roman" w:cs="Times New Roman"/>
          <w:b/>
          <w:szCs w:val="25"/>
        </w:rPr>
        <w:t>ten (10)</w:t>
      </w:r>
      <w:r w:rsidRPr="005F7B6D">
        <w:rPr>
          <w:rFonts w:eastAsia="Times New Roman" w:cs="Times New Roman"/>
          <w:szCs w:val="25"/>
        </w:rPr>
        <w:t xml:space="preserve"> paper copies, of the documents with the Commission by the following business day.</w:t>
      </w:r>
      <w:r w:rsidRPr="005F7B6D">
        <w:rPr>
          <w:rFonts w:eastAsia="Times New Roman" w:cs="Times New Roman"/>
          <w:b/>
          <w:bCs/>
          <w:szCs w:val="25"/>
        </w:rPr>
        <w:t xml:space="preserve">  </w:t>
      </w:r>
      <w:r w:rsidRPr="005F7B6D">
        <w:rPr>
          <w:rFonts w:eastAsia="Times New Roman" w:cs="Times New Roman"/>
          <w:bCs/>
          <w:szCs w:val="25"/>
        </w:rPr>
        <w:t>Parties must provide courtesy copies of their electronic submissions to the presiding administrative law judge and the parties to the proceeding.</w:t>
      </w:r>
    </w:p>
    <w:p w:rsidR="005F7B6D" w:rsidRPr="005F7B6D" w:rsidRDefault="005F7B6D" w:rsidP="00062FF0">
      <w:pPr>
        <w:spacing w:after="0" w:line="288" w:lineRule="auto"/>
        <w:rPr>
          <w:rFonts w:eastAsia="Times New Roman" w:cs="Times New Roman"/>
          <w:bCs/>
          <w:szCs w:val="25"/>
        </w:rPr>
      </w:pPr>
    </w:p>
    <w:p w:rsidR="005F7B6D" w:rsidRPr="005F7B6D" w:rsidRDefault="005F7B6D" w:rsidP="00062FF0">
      <w:pPr>
        <w:numPr>
          <w:ilvl w:val="0"/>
          <w:numId w:val="1"/>
        </w:numPr>
        <w:tabs>
          <w:tab w:val="clear" w:pos="360"/>
          <w:tab w:val="num" w:pos="0"/>
        </w:tabs>
        <w:spacing w:after="0" w:line="288" w:lineRule="auto"/>
        <w:ind w:left="0" w:hanging="720"/>
        <w:rPr>
          <w:rFonts w:eastAsia="Times New Roman" w:cs="Times New Roman"/>
          <w:szCs w:val="25"/>
        </w:rPr>
      </w:pPr>
      <w:r w:rsidRPr="005F7B6D">
        <w:rPr>
          <w:rFonts w:eastAsia="Times New Roman" w:cs="Times New Roman"/>
          <w:bCs/>
          <w:szCs w:val="25"/>
        </w:rPr>
        <w:t xml:space="preserve">The Commission requires parties to submit documents in adjudicative proceedings no later than 2:00 p.m. on the deadline date to give Records Center personnel adequate time to post and distribute them.  </w:t>
      </w:r>
    </w:p>
    <w:p w:rsidR="005F7B6D" w:rsidRPr="005F7B6D" w:rsidRDefault="005F7B6D" w:rsidP="005F7B6D">
      <w:pPr>
        <w:spacing w:after="0" w:line="288" w:lineRule="auto"/>
        <w:rPr>
          <w:rFonts w:eastAsia="Times New Roman" w:cs="Times New Roman"/>
          <w:szCs w:val="25"/>
        </w:rPr>
      </w:pPr>
    </w:p>
    <w:p w:rsidR="005F7B6D" w:rsidRPr="005F7B6D" w:rsidRDefault="005F7B6D" w:rsidP="00062FF0">
      <w:pPr>
        <w:numPr>
          <w:ilvl w:val="0"/>
          <w:numId w:val="1"/>
        </w:numPr>
        <w:tabs>
          <w:tab w:val="clear" w:pos="360"/>
          <w:tab w:val="num" w:pos="0"/>
        </w:tabs>
        <w:spacing w:after="0" w:line="288" w:lineRule="auto"/>
        <w:ind w:left="0" w:hanging="720"/>
        <w:rPr>
          <w:rFonts w:eastAsia="Times New Roman" w:cs="Times New Roman"/>
          <w:szCs w:val="25"/>
        </w:rPr>
      </w:pPr>
      <w:r w:rsidRPr="005F7B6D">
        <w:rPr>
          <w:rFonts w:eastAsia="Times New Roman" w:cs="Times New Roman"/>
          <w:b/>
          <w:bCs/>
          <w:szCs w:val="25"/>
        </w:rPr>
        <w:t>ALTERNATE DISPUTE RESOLUTION</w:t>
      </w:r>
      <w:r w:rsidRPr="005F7B6D">
        <w:rPr>
          <w:rFonts w:eastAsia="Times New Roman" w:cs="Times New Roman"/>
          <w:szCs w:val="25"/>
        </w:rPr>
        <w:t>.  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360-664-1355.</w:t>
      </w:r>
    </w:p>
    <w:p w:rsidR="005F7B6D" w:rsidRPr="005F7B6D" w:rsidRDefault="005F7B6D" w:rsidP="005F7B6D">
      <w:pPr>
        <w:spacing w:after="0" w:line="288" w:lineRule="auto"/>
        <w:rPr>
          <w:rFonts w:eastAsia="Times New Roman" w:cs="Times New Roman"/>
          <w:szCs w:val="25"/>
        </w:rPr>
      </w:pPr>
    </w:p>
    <w:p w:rsidR="005F7B6D" w:rsidRPr="005F7B6D" w:rsidRDefault="005F7B6D" w:rsidP="00062FF0">
      <w:pPr>
        <w:numPr>
          <w:ilvl w:val="0"/>
          <w:numId w:val="1"/>
        </w:numPr>
        <w:tabs>
          <w:tab w:val="clear" w:pos="360"/>
          <w:tab w:val="num" w:pos="0"/>
        </w:tabs>
        <w:spacing w:after="0" w:line="288" w:lineRule="auto"/>
        <w:ind w:left="0" w:hanging="720"/>
        <w:rPr>
          <w:rFonts w:eastAsia="Times New Roman" w:cs="Times New Roman"/>
          <w:szCs w:val="25"/>
        </w:rPr>
      </w:pPr>
      <w:r w:rsidRPr="005F7B6D">
        <w:rPr>
          <w:rFonts w:eastAsia="Times New Roman" w:cs="Times New Roman"/>
          <w:b/>
          <w:szCs w:val="25"/>
        </w:rPr>
        <w:t>NOTICE TO PARTIES:  A party who objects to any portion of this Order must file a written objection within ten (10) calendar days after the service date of this Order, pursuant to WAC 480-07-430 and WAC 480-07-810.  The service date appears on the first page of the order in the upper right-hand corner.  Absent such objection, this Order will control further proceedings in this matter, subject to Commission review.</w:t>
      </w:r>
    </w:p>
    <w:p w:rsidR="005F7B6D" w:rsidRPr="005F7B6D" w:rsidRDefault="005F7B6D" w:rsidP="005F7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rPr>
          <w:rFonts w:eastAsia="Times New Roman" w:cs="Times New Roman"/>
          <w:color w:val="000000"/>
          <w:szCs w:val="25"/>
        </w:rPr>
      </w:pPr>
    </w:p>
    <w:p w:rsidR="005F7B6D" w:rsidRPr="005F7B6D" w:rsidRDefault="005F7B6D" w:rsidP="00062FF0">
      <w:pPr>
        <w:spacing w:after="0" w:line="288" w:lineRule="auto"/>
        <w:rPr>
          <w:rFonts w:eastAsia="Times New Roman" w:cs="Times New Roman"/>
          <w:szCs w:val="25"/>
        </w:rPr>
      </w:pPr>
      <w:r w:rsidRPr="005F7B6D">
        <w:rPr>
          <w:rFonts w:eastAsia="Times New Roman" w:cs="Times New Roman"/>
          <w:szCs w:val="25"/>
        </w:rPr>
        <w:t xml:space="preserve">Dated at Olympia, Washington, and effective </w:t>
      </w:r>
      <w:r w:rsidR="0099482D">
        <w:rPr>
          <w:rFonts w:eastAsia="Times New Roman" w:cs="Times New Roman"/>
          <w:szCs w:val="25"/>
        </w:rPr>
        <w:t xml:space="preserve">December </w:t>
      </w:r>
      <w:r w:rsidR="00062FF0">
        <w:rPr>
          <w:rFonts w:eastAsia="Times New Roman" w:cs="Times New Roman"/>
          <w:szCs w:val="25"/>
        </w:rPr>
        <w:t>23</w:t>
      </w:r>
      <w:r w:rsidRPr="005F7B6D">
        <w:rPr>
          <w:rFonts w:eastAsia="Times New Roman" w:cs="Times New Roman"/>
          <w:szCs w:val="25"/>
        </w:rPr>
        <w:t>, 2011.</w:t>
      </w:r>
    </w:p>
    <w:p w:rsidR="005F7B6D" w:rsidRPr="005F7B6D" w:rsidRDefault="005F7B6D" w:rsidP="005F7B6D">
      <w:pPr>
        <w:spacing w:after="0" w:line="288" w:lineRule="auto"/>
        <w:rPr>
          <w:rFonts w:eastAsia="Times New Roman" w:cs="Times New Roman"/>
          <w:szCs w:val="25"/>
        </w:rPr>
      </w:pPr>
    </w:p>
    <w:p w:rsidR="005F7B6D" w:rsidRPr="005F7B6D" w:rsidRDefault="005F7B6D" w:rsidP="005F7B6D">
      <w:pPr>
        <w:spacing w:after="0" w:line="288" w:lineRule="auto"/>
        <w:jc w:val="center"/>
        <w:rPr>
          <w:rFonts w:eastAsia="Times New Roman" w:cs="Times New Roman"/>
          <w:szCs w:val="25"/>
        </w:rPr>
      </w:pPr>
      <w:r w:rsidRPr="005F7B6D">
        <w:rPr>
          <w:rFonts w:eastAsia="Times New Roman" w:cs="Times New Roman"/>
          <w:szCs w:val="25"/>
        </w:rPr>
        <w:t>WASHINGTON UTILITIES AND TRANSPORTATION COMMISSION</w:t>
      </w:r>
    </w:p>
    <w:p w:rsidR="005F7B6D" w:rsidRPr="005F7B6D" w:rsidRDefault="005F7B6D" w:rsidP="005F7B6D">
      <w:pPr>
        <w:spacing w:after="0" w:line="288" w:lineRule="auto"/>
        <w:rPr>
          <w:rFonts w:eastAsia="Times New Roman" w:cs="Times New Roman"/>
          <w:szCs w:val="25"/>
        </w:rPr>
      </w:pPr>
    </w:p>
    <w:p w:rsidR="005F7B6D" w:rsidRPr="005F7B6D" w:rsidRDefault="005F7B6D" w:rsidP="005F7B6D">
      <w:pPr>
        <w:spacing w:after="0" w:line="288" w:lineRule="auto"/>
        <w:rPr>
          <w:rFonts w:eastAsia="Times New Roman" w:cs="Times New Roman"/>
          <w:szCs w:val="25"/>
        </w:rPr>
      </w:pPr>
    </w:p>
    <w:p w:rsidR="005F7B6D" w:rsidRPr="005F7B6D" w:rsidRDefault="005F7B6D" w:rsidP="005F7B6D">
      <w:pPr>
        <w:spacing w:after="0" w:line="288" w:lineRule="auto"/>
        <w:rPr>
          <w:rFonts w:eastAsia="Times New Roman" w:cs="Times New Roman"/>
          <w:szCs w:val="25"/>
        </w:rPr>
      </w:pP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p>
    <w:p w:rsidR="005F7B6D" w:rsidRPr="005F7B6D" w:rsidRDefault="005F7B6D" w:rsidP="00302AA1">
      <w:pPr>
        <w:spacing w:after="0" w:line="288" w:lineRule="auto"/>
        <w:ind w:left="4320" w:firstLine="720"/>
        <w:rPr>
          <w:rFonts w:eastAsia="Times New Roman" w:cs="Times New Roman"/>
          <w:bCs/>
          <w:szCs w:val="25"/>
        </w:rPr>
      </w:pPr>
      <w:r w:rsidRPr="005F7B6D">
        <w:rPr>
          <w:rFonts w:eastAsia="Times New Roman" w:cs="Times New Roman"/>
          <w:bCs/>
          <w:szCs w:val="25"/>
        </w:rPr>
        <w:t>DENNIS J. MOSS</w:t>
      </w:r>
    </w:p>
    <w:p w:rsidR="005F7B6D" w:rsidRDefault="005F7B6D" w:rsidP="005F7B6D">
      <w:pPr>
        <w:spacing w:after="0" w:line="288" w:lineRule="auto"/>
        <w:ind w:left="360"/>
        <w:rPr>
          <w:rFonts w:eastAsia="Times New Roman" w:cs="Times New Roman"/>
          <w:szCs w:val="25"/>
        </w:rPr>
      </w:pPr>
      <w:r>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Pr="005F7B6D">
        <w:rPr>
          <w:rFonts w:eastAsia="Times New Roman" w:cs="Times New Roman"/>
          <w:szCs w:val="25"/>
        </w:rPr>
        <w:tab/>
      </w:r>
      <w:r w:rsidR="00302AA1">
        <w:rPr>
          <w:rFonts w:eastAsia="Times New Roman" w:cs="Times New Roman"/>
          <w:szCs w:val="25"/>
        </w:rPr>
        <w:tab/>
      </w:r>
      <w:r w:rsidRPr="005F7B6D">
        <w:rPr>
          <w:rFonts w:eastAsia="Times New Roman" w:cs="Times New Roman"/>
          <w:szCs w:val="25"/>
        </w:rPr>
        <w:t>Administrative Law Judge</w:t>
      </w:r>
    </w:p>
    <w:p w:rsidR="005F7B6D" w:rsidRDefault="005F7B6D">
      <w:pPr>
        <w:rPr>
          <w:rFonts w:eastAsia="Times New Roman" w:cs="Times New Roman"/>
          <w:szCs w:val="25"/>
        </w:rPr>
      </w:pPr>
      <w:r>
        <w:rPr>
          <w:rFonts w:eastAsia="Times New Roman" w:cs="Times New Roman"/>
          <w:szCs w:val="25"/>
        </w:rPr>
        <w:br w:type="page"/>
      </w:r>
    </w:p>
    <w:tbl>
      <w:tblPr>
        <w:tblW w:w="98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520"/>
        <w:gridCol w:w="1458"/>
        <w:gridCol w:w="1710"/>
        <w:gridCol w:w="2772"/>
      </w:tblGrid>
      <w:tr w:rsidR="002D7FDE" w:rsidRPr="002D7FDE" w:rsidTr="00F05846">
        <w:trPr>
          <w:cantSplit/>
        </w:trPr>
        <w:tc>
          <w:tcPr>
            <w:tcW w:w="9882"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7FDE" w:rsidRDefault="00B22995" w:rsidP="002D7FDE">
            <w:pPr>
              <w:keepNext/>
              <w:widowControl w:val="0"/>
              <w:autoSpaceDE w:val="0"/>
              <w:autoSpaceDN w:val="0"/>
              <w:adjustRightInd w:val="0"/>
              <w:spacing w:after="0" w:line="264" w:lineRule="auto"/>
              <w:jc w:val="center"/>
              <w:outlineLvl w:val="2"/>
              <w:rPr>
                <w:rFonts w:eastAsia="Times New Roman" w:cs="Times New Roman"/>
                <w:b/>
                <w:bCs/>
                <w:szCs w:val="25"/>
              </w:rPr>
            </w:pPr>
            <w:r>
              <w:rPr>
                <w:rFonts w:eastAsia="Times New Roman" w:cs="Times New Roman"/>
                <w:b/>
                <w:bCs/>
                <w:szCs w:val="25"/>
              </w:rPr>
              <w:lastRenderedPageBreak/>
              <w:br w:type="page"/>
            </w:r>
            <w:r w:rsidR="002D7FDE">
              <w:rPr>
                <w:rFonts w:eastAsia="Times New Roman" w:cs="Times New Roman"/>
                <w:b/>
                <w:bCs/>
                <w:szCs w:val="25"/>
              </w:rPr>
              <w:t>APPENDIX A</w:t>
            </w:r>
          </w:p>
          <w:p w:rsidR="002D7FDE" w:rsidRPr="002D7FDE" w:rsidRDefault="002D7FDE" w:rsidP="002D7FDE">
            <w:pPr>
              <w:keepNext/>
              <w:widowControl w:val="0"/>
              <w:autoSpaceDE w:val="0"/>
              <w:autoSpaceDN w:val="0"/>
              <w:adjustRightInd w:val="0"/>
              <w:spacing w:after="0" w:line="264" w:lineRule="auto"/>
              <w:jc w:val="center"/>
              <w:outlineLvl w:val="2"/>
              <w:rPr>
                <w:rFonts w:eastAsia="Times New Roman" w:cs="Arial"/>
                <w:b/>
                <w:bCs/>
                <w:szCs w:val="25"/>
              </w:rPr>
            </w:pPr>
          </w:p>
        </w:tc>
      </w:tr>
      <w:tr w:rsidR="002D7FDE" w:rsidRPr="002D7FDE" w:rsidTr="00F05846">
        <w:trPr>
          <w:cantSplit/>
        </w:trPr>
        <w:tc>
          <w:tcPr>
            <w:tcW w:w="9882" w:type="dxa"/>
            <w:gridSpan w:val="5"/>
            <w:tcBorders>
              <w:top w:val="thinThickSmallGap" w:sz="24" w:space="0" w:color="auto"/>
              <w:left w:val="thinThickSmallGap" w:sz="24" w:space="0" w:color="auto"/>
              <w:bottom w:val="thinThickThinSmallGap" w:sz="24" w:space="0" w:color="auto"/>
              <w:right w:val="thinThickSmallGap" w:sz="24" w:space="0" w:color="auto"/>
            </w:tcBorders>
          </w:tcPr>
          <w:p w:rsidR="002D7FDE" w:rsidRPr="002D7FDE" w:rsidRDefault="002D7FDE" w:rsidP="002D7FDE">
            <w:pPr>
              <w:keepNext/>
              <w:widowControl w:val="0"/>
              <w:autoSpaceDE w:val="0"/>
              <w:autoSpaceDN w:val="0"/>
              <w:adjustRightInd w:val="0"/>
              <w:spacing w:after="0" w:line="264" w:lineRule="auto"/>
              <w:jc w:val="center"/>
              <w:outlineLvl w:val="2"/>
              <w:rPr>
                <w:rFonts w:eastAsia="Times New Roman" w:cs="Times New Roman"/>
                <w:b/>
                <w:bCs/>
                <w:szCs w:val="25"/>
              </w:rPr>
            </w:pPr>
            <w:r w:rsidRPr="002D7FDE">
              <w:rPr>
                <w:rFonts w:eastAsia="Times New Roman" w:cs="Times New Roman"/>
                <w:b/>
                <w:bCs/>
                <w:szCs w:val="25"/>
              </w:rPr>
              <w:t>PARTIES’ REPRESENTATIVES</w:t>
            </w:r>
          </w:p>
          <w:p w:rsidR="002D7FDE" w:rsidRPr="002D7FDE" w:rsidRDefault="002D7FDE" w:rsidP="002D7FDE">
            <w:pPr>
              <w:spacing w:after="0" w:line="264" w:lineRule="auto"/>
              <w:jc w:val="center"/>
              <w:rPr>
                <w:rFonts w:eastAsia="Times New Roman" w:cs="Times New Roman"/>
                <w:b/>
                <w:szCs w:val="25"/>
              </w:rPr>
            </w:pPr>
            <w:r w:rsidRPr="002D7FDE">
              <w:rPr>
                <w:rFonts w:eastAsia="Times New Roman" w:cs="Times New Roman"/>
                <w:b/>
                <w:szCs w:val="25"/>
              </w:rPr>
              <w:t>DOCKET UG-</w:t>
            </w:r>
            <w:r>
              <w:rPr>
                <w:rFonts w:eastAsia="Times New Roman" w:cs="Times New Roman"/>
                <w:b/>
                <w:szCs w:val="25"/>
              </w:rPr>
              <w:t>111233</w:t>
            </w:r>
          </w:p>
        </w:tc>
      </w:tr>
      <w:tr w:rsidR="002D7FDE" w:rsidRPr="002D7FDE" w:rsidTr="00F05846">
        <w:tc>
          <w:tcPr>
            <w:tcW w:w="1422" w:type="dxa"/>
            <w:tcBorders>
              <w:top w:val="thinThickSmallGap" w:sz="24" w:space="0" w:color="auto"/>
              <w:left w:val="thinThickSmallGap" w:sz="24" w:space="0" w:color="auto"/>
            </w:tcBorders>
            <w:shd w:val="clear" w:color="auto" w:fill="F3F3F3"/>
          </w:tcPr>
          <w:p w:rsidR="002D7FDE" w:rsidRPr="00EF2E5C" w:rsidRDefault="002D7FDE" w:rsidP="002D7FDE">
            <w:pPr>
              <w:keepNext/>
              <w:widowControl w:val="0"/>
              <w:autoSpaceDE w:val="0"/>
              <w:autoSpaceDN w:val="0"/>
              <w:adjustRightInd w:val="0"/>
              <w:spacing w:after="0" w:line="264" w:lineRule="auto"/>
              <w:outlineLvl w:val="3"/>
              <w:rPr>
                <w:rFonts w:eastAsia="Times New Roman" w:cs="Times New Roman"/>
                <w:b/>
                <w:szCs w:val="25"/>
              </w:rPr>
            </w:pPr>
            <w:r w:rsidRPr="00EF2E5C">
              <w:rPr>
                <w:rFonts w:eastAsia="Times New Roman" w:cs="Times New Roman"/>
                <w:b/>
                <w:szCs w:val="25"/>
              </w:rPr>
              <w:t>PARTY</w:t>
            </w:r>
          </w:p>
        </w:tc>
        <w:tc>
          <w:tcPr>
            <w:tcW w:w="2520" w:type="dxa"/>
            <w:tcBorders>
              <w:top w:val="thinThickThinSmallGap" w:sz="24" w:space="0" w:color="auto"/>
            </w:tcBorders>
            <w:shd w:val="clear" w:color="auto" w:fill="F3F3F3"/>
          </w:tcPr>
          <w:p w:rsidR="002D7FDE" w:rsidRPr="002D7FDE" w:rsidRDefault="002D7FDE" w:rsidP="002D7FDE">
            <w:pPr>
              <w:spacing w:after="0" w:line="264" w:lineRule="auto"/>
              <w:rPr>
                <w:rFonts w:eastAsia="Times New Roman" w:cs="Times New Roman"/>
                <w:b/>
                <w:szCs w:val="25"/>
              </w:rPr>
            </w:pPr>
            <w:r w:rsidRPr="002D7FDE">
              <w:rPr>
                <w:rFonts w:eastAsia="Times New Roman" w:cs="Times New Roman"/>
                <w:b/>
                <w:szCs w:val="25"/>
              </w:rPr>
              <w:t>REPRESENTATIVE</w:t>
            </w:r>
          </w:p>
        </w:tc>
        <w:tc>
          <w:tcPr>
            <w:tcW w:w="1458" w:type="dxa"/>
            <w:tcBorders>
              <w:top w:val="thinThickThinSmallGap" w:sz="24" w:space="0" w:color="auto"/>
            </w:tcBorders>
            <w:shd w:val="clear" w:color="auto" w:fill="F3F3F3"/>
          </w:tcPr>
          <w:p w:rsidR="002D7FDE" w:rsidRPr="002D7FDE" w:rsidRDefault="002D7FDE" w:rsidP="002D7FDE">
            <w:pPr>
              <w:spacing w:after="0" w:line="264" w:lineRule="auto"/>
              <w:rPr>
                <w:rFonts w:eastAsia="Times New Roman" w:cs="Times New Roman"/>
                <w:b/>
                <w:szCs w:val="25"/>
              </w:rPr>
            </w:pPr>
            <w:r w:rsidRPr="002D7FDE">
              <w:rPr>
                <w:rFonts w:eastAsia="Times New Roman" w:cs="Times New Roman"/>
                <w:b/>
                <w:szCs w:val="25"/>
              </w:rPr>
              <w:t>PHONE</w:t>
            </w:r>
          </w:p>
        </w:tc>
        <w:tc>
          <w:tcPr>
            <w:tcW w:w="1710" w:type="dxa"/>
            <w:tcBorders>
              <w:top w:val="thinThickThinSmallGap" w:sz="24" w:space="0" w:color="auto"/>
            </w:tcBorders>
            <w:shd w:val="clear" w:color="auto" w:fill="F3F3F3"/>
          </w:tcPr>
          <w:p w:rsidR="002D7FDE" w:rsidRPr="002D7FDE" w:rsidRDefault="002D7FDE" w:rsidP="002D7FDE">
            <w:pPr>
              <w:spacing w:after="0" w:line="264" w:lineRule="auto"/>
              <w:rPr>
                <w:rFonts w:eastAsia="Times New Roman" w:cs="Times New Roman"/>
                <w:b/>
                <w:szCs w:val="25"/>
              </w:rPr>
            </w:pPr>
            <w:r w:rsidRPr="002D7FDE">
              <w:rPr>
                <w:rFonts w:eastAsia="Times New Roman" w:cs="Times New Roman"/>
                <w:b/>
                <w:szCs w:val="25"/>
              </w:rPr>
              <w:t>FACSIMILE</w:t>
            </w:r>
          </w:p>
        </w:tc>
        <w:tc>
          <w:tcPr>
            <w:tcW w:w="2772" w:type="dxa"/>
            <w:tcBorders>
              <w:top w:val="thinThickThinSmallGap" w:sz="24" w:space="0" w:color="auto"/>
              <w:right w:val="thinThickSmallGap" w:sz="24" w:space="0" w:color="auto"/>
            </w:tcBorders>
            <w:shd w:val="clear" w:color="auto" w:fill="F3F3F3"/>
          </w:tcPr>
          <w:p w:rsidR="002D7FDE" w:rsidRPr="002D7FDE" w:rsidRDefault="002D7FDE" w:rsidP="002D7FDE">
            <w:pPr>
              <w:spacing w:after="0" w:line="264" w:lineRule="auto"/>
              <w:rPr>
                <w:rFonts w:eastAsia="Times New Roman" w:cs="Times New Roman"/>
                <w:b/>
                <w:szCs w:val="25"/>
              </w:rPr>
            </w:pPr>
            <w:r w:rsidRPr="002D7FDE">
              <w:rPr>
                <w:rFonts w:eastAsia="Times New Roman" w:cs="Times New Roman"/>
                <w:b/>
                <w:szCs w:val="25"/>
              </w:rPr>
              <w:t>E-MAIL</w:t>
            </w:r>
          </w:p>
        </w:tc>
      </w:tr>
      <w:tr w:rsidR="002D7FDE" w:rsidRPr="002D7FDE" w:rsidTr="00F05846">
        <w:tc>
          <w:tcPr>
            <w:tcW w:w="1422" w:type="dxa"/>
            <w:tcBorders>
              <w:left w:val="thinThickSmallGap" w:sz="24" w:space="0" w:color="auto"/>
            </w:tcBorders>
          </w:tcPr>
          <w:p w:rsidR="002D7FDE" w:rsidRPr="002D7FDE" w:rsidRDefault="002D7FDE" w:rsidP="002D7FDE">
            <w:pPr>
              <w:spacing w:after="0" w:line="264" w:lineRule="auto"/>
              <w:rPr>
                <w:rFonts w:eastAsia="Times New Roman" w:cs="Times New Roman"/>
                <w:b/>
                <w:sz w:val="22"/>
              </w:rPr>
            </w:pPr>
            <w:r w:rsidRPr="002D7FDE">
              <w:rPr>
                <w:rFonts w:eastAsia="Times New Roman" w:cs="Times New Roman"/>
                <w:b/>
                <w:sz w:val="22"/>
              </w:rPr>
              <w:t>Northwest Natural Gas Company</w:t>
            </w:r>
          </w:p>
        </w:tc>
        <w:tc>
          <w:tcPr>
            <w:tcW w:w="2520" w:type="dxa"/>
          </w:tcPr>
          <w:p w:rsidR="002D7FDE" w:rsidRPr="002D7FDE" w:rsidRDefault="002D7FDE" w:rsidP="002D7FDE">
            <w:pPr>
              <w:spacing w:after="0" w:line="264" w:lineRule="auto"/>
              <w:rPr>
                <w:rFonts w:eastAsia="Times New Roman" w:cs="Times New Roman"/>
                <w:bCs/>
                <w:sz w:val="22"/>
              </w:rPr>
            </w:pPr>
            <w:r w:rsidRPr="002D7FDE">
              <w:rPr>
                <w:rFonts w:eastAsia="Times New Roman" w:cs="Times New Roman"/>
                <w:bCs/>
                <w:sz w:val="22"/>
              </w:rPr>
              <w:t>Lisa Rackner</w:t>
            </w:r>
          </w:p>
          <w:p w:rsidR="002D7FDE" w:rsidRPr="002D7FDE" w:rsidRDefault="002D7FDE" w:rsidP="002D7FDE">
            <w:pPr>
              <w:spacing w:after="0" w:line="264" w:lineRule="auto"/>
              <w:rPr>
                <w:rFonts w:eastAsia="Times New Roman" w:cs="Times New Roman"/>
                <w:bCs/>
                <w:sz w:val="22"/>
              </w:rPr>
            </w:pPr>
            <w:r w:rsidRPr="002D7FDE">
              <w:rPr>
                <w:rFonts w:eastAsia="Times New Roman" w:cs="Times New Roman"/>
                <w:bCs/>
                <w:sz w:val="22"/>
              </w:rPr>
              <w:t>McDowell Rackner</w:t>
            </w:r>
            <w:r w:rsidR="00197B5C">
              <w:rPr>
                <w:rFonts w:eastAsia="Times New Roman" w:cs="Times New Roman"/>
                <w:bCs/>
                <w:sz w:val="22"/>
              </w:rPr>
              <w:t xml:space="preserve"> &amp; Gibson</w:t>
            </w:r>
            <w:r w:rsidRPr="002D7FDE">
              <w:rPr>
                <w:rFonts w:eastAsia="Times New Roman" w:cs="Times New Roman"/>
                <w:bCs/>
                <w:sz w:val="22"/>
              </w:rPr>
              <w:t xml:space="preserve"> PC</w:t>
            </w:r>
          </w:p>
          <w:p w:rsidR="00197B5C" w:rsidRDefault="00197B5C" w:rsidP="00197B5C">
            <w:pPr>
              <w:spacing w:after="0" w:line="264" w:lineRule="auto"/>
              <w:rPr>
                <w:rFonts w:eastAsia="Times New Roman" w:cs="Times New Roman"/>
                <w:bCs/>
                <w:sz w:val="22"/>
              </w:rPr>
            </w:pPr>
            <w:r>
              <w:rPr>
                <w:rFonts w:eastAsia="Times New Roman" w:cs="Times New Roman"/>
                <w:bCs/>
                <w:sz w:val="22"/>
              </w:rPr>
              <w:t>419 Southwest 11</w:t>
            </w:r>
            <w:r w:rsidRPr="00197B5C">
              <w:rPr>
                <w:rFonts w:eastAsia="Times New Roman" w:cs="Times New Roman"/>
                <w:bCs/>
                <w:sz w:val="22"/>
                <w:vertAlign w:val="superscript"/>
              </w:rPr>
              <w:t>th</w:t>
            </w:r>
            <w:r>
              <w:rPr>
                <w:rFonts w:eastAsia="Times New Roman" w:cs="Times New Roman"/>
                <w:bCs/>
                <w:sz w:val="22"/>
              </w:rPr>
              <w:t xml:space="preserve"> </w:t>
            </w:r>
            <w:r w:rsidR="002D7FDE" w:rsidRPr="002D7FDE">
              <w:rPr>
                <w:rFonts w:eastAsia="Times New Roman" w:cs="Times New Roman"/>
                <w:bCs/>
                <w:sz w:val="22"/>
              </w:rPr>
              <w:t xml:space="preserve">Ave </w:t>
            </w:r>
          </w:p>
          <w:p w:rsidR="00197B5C" w:rsidRDefault="00197B5C" w:rsidP="00197B5C">
            <w:pPr>
              <w:spacing w:after="0" w:line="264" w:lineRule="auto"/>
              <w:rPr>
                <w:rFonts w:eastAsia="Times New Roman" w:cs="Times New Roman"/>
                <w:bCs/>
                <w:sz w:val="22"/>
              </w:rPr>
            </w:pPr>
            <w:r>
              <w:rPr>
                <w:rFonts w:eastAsia="Times New Roman" w:cs="Times New Roman"/>
                <w:bCs/>
                <w:sz w:val="22"/>
              </w:rPr>
              <w:t>Suite 400</w:t>
            </w:r>
          </w:p>
          <w:p w:rsidR="002D7FDE" w:rsidRPr="002D7FDE" w:rsidRDefault="002D7FDE" w:rsidP="00197B5C">
            <w:pPr>
              <w:spacing w:after="0" w:line="264" w:lineRule="auto"/>
              <w:rPr>
                <w:rFonts w:eastAsia="Times New Roman" w:cs="Times New Roman"/>
                <w:bCs/>
                <w:sz w:val="22"/>
              </w:rPr>
            </w:pPr>
            <w:r w:rsidRPr="002D7FDE">
              <w:rPr>
                <w:rFonts w:eastAsia="Times New Roman" w:cs="Times New Roman"/>
                <w:bCs/>
                <w:sz w:val="22"/>
              </w:rPr>
              <w:t>Portland, OR 9720</w:t>
            </w:r>
            <w:r w:rsidR="00197B5C">
              <w:rPr>
                <w:rFonts w:eastAsia="Times New Roman" w:cs="Times New Roman"/>
                <w:bCs/>
                <w:sz w:val="22"/>
              </w:rPr>
              <w:t>5-2605</w:t>
            </w:r>
          </w:p>
        </w:tc>
        <w:tc>
          <w:tcPr>
            <w:tcW w:w="1458" w:type="dxa"/>
          </w:tcPr>
          <w:p w:rsidR="002D7FDE" w:rsidRPr="002D7FDE" w:rsidRDefault="002D7FDE" w:rsidP="00035C6D">
            <w:pPr>
              <w:spacing w:after="0" w:line="264" w:lineRule="auto"/>
              <w:rPr>
                <w:rFonts w:eastAsia="Times New Roman" w:cs="Times New Roman"/>
                <w:bCs/>
                <w:sz w:val="22"/>
              </w:rPr>
            </w:pPr>
            <w:r w:rsidRPr="002D7FDE">
              <w:rPr>
                <w:rFonts w:eastAsia="Times New Roman" w:cs="Times New Roman"/>
                <w:bCs/>
                <w:sz w:val="22"/>
              </w:rPr>
              <w:t>503 595</w:t>
            </w:r>
            <w:r w:rsidR="00F05846">
              <w:rPr>
                <w:rFonts w:eastAsia="Times New Roman" w:cs="Times New Roman"/>
                <w:bCs/>
                <w:sz w:val="22"/>
              </w:rPr>
              <w:t>-</w:t>
            </w:r>
            <w:r w:rsidRPr="002D7FDE">
              <w:rPr>
                <w:rFonts w:eastAsia="Times New Roman" w:cs="Times New Roman"/>
                <w:bCs/>
                <w:sz w:val="22"/>
              </w:rPr>
              <w:t>392</w:t>
            </w:r>
            <w:r w:rsidR="00035C6D">
              <w:rPr>
                <w:rFonts w:eastAsia="Times New Roman" w:cs="Times New Roman"/>
                <w:bCs/>
                <w:sz w:val="22"/>
              </w:rPr>
              <w:t>5</w:t>
            </w:r>
          </w:p>
        </w:tc>
        <w:tc>
          <w:tcPr>
            <w:tcW w:w="1710" w:type="dxa"/>
          </w:tcPr>
          <w:p w:rsidR="002D7FDE" w:rsidRPr="002D7FDE" w:rsidRDefault="002D7FDE" w:rsidP="00F05846">
            <w:pPr>
              <w:spacing w:after="0" w:line="264" w:lineRule="auto"/>
              <w:rPr>
                <w:rFonts w:eastAsia="Times New Roman" w:cs="Times New Roman"/>
                <w:bCs/>
                <w:sz w:val="22"/>
              </w:rPr>
            </w:pPr>
            <w:r w:rsidRPr="002D7FDE">
              <w:rPr>
                <w:rFonts w:eastAsia="Times New Roman" w:cs="Times New Roman"/>
                <w:bCs/>
                <w:sz w:val="22"/>
              </w:rPr>
              <w:t>503 595</w:t>
            </w:r>
            <w:r w:rsidR="00F05846">
              <w:rPr>
                <w:rFonts w:eastAsia="Times New Roman" w:cs="Times New Roman"/>
                <w:bCs/>
                <w:sz w:val="22"/>
              </w:rPr>
              <w:t>-</w:t>
            </w:r>
            <w:r w:rsidRPr="002D7FDE">
              <w:rPr>
                <w:rFonts w:eastAsia="Times New Roman" w:cs="Times New Roman"/>
                <w:bCs/>
                <w:sz w:val="22"/>
              </w:rPr>
              <w:t>3928</w:t>
            </w:r>
          </w:p>
        </w:tc>
        <w:tc>
          <w:tcPr>
            <w:tcW w:w="2772" w:type="dxa"/>
            <w:tcBorders>
              <w:right w:val="thinThickSmallGap" w:sz="24" w:space="0" w:color="auto"/>
            </w:tcBorders>
          </w:tcPr>
          <w:p w:rsidR="002D7FDE" w:rsidRPr="0099482D" w:rsidRDefault="00DA0F9D" w:rsidP="002D7FDE">
            <w:pPr>
              <w:spacing w:after="0" w:line="264" w:lineRule="auto"/>
              <w:rPr>
                <w:rFonts w:eastAsia="Times New Roman" w:cs="Times New Roman"/>
                <w:b/>
                <w:sz w:val="22"/>
              </w:rPr>
            </w:pPr>
            <w:hyperlink r:id="rId12" w:history="1">
              <w:r w:rsidR="002D7FDE" w:rsidRPr="0099482D">
                <w:rPr>
                  <w:rFonts w:eastAsia="Times New Roman" w:cs="Times New Roman"/>
                  <w:b/>
                  <w:color w:val="0000FF"/>
                  <w:sz w:val="22"/>
                  <w:u w:val="single"/>
                </w:rPr>
                <w:t>Lisa@mcd-law.com</w:t>
              </w:r>
            </w:hyperlink>
            <w:r w:rsidR="002D7FDE" w:rsidRPr="0099482D">
              <w:rPr>
                <w:rFonts w:eastAsia="Times New Roman" w:cs="Times New Roman"/>
                <w:b/>
                <w:sz w:val="22"/>
              </w:rPr>
              <w:t xml:space="preserve"> </w:t>
            </w:r>
          </w:p>
        </w:tc>
      </w:tr>
      <w:tr w:rsidR="002D7FDE" w:rsidRPr="002D7FDE" w:rsidTr="00F05846">
        <w:tc>
          <w:tcPr>
            <w:tcW w:w="1422" w:type="dxa"/>
            <w:tcBorders>
              <w:left w:val="thinThickSmallGap" w:sz="24" w:space="0" w:color="auto"/>
            </w:tcBorders>
          </w:tcPr>
          <w:p w:rsidR="002D7FDE" w:rsidRPr="002D7FDE" w:rsidRDefault="002D7FDE" w:rsidP="002D7FDE">
            <w:pPr>
              <w:spacing w:after="0" w:line="264" w:lineRule="auto"/>
              <w:rPr>
                <w:rFonts w:eastAsia="Times New Roman" w:cs="Times New Roman"/>
                <w:b/>
                <w:sz w:val="22"/>
              </w:rPr>
            </w:pPr>
            <w:r w:rsidRPr="002D7FDE">
              <w:rPr>
                <w:rFonts w:eastAsia="Times New Roman" w:cs="Times New Roman"/>
                <w:b/>
                <w:sz w:val="22"/>
              </w:rPr>
              <w:t>Commission Staff</w:t>
            </w:r>
          </w:p>
        </w:tc>
        <w:tc>
          <w:tcPr>
            <w:tcW w:w="2520" w:type="dxa"/>
          </w:tcPr>
          <w:p w:rsidR="002D7FDE" w:rsidRPr="002D7FDE" w:rsidRDefault="002D7FDE" w:rsidP="002D7FDE">
            <w:pPr>
              <w:spacing w:after="0" w:line="240" w:lineRule="auto"/>
              <w:rPr>
                <w:rFonts w:eastAsia="Times New Roman" w:cs="Times New Roman"/>
                <w:bCs/>
                <w:sz w:val="22"/>
              </w:rPr>
            </w:pPr>
            <w:r>
              <w:rPr>
                <w:rFonts w:eastAsia="Times New Roman" w:cs="Times New Roman"/>
                <w:bCs/>
                <w:sz w:val="22"/>
              </w:rPr>
              <w:t>Sally Brown</w:t>
            </w:r>
          </w:p>
          <w:p w:rsidR="002D7FDE" w:rsidRPr="002D7FDE" w:rsidRDefault="002D7FDE" w:rsidP="002D7FDE">
            <w:pPr>
              <w:spacing w:after="0" w:line="240" w:lineRule="auto"/>
              <w:rPr>
                <w:rFonts w:eastAsia="Times New Roman" w:cs="Times New Roman"/>
                <w:bCs/>
                <w:sz w:val="22"/>
              </w:rPr>
            </w:pPr>
            <w:smartTag w:uri="urn:schemas-microsoft-com:office:smarttags" w:element="Street">
              <w:smartTag w:uri="urn:schemas-microsoft-com:office:smarttags" w:element="address">
                <w:r w:rsidRPr="002D7FDE">
                  <w:rPr>
                    <w:rFonts w:eastAsia="Times New Roman" w:cs="Times New Roman"/>
                    <w:bCs/>
                    <w:sz w:val="22"/>
                  </w:rPr>
                  <w:t>1400 S. Evergreen Park Dr. SW</w:t>
                </w:r>
              </w:smartTag>
            </w:smartTag>
          </w:p>
          <w:p w:rsidR="002D7FDE" w:rsidRPr="002D7FDE" w:rsidRDefault="002D7FDE" w:rsidP="002D7FDE">
            <w:pPr>
              <w:spacing w:after="0" w:line="240" w:lineRule="auto"/>
              <w:rPr>
                <w:rFonts w:eastAsia="Times New Roman" w:cs="Times New Roman"/>
                <w:bCs/>
                <w:sz w:val="22"/>
              </w:rPr>
            </w:pPr>
            <w:smartTag w:uri="urn:schemas-microsoft-com:office:smarttags" w:element="address">
              <w:smartTag w:uri="urn:schemas-microsoft-com:office:smarttags" w:element="Street">
                <w:r w:rsidRPr="002D7FDE">
                  <w:rPr>
                    <w:rFonts w:eastAsia="Times New Roman" w:cs="Times New Roman"/>
                    <w:bCs/>
                    <w:sz w:val="22"/>
                  </w:rPr>
                  <w:t>P.O. Box</w:t>
                </w:r>
              </w:smartTag>
              <w:r w:rsidRPr="002D7FDE">
                <w:rPr>
                  <w:rFonts w:eastAsia="Times New Roman" w:cs="Times New Roman"/>
                  <w:bCs/>
                  <w:sz w:val="22"/>
                </w:rPr>
                <w:t xml:space="preserve"> 40128</w:t>
              </w:r>
            </w:smartTag>
          </w:p>
          <w:p w:rsidR="002D7FDE" w:rsidRPr="002D7FDE" w:rsidRDefault="002D7FDE" w:rsidP="002D7FDE">
            <w:pPr>
              <w:spacing w:after="0" w:line="264" w:lineRule="auto"/>
              <w:rPr>
                <w:rFonts w:eastAsia="Times New Roman" w:cs="Times New Roman"/>
                <w:sz w:val="22"/>
              </w:rPr>
            </w:pPr>
            <w:smartTag w:uri="urn:schemas-microsoft-com:office:smarttags" w:element="place">
              <w:smartTag w:uri="urn:schemas-microsoft-com:office:smarttags" w:element="City">
                <w:r w:rsidRPr="002D7FDE">
                  <w:rPr>
                    <w:rFonts w:eastAsia="Times New Roman" w:cs="Times New Roman"/>
                    <w:bCs/>
                    <w:sz w:val="22"/>
                  </w:rPr>
                  <w:t>Olympia</w:t>
                </w:r>
              </w:smartTag>
              <w:r w:rsidRPr="002D7FDE">
                <w:rPr>
                  <w:rFonts w:eastAsia="Times New Roman" w:cs="Times New Roman"/>
                  <w:bCs/>
                  <w:sz w:val="22"/>
                </w:rPr>
                <w:t xml:space="preserve">, </w:t>
              </w:r>
              <w:smartTag w:uri="urn:schemas-microsoft-com:office:smarttags" w:element="State">
                <w:r w:rsidRPr="002D7FDE">
                  <w:rPr>
                    <w:rFonts w:eastAsia="Times New Roman" w:cs="Times New Roman"/>
                    <w:bCs/>
                    <w:sz w:val="22"/>
                  </w:rPr>
                  <w:t>WA</w:t>
                </w:r>
              </w:smartTag>
              <w:r w:rsidRPr="002D7FDE">
                <w:rPr>
                  <w:rFonts w:eastAsia="Times New Roman" w:cs="Times New Roman"/>
                  <w:bCs/>
                  <w:sz w:val="22"/>
                </w:rPr>
                <w:t xml:space="preserve"> </w:t>
              </w:r>
              <w:smartTag w:uri="urn:schemas-microsoft-com:office:smarttags" w:element="PostalCode">
                <w:r w:rsidRPr="002D7FDE">
                  <w:rPr>
                    <w:rFonts w:eastAsia="Times New Roman" w:cs="Times New Roman"/>
                    <w:bCs/>
                    <w:sz w:val="22"/>
                  </w:rPr>
                  <w:t>98504-0128</w:t>
                </w:r>
              </w:smartTag>
            </w:smartTag>
          </w:p>
        </w:tc>
        <w:tc>
          <w:tcPr>
            <w:tcW w:w="1458" w:type="dxa"/>
          </w:tcPr>
          <w:p w:rsidR="002D7FDE" w:rsidRPr="002D7FDE" w:rsidRDefault="002D7FDE" w:rsidP="002D7FDE">
            <w:pPr>
              <w:spacing w:after="0" w:line="264" w:lineRule="auto"/>
              <w:rPr>
                <w:rFonts w:eastAsia="Times New Roman" w:cs="Times New Roman"/>
                <w:bCs/>
                <w:sz w:val="22"/>
              </w:rPr>
            </w:pPr>
            <w:r w:rsidRPr="002D7FDE">
              <w:rPr>
                <w:rFonts w:eastAsia="Times New Roman" w:cs="Times New Roman"/>
                <w:bCs/>
                <w:sz w:val="22"/>
              </w:rPr>
              <w:t>360</w:t>
            </w:r>
            <w:r w:rsidR="00F05846">
              <w:rPr>
                <w:rFonts w:eastAsia="Times New Roman" w:cs="Times New Roman"/>
                <w:bCs/>
                <w:sz w:val="22"/>
              </w:rPr>
              <w:t xml:space="preserve"> </w:t>
            </w:r>
            <w:r w:rsidRPr="002D7FDE">
              <w:rPr>
                <w:rFonts w:eastAsia="Times New Roman" w:cs="Times New Roman"/>
                <w:bCs/>
                <w:sz w:val="22"/>
              </w:rPr>
              <w:t>664-1</w:t>
            </w:r>
            <w:r w:rsidR="00197B5C">
              <w:rPr>
                <w:rFonts w:eastAsia="Times New Roman" w:cs="Times New Roman"/>
                <w:bCs/>
                <w:sz w:val="22"/>
              </w:rPr>
              <w:t>193</w:t>
            </w:r>
          </w:p>
          <w:p w:rsidR="002D7FDE" w:rsidRPr="002D7FDE" w:rsidRDefault="002D7FDE" w:rsidP="002D7FDE">
            <w:pPr>
              <w:spacing w:after="0" w:line="264" w:lineRule="auto"/>
              <w:rPr>
                <w:rFonts w:eastAsia="Times New Roman" w:cs="Times New Roman"/>
                <w:sz w:val="22"/>
              </w:rPr>
            </w:pPr>
          </w:p>
        </w:tc>
        <w:tc>
          <w:tcPr>
            <w:tcW w:w="1710" w:type="dxa"/>
          </w:tcPr>
          <w:p w:rsidR="002D7FDE" w:rsidRPr="002D7FDE" w:rsidRDefault="002D7FDE" w:rsidP="00F05846">
            <w:pPr>
              <w:spacing w:after="0" w:line="264" w:lineRule="auto"/>
              <w:rPr>
                <w:rFonts w:eastAsia="Times New Roman" w:cs="Times New Roman"/>
                <w:sz w:val="22"/>
              </w:rPr>
            </w:pPr>
            <w:r w:rsidRPr="002D7FDE">
              <w:rPr>
                <w:rFonts w:eastAsia="Times New Roman" w:cs="Times New Roman"/>
                <w:bCs/>
                <w:sz w:val="22"/>
              </w:rPr>
              <w:t>360</w:t>
            </w:r>
            <w:r w:rsidR="00F05846">
              <w:rPr>
                <w:rFonts w:eastAsia="Times New Roman" w:cs="Times New Roman"/>
                <w:bCs/>
                <w:sz w:val="22"/>
              </w:rPr>
              <w:t xml:space="preserve"> </w:t>
            </w:r>
            <w:r w:rsidRPr="002D7FDE">
              <w:rPr>
                <w:rFonts w:eastAsia="Times New Roman" w:cs="Times New Roman"/>
                <w:bCs/>
                <w:sz w:val="22"/>
              </w:rPr>
              <w:t>586-5522</w:t>
            </w:r>
          </w:p>
        </w:tc>
        <w:tc>
          <w:tcPr>
            <w:tcW w:w="2772" w:type="dxa"/>
            <w:tcBorders>
              <w:right w:val="thinThickSmallGap" w:sz="24" w:space="0" w:color="auto"/>
            </w:tcBorders>
          </w:tcPr>
          <w:p w:rsidR="002D7FDE" w:rsidRPr="0099482D" w:rsidRDefault="002D7FDE" w:rsidP="00EF2E5C">
            <w:pPr>
              <w:spacing w:after="0" w:line="264" w:lineRule="auto"/>
              <w:rPr>
                <w:rFonts w:eastAsia="Times New Roman" w:cs="Times New Roman"/>
                <w:b/>
                <w:sz w:val="22"/>
              </w:rPr>
            </w:pPr>
            <w:r w:rsidRPr="0099482D">
              <w:rPr>
                <w:rFonts w:eastAsia="Times New Roman" w:cs="Times New Roman"/>
                <w:b/>
                <w:bCs/>
                <w:color w:val="0000FF"/>
                <w:sz w:val="22"/>
                <w:u w:val="single"/>
                <w:lang w:val="fr-FR"/>
              </w:rPr>
              <w:t>sbrown@utc.wa.gov</w:t>
            </w:r>
          </w:p>
        </w:tc>
      </w:tr>
      <w:tr w:rsidR="00197B5C" w:rsidRPr="002D7FDE" w:rsidTr="00F05846">
        <w:trPr>
          <w:cantSplit/>
          <w:trHeight w:val="278"/>
        </w:trPr>
        <w:tc>
          <w:tcPr>
            <w:tcW w:w="1422" w:type="dxa"/>
            <w:vMerge w:val="restart"/>
            <w:tcBorders>
              <w:left w:val="thinThickSmallGap" w:sz="24" w:space="0" w:color="auto"/>
            </w:tcBorders>
          </w:tcPr>
          <w:p w:rsidR="00197B5C" w:rsidRPr="002D7FDE" w:rsidRDefault="00197B5C" w:rsidP="002D7FDE">
            <w:pPr>
              <w:spacing w:after="0" w:line="264" w:lineRule="auto"/>
              <w:rPr>
                <w:rFonts w:eastAsia="Times New Roman" w:cs="Times New Roman"/>
                <w:b/>
                <w:sz w:val="22"/>
              </w:rPr>
            </w:pPr>
            <w:r w:rsidRPr="002D7FDE">
              <w:rPr>
                <w:rFonts w:eastAsia="Times New Roman" w:cs="Times New Roman"/>
                <w:b/>
                <w:sz w:val="22"/>
              </w:rPr>
              <w:t>Public Counsel</w:t>
            </w:r>
          </w:p>
        </w:tc>
        <w:tc>
          <w:tcPr>
            <w:tcW w:w="2520" w:type="dxa"/>
            <w:tcBorders>
              <w:bottom w:val="single" w:sz="4" w:space="0" w:color="auto"/>
            </w:tcBorders>
          </w:tcPr>
          <w:p w:rsidR="00197B5C" w:rsidRPr="002D7FDE" w:rsidRDefault="00197B5C" w:rsidP="002D7FDE">
            <w:pPr>
              <w:spacing w:after="0" w:line="240" w:lineRule="auto"/>
              <w:rPr>
                <w:rFonts w:eastAsia="Times New Roman" w:cs="Times New Roman"/>
                <w:bCs/>
                <w:sz w:val="22"/>
              </w:rPr>
            </w:pPr>
            <w:r>
              <w:rPr>
                <w:rFonts w:eastAsia="Times New Roman" w:cs="Times New Roman"/>
                <w:bCs/>
                <w:sz w:val="22"/>
              </w:rPr>
              <w:t>Simon ffitch</w:t>
            </w:r>
          </w:p>
          <w:p w:rsidR="00197B5C" w:rsidRPr="002D7FDE" w:rsidRDefault="00197B5C" w:rsidP="002D7FDE">
            <w:pPr>
              <w:spacing w:after="0" w:line="240" w:lineRule="auto"/>
              <w:rPr>
                <w:rFonts w:eastAsia="Times New Roman" w:cs="Times New Roman"/>
                <w:bCs/>
                <w:sz w:val="22"/>
              </w:rPr>
            </w:pPr>
            <w:r w:rsidRPr="002D7FDE">
              <w:rPr>
                <w:rFonts w:eastAsia="Times New Roman" w:cs="Times New Roman"/>
                <w:bCs/>
                <w:sz w:val="22"/>
              </w:rPr>
              <w:t>Public Counsel Section</w:t>
            </w:r>
          </w:p>
          <w:p w:rsidR="00197B5C" w:rsidRPr="002D7FDE" w:rsidRDefault="00197B5C" w:rsidP="002D7FDE">
            <w:pPr>
              <w:spacing w:after="0" w:line="240" w:lineRule="auto"/>
              <w:rPr>
                <w:rFonts w:eastAsia="Times New Roman" w:cs="Times New Roman"/>
                <w:bCs/>
                <w:sz w:val="22"/>
              </w:rPr>
            </w:pPr>
            <w:r w:rsidRPr="002D7FDE">
              <w:rPr>
                <w:rFonts w:eastAsia="Times New Roman" w:cs="Times New Roman"/>
                <w:bCs/>
                <w:sz w:val="22"/>
              </w:rPr>
              <w:t>Office of Attorney General</w:t>
            </w:r>
          </w:p>
          <w:p w:rsidR="00197B5C" w:rsidRPr="002D7FDE" w:rsidRDefault="00197B5C" w:rsidP="002D7FDE">
            <w:pPr>
              <w:spacing w:after="0" w:line="240" w:lineRule="auto"/>
              <w:rPr>
                <w:rFonts w:eastAsia="Times New Roman" w:cs="Times New Roman"/>
                <w:bCs/>
                <w:sz w:val="22"/>
              </w:rPr>
            </w:pPr>
            <w:smartTag w:uri="urn:schemas-microsoft-com:office:smarttags" w:element="Street">
              <w:smartTag w:uri="urn:schemas-microsoft-com:office:smarttags" w:element="address">
                <w:r w:rsidRPr="002D7FDE">
                  <w:rPr>
                    <w:rFonts w:eastAsia="Times New Roman" w:cs="Times New Roman"/>
                    <w:bCs/>
                    <w:sz w:val="22"/>
                  </w:rPr>
                  <w:t>800 Fifth Avenue, Suite 2000</w:t>
                </w:r>
              </w:smartTag>
            </w:smartTag>
          </w:p>
          <w:p w:rsidR="00197B5C" w:rsidRPr="002D7FDE" w:rsidRDefault="00197B5C" w:rsidP="002D7FDE">
            <w:pPr>
              <w:spacing w:after="0" w:line="264" w:lineRule="auto"/>
              <w:rPr>
                <w:rFonts w:eastAsia="Times New Roman" w:cs="Times New Roman"/>
                <w:sz w:val="22"/>
              </w:rPr>
            </w:pPr>
            <w:smartTag w:uri="urn:schemas-microsoft-com:office:smarttags" w:element="place">
              <w:smartTag w:uri="urn:schemas-microsoft-com:office:smarttags" w:element="City">
                <w:r w:rsidRPr="002D7FDE">
                  <w:rPr>
                    <w:rFonts w:eastAsia="Times New Roman" w:cs="Times New Roman"/>
                    <w:bCs/>
                    <w:sz w:val="22"/>
                  </w:rPr>
                  <w:t>Seattle</w:t>
                </w:r>
              </w:smartTag>
              <w:r w:rsidRPr="002D7FDE">
                <w:rPr>
                  <w:rFonts w:eastAsia="Times New Roman" w:cs="Times New Roman"/>
                  <w:bCs/>
                  <w:sz w:val="22"/>
                </w:rPr>
                <w:t xml:space="preserve">, </w:t>
              </w:r>
              <w:smartTag w:uri="urn:schemas-microsoft-com:office:smarttags" w:element="State">
                <w:r w:rsidRPr="002D7FDE">
                  <w:rPr>
                    <w:rFonts w:eastAsia="Times New Roman" w:cs="Times New Roman"/>
                    <w:bCs/>
                    <w:sz w:val="22"/>
                  </w:rPr>
                  <w:t>WA</w:t>
                </w:r>
              </w:smartTag>
              <w:r w:rsidRPr="002D7FDE">
                <w:rPr>
                  <w:rFonts w:eastAsia="Times New Roman" w:cs="Times New Roman"/>
                  <w:bCs/>
                  <w:sz w:val="22"/>
                </w:rPr>
                <w:t xml:space="preserve"> </w:t>
              </w:r>
              <w:smartTag w:uri="urn:schemas-microsoft-com:office:smarttags" w:element="PostalCode">
                <w:r w:rsidRPr="002D7FDE">
                  <w:rPr>
                    <w:rFonts w:eastAsia="Times New Roman" w:cs="Times New Roman"/>
                    <w:bCs/>
                    <w:sz w:val="22"/>
                  </w:rPr>
                  <w:t>98104-3188</w:t>
                </w:r>
              </w:smartTag>
            </w:smartTag>
          </w:p>
        </w:tc>
        <w:tc>
          <w:tcPr>
            <w:tcW w:w="1458" w:type="dxa"/>
            <w:tcBorders>
              <w:bottom w:val="single" w:sz="4" w:space="0" w:color="auto"/>
            </w:tcBorders>
          </w:tcPr>
          <w:p w:rsidR="00197B5C" w:rsidRPr="002D7FDE" w:rsidRDefault="00197B5C" w:rsidP="00F05846">
            <w:pPr>
              <w:spacing w:after="0" w:line="264" w:lineRule="auto"/>
              <w:rPr>
                <w:rFonts w:eastAsia="Times New Roman" w:cs="Times New Roman"/>
                <w:sz w:val="22"/>
              </w:rPr>
            </w:pPr>
            <w:r w:rsidRPr="002D7FDE">
              <w:rPr>
                <w:rFonts w:eastAsia="Times New Roman" w:cs="Times New Roman"/>
                <w:bCs/>
                <w:sz w:val="22"/>
                <w:lang w:val="fr-FR"/>
              </w:rPr>
              <w:t>206</w:t>
            </w:r>
            <w:r w:rsidR="00F05846">
              <w:rPr>
                <w:rFonts w:eastAsia="Times New Roman" w:cs="Times New Roman"/>
                <w:bCs/>
                <w:sz w:val="22"/>
                <w:lang w:val="fr-FR"/>
              </w:rPr>
              <w:t xml:space="preserve"> </w:t>
            </w:r>
            <w:r w:rsidRPr="002D7FDE">
              <w:rPr>
                <w:rFonts w:eastAsia="Times New Roman" w:cs="Times New Roman"/>
                <w:bCs/>
                <w:sz w:val="22"/>
                <w:lang w:val="fr-FR"/>
              </w:rPr>
              <w:t>389-205</w:t>
            </w:r>
            <w:r>
              <w:rPr>
                <w:rFonts w:eastAsia="Times New Roman" w:cs="Times New Roman"/>
                <w:bCs/>
                <w:sz w:val="22"/>
                <w:lang w:val="fr-FR"/>
              </w:rPr>
              <w:t>5</w:t>
            </w:r>
          </w:p>
        </w:tc>
        <w:tc>
          <w:tcPr>
            <w:tcW w:w="1710" w:type="dxa"/>
            <w:tcBorders>
              <w:bottom w:val="single" w:sz="4" w:space="0" w:color="auto"/>
            </w:tcBorders>
          </w:tcPr>
          <w:p w:rsidR="00197B5C" w:rsidRPr="002D7FDE" w:rsidRDefault="00197B5C" w:rsidP="00F05846">
            <w:pPr>
              <w:spacing w:after="0" w:line="264" w:lineRule="auto"/>
              <w:rPr>
                <w:rFonts w:eastAsia="Times New Roman" w:cs="Times New Roman"/>
                <w:sz w:val="22"/>
              </w:rPr>
            </w:pPr>
            <w:r w:rsidRPr="002D7FDE">
              <w:rPr>
                <w:rFonts w:eastAsia="Times New Roman" w:cs="Times New Roman"/>
                <w:bCs/>
                <w:sz w:val="22"/>
                <w:lang w:val="fr-FR"/>
              </w:rPr>
              <w:t>206</w:t>
            </w:r>
            <w:r w:rsidR="00F05846">
              <w:rPr>
                <w:rFonts w:eastAsia="Times New Roman" w:cs="Times New Roman"/>
                <w:bCs/>
                <w:sz w:val="22"/>
                <w:lang w:val="fr-FR"/>
              </w:rPr>
              <w:t xml:space="preserve"> </w:t>
            </w:r>
            <w:r w:rsidRPr="002D7FDE">
              <w:rPr>
                <w:rFonts w:eastAsia="Times New Roman" w:cs="Times New Roman"/>
                <w:bCs/>
                <w:sz w:val="22"/>
                <w:lang w:val="fr-FR"/>
              </w:rPr>
              <w:t>389-20</w:t>
            </w:r>
            <w:r>
              <w:rPr>
                <w:rFonts w:eastAsia="Times New Roman" w:cs="Times New Roman"/>
                <w:bCs/>
                <w:sz w:val="22"/>
                <w:lang w:val="fr-FR"/>
              </w:rPr>
              <w:t>79</w:t>
            </w:r>
          </w:p>
        </w:tc>
        <w:tc>
          <w:tcPr>
            <w:tcW w:w="2772" w:type="dxa"/>
            <w:tcBorders>
              <w:bottom w:val="single" w:sz="4" w:space="0" w:color="auto"/>
              <w:right w:val="thinThickSmallGap" w:sz="24" w:space="0" w:color="auto"/>
            </w:tcBorders>
          </w:tcPr>
          <w:p w:rsidR="00197B5C" w:rsidRPr="0099482D" w:rsidRDefault="00DA0F9D" w:rsidP="002D7FDE">
            <w:pPr>
              <w:spacing w:after="0" w:line="264" w:lineRule="auto"/>
              <w:rPr>
                <w:rFonts w:eastAsia="Times New Roman" w:cs="Times New Roman"/>
                <w:b/>
                <w:sz w:val="22"/>
              </w:rPr>
            </w:pPr>
            <w:hyperlink r:id="rId13" w:history="1">
              <w:r w:rsidR="00197B5C" w:rsidRPr="0099482D">
                <w:rPr>
                  <w:rStyle w:val="Hyperlink"/>
                  <w:rFonts w:eastAsia="Times New Roman" w:cs="Times New Roman"/>
                  <w:b/>
                  <w:sz w:val="22"/>
                </w:rPr>
                <w:t>simonf@atg.wa.gov</w:t>
              </w:r>
            </w:hyperlink>
            <w:r w:rsidR="00197B5C" w:rsidRPr="0099482D">
              <w:rPr>
                <w:rFonts w:eastAsia="Times New Roman" w:cs="Times New Roman"/>
                <w:b/>
                <w:sz w:val="22"/>
              </w:rPr>
              <w:t xml:space="preserve"> </w:t>
            </w:r>
          </w:p>
          <w:p w:rsidR="00197B5C" w:rsidRPr="0099482D" w:rsidRDefault="00197B5C" w:rsidP="002D7FDE">
            <w:pPr>
              <w:spacing w:after="0" w:line="264" w:lineRule="auto"/>
              <w:rPr>
                <w:rFonts w:eastAsia="Times New Roman" w:cs="Times New Roman"/>
                <w:b/>
                <w:sz w:val="22"/>
              </w:rPr>
            </w:pPr>
          </w:p>
        </w:tc>
      </w:tr>
      <w:tr w:rsidR="00197B5C" w:rsidRPr="002D7FDE" w:rsidTr="00F05846">
        <w:tc>
          <w:tcPr>
            <w:tcW w:w="1422" w:type="dxa"/>
            <w:vMerge/>
            <w:tcBorders>
              <w:left w:val="thinThickSmallGap" w:sz="24" w:space="0" w:color="auto"/>
            </w:tcBorders>
          </w:tcPr>
          <w:p w:rsidR="00197B5C" w:rsidRPr="002D7FDE" w:rsidRDefault="00197B5C" w:rsidP="002D7FDE">
            <w:pPr>
              <w:spacing w:after="0" w:line="264" w:lineRule="auto"/>
              <w:rPr>
                <w:rFonts w:eastAsia="Times New Roman" w:cs="Times New Roman"/>
                <w:b/>
                <w:sz w:val="22"/>
              </w:rPr>
            </w:pPr>
          </w:p>
        </w:tc>
        <w:tc>
          <w:tcPr>
            <w:tcW w:w="2520" w:type="dxa"/>
          </w:tcPr>
          <w:p w:rsidR="00197B5C" w:rsidRPr="00197B5C" w:rsidRDefault="00197B5C" w:rsidP="00197B5C">
            <w:pPr>
              <w:spacing w:after="0" w:line="240" w:lineRule="auto"/>
              <w:rPr>
                <w:rFonts w:eastAsia="Times New Roman" w:cs="Times New Roman"/>
                <w:bCs/>
                <w:sz w:val="22"/>
              </w:rPr>
            </w:pPr>
            <w:r w:rsidRPr="00197B5C">
              <w:rPr>
                <w:rFonts w:eastAsia="Times New Roman" w:cs="Times New Roman"/>
                <w:bCs/>
                <w:sz w:val="22"/>
              </w:rPr>
              <w:t>Lea Daeschel</w:t>
            </w:r>
          </w:p>
          <w:p w:rsidR="00197B5C" w:rsidRPr="002D7FDE" w:rsidRDefault="00197B5C" w:rsidP="00197B5C">
            <w:pPr>
              <w:spacing w:after="0" w:line="240" w:lineRule="auto"/>
              <w:rPr>
                <w:rFonts w:eastAsia="Times New Roman" w:cs="Times New Roman"/>
                <w:sz w:val="22"/>
              </w:rPr>
            </w:pPr>
            <w:r w:rsidRPr="00197B5C">
              <w:rPr>
                <w:rFonts w:eastAsia="Times New Roman" w:cs="Times New Roman"/>
                <w:bCs/>
                <w:sz w:val="22"/>
              </w:rPr>
              <w:t>Regulatory Analyst</w:t>
            </w:r>
          </w:p>
        </w:tc>
        <w:tc>
          <w:tcPr>
            <w:tcW w:w="1458" w:type="dxa"/>
            <w:shd w:val="clear" w:color="auto" w:fill="7F7F7F" w:themeFill="text1" w:themeFillTint="80"/>
          </w:tcPr>
          <w:p w:rsidR="00197B5C" w:rsidRPr="002D7FDE" w:rsidRDefault="00197B5C" w:rsidP="002D7FDE">
            <w:pPr>
              <w:spacing w:after="0" w:line="264" w:lineRule="auto"/>
              <w:rPr>
                <w:rFonts w:eastAsia="Times New Roman" w:cs="Times New Roman"/>
                <w:sz w:val="22"/>
              </w:rPr>
            </w:pPr>
          </w:p>
        </w:tc>
        <w:tc>
          <w:tcPr>
            <w:tcW w:w="1710" w:type="dxa"/>
            <w:shd w:val="clear" w:color="auto" w:fill="7F7F7F" w:themeFill="text1" w:themeFillTint="80"/>
          </w:tcPr>
          <w:p w:rsidR="00197B5C" w:rsidRPr="002D7FDE" w:rsidRDefault="00197B5C" w:rsidP="002D7FDE">
            <w:pPr>
              <w:spacing w:after="0" w:line="264" w:lineRule="auto"/>
              <w:rPr>
                <w:rFonts w:eastAsia="Times New Roman" w:cs="Times New Roman"/>
                <w:sz w:val="22"/>
              </w:rPr>
            </w:pPr>
          </w:p>
        </w:tc>
        <w:tc>
          <w:tcPr>
            <w:tcW w:w="2772" w:type="dxa"/>
            <w:tcBorders>
              <w:right w:val="thinThickSmallGap" w:sz="24" w:space="0" w:color="auto"/>
            </w:tcBorders>
          </w:tcPr>
          <w:p w:rsidR="00197B5C" w:rsidRPr="0099482D" w:rsidRDefault="00DA0F9D" w:rsidP="0099482D">
            <w:pPr>
              <w:rPr>
                <w:rFonts w:eastAsia="Times New Roman" w:cs="Times New Roman"/>
                <w:b/>
                <w:sz w:val="22"/>
              </w:rPr>
            </w:pPr>
            <w:hyperlink r:id="rId14" w:history="1">
              <w:r w:rsidR="00197B5C" w:rsidRPr="0099482D">
                <w:rPr>
                  <w:rStyle w:val="Hyperlink"/>
                  <w:b/>
                  <w:sz w:val="22"/>
                </w:rPr>
                <w:t>LeaD@atg.wa.gov</w:t>
              </w:r>
            </w:hyperlink>
            <w:r w:rsidR="00197B5C" w:rsidRPr="0099482D">
              <w:rPr>
                <w:b/>
                <w:sz w:val="22"/>
              </w:rPr>
              <w:t xml:space="preserve"> </w:t>
            </w:r>
          </w:p>
        </w:tc>
      </w:tr>
      <w:tr w:rsidR="00197B5C" w:rsidRPr="002D7FDE" w:rsidTr="00F05846">
        <w:tc>
          <w:tcPr>
            <w:tcW w:w="1422" w:type="dxa"/>
            <w:vMerge/>
            <w:tcBorders>
              <w:left w:val="thinThickSmallGap" w:sz="24" w:space="0" w:color="auto"/>
              <w:bottom w:val="single" w:sz="4" w:space="0" w:color="auto"/>
            </w:tcBorders>
          </w:tcPr>
          <w:p w:rsidR="00197B5C" w:rsidRPr="002D7FDE" w:rsidRDefault="00197B5C" w:rsidP="002D7FDE">
            <w:pPr>
              <w:spacing w:after="0" w:line="264" w:lineRule="auto"/>
              <w:rPr>
                <w:rFonts w:eastAsia="Times New Roman" w:cs="Times New Roman"/>
                <w:b/>
                <w:sz w:val="22"/>
              </w:rPr>
            </w:pPr>
          </w:p>
        </w:tc>
        <w:tc>
          <w:tcPr>
            <w:tcW w:w="2520" w:type="dxa"/>
          </w:tcPr>
          <w:p w:rsidR="00197B5C" w:rsidRPr="00197B5C" w:rsidRDefault="00197B5C" w:rsidP="00197B5C">
            <w:pPr>
              <w:spacing w:after="0" w:line="240" w:lineRule="auto"/>
              <w:rPr>
                <w:rFonts w:eastAsia="Times New Roman" w:cs="Times New Roman"/>
                <w:bCs/>
                <w:sz w:val="22"/>
              </w:rPr>
            </w:pPr>
            <w:r w:rsidRPr="00197B5C">
              <w:rPr>
                <w:rFonts w:eastAsia="Times New Roman" w:cs="Times New Roman"/>
                <w:bCs/>
                <w:sz w:val="22"/>
              </w:rPr>
              <w:t>Carol Williams</w:t>
            </w:r>
          </w:p>
          <w:p w:rsidR="00197B5C" w:rsidRPr="002D7FDE" w:rsidRDefault="00197B5C" w:rsidP="00197B5C">
            <w:pPr>
              <w:spacing w:after="0" w:line="240" w:lineRule="auto"/>
              <w:rPr>
                <w:rFonts w:eastAsia="Times New Roman" w:cs="Times New Roman"/>
                <w:sz w:val="22"/>
              </w:rPr>
            </w:pPr>
            <w:r w:rsidRPr="00197B5C">
              <w:rPr>
                <w:rFonts w:eastAsia="Times New Roman" w:cs="Times New Roman"/>
                <w:bCs/>
                <w:sz w:val="22"/>
              </w:rPr>
              <w:t>Legal Assistant</w:t>
            </w:r>
          </w:p>
        </w:tc>
        <w:tc>
          <w:tcPr>
            <w:tcW w:w="1458" w:type="dxa"/>
            <w:shd w:val="clear" w:color="auto" w:fill="7F7F7F" w:themeFill="text1" w:themeFillTint="80"/>
          </w:tcPr>
          <w:p w:rsidR="00197B5C" w:rsidRPr="002D7FDE" w:rsidRDefault="00197B5C" w:rsidP="002D7FDE">
            <w:pPr>
              <w:spacing w:after="0" w:line="264" w:lineRule="auto"/>
              <w:rPr>
                <w:rFonts w:eastAsia="Times New Roman" w:cs="Times New Roman"/>
                <w:sz w:val="22"/>
              </w:rPr>
            </w:pPr>
          </w:p>
        </w:tc>
        <w:tc>
          <w:tcPr>
            <w:tcW w:w="1710" w:type="dxa"/>
            <w:shd w:val="clear" w:color="auto" w:fill="7F7F7F" w:themeFill="text1" w:themeFillTint="80"/>
          </w:tcPr>
          <w:p w:rsidR="00197B5C" w:rsidRPr="002D7FDE" w:rsidRDefault="00197B5C" w:rsidP="002D7FDE">
            <w:pPr>
              <w:spacing w:after="0" w:line="264" w:lineRule="auto"/>
              <w:rPr>
                <w:rFonts w:eastAsia="Times New Roman" w:cs="Times New Roman"/>
                <w:sz w:val="22"/>
              </w:rPr>
            </w:pPr>
          </w:p>
        </w:tc>
        <w:tc>
          <w:tcPr>
            <w:tcW w:w="2772" w:type="dxa"/>
            <w:tcBorders>
              <w:right w:val="thinThickSmallGap" w:sz="24" w:space="0" w:color="auto"/>
            </w:tcBorders>
          </w:tcPr>
          <w:p w:rsidR="00197B5C" w:rsidRPr="0099482D" w:rsidRDefault="00DA0F9D" w:rsidP="002D7FDE">
            <w:pPr>
              <w:spacing w:after="0" w:line="264" w:lineRule="auto"/>
              <w:rPr>
                <w:rFonts w:eastAsia="Times New Roman" w:cs="Times New Roman"/>
                <w:b/>
                <w:sz w:val="22"/>
              </w:rPr>
            </w:pPr>
            <w:hyperlink r:id="rId15" w:history="1">
              <w:r w:rsidR="00197B5C" w:rsidRPr="0099482D">
                <w:rPr>
                  <w:rStyle w:val="Hyperlink"/>
                  <w:b/>
                  <w:sz w:val="22"/>
                </w:rPr>
                <w:t>CarolW@atg.wa.gov</w:t>
              </w:r>
            </w:hyperlink>
            <w:r w:rsidR="00197B5C" w:rsidRPr="0099482D">
              <w:rPr>
                <w:b/>
                <w:sz w:val="22"/>
              </w:rPr>
              <w:t xml:space="preserve"> </w:t>
            </w:r>
          </w:p>
        </w:tc>
      </w:tr>
      <w:tr w:rsidR="00197B5C" w:rsidRPr="002D7FDE" w:rsidTr="00EF2E5C">
        <w:tc>
          <w:tcPr>
            <w:tcW w:w="1422" w:type="dxa"/>
            <w:tcBorders>
              <w:left w:val="thinThickSmallGap" w:sz="24" w:space="0" w:color="auto"/>
            </w:tcBorders>
          </w:tcPr>
          <w:p w:rsidR="00197B5C" w:rsidRPr="002D7FDE" w:rsidRDefault="00A52AF1" w:rsidP="002D7FDE">
            <w:pPr>
              <w:spacing w:after="0" w:line="264" w:lineRule="auto"/>
              <w:rPr>
                <w:rFonts w:eastAsia="Times New Roman" w:cs="Times New Roman"/>
                <w:b/>
                <w:sz w:val="22"/>
              </w:rPr>
            </w:pPr>
            <w:r>
              <w:rPr>
                <w:rFonts w:eastAsia="Times New Roman" w:cs="Times New Roman"/>
                <w:b/>
                <w:sz w:val="22"/>
              </w:rPr>
              <w:t>Northwest Industrial Gas Users</w:t>
            </w:r>
          </w:p>
        </w:tc>
        <w:tc>
          <w:tcPr>
            <w:tcW w:w="2520" w:type="dxa"/>
          </w:tcPr>
          <w:p w:rsidR="00197B5C" w:rsidRDefault="00A52AF1" w:rsidP="00197B5C">
            <w:pPr>
              <w:spacing w:after="0" w:line="240" w:lineRule="auto"/>
              <w:rPr>
                <w:rFonts w:eastAsia="Times New Roman" w:cs="Times New Roman"/>
                <w:bCs/>
                <w:sz w:val="22"/>
              </w:rPr>
            </w:pPr>
            <w:r>
              <w:rPr>
                <w:rFonts w:eastAsia="Times New Roman" w:cs="Times New Roman"/>
                <w:bCs/>
                <w:sz w:val="22"/>
              </w:rPr>
              <w:t>Chad M. Stokes</w:t>
            </w:r>
          </w:p>
          <w:p w:rsidR="00A52AF1" w:rsidRDefault="00A52AF1" w:rsidP="00197B5C">
            <w:pPr>
              <w:spacing w:after="0" w:line="240" w:lineRule="auto"/>
              <w:rPr>
                <w:rFonts w:eastAsia="Times New Roman" w:cs="Times New Roman"/>
                <w:bCs/>
                <w:sz w:val="22"/>
              </w:rPr>
            </w:pPr>
            <w:r>
              <w:rPr>
                <w:rFonts w:eastAsia="Times New Roman" w:cs="Times New Roman"/>
                <w:bCs/>
                <w:sz w:val="22"/>
              </w:rPr>
              <w:t>Cable Huston Benedict Haagensen</w:t>
            </w:r>
            <w:r w:rsidR="00F05846">
              <w:rPr>
                <w:rFonts w:eastAsia="Times New Roman" w:cs="Times New Roman"/>
                <w:bCs/>
                <w:sz w:val="22"/>
              </w:rPr>
              <w:t xml:space="preserve"> &amp; Lloyd</w:t>
            </w:r>
          </w:p>
          <w:p w:rsidR="00F05846" w:rsidRDefault="00F05846" w:rsidP="00197B5C">
            <w:pPr>
              <w:spacing w:after="0" w:line="240" w:lineRule="auto"/>
              <w:rPr>
                <w:rFonts w:eastAsia="Times New Roman" w:cs="Times New Roman"/>
                <w:bCs/>
                <w:sz w:val="22"/>
              </w:rPr>
            </w:pPr>
            <w:r>
              <w:rPr>
                <w:rFonts w:eastAsia="Times New Roman" w:cs="Times New Roman"/>
                <w:bCs/>
                <w:sz w:val="22"/>
              </w:rPr>
              <w:t>1001 SW Fifth Avenue</w:t>
            </w:r>
          </w:p>
          <w:p w:rsidR="00F05846" w:rsidRDefault="00F05846" w:rsidP="00197B5C">
            <w:pPr>
              <w:spacing w:after="0" w:line="240" w:lineRule="auto"/>
              <w:rPr>
                <w:rFonts w:eastAsia="Times New Roman" w:cs="Times New Roman"/>
                <w:bCs/>
                <w:sz w:val="22"/>
              </w:rPr>
            </w:pPr>
            <w:r>
              <w:rPr>
                <w:rFonts w:eastAsia="Times New Roman" w:cs="Times New Roman"/>
                <w:bCs/>
                <w:sz w:val="22"/>
              </w:rPr>
              <w:t>Suite 2000</w:t>
            </w:r>
          </w:p>
          <w:p w:rsidR="00F05846" w:rsidRPr="00197B5C" w:rsidRDefault="00F05846" w:rsidP="00197B5C">
            <w:pPr>
              <w:spacing w:after="0" w:line="240" w:lineRule="auto"/>
              <w:rPr>
                <w:rFonts w:eastAsia="Times New Roman" w:cs="Times New Roman"/>
                <w:bCs/>
                <w:sz w:val="22"/>
              </w:rPr>
            </w:pPr>
            <w:r>
              <w:rPr>
                <w:rFonts w:eastAsia="Times New Roman" w:cs="Times New Roman"/>
                <w:bCs/>
                <w:sz w:val="22"/>
              </w:rPr>
              <w:t>Portland, OR 97204-1136</w:t>
            </w:r>
          </w:p>
        </w:tc>
        <w:tc>
          <w:tcPr>
            <w:tcW w:w="1458" w:type="dxa"/>
            <w:tcBorders>
              <w:bottom w:val="single" w:sz="4" w:space="0" w:color="auto"/>
            </w:tcBorders>
          </w:tcPr>
          <w:p w:rsidR="00197B5C" w:rsidRPr="002D7FDE" w:rsidRDefault="00F05846" w:rsidP="002D7FDE">
            <w:pPr>
              <w:spacing w:after="0" w:line="264" w:lineRule="auto"/>
              <w:rPr>
                <w:rFonts w:eastAsia="Times New Roman" w:cs="Times New Roman"/>
                <w:sz w:val="22"/>
              </w:rPr>
            </w:pPr>
            <w:r>
              <w:rPr>
                <w:rFonts w:eastAsia="Times New Roman" w:cs="Times New Roman"/>
                <w:sz w:val="22"/>
              </w:rPr>
              <w:t>503 224-3092</w:t>
            </w:r>
          </w:p>
        </w:tc>
        <w:tc>
          <w:tcPr>
            <w:tcW w:w="1710" w:type="dxa"/>
            <w:tcBorders>
              <w:bottom w:val="single" w:sz="4" w:space="0" w:color="auto"/>
            </w:tcBorders>
          </w:tcPr>
          <w:p w:rsidR="00197B5C" w:rsidRPr="002D7FDE" w:rsidRDefault="00F05846" w:rsidP="002D7FDE">
            <w:pPr>
              <w:spacing w:after="0" w:line="264" w:lineRule="auto"/>
              <w:rPr>
                <w:rFonts w:eastAsia="Times New Roman" w:cs="Times New Roman"/>
                <w:sz w:val="22"/>
              </w:rPr>
            </w:pPr>
            <w:r>
              <w:rPr>
                <w:rFonts w:eastAsia="Times New Roman" w:cs="Times New Roman"/>
                <w:sz w:val="22"/>
              </w:rPr>
              <w:t>503 224-3176</w:t>
            </w:r>
          </w:p>
        </w:tc>
        <w:tc>
          <w:tcPr>
            <w:tcW w:w="2772" w:type="dxa"/>
            <w:tcBorders>
              <w:right w:val="thinThickSmallGap" w:sz="24" w:space="0" w:color="auto"/>
            </w:tcBorders>
          </w:tcPr>
          <w:p w:rsidR="00197B5C" w:rsidRPr="0099482D" w:rsidRDefault="00DA0F9D" w:rsidP="002D7FDE">
            <w:pPr>
              <w:spacing w:after="0" w:line="264" w:lineRule="auto"/>
              <w:rPr>
                <w:b/>
                <w:sz w:val="22"/>
              </w:rPr>
            </w:pPr>
            <w:hyperlink r:id="rId16" w:history="1">
              <w:r w:rsidR="00F05846" w:rsidRPr="0099482D">
                <w:rPr>
                  <w:rStyle w:val="Hyperlink"/>
                  <w:b/>
                  <w:sz w:val="22"/>
                </w:rPr>
                <w:t>cstokes@cablehuston.com</w:t>
              </w:r>
            </w:hyperlink>
            <w:r w:rsidR="00F05846" w:rsidRPr="0099482D">
              <w:rPr>
                <w:b/>
                <w:sz w:val="22"/>
              </w:rPr>
              <w:t xml:space="preserve"> </w:t>
            </w:r>
          </w:p>
          <w:p w:rsidR="00F05846" w:rsidRPr="0099482D" w:rsidRDefault="00F05846" w:rsidP="002D7FDE">
            <w:pPr>
              <w:spacing w:after="0" w:line="264" w:lineRule="auto"/>
              <w:rPr>
                <w:b/>
                <w:sz w:val="22"/>
              </w:rPr>
            </w:pPr>
          </w:p>
        </w:tc>
      </w:tr>
      <w:tr w:rsidR="00EF2E5C" w:rsidRPr="002D7FDE" w:rsidTr="00EF2E5C">
        <w:tc>
          <w:tcPr>
            <w:tcW w:w="1422" w:type="dxa"/>
            <w:tcBorders>
              <w:left w:val="thinThickSmallGap" w:sz="24" w:space="0" w:color="auto"/>
              <w:bottom w:val="thickThinSmallGap" w:sz="24" w:space="0" w:color="auto"/>
            </w:tcBorders>
          </w:tcPr>
          <w:p w:rsidR="00EF2E5C" w:rsidRDefault="00EF2E5C" w:rsidP="002D7FDE">
            <w:pPr>
              <w:spacing w:after="0" w:line="264" w:lineRule="auto"/>
              <w:rPr>
                <w:rFonts w:eastAsia="Times New Roman" w:cs="Times New Roman"/>
                <w:b/>
                <w:sz w:val="22"/>
              </w:rPr>
            </w:pPr>
          </w:p>
        </w:tc>
        <w:tc>
          <w:tcPr>
            <w:tcW w:w="2520" w:type="dxa"/>
            <w:tcBorders>
              <w:bottom w:val="thickThinSmallGap" w:sz="24" w:space="0" w:color="auto"/>
            </w:tcBorders>
          </w:tcPr>
          <w:p w:rsidR="00EF2E5C" w:rsidRDefault="00EF2E5C" w:rsidP="00197B5C">
            <w:pPr>
              <w:spacing w:after="0" w:line="240" w:lineRule="auto"/>
              <w:rPr>
                <w:rFonts w:eastAsia="Times New Roman" w:cs="Times New Roman"/>
                <w:bCs/>
                <w:sz w:val="22"/>
              </w:rPr>
            </w:pPr>
            <w:r>
              <w:rPr>
                <w:rFonts w:eastAsia="Times New Roman" w:cs="Times New Roman"/>
                <w:bCs/>
                <w:sz w:val="22"/>
              </w:rPr>
              <w:t>Tommy A. Brooks</w:t>
            </w:r>
          </w:p>
        </w:tc>
        <w:tc>
          <w:tcPr>
            <w:tcW w:w="1458" w:type="dxa"/>
            <w:tcBorders>
              <w:bottom w:val="thickThinSmallGap" w:sz="24" w:space="0" w:color="auto"/>
            </w:tcBorders>
            <w:shd w:val="clear" w:color="auto" w:fill="808080" w:themeFill="background1" w:themeFillShade="80"/>
          </w:tcPr>
          <w:p w:rsidR="00EF2E5C" w:rsidRDefault="00EF2E5C" w:rsidP="002D7FDE">
            <w:pPr>
              <w:spacing w:after="0" w:line="264" w:lineRule="auto"/>
              <w:rPr>
                <w:rFonts w:eastAsia="Times New Roman" w:cs="Times New Roman"/>
                <w:sz w:val="22"/>
              </w:rPr>
            </w:pPr>
          </w:p>
        </w:tc>
        <w:tc>
          <w:tcPr>
            <w:tcW w:w="1710" w:type="dxa"/>
            <w:tcBorders>
              <w:bottom w:val="thickThinSmallGap" w:sz="24" w:space="0" w:color="auto"/>
            </w:tcBorders>
            <w:shd w:val="clear" w:color="auto" w:fill="808080" w:themeFill="background1" w:themeFillShade="80"/>
          </w:tcPr>
          <w:p w:rsidR="00EF2E5C" w:rsidRDefault="00EF2E5C" w:rsidP="002D7FDE">
            <w:pPr>
              <w:spacing w:after="0" w:line="264" w:lineRule="auto"/>
              <w:rPr>
                <w:rFonts w:eastAsia="Times New Roman" w:cs="Times New Roman"/>
                <w:sz w:val="22"/>
              </w:rPr>
            </w:pPr>
          </w:p>
        </w:tc>
        <w:tc>
          <w:tcPr>
            <w:tcW w:w="2772" w:type="dxa"/>
            <w:tcBorders>
              <w:bottom w:val="thickThinSmallGap" w:sz="24" w:space="0" w:color="auto"/>
              <w:right w:val="thinThickSmallGap" w:sz="24" w:space="0" w:color="auto"/>
            </w:tcBorders>
          </w:tcPr>
          <w:p w:rsidR="00EF2E5C" w:rsidRPr="00EF2E5C" w:rsidRDefault="00EF2E5C" w:rsidP="00EF2E5C">
            <w:pPr>
              <w:spacing w:after="0" w:line="264" w:lineRule="auto"/>
              <w:rPr>
                <w:b/>
                <w:sz w:val="22"/>
              </w:rPr>
            </w:pPr>
            <w:hyperlink r:id="rId17" w:history="1">
              <w:r w:rsidRPr="00917D60">
                <w:rPr>
                  <w:rStyle w:val="Hyperlink"/>
                  <w:b/>
                  <w:sz w:val="22"/>
                </w:rPr>
                <w:t>tbrooks@cablehuston.com</w:t>
              </w:r>
            </w:hyperlink>
          </w:p>
        </w:tc>
      </w:tr>
    </w:tbl>
    <w:p w:rsidR="002D7FDE" w:rsidRDefault="002D7FDE">
      <w:pPr>
        <w:rPr>
          <w:rFonts w:eastAsia="Times New Roman" w:cs="Times New Roman"/>
          <w:b/>
          <w:bCs/>
          <w:szCs w:val="25"/>
        </w:rPr>
      </w:pPr>
    </w:p>
    <w:p w:rsidR="002D7FDE" w:rsidRDefault="002D7FDE">
      <w:pPr>
        <w:rPr>
          <w:rFonts w:eastAsia="Times New Roman" w:cs="Times New Roman"/>
          <w:b/>
          <w:bCs/>
          <w:szCs w:val="25"/>
        </w:rPr>
      </w:pPr>
      <w:r>
        <w:rPr>
          <w:rFonts w:eastAsia="Times New Roman" w:cs="Times New Roman"/>
          <w:b/>
          <w:bCs/>
          <w:szCs w:val="25"/>
        </w:rPr>
        <w:br w:type="page"/>
      </w:r>
    </w:p>
    <w:p w:rsidR="00B22995" w:rsidRDefault="00B22995">
      <w:pPr>
        <w:rPr>
          <w:rFonts w:eastAsia="Times New Roman" w:cs="Times New Roman"/>
          <w:b/>
          <w:bCs/>
          <w:szCs w:val="25"/>
        </w:rPr>
      </w:pPr>
    </w:p>
    <w:p w:rsidR="005F7B6D" w:rsidRPr="005F7B6D" w:rsidRDefault="005F7B6D" w:rsidP="005F7B6D">
      <w:pPr>
        <w:spacing w:after="0" w:line="288" w:lineRule="auto"/>
        <w:jc w:val="center"/>
        <w:rPr>
          <w:rFonts w:eastAsia="Times New Roman" w:cs="Times New Roman"/>
          <w:b/>
          <w:bCs/>
          <w:szCs w:val="25"/>
        </w:rPr>
      </w:pPr>
      <w:r w:rsidRPr="005F7B6D">
        <w:rPr>
          <w:rFonts w:eastAsia="Times New Roman" w:cs="Times New Roman"/>
          <w:b/>
          <w:bCs/>
          <w:szCs w:val="25"/>
        </w:rPr>
        <w:t>APPENDIX B</w:t>
      </w:r>
    </w:p>
    <w:p w:rsidR="005F7B6D" w:rsidRPr="005F7B6D" w:rsidRDefault="005F7B6D" w:rsidP="005F7B6D">
      <w:pPr>
        <w:keepNext/>
        <w:spacing w:after="0" w:line="288" w:lineRule="auto"/>
        <w:jc w:val="center"/>
        <w:outlineLvl w:val="2"/>
        <w:rPr>
          <w:rFonts w:eastAsia="Times New Roman" w:cs="Times New Roman"/>
          <w:b/>
          <w:bCs/>
          <w:szCs w:val="25"/>
        </w:rPr>
      </w:pPr>
      <w:r w:rsidRPr="005F7B6D">
        <w:rPr>
          <w:rFonts w:eastAsia="Times New Roman" w:cs="Times New Roman"/>
          <w:b/>
          <w:bCs/>
          <w:szCs w:val="25"/>
        </w:rPr>
        <w:t>PROCEDURAL SCHEDULE</w:t>
      </w:r>
    </w:p>
    <w:p w:rsidR="005F7B6D" w:rsidRPr="005F7B6D" w:rsidRDefault="005F7B6D" w:rsidP="005F7B6D">
      <w:pPr>
        <w:spacing w:after="0" w:line="288" w:lineRule="auto"/>
        <w:jc w:val="center"/>
        <w:rPr>
          <w:rFonts w:eastAsia="Times New Roman" w:cs="Times New Roman"/>
          <w:b/>
          <w:bCs/>
          <w:szCs w:val="25"/>
        </w:rPr>
      </w:pPr>
      <w:r>
        <w:rPr>
          <w:rFonts w:eastAsia="Times New Roman" w:cs="Times New Roman"/>
          <w:b/>
          <w:bCs/>
          <w:szCs w:val="25"/>
        </w:rPr>
        <w:t xml:space="preserve">DOCKET </w:t>
      </w:r>
      <w:r w:rsidRPr="005F7B6D">
        <w:rPr>
          <w:rFonts w:eastAsia="Times New Roman" w:cs="Times New Roman"/>
          <w:b/>
          <w:bCs/>
          <w:szCs w:val="25"/>
        </w:rPr>
        <w:t>UG-111</w:t>
      </w:r>
      <w:r>
        <w:rPr>
          <w:rFonts w:eastAsia="Times New Roman" w:cs="Times New Roman"/>
          <w:b/>
          <w:bCs/>
          <w:szCs w:val="25"/>
        </w:rPr>
        <w:t>233</w:t>
      </w:r>
    </w:p>
    <w:tbl>
      <w:tblPr>
        <w:tblW w:w="0" w:type="auto"/>
        <w:tblInd w:w="550" w:type="dxa"/>
        <w:tblBorders>
          <w:top w:val="thinThickSmallGap" w:sz="24" w:space="0" w:color="auto"/>
          <w:left w:val="thinThickSmallGap" w:sz="24" w:space="0" w:color="auto"/>
          <w:bottom w:val="thinThickSmallGap" w:sz="24" w:space="0" w:color="auto"/>
          <w:right w:val="thinThickThinSmallGap" w:sz="24" w:space="0" w:color="auto"/>
          <w:insideH w:val="double" w:sz="4" w:space="0" w:color="auto"/>
          <w:insideV w:val="double" w:sz="4" w:space="0" w:color="auto"/>
        </w:tblBorders>
        <w:tblLook w:val="0000" w:firstRow="0" w:lastRow="0" w:firstColumn="0" w:lastColumn="0" w:noHBand="0" w:noVBand="0"/>
      </w:tblPr>
      <w:tblGrid>
        <w:gridCol w:w="2508"/>
        <w:gridCol w:w="3172"/>
        <w:gridCol w:w="2626"/>
      </w:tblGrid>
      <w:tr w:rsidR="00B22995" w:rsidRPr="005F7B6D" w:rsidTr="00B22995">
        <w:trPr>
          <w:cantSplit/>
        </w:trPr>
        <w:tc>
          <w:tcPr>
            <w:tcW w:w="2665" w:type="dxa"/>
            <w:shd w:val="clear" w:color="auto" w:fill="D9D9D9"/>
          </w:tcPr>
          <w:p w:rsidR="00B22995" w:rsidRPr="00EF2E5C" w:rsidRDefault="00B22995" w:rsidP="005F7B6D">
            <w:pPr>
              <w:keepNext/>
              <w:spacing w:after="0" w:line="288" w:lineRule="auto"/>
              <w:jc w:val="center"/>
              <w:outlineLvl w:val="1"/>
              <w:rPr>
                <w:rFonts w:eastAsia="Times New Roman" w:cs="Times New Roman"/>
                <w:b/>
                <w:szCs w:val="25"/>
                <w:u w:val="single"/>
              </w:rPr>
            </w:pPr>
          </w:p>
          <w:p w:rsidR="00B22995" w:rsidRPr="00EF2E5C" w:rsidRDefault="00B22995" w:rsidP="005F7B6D">
            <w:pPr>
              <w:keepNext/>
              <w:spacing w:after="0" w:line="288" w:lineRule="auto"/>
              <w:jc w:val="center"/>
              <w:outlineLvl w:val="1"/>
              <w:rPr>
                <w:rFonts w:eastAsia="Times New Roman" w:cs="Times New Roman"/>
                <w:b/>
                <w:szCs w:val="25"/>
                <w:u w:val="single"/>
              </w:rPr>
            </w:pPr>
            <w:r w:rsidRPr="00EF2E5C">
              <w:rPr>
                <w:rFonts w:eastAsia="Times New Roman" w:cs="Times New Roman"/>
                <w:b/>
                <w:szCs w:val="25"/>
                <w:u w:val="single"/>
              </w:rPr>
              <w:t>EVENT</w:t>
            </w:r>
          </w:p>
        </w:tc>
        <w:tc>
          <w:tcPr>
            <w:tcW w:w="3552" w:type="dxa"/>
            <w:tcBorders>
              <w:right w:val="thickThinSmallGap" w:sz="24" w:space="0" w:color="auto"/>
            </w:tcBorders>
            <w:shd w:val="clear" w:color="auto" w:fill="D9D9D9"/>
          </w:tcPr>
          <w:p w:rsidR="00B22995" w:rsidRPr="00EF2E5C" w:rsidRDefault="00B22995" w:rsidP="005F7B6D">
            <w:pPr>
              <w:keepNext/>
              <w:spacing w:after="0" w:line="288" w:lineRule="auto"/>
              <w:jc w:val="center"/>
              <w:outlineLvl w:val="1"/>
              <w:rPr>
                <w:rFonts w:eastAsia="Times New Roman" w:cs="Times New Roman"/>
                <w:b/>
                <w:szCs w:val="25"/>
                <w:u w:val="single"/>
              </w:rPr>
            </w:pPr>
          </w:p>
          <w:p w:rsidR="00B22995" w:rsidRPr="00EF2E5C" w:rsidRDefault="00B22995" w:rsidP="005F7B6D">
            <w:pPr>
              <w:keepNext/>
              <w:spacing w:after="0" w:line="288" w:lineRule="auto"/>
              <w:jc w:val="center"/>
              <w:outlineLvl w:val="1"/>
              <w:rPr>
                <w:rFonts w:eastAsia="Times New Roman" w:cs="Times New Roman"/>
                <w:b/>
                <w:szCs w:val="25"/>
                <w:u w:val="single"/>
              </w:rPr>
            </w:pPr>
            <w:r w:rsidRPr="00EF2E5C">
              <w:rPr>
                <w:rFonts w:eastAsia="Times New Roman" w:cs="Times New Roman"/>
                <w:b/>
                <w:szCs w:val="25"/>
                <w:u w:val="single"/>
              </w:rPr>
              <w:t>DATE</w:t>
            </w:r>
          </w:p>
          <w:p w:rsidR="00B22995" w:rsidRPr="00EF2E5C" w:rsidRDefault="00B22995" w:rsidP="005F7B6D">
            <w:pPr>
              <w:spacing w:after="0" w:line="288" w:lineRule="auto"/>
              <w:rPr>
                <w:rFonts w:eastAsia="Times New Roman" w:cs="Times New Roman"/>
                <w:b/>
                <w:szCs w:val="25"/>
              </w:rPr>
            </w:pPr>
          </w:p>
        </w:tc>
        <w:tc>
          <w:tcPr>
            <w:tcW w:w="2809" w:type="dxa"/>
            <w:tcBorders>
              <w:right w:val="thickThinSmallGap" w:sz="24" w:space="0" w:color="auto"/>
            </w:tcBorders>
            <w:shd w:val="clear" w:color="auto" w:fill="D9D9D9"/>
          </w:tcPr>
          <w:p w:rsidR="00B22995" w:rsidRPr="00EF2E5C" w:rsidRDefault="00B22995" w:rsidP="005F7B6D">
            <w:pPr>
              <w:keepNext/>
              <w:spacing w:after="0" w:line="288" w:lineRule="auto"/>
              <w:jc w:val="center"/>
              <w:outlineLvl w:val="1"/>
              <w:rPr>
                <w:rFonts w:eastAsia="Times New Roman" w:cs="Times New Roman"/>
                <w:b/>
                <w:szCs w:val="25"/>
                <w:u w:val="single"/>
              </w:rPr>
            </w:pPr>
          </w:p>
          <w:p w:rsidR="00B22995" w:rsidRPr="00EF2E5C" w:rsidRDefault="00B22995" w:rsidP="005F7B6D">
            <w:pPr>
              <w:keepNext/>
              <w:spacing w:after="0" w:line="288" w:lineRule="auto"/>
              <w:jc w:val="center"/>
              <w:outlineLvl w:val="1"/>
              <w:rPr>
                <w:rFonts w:eastAsia="Times New Roman" w:cs="Times New Roman"/>
                <w:b/>
                <w:szCs w:val="25"/>
                <w:u w:val="single"/>
              </w:rPr>
            </w:pPr>
            <w:r w:rsidRPr="00EF2E5C">
              <w:rPr>
                <w:rFonts w:eastAsia="Times New Roman" w:cs="Times New Roman"/>
                <w:b/>
                <w:szCs w:val="25"/>
                <w:u w:val="single"/>
              </w:rPr>
              <w:t>INTERVAL</w:t>
            </w:r>
          </w:p>
        </w:tc>
      </w:tr>
      <w:tr w:rsidR="00B22995" w:rsidRPr="005F7B6D" w:rsidTr="00B22995">
        <w:trPr>
          <w:cantSplit/>
          <w:trHeight w:val="738"/>
        </w:trPr>
        <w:tc>
          <w:tcPr>
            <w:tcW w:w="2665" w:type="dxa"/>
          </w:tcPr>
          <w:p w:rsidR="00B22995" w:rsidRPr="00FF246F" w:rsidRDefault="00B22995" w:rsidP="00B22995">
            <w:pPr>
              <w:spacing w:line="288" w:lineRule="auto"/>
              <w:rPr>
                <w:szCs w:val="25"/>
              </w:rPr>
            </w:pPr>
            <w:r w:rsidRPr="00FF246F">
              <w:rPr>
                <w:color w:val="000000"/>
                <w:szCs w:val="25"/>
              </w:rPr>
              <w:t xml:space="preserve">Answering testimony from </w:t>
            </w:r>
            <w:r>
              <w:rPr>
                <w:color w:val="000000"/>
                <w:szCs w:val="25"/>
              </w:rPr>
              <w:t>S</w:t>
            </w:r>
            <w:r w:rsidRPr="00FF246F">
              <w:rPr>
                <w:color w:val="000000"/>
                <w:szCs w:val="25"/>
              </w:rPr>
              <w:t>taff</w:t>
            </w:r>
            <w:r>
              <w:rPr>
                <w:color w:val="000000"/>
                <w:szCs w:val="25"/>
              </w:rPr>
              <w:t xml:space="preserve"> and </w:t>
            </w:r>
            <w:r w:rsidRPr="00FF246F">
              <w:rPr>
                <w:color w:val="000000"/>
                <w:szCs w:val="25"/>
              </w:rPr>
              <w:t>Public Counsel</w:t>
            </w:r>
          </w:p>
        </w:tc>
        <w:tc>
          <w:tcPr>
            <w:tcW w:w="3552" w:type="dxa"/>
            <w:tcBorders>
              <w:right w:val="thickThinSmallGap" w:sz="24" w:space="0" w:color="auto"/>
            </w:tcBorders>
          </w:tcPr>
          <w:p w:rsidR="00B22995" w:rsidRPr="00FF246F" w:rsidRDefault="00B22995" w:rsidP="005F7B6D">
            <w:pPr>
              <w:spacing w:line="288" w:lineRule="auto"/>
              <w:rPr>
                <w:szCs w:val="25"/>
              </w:rPr>
            </w:pPr>
            <w:r>
              <w:rPr>
                <w:color w:val="000000"/>
                <w:szCs w:val="25"/>
              </w:rPr>
              <w:t xml:space="preserve">March 20, 2012 </w:t>
            </w:r>
          </w:p>
        </w:tc>
        <w:tc>
          <w:tcPr>
            <w:tcW w:w="2809" w:type="dxa"/>
            <w:tcBorders>
              <w:right w:val="thickThinSmallGap" w:sz="24" w:space="0" w:color="auto"/>
            </w:tcBorders>
          </w:tcPr>
          <w:p w:rsidR="00B22995" w:rsidRPr="00FF246F" w:rsidRDefault="00B22995" w:rsidP="00B22995">
            <w:pPr>
              <w:spacing w:line="288" w:lineRule="auto"/>
              <w:rPr>
                <w:szCs w:val="25"/>
              </w:rPr>
            </w:pPr>
          </w:p>
        </w:tc>
      </w:tr>
      <w:tr w:rsidR="00B22995" w:rsidRPr="005F7B6D" w:rsidTr="00B22995">
        <w:trPr>
          <w:cantSplit/>
          <w:trHeight w:val="738"/>
        </w:trPr>
        <w:tc>
          <w:tcPr>
            <w:tcW w:w="2665" w:type="dxa"/>
          </w:tcPr>
          <w:p w:rsidR="00B22995" w:rsidRPr="00FF246F" w:rsidRDefault="00B22995" w:rsidP="00B22995">
            <w:pPr>
              <w:spacing w:line="288" w:lineRule="auto"/>
              <w:rPr>
                <w:szCs w:val="25"/>
              </w:rPr>
            </w:pPr>
            <w:r w:rsidRPr="00FF246F">
              <w:rPr>
                <w:color w:val="000000"/>
                <w:szCs w:val="25"/>
              </w:rPr>
              <w:t>Rebuttal (</w:t>
            </w:r>
            <w:r>
              <w:rPr>
                <w:color w:val="000000"/>
                <w:szCs w:val="25"/>
              </w:rPr>
              <w:t>C</w:t>
            </w:r>
            <w:r w:rsidRPr="00FF246F">
              <w:rPr>
                <w:color w:val="000000"/>
                <w:szCs w:val="25"/>
              </w:rPr>
              <w:t>ompany) and cross</w:t>
            </w:r>
            <w:r>
              <w:rPr>
                <w:color w:val="000000"/>
                <w:szCs w:val="25"/>
              </w:rPr>
              <w:t>-</w:t>
            </w:r>
            <w:r w:rsidRPr="00FF246F">
              <w:rPr>
                <w:color w:val="000000"/>
                <w:szCs w:val="25"/>
              </w:rPr>
              <w:t>rebuttal (others)</w:t>
            </w:r>
          </w:p>
        </w:tc>
        <w:tc>
          <w:tcPr>
            <w:tcW w:w="3552" w:type="dxa"/>
            <w:tcBorders>
              <w:right w:val="thickThinSmallGap" w:sz="24" w:space="0" w:color="auto"/>
            </w:tcBorders>
          </w:tcPr>
          <w:p w:rsidR="00B22995" w:rsidRPr="00FF246F" w:rsidRDefault="00B22995" w:rsidP="005F7B6D">
            <w:pPr>
              <w:spacing w:line="288" w:lineRule="auto"/>
              <w:rPr>
                <w:szCs w:val="25"/>
              </w:rPr>
            </w:pPr>
            <w:r>
              <w:rPr>
                <w:color w:val="000000"/>
                <w:szCs w:val="25"/>
              </w:rPr>
              <w:t xml:space="preserve">April 17, 2012 </w:t>
            </w:r>
          </w:p>
        </w:tc>
        <w:tc>
          <w:tcPr>
            <w:tcW w:w="2809" w:type="dxa"/>
            <w:tcBorders>
              <w:right w:val="thickThinSmallGap" w:sz="24" w:space="0" w:color="auto"/>
            </w:tcBorders>
          </w:tcPr>
          <w:p w:rsidR="00B22995" w:rsidRPr="00FF246F" w:rsidRDefault="00B22995" w:rsidP="00B22995">
            <w:pPr>
              <w:spacing w:line="288" w:lineRule="auto"/>
              <w:rPr>
                <w:szCs w:val="25"/>
              </w:rPr>
            </w:pPr>
            <w:r w:rsidRPr="00FF246F">
              <w:rPr>
                <w:szCs w:val="25"/>
              </w:rPr>
              <w:t>28 days</w:t>
            </w:r>
          </w:p>
        </w:tc>
      </w:tr>
      <w:tr w:rsidR="00B22995" w:rsidRPr="005F7B6D" w:rsidTr="00B22995">
        <w:trPr>
          <w:cantSplit/>
          <w:trHeight w:val="738"/>
        </w:trPr>
        <w:tc>
          <w:tcPr>
            <w:tcW w:w="2665" w:type="dxa"/>
          </w:tcPr>
          <w:p w:rsidR="00B22995" w:rsidRPr="00FF246F" w:rsidRDefault="00B22995" w:rsidP="005F7B6D">
            <w:pPr>
              <w:spacing w:line="288" w:lineRule="auto"/>
              <w:rPr>
                <w:color w:val="000000"/>
                <w:szCs w:val="25"/>
              </w:rPr>
            </w:pPr>
            <w:r>
              <w:rPr>
                <w:color w:val="000000"/>
                <w:szCs w:val="25"/>
              </w:rPr>
              <w:t>Prehearing Conference</w:t>
            </w:r>
            <w:r w:rsidR="00990571">
              <w:rPr>
                <w:color w:val="000000"/>
                <w:szCs w:val="25"/>
              </w:rPr>
              <w:t xml:space="preserve"> (if needed)</w:t>
            </w:r>
          </w:p>
        </w:tc>
        <w:tc>
          <w:tcPr>
            <w:tcW w:w="3552" w:type="dxa"/>
            <w:tcBorders>
              <w:right w:val="thickThinSmallGap" w:sz="24" w:space="0" w:color="auto"/>
            </w:tcBorders>
          </w:tcPr>
          <w:p w:rsidR="00B22995" w:rsidRPr="00FF246F" w:rsidRDefault="00B22995" w:rsidP="005F7B6D">
            <w:pPr>
              <w:spacing w:line="288" w:lineRule="auto"/>
              <w:rPr>
                <w:color w:val="000000"/>
                <w:szCs w:val="25"/>
              </w:rPr>
            </w:pPr>
            <w:r>
              <w:rPr>
                <w:color w:val="000000"/>
                <w:szCs w:val="25"/>
              </w:rPr>
              <w:t>May 4, 2012</w:t>
            </w:r>
            <w:r w:rsidR="00971579">
              <w:rPr>
                <w:color w:val="000000"/>
                <w:szCs w:val="25"/>
              </w:rPr>
              <w:t>, 9:30 a.m.</w:t>
            </w:r>
          </w:p>
        </w:tc>
        <w:tc>
          <w:tcPr>
            <w:tcW w:w="2809" w:type="dxa"/>
            <w:tcBorders>
              <w:right w:val="thickThinSmallGap" w:sz="24" w:space="0" w:color="auto"/>
            </w:tcBorders>
          </w:tcPr>
          <w:p w:rsidR="00B22995" w:rsidRPr="00FF246F" w:rsidRDefault="00B22995" w:rsidP="00B22995">
            <w:pPr>
              <w:spacing w:line="288" w:lineRule="auto"/>
              <w:rPr>
                <w:szCs w:val="25"/>
              </w:rPr>
            </w:pPr>
            <w:r>
              <w:rPr>
                <w:szCs w:val="25"/>
              </w:rPr>
              <w:t>17 days</w:t>
            </w:r>
          </w:p>
        </w:tc>
      </w:tr>
      <w:tr w:rsidR="00B22995" w:rsidRPr="005F7B6D" w:rsidTr="00B22995">
        <w:trPr>
          <w:cantSplit/>
          <w:trHeight w:val="738"/>
        </w:trPr>
        <w:tc>
          <w:tcPr>
            <w:tcW w:w="2665" w:type="dxa"/>
          </w:tcPr>
          <w:p w:rsidR="00B22995" w:rsidRPr="00FF246F" w:rsidRDefault="00B22995" w:rsidP="00B22995">
            <w:pPr>
              <w:spacing w:line="288" w:lineRule="auto"/>
              <w:rPr>
                <w:szCs w:val="25"/>
              </w:rPr>
            </w:pPr>
            <w:r w:rsidRPr="00FF246F">
              <w:rPr>
                <w:color w:val="000000"/>
                <w:szCs w:val="25"/>
              </w:rPr>
              <w:t>Hearing to begin (</w:t>
            </w:r>
            <w:r>
              <w:rPr>
                <w:color w:val="000000"/>
                <w:szCs w:val="25"/>
              </w:rPr>
              <w:t xml:space="preserve">two </w:t>
            </w:r>
            <w:r w:rsidRPr="00FF246F">
              <w:rPr>
                <w:color w:val="000000"/>
                <w:szCs w:val="25"/>
              </w:rPr>
              <w:t>days reserved for use if needed)</w:t>
            </w:r>
          </w:p>
        </w:tc>
        <w:tc>
          <w:tcPr>
            <w:tcW w:w="3552" w:type="dxa"/>
            <w:tcBorders>
              <w:right w:val="thickThinSmallGap" w:sz="24" w:space="0" w:color="auto"/>
            </w:tcBorders>
          </w:tcPr>
          <w:p w:rsidR="00B22995" w:rsidRPr="00FF246F" w:rsidRDefault="00B22995" w:rsidP="008F68FE">
            <w:pPr>
              <w:spacing w:line="288" w:lineRule="auto"/>
              <w:rPr>
                <w:szCs w:val="25"/>
              </w:rPr>
            </w:pPr>
            <w:r>
              <w:rPr>
                <w:color w:val="000000"/>
                <w:szCs w:val="25"/>
              </w:rPr>
              <w:t xml:space="preserve">May </w:t>
            </w:r>
            <w:r w:rsidR="008F68FE">
              <w:rPr>
                <w:color w:val="000000"/>
                <w:szCs w:val="25"/>
              </w:rPr>
              <w:t>8</w:t>
            </w:r>
            <w:r w:rsidR="00971579">
              <w:rPr>
                <w:color w:val="000000"/>
                <w:szCs w:val="25"/>
              </w:rPr>
              <w:t>, 2012, 9:30 a.m.</w:t>
            </w:r>
          </w:p>
        </w:tc>
        <w:tc>
          <w:tcPr>
            <w:tcW w:w="2809" w:type="dxa"/>
            <w:tcBorders>
              <w:right w:val="thickThinSmallGap" w:sz="24" w:space="0" w:color="auto"/>
            </w:tcBorders>
          </w:tcPr>
          <w:p w:rsidR="00B22995" w:rsidRPr="00FF246F" w:rsidRDefault="008F68FE" w:rsidP="008F68FE">
            <w:pPr>
              <w:spacing w:line="288" w:lineRule="auto"/>
              <w:rPr>
                <w:szCs w:val="25"/>
              </w:rPr>
            </w:pPr>
            <w:r>
              <w:rPr>
                <w:szCs w:val="25"/>
              </w:rPr>
              <w:t>4</w:t>
            </w:r>
            <w:r w:rsidR="00B22995" w:rsidRPr="00FF246F">
              <w:rPr>
                <w:szCs w:val="25"/>
              </w:rPr>
              <w:t xml:space="preserve"> days</w:t>
            </w:r>
          </w:p>
        </w:tc>
      </w:tr>
      <w:tr w:rsidR="00B22995" w:rsidRPr="005F7B6D" w:rsidTr="00B22995">
        <w:trPr>
          <w:cantSplit/>
          <w:trHeight w:val="738"/>
        </w:trPr>
        <w:tc>
          <w:tcPr>
            <w:tcW w:w="2665" w:type="dxa"/>
          </w:tcPr>
          <w:p w:rsidR="00B22995" w:rsidRPr="00FF246F" w:rsidRDefault="00B22995" w:rsidP="005F7B6D">
            <w:pPr>
              <w:spacing w:line="288" w:lineRule="auto"/>
              <w:rPr>
                <w:color w:val="000000"/>
                <w:szCs w:val="25"/>
              </w:rPr>
            </w:pPr>
            <w:r w:rsidRPr="00FF246F">
              <w:rPr>
                <w:color w:val="000000"/>
                <w:szCs w:val="25"/>
              </w:rPr>
              <w:t xml:space="preserve">Simultaneous </w:t>
            </w:r>
            <w:r>
              <w:rPr>
                <w:color w:val="000000"/>
                <w:szCs w:val="25"/>
              </w:rPr>
              <w:t xml:space="preserve">initial </w:t>
            </w:r>
            <w:r w:rsidRPr="00FF246F">
              <w:rPr>
                <w:color w:val="000000"/>
                <w:szCs w:val="25"/>
              </w:rPr>
              <w:t>briefs</w:t>
            </w:r>
          </w:p>
        </w:tc>
        <w:tc>
          <w:tcPr>
            <w:tcW w:w="3552" w:type="dxa"/>
            <w:tcBorders>
              <w:right w:val="thickThinSmallGap" w:sz="24" w:space="0" w:color="auto"/>
            </w:tcBorders>
          </w:tcPr>
          <w:p w:rsidR="00B22995" w:rsidRPr="00FF246F" w:rsidRDefault="00B22995" w:rsidP="005F7B6D">
            <w:pPr>
              <w:spacing w:line="288" w:lineRule="auto"/>
              <w:rPr>
                <w:color w:val="000000"/>
                <w:szCs w:val="25"/>
              </w:rPr>
            </w:pPr>
            <w:r>
              <w:rPr>
                <w:color w:val="000000"/>
                <w:szCs w:val="25"/>
              </w:rPr>
              <w:t>June 15, 2012</w:t>
            </w:r>
          </w:p>
        </w:tc>
        <w:tc>
          <w:tcPr>
            <w:tcW w:w="2809" w:type="dxa"/>
            <w:tcBorders>
              <w:right w:val="thickThinSmallGap" w:sz="24" w:space="0" w:color="auto"/>
            </w:tcBorders>
          </w:tcPr>
          <w:p w:rsidR="00B22995" w:rsidRPr="00FF246F" w:rsidRDefault="008F68FE" w:rsidP="008F68FE">
            <w:pPr>
              <w:spacing w:line="288" w:lineRule="auto"/>
              <w:rPr>
                <w:szCs w:val="25"/>
              </w:rPr>
            </w:pPr>
            <w:r>
              <w:rPr>
                <w:szCs w:val="25"/>
              </w:rPr>
              <w:t>38</w:t>
            </w:r>
            <w:r w:rsidR="00B22995" w:rsidRPr="00FF246F">
              <w:rPr>
                <w:szCs w:val="25"/>
              </w:rPr>
              <w:t xml:space="preserve"> days</w:t>
            </w:r>
          </w:p>
        </w:tc>
      </w:tr>
      <w:tr w:rsidR="00B22995" w:rsidRPr="005F7B6D" w:rsidTr="00B22995">
        <w:trPr>
          <w:cantSplit/>
          <w:trHeight w:val="738"/>
        </w:trPr>
        <w:tc>
          <w:tcPr>
            <w:tcW w:w="2665" w:type="dxa"/>
            <w:tcBorders>
              <w:bottom w:val="thickThinSmallGap" w:sz="24" w:space="0" w:color="auto"/>
            </w:tcBorders>
          </w:tcPr>
          <w:p w:rsidR="00B22995" w:rsidRPr="00FF246F" w:rsidRDefault="00B22995" w:rsidP="005F7B6D">
            <w:pPr>
              <w:spacing w:line="288" w:lineRule="auto"/>
              <w:rPr>
                <w:color w:val="000000"/>
                <w:szCs w:val="25"/>
              </w:rPr>
            </w:pPr>
            <w:r>
              <w:rPr>
                <w:color w:val="000000"/>
                <w:szCs w:val="25"/>
              </w:rPr>
              <w:t xml:space="preserve">Simultaneous answering briefs </w:t>
            </w:r>
          </w:p>
        </w:tc>
        <w:tc>
          <w:tcPr>
            <w:tcW w:w="3552" w:type="dxa"/>
            <w:tcBorders>
              <w:bottom w:val="thickThinSmallGap" w:sz="24" w:space="0" w:color="auto"/>
              <w:right w:val="thickThinSmallGap" w:sz="24" w:space="0" w:color="auto"/>
            </w:tcBorders>
          </w:tcPr>
          <w:p w:rsidR="00B22995" w:rsidRDefault="00B22995" w:rsidP="005F7B6D">
            <w:pPr>
              <w:spacing w:line="288" w:lineRule="auto"/>
              <w:rPr>
                <w:szCs w:val="25"/>
              </w:rPr>
            </w:pPr>
            <w:r>
              <w:rPr>
                <w:szCs w:val="25"/>
              </w:rPr>
              <w:t>July 2, 2012</w:t>
            </w:r>
          </w:p>
        </w:tc>
        <w:tc>
          <w:tcPr>
            <w:tcW w:w="2809" w:type="dxa"/>
            <w:tcBorders>
              <w:bottom w:val="thickThinSmallGap" w:sz="24" w:space="0" w:color="auto"/>
              <w:right w:val="thickThinSmallGap" w:sz="24" w:space="0" w:color="auto"/>
            </w:tcBorders>
          </w:tcPr>
          <w:p w:rsidR="00B22995" w:rsidRDefault="00B22995" w:rsidP="00B22995">
            <w:pPr>
              <w:spacing w:line="288" w:lineRule="auto"/>
              <w:rPr>
                <w:szCs w:val="25"/>
              </w:rPr>
            </w:pPr>
            <w:r>
              <w:rPr>
                <w:szCs w:val="25"/>
              </w:rPr>
              <w:t xml:space="preserve">17 days </w:t>
            </w:r>
          </w:p>
        </w:tc>
      </w:tr>
      <w:tr w:rsidR="00B22995" w:rsidRPr="005F7B6D" w:rsidTr="00B22995">
        <w:trPr>
          <w:cantSplit/>
          <w:trHeight w:val="1035"/>
        </w:trPr>
        <w:tc>
          <w:tcPr>
            <w:tcW w:w="2665" w:type="dxa"/>
            <w:tcBorders>
              <w:top w:val="thickThinSmallGap" w:sz="24" w:space="0" w:color="auto"/>
              <w:bottom w:val="thickThinSmallGap" w:sz="24" w:space="0" w:color="auto"/>
            </w:tcBorders>
          </w:tcPr>
          <w:p w:rsidR="00B22995" w:rsidRPr="00FF246F" w:rsidRDefault="00B22995" w:rsidP="005F7B6D">
            <w:pPr>
              <w:spacing w:line="288" w:lineRule="auto"/>
              <w:rPr>
                <w:szCs w:val="25"/>
              </w:rPr>
            </w:pPr>
            <w:r w:rsidRPr="00FF246F">
              <w:rPr>
                <w:color w:val="000000"/>
                <w:szCs w:val="25"/>
              </w:rPr>
              <w:t>Suspension date</w:t>
            </w:r>
          </w:p>
        </w:tc>
        <w:tc>
          <w:tcPr>
            <w:tcW w:w="3552" w:type="dxa"/>
            <w:tcBorders>
              <w:top w:val="thickThinSmallGap" w:sz="24" w:space="0" w:color="auto"/>
              <w:bottom w:val="thickThinSmallGap" w:sz="24" w:space="0" w:color="auto"/>
              <w:right w:val="thickThinSmallGap" w:sz="24" w:space="0" w:color="auto"/>
            </w:tcBorders>
          </w:tcPr>
          <w:p w:rsidR="00B22995" w:rsidRPr="00FF246F" w:rsidRDefault="00B22995" w:rsidP="005F7B6D">
            <w:pPr>
              <w:spacing w:line="288" w:lineRule="auto"/>
              <w:rPr>
                <w:szCs w:val="25"/>
              </w:rPr>
            </w:pPr>
            <w:r>
              <w:rPr>
                <w:szCs w:val="25"/>
              </w:rPr>
              <w:t xml:space="preserve">July 27, 2012 </w:t>
            </w:r>
          </w:p>
        </w:tc>
        <w:tc>
          <w:tcPr>
            <w:tcW w:w="2809" w:type="dxa"/>
            <w:tcBorders>
              <w:top w:val="thickThinSmallGap" w:sz="24" w:space="0" w:color="auto"/>
              <w:bottom w:val="thickThinSmallGap" w:sz="24" w:space="0" w:color="auto"/>
              <w:right w:val="thickThinSmallGap" w:sz="24" w:space="0" w:color="auto"/>
            </w:tcBorders>
          </w:tcPr>
          <w:p w:rsidR="00B22995" w:rsidRPr="00FF246F" w:rsidRDefault="008F68FE" w:rsidP="00037B38">
            <w:pPr>
              <w:spacing w:line="288" w:lineRule="auto"/>
              <w:rPr>
                <w:szCs w:val="25"/>
              </w:rPr>
            </w:pPr>
            <w:r>
              <w:rPr>
                <w:szCs w:val="25"/>
              </w:rPr>
              <w:t>25 days</w:t>
            </w:r>
          </w:p>
        </w:tc>
      </w:tr>
    </w:tbl>
    <w:p w:rsidR="005F7B6D" w:rsidRPr="008C7CFB" w:rsidRDefault="005F7B6D" w:rsidP="005F7B6D">
      <w:pPr>
        <w:spacing w:after="0" w:line="288" w:lineRule="auto"/>
        <w:ind w:left="360"/>
        <w:rPr>
          <w:bCs/>
          <w:szCs w:val="25"/>
        </w:rPr>
      </w:pPr>
    </w:p>
    <w:sectPr w:rsidR="005F7B6D" w:rsidRPr="008C7CFB" w:rsidSect="00336AAD">
      <w:headerReference w:type="default" r:id="rId18"/>
      <w:headerReference w:type="first" r:id="rId19"/>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11" w:rsidRDefault="00566011" w:rsidP="00E41BDC">
      <w:pPr>
        <w:spacing w:after="0" w:line="240" w:lineRule="auto"/>
      </w:pPr>
      <w:r>
        <w:separator/>
      </w:r>
    </w:p>
  </w:endnote>
  <w:endnote w:type="continuationSeparator" w:id="0">
    <w:p w:rsidR="00566011" w:rsidRDefault="00566011" w:rsidP="00E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11" w:rsidRDefault="00566011" w:rsidP="00E41BDC">
      <w:pPr>
        <w:spacing w:after="0" w:line="240" w:lineRule="auto"/>
      </w:pPr>
      <w:r>
        <w:separator/>
      </w:r>
    </w:p>
  </w:footnote>
  <w:footnote w:type="continuationSeparator" w:id="0">
    <w:p w:rsidR="00566011" w:rsidRDefault="00566011" w:rsidP="00E41BDC">
      <w:pPr>
        <w:spacing w:after="0" w:line="240" w:lineRule="auto"/>
      </w:pPr>
      <w:r>
        <w:continuationSeparator/>
      </w:r>
    </w:p>
  </w:footnote>
  <w:footnote w:id="1">
    <w:p w:rsidR="00566011" w:rsidRPr="00F76E6F" w:rsidRDefault="00566011" w:rsidP="00E41BDC">
      <w:pPr>
        <w:pStyle w:val="FootnoteText"/>
        <w:tabs>
          <w:tab w:val="left" w:pos="0"/>
        </w:tabs>
        <w:rPr>
          <w:rFonts w:ascii="Times New Roman" w:hAnsi="Times New Roman"/>
          <w:sz w:val="22"/>
          <w:szCs w:val="22"/>
        </w:rPr>
      </w:pPr>
      <w:r w:rsidRPr="00F76E6F">
        <w:rPr>
          <w:rStyle w:val="FootnoteReference"/>
          <w:rFonts w:ascii="Times New Roman" w:hAnsi="Times New Roman"/>
          <w:sz w:val="22"/>
          <w:szCs w:val="22"/>
        </w:rPr>
        <w:footnoteRef/>
      </w:r>
      <w:r>
        <w:rPr>
          <w:rFonts w:ascii="Times New Roman" w:hAnsi="Times New Roman"/>
          <w:iCs/>
          <w:sz w:val="22"/>
          <w:szCs w:val="22"/>
        </w:rPr>
        <w:t xml:space="preserve"> 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1F042B">
        <w:rPr>
          <w:rFonts w:ascii="Times New Roman" w:hAnsi="Times New Roman"/>
          <w:i/>
          <w:iCs/>
          <w:sz w:val="22"/>
          <w:szCs w:val="22"/>
        </w:rPr>
        <w:t>See</w:t>
      </w:r>
      <w:r>
        <w:rPr>
          <w:rFonts w:ascii="Times New Roman" w:hAnsi="Times New Roman"/>
          <w:iCs/>
          <w:sz w:val="22"/>
          <w:szCs w:val="22"/>
        </w:rPr>
        <w:t xml:space="preserve"> 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11" w:rsidRPr="00062FF0" w:rsidRDefault="00566011" w:rsidP="00062FF0">
    <w:pPr>
      <w:pStyle w:val="Header"/>
      <w:tabs>
        <w:tab w:val="clear" w:pos="9360"/>
        <w:tab w:val="right" w:pos="8460"/>
      </w:tabs>
      <w:rPr>
        <w:b/>
        <w:noProof/>
        <w:sz w:val="20"/>
        <w:szCs w:val="20"/>
      </w:rPr>
    </w:pPr>
    <w:r w:rsidRPr="00062FF0">
      <w:rPr>
        <w:b/>
        <w:sz w:val="20"/>
        <w:szCs w:val="20"/>
      </w:rPr>
      <w:t>DOCKET UG-111233</w:t>
    </w:r>
    <w:r w:rsidRPr="00062FF0">
      <w:rPr>
        <w:b/>
        <w:sz w:val="20"/>
        <w:szCs w:val="20"/>
      </w:rPr>
      <w:tab/>
    </w:r>
    <w:r w:rsidRPr="00062FF0">
      <w:rPr>
        <w:b/>
        <w:sz w:val="20"/>
        <w:szCs w:val="20"/>
      </w:rPr>
      <w:tab/>
      <w:t xml:space="preserve">PAGE </w:t>
    </w:r>
    <w:r w:rsidRPr="00062FF0">
      <w:rPr>
        <w:b/>
        <w:sz w:val="20"/>
        <w:szCs w:val="20"/>
      </w:rPr>
      <w:fldChar w:fldCharType="begin"/>
    </w:r>
    <w:r w:rsidRPr="00062FF0">
      <w:rPr>
        <w:b/>
        <w:sz w:val="20"/>
        <w:szCs w:val="20"/>
      </w:rPr>
      <w:instrText xml:space="preserve"> PAGE   \* MERGEFORMAT </w:instrText>
    </w:r>
    <w:r w:rsidRPr="00062FF0">
      <w:rPr>
        <w:b/>
        <w:sz w:val="20"/>
        <w:szCs w:val="20"/>
      </w:rPr>
      <w:fldChar w:fldCharType="separate"/>
    </w:r>
    <w:r w:rsidR="002242C4">
      <w:rPr>
        <w:b/>
        <w:noProof/>
        <w:sz w:val="20"/>
        <w:szCs w:val="20"/>
      </w:rPr>
      <w:t>2</w:t>
    </w:r>
    <w:r w:rsidRPr="00062FF0">
      <w:rPr>
        <w:b/>
        <w:noProof/>
        <w:sz w:val="20"/>
        <w:szCs w:val="20"/>
      </w:rPr>
      <w:fldChar w:fldCharType="end"/>
    </w:r>
  </w:p>
  <w:p w:rsidR="00566011" w:rsidRPr="00062FF0" w:rsidRDefault="00566011" w:rsidP="00062FF0">
    <w:pPr>
      <w:pStyle w:val="Header"/>
      <w:tabs>
        <w:tab w:val="clear" w:pos="9360"/>
        <w:tab w:val="right" w:pos="8460"/>
      </w:tabs>
      <w:rPr>
        <w:b/>
        <w:noProof/>
        <w:sz w:val="20"/>
        <w:szCs w:val="20"/>
      </w:rPr>
    </w:pPr>
    <w:r w:rsidRPr="00062FF0">
      <w:rPr>
        <w:b/>
        <w:noProof/>
        <w:sz w:val="20"/>
        <w:szCs w:val="20"/>
      </w:rPr>
      <w:t>ORDER 04</w:t>
    </w:r>
  </w:p>
  <w:p w:rsidR="00566011" w:rsidRPr="00062FF0" w:rsidRDefault="00566011" w:rsidP="00062FF0">
    <w:pPr>
      <w:pStyle w:val="Header"/>
      <w:tabs>
        <w:tab w:val="clear" w:pos="9360"/>
        <w:tab w:val="right" w:pos="846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6" w:rsidRPr="009F1F26" w:rsidRDefault="009F1F26" w:rsidP="009F1F26">
    <w:pPr>
      <w:pStyle w:val="Header"/>
      <w:tabs>
        <w:tab w:val="clear" w:pos="4680"/>
        <w:tab w:val="clear" w:pos="9360"/>
        <w:tab w:val="right" w:pos="8460"/>
      </w:tabs>
      <w:rPr>
        <w:b/>
        <w:sz w:val="20"/>
        <w:szCs w:val="20"/>
      </w:rPr>
    </w:pPr>
    <w:r>
      <w:tab/>
    </w:r>
    <w:r w:rsidRPr="009F1F26">
      <w:rPr>
        <w:b/>
        <w:sz w:val="20"/>
        <w:szCs w:val="20"/>
      </w:rPr>
      <w:t>[Service Date December 23,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063C7670"/>
    <w:lvl w:ilvl="0" w:tplc="DEE8E57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01">
      <w:start w:val="1"/>
      <w:numFmt w:val="bullet"/>
      <w:lvlText w:val=""/>
      <w:lvlJc w:val="left"/>
      <w:pPr>
        <w:tabs>
          <w:tab w:val="num" w:pos="1800"/>
        </w:tabs>
        <w:ind w:left="1800" w:hanging="360"/>
      </w:pPr>
      <w:rPr>
        <w:rFonts w:ascii="Symbol" w:hAnsi="Symbol" w:hint="default"/>
        <w:b w:val="0"/>
        <w:i/>
        <w:color w:val="00000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FB"/>
    <w:rsid w:val="00035C6D"/>
    <w:rsid w:val="00037B38"/>
    <w:rsid w:val="00062FF0"/>
    <w:rsid w:val="000D7BBB"/>
    <w:rsid w:val="00197B5C"/>
    <w:rsid w:val="002242C4"/>
    <w:rsid w:val="00275FD7"/>
    <w:rsid w:val="002D7FDE"/>
    <w:rsid w:val="00302AA1"/>
    <w:rsid w:val="00336AAD"/>
    <w:rsid w:val="0033786C"/>
    <w:rsid w:val="003E0DBD"/>
    <w:rsid w:val="004C3284"/>
    <w:rsid w:val="00543724"/>
    <w:rsid w:val="00566011"/>
    <w:rsid w:val="005F7B6D"/>
    <w:rsid w:val="006A1851"/>
    <w:rsid w:val="006D1CE3"/>
    <w:rsid w:val="00752BFF"/>
    <w:rsid w:val="007B54C6"/>
    <w:rsid w:val="007E3016"/>
    <w:rsid w:val="00844DE3"/>
    <w:rsid w:val="008C7CFB"/>
    <w:rsid w:val="008F68FE"/>
    <w:rsid w:val="00971579"/>
    <w:rsid w:val="00990571"/>
    <w:rsid w:val="0099482D"/>
    <w:rsid w:val="009E0AE5"/>
    <w:rsid w:val="009F1F26"/>
    <w:rsid w:val="00A52AF1"/>
    <w:rsid w:val="00B15619"/>
    <w:rsid w:val="00B22995"/>
    <w:rsid w:val="00B63112"/>
    <w:rsid w:val="00DA0F9D"/>
    <w:rsid w:val="00E41BDC"/>
    <w:rsid w:val="00EF2E5C"/>
    <w:rsid w:val="00F0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E41BDC"/>
    <w:rPr>
      <w:rFonts w:ascii="Palatino Linotype" w:eastAsia="Times New Roman" w:hAnsi="Palatino Linotype" w:cs="Times New Roman"/>
      <w:sz w:val="20"/>
      <w:szCs w:val="20"/>
    </w:rPr>
  </w:style>
  <w:style w:type="character" w:styleId="FootnoteReference">
    <w:name w:val="footnote reference"/>
    <w:semiHidden/>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06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F0"/>
  </w:style>
  <w:style w:type="paragraph" w:styleId="Footer">
    <w:name w:val="footer"/>
    <w:basedOn w:val="Normal"/>
    <w:link w:val="FooterChar"/>
    <w:uiPriority w:val="99"/>
    <w:unhideWhenUsed/>
    <w:rsid w:val="0006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DC"/>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semiHidden/>
    <w:rsid w:val="00E41BDC"/>
    <w:pPr>
      <w:spacing w:after="0" w:line="240" w:lineRule="auto"/>
    </w:pPr>
    <w:rPr>
      <w:rFonts w:ascii="Palatino Linotype" w:eastAsia="Times New Roman" w:hAnsi="Palatino Linotype"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E41BDC"/>
    <w:rPr>
      <w:rFonts w:ascii="Palatino Linotype" w:eastAsia="Times New Roman" w:hAnsi="Palatino Linotype" w:cs="Times New Roman"/>
      <w:sz w:val="20"/>
      <w:szCs w:val="20"/>
    </w:rPr>
  </w:style>
  <w:style w:type="character" w:styleId="FootnoteReference">
    <w:name w:val="footnote reference"/>
    <w:semiHidden/>
    <w:rsid w:val="00E41BDC"/>
    <w:rPr>
      <w:vertAlign w:val="superscript"/>
    </w:rPr>
  </w:style>
  <w:style w:type="character" w:styleId="Hyperlink">
    <w:name w:val="Hyperlink"/>
    <w:basedOn w:val="DefaultParagraphFont"/>
    <w:uiPriority w:val="99"/>
    <w:unhideWhenUsed/>
    <w:rsid w:val="00197B5C"/>
    <w:rPr>
      <w:color w:val="0000FF" w:themeColor="hyperlink"/>
      <w:u w:val="single"/>
    </w:rPr>
  </w:style>
  <w:style w:type="paragraph" w:styleId="Header">
    <w:name w:val="header"/>
    <w:basedOn w:val="Normal"/>
    <w:link w:val="HeaderChar"/>
    <w:uiPriority w:val="99"/>
    <w:unhideWhenUsed/>
    <w:rsid w:val="00062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F0"/>
  </w:style>
  <w:style w:type="paragraph" w:styleId="Footer">
    <w:name w:val="footer"/>
    <w:basedOn w:val="Normal"/>
    <w:link w:val="FooterChar"/>
    <w:uiPriority w:val="99"/>
    <w:unhideWhenUsed/>
    <w:rsid w:val="00062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e-filing" TargetMode="External"/><Relationship Id="rId13" Type="http://schemas.openxmlformats.org/officeDocument/2006/relationships/hyperlink" Target="mailto:simonf@atg.wa.gov"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sa@mcd-law.com" TargetMode="External"/><Relationship Id="rId17" Type="http://schemas.openxmlformats.org/officeDocument/2006/relationships/hyperlink" Target="mailto:tbrooks@cablehuston.com"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cstokes@cablehusto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ords@utc.wa.gov"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arolW@atg.wa.gov" TargetMode="External"/><Relationship Id="rId23" Type="http://schemas.openxmlformats.org/officeDocument/2006/relationships/customXml" Target="../customXml/item2.xml"/><Relationship Id="rId10" Type="http://schemas.openxmlformats.org/officeDocument/2006/relationships/hyperlink" Target="http://www.utc.wa.gov/e-filin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hyperlink" Target="mailto:LeaD@atg.wa.gov"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4F0DD49B3CB1048B10E86A324F609BC" ma:contentTypeVersion="143" ma:contentTypeDescription="" ma:contentTypeScope="" ma:versionID="4985c6e453cd79f3a95266c0ba7bb64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2011-07-06T07:00:00+00:00</OpenedDate>
    <Date1 xmlns="dc463f71-b30c-4ab2-9473-d307f9d35888">2011-12-23T08:00:00+00:00</Date1>
    <IsDocumentOrder xmlns="dc463f71-b30c-4ab2-9473-d307f9d35888">true</IsDocumentOrder>
    <IsHighlyConfidential xmlns="dc463f71-b30c-4ab2-9473-d307f9d35888">false</IsHighlyConfidential>
    <CaseCompanyNames xmlns="dc463f71-b30c-4ab2-9473-d307f9d35888">Northwest Natural Gas Company</CaseCompanyNames>
    <DocketNumber xmlns="dc463f71-b30c-4ab2-9473-d307f9d35888">111233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F299B15-15E5-4B8F-ACCD-24FADD2D5E1C}"/>
</file>

<file path=customXml/itemProps2.xml><?xml version="1.0" encoding="utf-8"?>
<ds:datastoreItem xmlns:ds="http://schemas.openxmlformats.org/officeDocument/2006/customXml" ds:itemID="{BB5650EF-15F7-494E-8D3E-47C94BB5A7D9}"/>
</file>

<file path=customXml/itemProps3.xml><?xml version="1.0" encoding="utf-8"?>
<ds:datastoreItem xmlns:ds="http://schemas.openxmlformats.org/officeDocument/2006/customXml" ds:itemID="{52B12767-90E5-47E1-B82D-02F13A024139}"/>
</file>

<file path=customXml/itemProps4.xml><?xml version="1.0" encoding="utf-8"?>
<ds:datastoreItem xmlns:ds="http://schemas.openxmlformats.org/officeDocument/2006/customXml" ds:itemID="{39E65669-8D28-4E5A-AADC-177DA81E3D7A}"/>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2011-12-23T21:46:00Z</dcterms:created>
  <dcterms:modified xsi:type="dcterms:W3CDTF">2011-12-23T21:46:00Z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0x0101006E56B4D1795A2E4DB2F0B01679ED314A0084F0DD49B3CB1048B10E86A324F609BC</vt:lpwstr>
  </property>
  <property fmtid="{D5CDD505-2E9C-101B-9397-08002B2CF9AE}" pid="3" name="_docset_NoMedatataSyncRequired">
    <vt:lpwstr>False</vt:lpwstr>
  </property>
</Properties>
</file>