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10" w:rsidRDefault="00C93616" w:rsidP="002D533C">
      <w:pPr>
        <w:jc w:val="center"/>
        <w:rPr>
          <w:b/>
        </w:rPr>
      </w:pPr>
      <w:r>
        <w:rPr>
          <w:b/>
        </w:rPr>
        <w:t>BEFORE THE WASHINGTON</w:t>
      </w:r>
    </w:p>
    <w:p w:rsidR="00216B9F" w:rsidRPr="009A15DF" w:rsidRDefault="00216B9F" w:rsidP="009A15DF">
      <w:pPr>
        <w:jc w:val="center"/>
        <w:rPr>
          <w:b/>
        </w:rPr>
      </w:pPr>
      <w:r w:rsidRPr="00A658BE">
        <w:rPr>
          <w:b/>
        </w:rPr>
        <w:t>UTILITIES AND TRANSPORTATION</w:t>
      </w:r>
      <w:r w:rsidR="00BF1A10">
        <w:rPr>
          <w:b/>
        </w:rPr>
        <w:t xml:space="preserve"> </w:t>
      </w:r>
      <w:r w:rsidRPr="00A658BE">
        <w:rPr>
          <w:b/>
        </w:rPr>
        <w:t>COMMISSION</w:t>
      </w:r>
    </w:p>
    <w:p w:rsidR="00216B9F" w:rsidRDefault="00216B9F" w:rsidP="000D7A58"/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16B9F" w:rsidRPr="00994CEC" w:rsidTr="00AF5691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2D533C" w:rsidRDefault="002D533C" w:rsidP="002D533C">
            <w:pPr>
              <w:ind w:left="-360"/>
            </w:pPr>
            <w:bookmarkStart w:id="0" w:name="Appellant_Name"/>
            <w:bookmarkStart w:id="1" w:name="tag2"/>
            <w:bookmarkStart w:id="2" w:name="Caption"/>
            <w:bookmarkEnd w:id="0"/>
            <w:bookmarkEnd w:id="1"/>
            <w:r>
              <w:t>In the Matter of the Petition of:</w:t>
            </w:r>
          </w:p>
          <w:p w:rsidR="002D533C" w:rsidRDefault="002D533C" w:rsidP="002D533C">
            <w:pPr>
              <w:ind w:left="-360"/>
            </w:pPr>
          </w:p>
          <w:p w:rsidR="002D533C" w:rsidRDefault="002D533C" w:rsidP="002D533C">
            <w:pPr>
              <w:ind w:left="-360"/>
              <w:rPr>
                <w:caps/>
              </w:rPr>
            </w:pPr>
            <w:r w:rsidRPr="00431EEF">
              <w:rPr>
                <w:caps/>
              </w:rPr>
              <w:t xml:space="preserve">Puget Sound Energy, Inc. </w:t>
            </w:r>
          </w:p>
          <w:p w:rsidR="002D533C" w:rsidRPr="00431EEF" w:rsidRDefault="002D533C" w:rsidP="002D533C">
            <w:pPr>
              <w:ind w:left="-360"/>
              <w:rPr>
                <w:caps/>
              </w:rPr>
            </w:pPr>
          </w:p>
          <w:p w:rsidR="002D533C" w:rsidRPr="00431EEF" w:rsidRDefault="002D533C" w:rsidP="002D533C">
            <w:pPr>
              <w:ind w:left="-360"/>
            </w:pPr>
            <w:r w:rsidRPr="00431EEF">
              <w:rPr>
                <w:lang w:eastAsia="zh-CN"/>
              </w:rPr>
              <w:t>for (</w:t>
            </w:r>
            <w:proofErr w:type="spellStart"/>
            <w:r w:rsidRPr="00431EEF">
              <w:rPr>
                <w:lang w:eastAsia="zh-CN"/>
              </w:rPr>
              <w:t>i</w:t>
            </w:r>
            <w:proofErr w:type="spellEnd"/>
            <w:r w:rsidRPr="00431EEF">
              <w:rPr>
                <w:lang w:eastAsia="zh-CN"/>
              </w:rPr>
              <w:t>) Approval of a Special Contract for Liquefied Natural Gas Fuel Service with Totem Ocean Trailer Express, Inc. and (ii) a Declaratory Order Approving the Methodology for Allocating Costs Between Regulated and Non-regulated Liquefied Natural Gas Services</w:t>
            </w:r>
          </w:p>
          <w:p w:rsidR="00216B9F" w:rsidRPr="00994CEC" w:rsidRDefault="00216B9F" w:rsidP="00B10D0B">
            <w:pPr>
              <w:pStyle w:val="Default"/>
            </w:pP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2D533C" w:rsidRDefault="00374849" w:rsidP="00AD309C">
            <w:pPr>
              <w:rPr>
                <w:sz w:val="25"/>
                <w:szCs w:val="25"/>
              </w:rPr>
            </w:pPr>
            <w:bookmarkStart w:id="3" w:name="Court_Doc_Number"/>
            <w:bookmarkEnd w:id="3"/>
            <w:r>
              <w:rPr>
                <w:sz w:val="25"/>
                <w:szCs w:val="25"/>
              </w:rPr>
              <w:t>DOCKET</w:t>
            </w:r>
            <w:r w:rsidR="002D533C">
              <w:rPr>
                <w:sz w:val="25"/>
                <w:szCs w:val="25"/>
              </w:rPr>
              <w:t xml:space="preserve"> UG-151663</w:t>
            </w:r>
          </w:p>
          <w:p w:rsidR="002D533C" w:rsidRDefault="002D533C" w:rsidP="00AD309C">
            <w:pPr>
              <w:rPr>
                <w:sz w:val="25"/>
                <w:szCs w:val="25"/>
              </w:rPr>
            </w:pPr>
          </w:p>
          <w:p w:rsidR="00AD309C" w:rsidRDefault="002D533C" w:rsidP="00AD30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AGREED MOTION FOR EXTENSION OF TIME </w:t>
            </w:r>
          </w:p>
          <w:p w:rsidR="00374849" w:rsidRDefault="00374849" w:rsidP="009E7452"/>
          <w:p w:rsidR="00374849" w:rsidRDefault="00374849" w:rsidP="009E7452"/>
          <w:p w:rsidR="00374849" w:rsidRDefault="00374849" w:rsidP="009E7452"/>
          <w:p w:rsidR="00A658BE" w:rsidRPr="00994CEC" w:rsidRDefault="00A658BE" w:rsidP="009E7452"/>
        </w:tc>
      </w:tr>
      <w:bookmarkEnd w:id="2"/>
    </w:tbl>
    <w:p w:rsidR="00D43DDE" w:rsidRDefault="00D43DDE" w:rsidP="00D43DDE"/>
    <w:p w:rsidR="00440378" w:rsidRDefault="006D2012" w:rsidP="004B081E">
      <w:pPr>
        <w:pStyle w:val="ParNumber"/>
        <w:spacing w:line="480" w:lineRule="auto"/>
      </w:pPr>
      <w:r>
        <w:tab/>
      </w:r>
      <w:r w:rsidR="003468CA">
        <w:t xml:space="preserve">Pursuant to WAC 480-07-385, Public Counsel respectfully requests </w:t>
      </w:r>
      <w:r w:rsidR="00B844EC">
        <w:t xml:space="preserve">a short </w:t>
      </w:r>
      <w:r w:rsidR="002D533C">
        <w:t xml:space="preserve">extension of time for parties to file their </w:t>
      </w:r>
      <w:r w:rsidR="00561756">
        <w:t>phase one response b</w:t>
      </w:r>
      <w:r w:rsidR="00C1096E">
        <w:t>riefs to P</w:t>
      </w:r>
      <w:r w:rsidR="004B081E">
        <w:t xml:space="preserve">uget </w:t>
      </w:r>
      <w:r w:rsidR="00C1096E">
        <w:t>S</w:t>
      </w:r>
      <w:r w:rsidR="004B081E">
        <w:t xml:space="preserve">ound </w:t>
      </w:r>
      <w:r w:rsidR="00C1096E">
        <w:t>E</w:t>
      </w:r>
      <w:r w:rsidR="004B081E">
        <w:t>nergy</w:t>
      </w:r>
      <w:r w:rsidR="00440378">
        <w:t>’s</w:t>
      </w:r>
      <w:r w:rsidR="00561756">
        <w:t xml:space="preserve"> (PSE)</w:t>
      </w:r>
      <w:r w:rsidR="00440378">
        <w:t xml:space="preserve"> brief</w:t>
      </w:r>
      <w:r w:rsidR="00C1096E">
        <w:t xml:space="preserve"> in this bifurcated matter</w:t>
      </w:r>
      <w:r w:rsidR="00B844EC">
        <w:t xml:space="preserve">.  The deadline would be extended </w:t>
      </w:r>
      <w:r w:rsidR="00C1096E">
        <w:t xml:space="preserve">from the current date of </w:t>
      </w:r>
      <w:r w:rsidR="004B081E">
        <w:t>May 16 to May 18, </w:t>
      </w:r>
      <w:r w:rsidR="00C1096E">
        <w:t>2016.</w:t>
      </w:r>
      <w:r w:rsidR="007C12B9">
        <w:rPr>
          <w:rStyle w:val="FootnoteReference"/>
        </w:rPr>
        <w:footnoteReference w:id="1"/>
      </w:r>
      <w:r w:rsidR="00C1096E">
        <w:t xml:space="preserve">  </w:t>
      </w:r>
      <w:r w:rsidR="001F4BF8">
        <w:t xml:space="preserve">Preparation and participation in the recent </w:t>
      </w:r>
      <w:r w:rsidR="00C1096E">
        <w:t>public comment and evidentiary hearings in the Pacific Power rate case (UE</w:t>
      </w:r>
      <w:r w:rsidR="00331CC4">
        <w:t>-152253</w:t>
      </w:r>
      <w:r w:rsidR="00C1096E">
        <w:t>)</w:t>
      </w:r>
      <w:r w:rsidR="001F4BF8">
        <w:rPr>
          <w:rStyle w:val="FootnoteReference"/>
        </w:rPr>
        <w:footnoteReference w:id="2"/>
      </w:r>
      <w:r w:rsidR="00C1096E">
        <w:t xml:space="preserve"> </w:t>
      </w:r>
      <w:r w:rsidR="00B951A7">
        <w:t xml:space="preserve">has restricted </w:t>
      </w:r>
      <w:r w:rsidR="001F4BF8">
        <w:t xml:space="preserve">the time otherwise available to Public Counsel for preparing </w:t>
      </w:r>
      <w:r w:rsidR="00B951A7">
        <w:t xml:space="preserve">its </w:t>
      </w:r>
      <w:r w:rsidR="001F4BF8">
        <w:t>brief in this docket</w:t>
      </w:r>
      <w:r w:rsidR="00B844EC">
        <w:t xml:space="preserve">.  </w:t>
      </w:r>
      <w:r w:rsidR="00B951A7">
        <w:t>There is no requested change to the oral argument date scheduled for May 26, 2016.</w:t>
      </w:r>
    </w:p>
    <w:p w:rsidR="00A1075B" w:rsidRPr="00994CEC" w:rsidRDefault="00440378" w:rsidP="004B081E">
      <w:pPr>
        <w:pStyle w:val="ParNumber"/>
        <w:spacing w:line="480" w:lineRule="auto"/>
      </w:pPr>
      <w:r>
        <w:t xml:space="preserve"> </w:t>
      </w:r>
      <w:r w:rsidR="00B844EC">
        <w:tab/>
      </w:r>
      <w:r w:rsidR="002D533C">
        <w:t xml:space="preserve">Counsel </w:t>
      </w:r>
      <w:r>
        <w:t>for Northwest Industrial Gas Users</w:t>
      </w:r>
      <w:r w:rsidR="002D533C">
        <w:t xml:space="preserve">, </w:t>
      </w:r>
      <w:r>
        <w:t xml:space="preserve">UTC Commission Staff, and the Industrial Customers of NW Utilities </w:t>
      </w:r>
      <w:r w:rsidR="002D533C">
        <w:t xml:space="preserve">have </w:t>
      </w:r>
      <w:r>
        <w:t xml:space="preserve">authorized Public Counsel to report </w:t>
      </w:r>
      <w:r w:rsidR="002D533C">
        <w:t xml:space="preserve">that they </w:t>
      </w:r>
      <w:r>
        <w:t xml:space="preserve">support the </w:t>
      </w:r>
      <w:r w:rsidR="00B844EC">
        <w:t>extension</w:t>
      </w:r>
      <w:r w:rsidR="003468CA">
        <w:t xml:space="preserve">. </w:t>
      </w:r>
      <w:r w:rsidR="004B081E">
        <w:t xml:space="preserve"> </w:t>
      </w:r>
      <w:r>
        <w:t>Counsel for P</w:t>
      </w:r>
      <w:r w:rsidR="004B081E">
        <w:t xml:space="preserve">uget </w:t>
      </w:r>
      <w:r>
        <w:t>S</w:t>
      </w:r>
      <w:r w:rsidR="004B081E">
        <w:t>ound</w:t>
      </w:r>
      <w:r w:rsidR="00561756">
        <w:t xml:space="preserve"> Energy</w:t>
      </w:r>
      <w:r>
        <w:t xml:space="preserve"> states</w:t>
      </w:r>
      <w:r w:rsidR="00561756">
        <w:t xml:space="preserve"> that</w:t>
      </w:r>
      <w:r>
        <w:t xml:space="preserve"> the Company does not object to the </w:t>
      </w:r>
      <w:r w:rsidR="00B844EC">
        <w:t>request</w:t>
      </w:r>
      <w:r>
        <w:t>.</w:t>
      </w:r>
      <w:r w:rsidR="00B951A7">
        <w:t xml:space="preserve">  The motion is filed five business days prior to the current deadline and served on the parties as required by WAC 480-07-385(3</w:t>
      </w:r>
      <w:proofErr w:type="gramStart"/>
      <w:r w:rsidR="00B951A7">
        <w:t>)(</w:t>
      </w:r>
      <w:proofErr w:type="gramEnd"/>
      <w:r w:rsidR="00B951A7">
        <w:t xml:space="preserve">a). </w:t>
      </w:r>
    </w:p>
    <w:p w:rsidR="00440378" w:rsidRDefault="006D2012" w:rsidP="004B081E">
      <w:pPr>
        <w:pStyle w:val="ParNumber"/>
        <w:spacing w:line="480" w:lineRule="auto"/>
      </w:pPr>
      <w:bookmarkStart w:id="4" w:name="First_Paragraph"/>
      <w:bookmarkEnd w:id="4"/>
      <w:r>
        <w:lastRenderedPageBreak/>
        <w:tab/>
      </w:r>
      <w:r w:rsidR="00B844EC">
        <w:t>Public Counsel does not believe the short extension requested will result in prejudice to the parties or the Commission</w:t>
      </w:r>
      <w:bookmarkStart w:id="5" w:name="_GoBack"/>
      <w:bookmarkEnd w:id="5"/>
      <w:r w:rsidR="00B844EC">
        <w:t xml:space="preserve"> and respectfully requests the motion be granted.</w:t>
      </w:r>
    </w:p>
    <w:p w:rsidR="00D43DDE" w:rsidRDefault="00561756" w:rsidP="006A19BB">
      <w:pPr>
        <w:pStyle w:val="ParNumber"/>
      </w:pPr>
      <w:r>
        <w:tab/>
      </w:r>
      <w:r w:rsidR="00D43DDE" w:rsidRPr="00C23D1E">
        <w:t xml:space="preserve">DATED this </w:t>
      </w:r>
      <w:r w:rsidR="00B844EC">
        <w:t>9</w:t>
      </w:r>
      <w:r w:rsidR="002D533C" w:rsidRPr="002D533C">
        <w:rPr>
          <w:vertAlign w:val="superscript"/>
        </w:rPr>
        <w:t>th</w:t>
      </w:r>
      <w:r w:rsidR="00D43DDE" w:rsidRPr="00C23D1E">
        <w:t xml:space="preserve"> day </w:t>
      </w:r>
      <w:r w:rsidR="00C23D1E">
        <w:t xml:space="preserve">of </w:t>
      </w:r>
      <w:r w:rsidR="00B844EC">
        <w:t>May, 2016</w:t>
      </w:r>
      <w:r w:rsidR="00D43DDE" w:rsidRPr="00C23D1E">
        <w:t>.</w:t>
      </w:r>
    </w:p>
    <w:p w:rsidR="00D43DDE" w:rsidRDefault="00D43DDE" w:rsidP="00D43DDE">
      <w:pPr>
        <w:pStyle w:val="CourtName"/>
        <w:spacing w:line="480" w:lineRule="exact"/>
        <w:ind w:firstLine="720"/>
        <w:jc w:val="left"/>
      </w:pPr>
    </w:p>
    <w:p w:rsidR="00D43DDE" w:rsidRDefault="00D43DDE" w:rsidP="00D43DDE">
      <w:pPr>
        <w:ind w:left="2160"/>
      </w:pPr>
      <w:r>
        <w:tab/>
      </w:r>
      <w:r>
        <w:tab/>
      </w:r>
      <w:r>
        <w:tab/>
      </w:r>
      <w:r>
        <w:tab/>
        <w:t xml:space="preserve">ROBERT </w:t>
      </w:r>
      <w:r w:rsidR="003907AD">
        <w:t>W. FERGUSON</w:t>
      </w:r>
    </w:p>
    <w:p w:rsidR="00D43DDE" w:rsidRDefault="00D43DDE" w:rsidP="00D43DDE">
      <w:pPr>
        <w:ind w:left="2160"/>
      </w:pPr>
      <w:r>
        <w:tab/>
      </w:r>
      <w:r>
        <w:tab/>
      </w:r>
      <w:r>
        <w:tab/>
      </w:r>
      <w:r>
        <w:tab/>
        <w:t>Attorney General</w:t>
      </w:r>
    </w:p>
    <w:p w:rsidR="00D43DDE" w:rsidRDefault="00D43DDE" w:rsidP="00D43DDE">
      <w:pPr>
        <w:ind w:left="2160"/>
      </w:pPr>
    </w:p>
    <w:p w:rsidR="00D43DDE" w:rsidRDefault="00D43DDE" w:rsidP="00D43DDE">
      <w:pPr>
        <w:ind w:left="2160"/>
      </w:pPr>
    </w:p>
    <w:p w:rsidR="00D43DDE" w:rsidRPr="004B081E" w:rsidRDefault="004B081E" w:rsidP="00D43DDE">
      <w:pPr>
        <w:ind w:left="2160"/>
        <w:rPr>
          <w:u w:val="single"/>
        </w:rPr>
      </w:pPr>
      <w:r>
        <w:tab/>
      </w:r>
      <w:r>
        <w:tab/>
      </w:r>
      <w:r>
        <w:tab/>
      </w:r>
      <w:r>
        <w:tab/>
      </w:r>
      <w:r w:rsidRPr="004B081E">
        <w:rPr>
          <w:u w:val="single"/>
        </w:rPr>
        <w:tab/>
      </w:r>
      <w:r w:rsidRPr="004B081E">
        <w:rPr>
          <w:u w:val="single"/>
        </w:rPr>
        <w:tab/>
      </w:r>
      <w:r w:rsidRPr="004B081E">
        <w:rPr>
          <w:u w:val="single"/>
        </w:rPr>
        <w:tab/>
      </w:r>
      <w:r w:rsidRPr="004B081E">
        <w:rPr>
          <w:u w:val="single"/>
        </w:rPr>
        <w:tab/>
      </w:r>
      <w:r w:rsidRPr="004B081E">
        <w:rPr>
          <w:u w:val="single"/>
        </w:rPr>
        <w:tab/>
      </w:r>
    </w:p>
    <w:p w:rsidR="00D43DDE" w:rsidRDefault="00D43DDE" w:rsidP="00D43DDE">
      <w:pPr>
        <w:ind w:left="2160"/>
      </w:pPr>
      <w:r>
        <w:tab/>
      </w:r>
      <w:r>
        <w:tab/>
      </w:r>
      <w:r>
        <w:tab/>
      </w:r>
      <w:r>
        <w:tab/>
      </w:r>
      <w:smartTag w:uri="urn:schemas-microsoft-com:office:smarttags" w:element="PersonName">
        <w:smartTag w:uri="urn:schemas:contacts" w:element="GivenName">
          <w:r>
            <w:t>Simon</w:t>
          </w:r>
        </w:smartTag>
        <w:r>
          <w:t xml:space="preserve"> </w:t>
        </w:r>
        <w:smartTag w:uri="urn:schemas:contacts" w:element="Sn">
          <w:r>
            <w:t>J.</w:t>
          </w:r>
        </w:smartTag>
      </w:smartTag>
      <w:r>
        <w:t xml:space="preserve"> ffitch</w:t>
      </w:r>
    </w:p>
    <w:p w:rsidR="00D43DDE" w:rsidRDefault="00D43DDE" w:rsidP="00D43DDE">
      <w:pPr>
        <w:ind w:left="2160"/>
      </w:pPr>
      <w:r>
        <w:tab/>
      </w:r>
      <w:r>
        <w:tab/>
      </w:r>
      <w:r>
        <w:tab/>
      </w:r>
      <w:r>
        <w:tab/>
      </w:r>
      <w:r w:rsidR="00220B6E">
        <w:t xml:space="preserve">Senior </w:t>
      </w:r>
      <w:r>
        <w:t>Assistant Attorney General</w:t>
      </w:r>
    </w:p>
    <w:p w:rsidR="00D43DDE" w:rsidRDefault="00D43DDE" w:rsidP="00374849">
      <w:pPr>
        <w:ind w:left="2160"/>
      </w:pPr>
      <w:r>
        <w:tab/>
      </w:r>
      <w:r>
        <w:tab/>
      </w:r>
      <w:r>
        <w:tab/>
      </w:r>
      <w:r>
        <w:tab/>
        <w:t>Public Counsel</w:t>
      </w:r>
      <w:r w:rsidR="004B081E">
        <w:t xml:space="preserve"> Unit</w:t>
      </w:r>
      <w:r w:rsidR="00FD7CE9">
        <w:t xml:space="preserve"> </w:t>
      </w:r>
    </w:p>
    <w:p w:rsidR="00216B9F" w:rsidRDefault="00216B9F" w:rsidP="00D43DDE"/>
    <w:sectPr w:rsidR="00216B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7D" w:rsidRDefault="000C227D">
      <w:r>
        <w:separator/>
      </w:r>
    </w:p>
  </w:endnote>
  <w:endnote w:type="continuationSeparator" w:id="0">
    <w:p w:rsidR="000C227D" w:rsidRDefault="000C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AD" w:rsidRDefault="005527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00"/>
      <w:gridCol w:w="2160"/>
      <w:gridCol w:w="4320"/>
    </w:tblGrid>
    <w:tr w:rsidR="006A19BB" w:rsidTr="00AF5691">
      <w:tc>
        <w:tcPr>
          <w:tcW w:w="2700" w:type="dxa"/>
        </w:tcPr>
        <w:p w:rsidR="005527AD" w:rsidRPr="00AF5691" w:rsidRDefault="005527AD" w:rsidP="005527AD">
          <w:pPr>
            <w:pStyle w:val="Footer"/>
            <w:rPr>
              <w:caps/>
              <w:szCs w:val="20"/>
            </w:rPr>
          </w:pPr>
          <w:r w:rsidRPr="00AF5691">
            <w:rPr>
              <w:caps/>
              <w:szCs w:val="20"/>
            </w:rPr>
            <w:t xml:space="preserve">agreed motion for </w:t>
          </w:r>
        </w:p>
        <w:p w:rsidR="005527AD" w:rsidRPr="00AF5691" w:rsidRDefault="005527AD" w:rsidP="005527AD">
          <w:pPr>
            <w:pStyle w:val="Footer"/>
            <w:rPr>
              <w:caps/>
              <w:szCs w:val="20"/>
            </w:rPr>
          </w:pPr>
          <w:r w:rsidRPr="00AF5691">
            <w:rPr>
              <w:caps/>
              <w:szCs w:val="20"/>
            </w:rPr>
            <w:t>extension of time</w:t>
          </w:r>
        </w:p>
        <w:p w:rsidR="00BF1A10" w:rsidRPr="00AF5691" w:rsidRDefault="00BF1A10" w:rsidP="005527AD">
          <w:pPr>
            <w:pStyle w:val="Footer"/>
            <w:tabs>
              <w:tab w:val="clear" w:pos="4320"/>
              <w:tab w:val="center" w:pos="3762"/>
            </w:tabs>
            <w:rPr>
              <w:caps/>
              <w:szCs w:val="20"/>
            </w:rPr>
          </w:pPr>
          <w:r w:rsidRPr="00AF5691">
            <w:rPr>
              <w:caps/>
              <w:szCs w:val="20"/>
            </w:rPr>
            <w:t>DOCKET</w:t>
          </w:r>
          <w:r w:rsidR="002D533C" w:rsidRPr="00AF5691">
            <w:rPr>
              <w:caps/>
              <w:szCs w:val="20"/>
            </w:rPr>
            <w:t xml:space="preserve"> UG-151663</w:t>
          </w:r>
        </w:p>
        <w:p w:rsidR="002D533C" w:rsidRPr="00AF5691" w:rsidRDefault="002D533C" w:rsidP="005527AD">
          <w:pPr>
            <w:pStyle w:val="Footer"/>
            <w:rPr>
              <w:caps/>
              <w:szCs w:val="20"/>
            </w:rPr>
          </w:pPr>
        </w:p>
      </w:tc>
      <w:tc>
        <w:tcPr>
          <w:tcW w:w="2160" w:type="dxa"/>
        </w:tcPr>
        <w:p w:rsidR="006A19BB" w:rsidRPr="00AF5691" w:rsidRDefault="006A19BB" w:rsidP="00AF5691">
          <w:pPr>
            <w:pStyle w:val="Footer"/>
            <w:tabs>
              <w:tab w:val="clear" w:pos="4320"/>
            </w:tabs>
            <w:ind w:left="72"/>
            <w:jc w:val="center"/>
            <w:rPr>
              <w:caps/>
              <w:szCs w:val="20"/>
            </w:rPr>
          </w:pPr>
          <w:r w:rsidRPr="00AF5691">
            <w:rPr>
              <w:caps/>
              <w:szCs w:val="20"/>
            </w:rPr>
            <w:fldChar w:fldCharType="begin"/>
          </w:r>
          <w:r w:rsidRPr="00AF5691">
            <w:rPr>
              <w:caps/>
              <w:szCs w:val="20"/>
            </w:rPr>
            <w:instrText xml:space="preserve"> PAGE  \* MERGEFORMAT </w:instrText>
          </w:r>
          <w:r w:rsidRPr="00AF5691">
            <w:rPr>
              <w:caps/>
              <w:szCs w:val="20"/>
            </w:rPr>
            <w:fldChar w:fldCharType="separate"/>
          </w:r>
          <w:r w:rsidR="00561756">
            <w:rPr>
              <w:caps/>
              <w:noProof/>
              <w:szCs w:val="20"/>
            </w:rPr>
            <w:t>1</w:t>
          </w:r>
          <w:r w:rsidRPr="00AF5691">
            <w:rPr>
              <w:caps/>
              <w:szCs w:val="20"/>
            </w:rPr>
            <w:fldChar w:fldCharType="end"/>
          </w:r>
        </w:p>
      </w:tc>
      <w:tc>
        <w:tcPr>
          <w:tcW w:w="4320" w:type="dxa"/>
        </w:tcPr>
        <w:p w:rsidR="006A19BB" w:rsidRPr="00AF5691" w:rsidRDefault="006A19BB">
          <w:pPr>
            <w:pStyle w:val="Footer"/>
            <w:jc w:val="center"/>
            <w:rPr>
              <w:caps/>
              <w:szCs w:val="20"/>
            </w:rPr>
          </w:pPr>
          <w:r w:rsidRPr="00AF5691">
            <w:rPr>
              <w:caps/>
              <w:szCs w:val="20"/>
            </w:rPr>
            <w:t>ATTORNEY GENERAL OF WASHINGTON</w:t>
          </w:r>
        </w:p>
        <w:p w:rsidR="006A19BB" w:rsidRPr="00AF5691" w:rsidRDefault="006A19BB">
          <w:pPr>
            <w:pStyle w:val="Footer"/>
            <w:jc w:val="center"/>
            <w:rPr>
              <w:caps/>
              <w:szCs w:val="20"/>
            </w:rPr>
          </w:pPr>
          <w:smartTag w:uri="urn:schemas-microsoft-com:office:smarttags" w:element="PersonName">
            <w:r w:rsidRPr="00AF5691">
              <w:rPr>
                <w:caps/>
                <w:szCs w:val="20"/>
              </w:rPr>
              <w:t>Public Counsel</w:t>
            </w:r>
          </w:smartTag>
        </w:p>
        <w:p w:rsidR="006A19BB" w:rsidRPr="00AF5691" w:rsidRDefault="006A19BB">
          <w:pPr>
            <w:pStyle w:val="Footer"/>
            <w:jc w:val="center"/>
            <w:rPr>
              <w:caps/>
              <w:szCs w:val="20"/>
            </w:rPr>
          </w:pPr>
          <w:r w:rsidRPr="00AF5691">
            <w:rPr>
              <w:caps/>
              <w:szCs w:val="20"/>
            </w:rPr>
            <w:t>800 5</w:t>
          </w:r>
          <w:r w:rsidRPr="00AF5691">
            <w:rPr>
              <w:caps/>
              <w:szCs w:val="20"/>
              <w:vertAlign w:val="superscript"/>
            </w:rPr>
            <w:t>th</w:t>
          </w:r>
          <w:r w:rsidRPr="00AF5691">
            <w:rPr>
              <w:caps/>
              <w:szCs w:val="20"/>
            </w:rPr>
            <w:t xml:space="preserve"> Ave., Suite 2000</w:t>
          </w:r>
        </w:p>
        <w:p w:rsidR="006A19BB" w:rsidRPr="00AF5691" w:rsidRDefault="006A19BB">
          <w:pPr>
            <w:pStyle w:val="Footer"/>
            <w:jc w:val="center"/>
            <w:rPr>
              <w:caps/>
              <w:szCs w:val="20"/>
            </w:rPr>
          </w:pPr>
          <w:r w:rsidRPr="00AF5691">
            <w:rPr>
              <w:caps/>
              <w:szCs w:val="20"/>
            </w:rPr>
            <w:t>Seattle, WA 98104-3188</w:t>
          </w:r>
        </w:p>
        <w:p w:rsidR="006A19BB" w:rsidRPr="00AF5691" w:rsidRDefault="006A19BB">
          <w:pPr>
            <w:pStyle w:val="Footer"/>
            <w:jc w:val="center"/>
            <w:rPr>
              <w:caps/>
              <w:szCs w:val="20"/>
            </w:rPr>
          </w:pPr>
          <w:r w:rsidRPr="00AF5691">
            <w:rPr>
              <w:caps/>
              <w:szCs w:val="20"/>
            </w:rPr>
            <w:t>(206) 464-7744</w:t>
          </w:r>
        </w:p>
      </w:tc>
    </w:tr>
  </w:tbl>
  <w:p w:rsidR="006A19BB" w:rsidRDefault="006A19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AD" w:rsidRDefault="00552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7D" w:rsidRDefault="000C227D">
      <w:r>
        <w:separator/>
      </w:r>
    </w:p>
  </w:footnote>
  <w:footnote w:type="continuationSeparator" w:id="0">
    <w:p w:rsidR="000C227D" w:rsidRDefault="000C227D">
      <w:pPr>
        <w:ind w:right="5760"/>
      </w:pPr>
      <w:r>
        <w:continuationSeparator/>
      </w:r>
    </w:p>
  </w:footnote>
  <w:footnote w:id="1">
    <w:p w:rsidR="007C12B9" w:rsidRDefault="007C12B9">
      <w:pPr>
        <w:pStyle w:val="FootnoteText"/>
      </w:pPr>
      <w:r>
        <w:rPr>
          <w:rStyle w:val="FootnoteReference"/>
        </w:rPr>
        <w:footnoteRef/>
      </w:r>
      <w:r>
        <w:t xml:space="preserve"> In Order 07, the Administrative Law Judge approved the parties’ recommended initial briefing dates of no later than April 15 and no later than May 16</w:t>
      </w:r>
      <w:r w:rsidR="004B081E">
        <w:t>, 2016</w:t>
      </w:r>
      <w:r>
        <w:t xml:space="preserve">. </w:t>
      </w:r>
      <w:r w:rsidR="004B081E">
        <w:t xml:space="preserve"> Order 07</w:t>
      </w:r>
      <w:r w:rsidR="00B844EC">
        <w:t xml:space="preserve"> ¶¶ 9, </w:t>
      </w:r>
      <w:r w:rsidR="00331CC4">
        <w:t xml:space="preserve">14, 22. </w:t>
      </w:r>
      <w:r w:rsidR="00B844EC">
        <w:t xml:space="preserve"> PSE’s Initial Brief was filed on April 15</w:t>
      </w:r>
      <w:r w:rsidR="004B081E">
        <w:t>, 2016</w:t>
      </w:r>
      <w:r w:rsidR="00B844EC">
        <w:t>.</w:t>
      </w:r>
    </w:p>
  </w:footnote>
  <w:footnote w:id="2">
    <w:p w:rsidR="001F4BF8" w:rsidRDefault="001F4BF8">
      <w:pPr>
        <w:pStyle w:val="FootnoteText"/>
      </w:pPr>
      <w:r>
        <w:rPr>
          <w:rStyle w:val="FootnoteReference"/>
        </w:rPr>
        <w:footnoteRef/>
      </w:r>
      <w:r>
        <w:t xml:space="preserve"> The public comment hearings were held in Ya</w:t>
      </w:r>
      <w:r w:rsidR="00331CC4">
        <w:t>kima and Walla Walla on April 25</w:t>
      </w:r>
      <w:r>
        <w:t xml:space="preserve"> and 2</w:t>
      </w:r>
      <w:r w:rsidR="00331CC4">
        <w:t>6</w:t>
      </w:r>
      <w:r>
        <w:t>, 2016, and the evidentiary hearing on May 2</w:t>
      </w:r>
      <w:r w:rsidR="004B081E">
        <w:t>, 2016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AD" w:rsidRDefault="005527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BB" w:rsidRDefault="00AF569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AD" w:rsidRDefault="005527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50BBA8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abstractNum w:abstractNumId="1">
    <w:nsid w:val="30AB4EA6"/>
    <w:multiLevelType w:val="hybridMultilevel"/>
    <w:tmpl w:val="62E0A3A0"/>
    <w:lvl w:ilvl="0" w:tplc="8D404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01092"/>
    <w:multiLevelType w:val="hybridMultilevel"/>
    <w:tmpl w:val="D9D2D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001003"/>
    <w:multiLevelType w:val="singleLevel"/>
    <w:tmpl w:val="D0E44B00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9F"/>
    <w:rsid w:val="00033921"/>
    <w:rsid w:val="00056A04"/>
    <w:rsid w:val="00064474"/>
    <w:rsid w:val="000778A7"/>
    <w:rsid w:val="000C227D"/>
    <w:rsid w:val="000C5724"/>
    <w:rsid w:val="000D7A58"/>
    <w:rsid w:val="000F049F"/>
    <w:rsid w:val="00147249"/>
    <w:rsid w:val="001479C6"/>
    <w:rsid w:val="00157C27"/>
    <w:rsid w:val="0017328E"/>
    <w:rsid w:val="00184E74"/>
    <w:rsid w:val="001958F7"/>
    <w:rsid w:val="00196471"/>
    <w:rsid w:val="001B375B"/>
    <w:rsid w:val="001C005B"/>
    <w:rsid w:val="001D7339"/>
    <w:rsid w:val="001F4BF8"/>
    <w:rsid w:val="00216B9F"/>
    <w:rsid w:val="00220B6E"/>
    <w:rsid w:val="00227EBA"/>
    <w:rsid w:val="00233BF2"/>
    <w:rsid w:val="0024777D"/>
    <w:rsid w:val="00266A33"/>
    <w:rsid w:val="002941CF"/>
    <w:rsid w:val="002C17EF"/>
    <w:rsid w:val="002C5403"/>
    <w:rsid w:val="002C7CBF"/>
    <w:rsid w:val="002D533C"/>
    <w:rsid w:val="00331102"/>
    <w:rsid w:val="00331744"/>
    <w:rsid w:val="00331CC4"/>
    <w:rsid w:val="0033535A"/>
    <w:rsid w:val="003468CA"/>
    <w:rsid w:val="00374849"/>
    <w:rsid w:val="003907AD"/>
    <w:rsid w:val="003B4CB5"/>
    <w:rsid w:val="003C6B3D"/>
    <w:rsid w:val="003C7318"/>
    <w:rsid w:val="003F0D9F"/>
    <w:rsid w:val="0040044D"/>
    <w:rsid w:val="00434C15"/>
    <w:rsid w:val="004378C5"/>
    <w:rsid w:val="00440378"/>
    <w:rsid w:val="00497147"/>
    <w:rsid w:val="004B081E"/>
    <w:rsid w:val="004B2297"/>
    <w:rsid w:val="004C78AC"/>
    <w:rsid w:val="004E3569"/>
    <w:rsid w:val="004E693A"/>
    <w:rsid w:val="005051D9"/>
    <w:rsid w:val="005527AD"/>
    <w:rsid w:val="00561756"/>
    <w:rsid w:val="00583C9B"/>
    <w:rsid w:val="005B3830"/>
    <w:rsid w:val="005D1B68"/>
    <w:rsid w:val="005E1DC4"/>
    <w:rsid w:val="00605374"/>
    <w:rsid w:val="006A19BB"/>
    <w:rsid w:val="006D2012"/>
    <w:rsid w:val="006D7119"/>
    <w:rsid w:val="0073748D"/>
    <w:rsid w:val="007470FE"/>
    <w:rsid w:val="00765284"/>
    <w:rsid w:val="00797C11"/>
    <w:rsid w:val="007A4DAC"/>
    <w:rsid w:val="007C12B9"/>
    <w:rsid w:val="008022CD"/>
    <w:rsid w:val="00803B53"/>
    <w:rsid w:val="00876ECE"/>
    <w:rsid w:val="008C5228"/>
    <w:rsid w:val="008D0B70"/>
    <w:rsid w:val="00920721"/>
    <w:rsid w:val="009533C7"/>
    <w:rsid w:val="00994CEC"/>
    <w:rsid w:val="009A15DF"/>
    <w:rsid w:val="009A73E2"/>
    <w:rsid w:val="009B68A8"/>
    <w:rsid w:val="009E4588"/>
    <w:rsid w:val="009E7452"/>
    <w:rsid w:val="00A04A22"/>
    <w:rsid w:val="00A1075B"/>
    <w:rsid w:val="00A2073E"/>
    <w:rsid w:val="00A46B79"/>
    <w:rsid w:val="00A658BE"/>
    <w:rsid w:val="00A91145"/>
    <w:rsid w:val="00AB2165"/>
    <w:rsid w:val="00AD309C"/>
    <w:rsid w:val="00AF5691"/>
    <w:rsid w:val="00B10D0B"/>
    <w:rsid w:val="00B36ABB"/>
    <w:rsid w:val="00B83445"/>
    <w:rsid w:val="00B844EC"/>
    <w:rsid w:val="00B84F33"/>
    <w:rsid w:val="00B951A7"/>
    <w:rsid w:val="00BF1A10"/>
    <w:rsid w:val="00BF5577"/>
    <w:rsid w:val="00C1096E"/>
    <w:rsid w:val="00C23D1E"/>
    <w:rsid w:val="00C55D1B"/>
    <w:rsid w:val="00C75A1E"/>
    <w:rsid w:val="00C84678"/>
    <w:rsid w:val="00C93616"/>
    <w:rsid w:val="00CC326A"/>
    <w:rsid w:val="00CD5B2D"/>
    <w:rsid w:val="00CF0BD4"/>
    <w:rsid w:val="00D35BCA"/>
    <w:rsid w:val="00D43DDE"/>
    <w:rsid w:val="00D9788A"/>
    <w:rsid w:val="00DC6651"/>
    <w:rsid w:val="00DD0B80"/>
    <w:rsid w:val="00E14F6A"/>
    <w:rsid w:val="00ED1346"/>
    <w:rsid w:val="00F25B1E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:contacts" w:name="S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1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1"/>
      </w:numPr>
      <w:spacing w:before="2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1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1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pPr>
      <w:numPr>
        <w:numId w:val="12"/>
      </w:numPr>
      <w:tabs>
        <w:tab w:val="clear" w:pos="360"/>
        <w:tab w:val="left" w:pos="720"/>
      </w:tabs>
      <w:ind w:left="0" w:hanging="720"/>
    </w:pPr>
  </w:style>
  <w:style w:type="character" w:customStyle="1" w:styleId="Heading6Char">
    <w:name w:val="Heading 6 Char"/>
    <w:link w:val="Heading6"/>
    <w:rPr>
      <w:b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1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1"/>
      </w:numPr>
      <w:spacing w:before="2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1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1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pPr>
      <w:numPr>
        <w:numId w:val="12"/>
      </w:numPr>
      <w:tabs>
        <w:tab w:val="clear" w:pos="360"/>
        <w:tab w:val="left" w:pos="720"/>
      </w:tabs>
      <w:ind w:left="0" w:hanging="720"/>
    </w:pPr>
  </w:style>
  <w:style w:type="character" w:customStyle="1" w:styleId="Heading6Char">
    <w:name w:val="Heading 6 Char"/>
    <w:link w:val="Heading6"/>
    <w:rPr>
      <w:b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62A4DD-D252-4A5F-BC21-CA4CA3DFB65F}"/>
</file>

<file path=customXml/itemProps2.xml><?xml version="1.0" encoding="utf-8"?>
<ds:datastoreItem xmlns:ds="http://schemas.openxmlformats.org/officeDocument/2006/customXml" ds:itemID="{52C7CD33-7E45-4D58-8EF6-C7E321EDD3F7}"/>
</file>

<file path=customXml/itemProps3.xml><?xml version="1.0" encoding="utf-8"?>
<ds:datastoreItem xmlns:ds="http://schemas.openxmlformats.org/officeDocument/2006/customXml" ds:itemID="{DFD8DF9D-070D-4EDA-B9E7-7F577252E22D}"/>
</file>

<file path=customXml/itemProps4.xml><?xml version="1.0" encoding="utf-8"?>
<ds:datastoreItem xmlns:ds="http://schemas.openxmlformats.org/officeDocument/2006/customXml" ds:itemID="{1A309A3C-49EB-43B3-BDF1-E4C95BBD6349}"/>
</file>

<file path=customXml/itemProps5.xml><?xml version="1.0" encoding="utf-8"?>
<ds:datastoreItem xmlns:ds="http://schemas.openxmlformats.org/officeDocument/2006/customXml" ds:itemID="{728924A3-1E43-44AE-B168-32F34C117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Pleading</vt:lpstr>
    </vt:vector>
  </TitlesOfParts>
  <Company>Office of the Attorney General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Pleading</dc:title>
  <dc:creator>Office of the Attorney General</dc:creator>
  <cp:lastModifiedBy>Mak, Chanda (ATG)</cp:lastModifiedBy>
  <cp:revision>4</cp:revision>
  <cp:lastPrinted>2015-11-19T17:48:00Z</cp:lastPrinted>
  <dcterms:created xsi:type="dcterms:W3CDTF">2016-05-09T15:43:00Z</dcterms:created>
  <dcterms:modified xsi:type="dcterms:W3CDTF">2016-05-09T15:49:00Z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-2120598170</vt:i4>
  </property>
  <property fmtid="{D5CDD505-2E9C-101B-9397-08002B2CF9AE}" pid="4" name="_EmailSubject">
    <vt:lpwstr>PSE LNG -- Legal Memorandum Extension</vt:lpwstr>
  </property>
  <property fmtid="{D5CDD505-2E9C-101B-9397-08002B2CF9AE}" pid="5" name="_AuthorEmail">
    <vt:lpwstr>ChandaM@ATG.WA.GOV</vt:lpwstr>
  </property>
  <property fmtid="{D5CDD505-2E9C-101B-9397-08002B2CF9AE}" pid="6" name="_AuthorEmailDisplayName">
    <vt:lpwstr>Mak, Chanda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0x0101006E56B4D1795A2E4DB2F0B01679ED314A006EB260307526D148B7ED1E9F77449A56</vt:lpwstr>
  </property>
  <property fmtid="{D5CDD505-2E9C-101B-9397-08002B2CF9AE}" pid="9" name="_docset_NoMedatataSyncRequired">
    <vt:lpwstr>False</vt:lpwstr>
  </property>
</Properties>
</file>