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D8E1" w14:textId="7F0E4EF4" w:rsidR="00F301AB" w:rsidRPr="008F4DBA" w:rsidRDefault="00F301AB" w:rsidP="004F11EF">
      <w:pPr>
        <w:pStyle w:val="single"/>
        <w:widowControl w:val="0"/>
        <w:suppressLineNumbers/>
        <w:ind w:left="4320" w:firstLine="0"/>
        <w:rPr>
          <w:rStyle w:val="Strong"/>
          <w:rFonts w:asciiTheme="minorHAnsi" w:hAnsiTheme="minorHAnsi" w:cstheme="minorHAnsi"/>
          <w:szCs w:val="24"/>
        </w:rPr>
      </w:pPr>
      <w:bookmarkStart w:id="0" w:name="_GoBack"/>
      <w:bookmarkEnd w:id="0"/>
      <w:r w:rsidRPr="008F4DBA">
        <w:rPr>
          <w:rStyle w:val="Strong"/>
          <w:rFonts w:asciiTheme="minorHAnsi" w:hAnsiTheme="minorHAnsi" w:cstheme="minorHAnsi"/>
          <w:szCs w:val="24"/>
        </w:rPr>
        <w:t xml:space="preserve">EXHIBIT </w:t>
      </w:r>
      <w:r w:rsidR="00B62651" w:rsidRPr="008F4DBA">
        <w:rPr>
          <w:rStyle w:val="Strong"/>
          <w:rFonts w:asciiTheme="minorHAnsi" w:hAnsiTheme="minorHAnsi" w:cstheme="minorHAnsi"/>
          <w:szCs w:val="24"/>
        </w:rPr>
        <w:t>_</w:t>
      </w:r>
      <w:r w:rsidRPr="008F4DBA">
        <w:rPr>
          <w:rStyle w:val="Strong"/>
          <w:rFonts w:asciiTheme="minorHAnsi" w:hAnsiTheme="minorHAnsi" w:cstheme="minorHAnsi"/>
          <w:szCs w:val="24"/>
        </w:rPr>
        <w:t>___ (RJA-1</w:t>
      </w:r>
      <w:proofErr w:type="gramStart"/>
      <w:r w:rsidRPr="008F4DBA">
        <w:rPr>
          <w:rStyle w:val="Strong"/>
          <w:rFonts w:asciiTheme="minorHAnsi" w:hAnsiTheme="minorHAnsi" w:cstheme="minorHAnsi"/>
          <w:szCs w:val="24"/>
        </w:rPr>
        <w:t>)</w:t>
      </w:r>
      <w:proofErr w:type="gramEnd"/>
      <w:r w:rsidRPr="008F4DBA">
        <w:rPr>
          <w:rStyle w:val="Strong"/>
          <w:rFonts w:asciiTheme="minorHAnsi" w:hAnsiTheme="minorHAnsi" w:cstheme="minorHAnsi"/>
          <w:szCs w:val="24"/>
        </w:rPr>
        <w:br/>
        <w:t>DOCKET NO. UG</w:t>
      </w:r>
      <w:r w:rsidRPr="008F4DBA">
        <w:rPr>
          <w:rStyle w:val="Strong"/>
          <w:rFonts w:asciiTheme="minorHAnsi" w:hAnsiTheme="minorHAnsi" w:cstheme="minorHAnsi"/>
          <w:szCs w:val="24"/>
        </w:rPr>
        <w:noBreakHyphen/>
        <w:t>15___</w:t>
      </w:r>
      <w:r w:rsidRPr="008F4DBA">
        <w:rPr>
          <w:rStyle w:val="Strong"/>
          <w:rFonts w:asciiTheme="minorHAnsi" w:hAnsiTheme="minorHAnsi" w:cstheme="minorHAnsi"/>
          <w:szCs w:val="24"/>
        </w:rPr>
        <w:br/>
        <w:t>CASCADE NATURAL GAS CORPORATION</w:t>
      </w:r>
      <w:r w:rsidRPr="008F4DBA">
        <w:rPr>
          <w:rStyle w:val="Strong"/>
          <w:rFonts w:asciiTheme="minorHAnsi" w:hAnsiTheme="minorHAnsi" w:cstheme="minorHAnsi"/>
          <w:szCs w:val="24"/>
        </w:rPr>
        <w:br/>
        <w:t>WITNESS:  </w:t>
      </w:r>
      <w:r w:rsidRPr="008F4DBA">
        <w:rPr>
          <w:rFonts w:asciiTheme="minorHAnsi" w:hAnsiTheme="minorHAnsi" w:cstheme="minorHAnsi"/>
          <w:color w:val="000000"/>
          <w:szCs w:val="24"/>
        </w:rPr>
        <w:t>RONALD J. AMEN</w:t>
      </w:r>
    </w:p>
    <w:p w14:paraId="20D31B1D"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5DC3E62C"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3F62207E"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32855AF0"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40FE88DF"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7FD5AB20"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4312DBD7"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r w:rsidRPr="008F4DBA">
        <w:rPr>
          <w:rFonts w:asciiTheme="minorHAnsi" w:hAnsiTheme="minorHAnsi" w:cstheme="minorHAnsi"/>
          <w:b/>
          <w:szCs w:val="24"/>
        </w:rPr>
        <w:t>BEFORE THE</w:t>
      </w:r>
    </w:p>
    <w:p w14:paraId="4588B2A1"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r w:rsidRPr="008F4DBA">
        <w:rPr>
          <w:rFonts w:asciiTheme="minorHAnsi" w:hAnsiTheme="minorHAnsi" w:cstheme="minorHAnsi"/>
          <w:b/>
          <w:szCs w:val="24"/>
        </w:rPr>
        <w:t>WASHINGTON UTILITIES AND TRANSPORTATION COMMISSION</w:t>
      </w:r>
    </w:p>
    <w:p w14:paraId="28399711"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44653314"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7965602D"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F301AB" w:rsidRPr="008F4DBA" w14:paraId="4B30FCC1" w14:textId="77777777" w:rsidTr="00912A3A">
        <w:trPr>
          <w:cantSplit/>
        </w:trPr>
        <w:tc>
          <w:tcPr>
            <w:tcW w:w="5102" w:type="dxa"/>
            <w:tcBorders>
              <w:bottom w:val="single" w:sz="4" w:space="0" w:color="auto"/>
              <w:right w:val="single" w:sz="4" w:space="0" w:color="auto"/>
            </w:tcBorders>
          </w:tcPr>
          <w:p w14:paraId="41279D5A" w14:textId="77777777" w:rsidR="00F301AB" w:rsidRPr="008F4DBA" w:rsidRDefault="00F301AB" w:rsidP="00912A3A">
            <w:pPr>
              <w:pStyle w:val="SingleSpacing"/>
              <w:widowControl w:val="0"/>
              <w:rPr>
                <w:rFonts w:asciiTheme="minorHAnsi" w:hAnsiTheme="minorHAnsi" w:cstheme="minorHAnsi"/>
                <w:b/>
                <w:sz w:val="24"/>
                <w:szCs w:val="24"/>
              </w:rPr>
            </w:pPr>
            <w:r w:rsidRPr="008F4DBA">
              <w:rPr>
                <w:rFonts w:asciiTheme="minorHAnsi" w:hAnsiTheme="minorHAnsi" w:cstheme="minorHAnsi"/>
                <w:b/>
                <w:sz w:val="24"/>
                <w:szCs w:val="24"/>
              </w:rPr>
              <w:t>WASHINGTON UTILITIES AND</w:t>
            </w:r>
          </w:p>
          <w:p w14:paraId="27CC5B0A" w14:textId="77777777" w:rsidR="00F301AB" w:rsidRPr="008F4DBA" w:rsidRDefault="00F301AB" w:rsidP="00912A3A">
            <w:pPr>
              <w:pStyle w:val="SingleSpacing"/>
              <w:widowControl w:val="0"/>
              <w:rPr>
                <w:rFonts w:asciiTheme="minorHAnsi" w:hAnsiTheme="minorHAnsi" w:cstheme="minorHAnsi"/>
                <w:b/>
                <w:sz w:val="24"/>
                <w:szCs w:val="24"/>
              </w:rPr>
            </w:pPr>
            <w:r w:rsidRPr="008F4DBA">
              <w:rPr>
                <w:rFonts w:asciiTheme="minorHAnsi" w:hAnsiTheme="minorHAnsi" w:cstheme="minorHAnsi"/>
                <w:b/>
                <w:sz w:val="24"/>
                <w:szCs w:val="24"/>
              </w:rPr>
              <w:t>TRANSPORTATION COMMISSION,</w:t>
            </w:r>
          </w:p>
          <w:p w14:paraId="65CD6433" w14:textId="77777777" w:rsidR="00F301AB" w:rsidRPr="008F4DBA" w:rsidRDefault="00F301AB" w:rsidP="00912A3A">
            <w:pPr>
              <w:pStyle w:val="SingleSpacing"/>
              <w:widowControl w:val="0"/>
              <w:rPr>
                <w:rFonts w:asciiTheme="minorHAnsi" w:hAnsiTheme="minorHAnsi" w:cstheme="minorHAnsi"/>
                <w:b/>
                <w:sz w:val="24"/>
                <w:szCs w:val="24"/>
              </w:rPr>
            </w:pPr>
          </w:p>
          <w:p w14:paraId="1389E301" w14:textId="77777777" w:rsidR="00F301AB" w:rsidRPr="008F4DBA" w:rsidRDefault="00F301AB" w:rsidP="00912A3A">
            <w:pPr>
              <w:pStyle w:val="SingleSpacing"/>
              <w:widowControl w:val="0"/>
              <w:tabs>
                <w:tab w:val="left" w:pos="2168"/>
                <w:tab w:val="left" w:pos="4550"/>
              </w:tabs>
              <w:ind w:right="360"/>
              <w:jc w:val="right"/>
              <w:rPr>
                <w:rFonts w:asciiTheme="minorHAnsi" w:hAnsiTheme="minorHAnsi" w:cstheme="minorHAnsi"/>
                <w:b/>
                <w:sz w:val="24"/>
                <w:szCs w:val="24"/>
              </w:rPr>
            </w:pPr>
            <w:r w:rsidRPr="008F4DBA">
              <w:rPr>
                <w:rFonts w:asciiTheme="minorHAnsi" w:hAnsiTheme="minorHAnsi" w:cstheme="minorHAnsi"/>
                <w:b/>
                <w:sz w:val="24"/>
                <w:szCs w:val="24"/>
              </w:rPr>
              <w:t>Complainant,</w:t>
            </w:r>
          </w:p>
          <w:p w14:paraId="2BD6551D" w14:textId="77777777" w:rsidR="00F301AB" w:rsidRPr="008F4DBA" w:rsidRDefault="00F301AB" w:rsidP="00912A3A">
            <w:pPr>
              <w:pStyle w:val="SingleSpacing"/>
              <w:widowControl w:val="0"/>
              <w:rPr>
                <w:rFonts w:asciiTheme="minorHAnsi" w:hAnsiTheme="minorHAnsi" w:cstheme="minorHAnsi"/>
                <w:b/>
                <w:sz w:val="24"/>
                <w:szCs w:val="24"/>
              </w:rPr>
            </w:pPr>
          </w:p>
          <w:p w14:paraId="588BF268" w14:textId="77777777" w:rsidR="00F301AB" w:rsidRPr="008F4DBA" w:rsidRDefault="00F301AB" w:rsidP="00912A3A">
            <w:pPr>
              <w:pStyle w:val="SingleSpacing"/>
              <w:widowControl w:val="0"/>
              <w:rPr>
                <w:rFonts w:asciiTheme="minorHAnsi" w:hAnsiTheme="minorHAnsi" w:cstheme="minorHAnsi"/>
                <w:b/>
                <w:sz w:val="24"/>
                <w:szCs w:val="24"/>
              </w:rPr>
            </w:pPr>
            <w:r w:rsidRPr="008F4DBA">
              <w:rPr>
                <w:rFonts w:asciiTheme="minorHAnsi" w:hAnsiTheme="minorHAnsi" w:cstheme="minorHAnsi"/>
                <w:b/>
                <w:sz w:val="24"/>
                <w:szCs w:val="24"/>
              </w:rPr>
              <w:tab/>
            </w:r>
            <w:proofErr w:type="gramStart"/>
            <w:r w:rsidRPr="008F4DBA">
              <w:rPr>
                <w:rFonts w:asciiTheme="minorHAnsi" w:hAnsiTheme="minorHAnsi" w:cstheme="minorHAnsi"/>
                <w:b/>
                <w:sz w:val="24"/>
                <w:szCs w:val="24"/>
              </w:rPr>
              <w:t>v</w:t>
            </w:r>
            <w:proofErr w:type="gramEnd"/>
            <w:r w:rsidRPr="008F4DBA">
              <w:rPr>
                <w:rFonts w:asciiTheme="minorHAnsi" w:hAnsiTheme="minorHAnsi" w:cstheme="minorHAnsi"/>
                <w:b/>
                <w:sz w:val="24"/>
                <w:szCs w:val="24"/>
              </w:rPr>
              <w:t>.</w:t>
            </w:r>
          </w:p>
          <w:p w14:paraId="0BDF5474" w14:textId="77777777" w:rsidR="00F301AB" w:rsidRPr="008F4DBA" w:rsidRDefault="00F301AB" w:rsidP="00912A3A">
            <w:pPr>
              <w:pStyle w:val="SingleSpacing"/>
              <w:widowControl w:val="0"/>
              <w:rPr>
                <w:rFonts w:asciiTheme="minorHAnsi" w:hAnsiTheme="minorHAnsi" w:cstheme="minorHAnsi"/>
                <w:b/>
                <w:sz w:val="24"/>
                <w:szCs w:val="24"/>
              </w:rPr>
            </w:pPr>
          </w:p>
          <w:p w14:paraId="11B7A35C" w14:textId="77777777" w:rsidR="00F301AB" w:rsidRPr="008F4DBA" w:rsidRDefault="00F301AB" w:rsidP="00912A3A">
            <w:pPr>
              <w:pStyle w:val="SingleSpacing"/>
              <w:widowControl w:val="0"/>
              <w:rPr>
                <w:rFonts w:asciiTheme="minorHAnsi" w:hAnsiTheme="minorHAnsi" w:cstheme="minorHAnsi"/>
                <w:b/>
                <w:sz w:val="24"/>
                <w:szCs w:val="24"/>
              </w:rPr>
            </w:pPr>
            <w:r w:rsidRPr="008F4DBA">
              <w:rPr>
                <w:rFonts w:asciiTheme="minorHAnsi" w:hAnsiTheme="minorHAnsi" w:cstheme="minorHAnsi"/>
                <w:b/>
                <w:sz w:val="24"/>
                <w:szCs w:val="24"/>
              </w:rPr>
              <w:t>CASCADE NATURAL GAS CORPORATION</w:t>
            </w:r>
          </w:p>
          <w:p w14:paraId="4D02C342" w14:textId="77777777" w:rsidR="00F301AB" w:rsidRPr="008F4DBA" w:rsidRDefault="00F301AB" w:rsidP="00912A3A">
            <w:pPr>
              <w:pStyle w:val="SingleSpacing"/>
              <w:widowControl w:val="0"/>
              <w:rPr>
                <w:rFonts w:asciiTheme="minorHAnsi" w:hAnsiTheme="minorHAnsi" w:cstheme="minorHAnsi"/>
                <w:b/>
                <w:sz w:val="24"/>
                <w:szCs w:val="24"/>
              </w:rPr>
            </w:pPr>
          </w:p>
          <w:p w14:paraId="7E0995B6" w14:textId="77777777" w:rsidR="00F301AB" w:rsidRPr="008F4DBA" w:rsidRDefault="00F301AB" w:rsidP="00912A3A">
            <w:pPr>
              <w:pStyle w:val="SingleSpacing"/>
              <w:widowControl w:val="0"/>
              <w:tabs>
                <w:tab w:val="left" w:pos="2168"/>
              </w:tabs>
              <w:ind w:right="360"/>
              <w:jc w:val="right"/>
              <w:rPr>
                <w:rFonts w:asciiTheme="minorHAnsi" w:hAnsiTheme="minorHAnsi" w:cstheme="minorHAnsi"/>
                <w:b/>
                <w:sz w:val="24"/>
                <w:szCs w:val="24"/>
              </w:rPr>
            </w:pPr>
            <w:r w:rsidRPr="008F4DBA">
              <w:rPr>
                <w:rFonts w:asciiTheme="minorHAnsi" w:hAnsiTheme="minorHAnsi" w:cstheme="minorHAnsi"/>
                <w:b/>
                <w:sz w:val="24"/>
                <w:szCs w:val="24"/>
              </w:rPr>
              <w:t>Respondent.</w:t>
            </w:r>
          </w:p>
          <w:p w14:paraId="50C1660C" w14:textId="77777777" w:rsidR="00F301AB" w:rsidRPr="008F4DBA" w:rsidRDefault="00F301AB" w:rsidP="00912A3A">
            <w:pPr>
              <w:pStyle w:val="SingleSpacing"/>
              <w:widowControl w:val="0"/>
              <w:tabs>
                <w:tab w:val="left" w:pos="1440"/>
              </w:tabs>
              <w:rPr>
                <w:rFonts w:asciiTheme="minorHAnsi" w:hAnsiTheme="minorHAnsi" w:cstheme="minorHAnsi"/>
                <w:b/>
                <w:sz w:val="24"/>
                <w:szCs w:val="24"/>
              </w:rPr>
            </w:pPr>
          </w:p>
        </w:tc>
        <w:tc>
          <w:tcPr>
            <w:tcW w:w="130" w:type="dxa"/>
            <w:tcBorders>
              <w:left w:val="single" w:sz="4" w:space="0" w:color="auto"/>
            </w:tcBorders>
          </w:tcPr>
          <w:p w14:paraId="2674A8A9" w14:textId="77777777" w:rsidR="00F301AB" w:rsidRPr="008F4DBA" w:rsidRDefault="00F301AB" w:rsidP="00912A3A">
            <w:pPr>
              <w:widowControl w:val="0"/>
              <w:rPr>
                <w:rFonts w:asciiTheme="minorHAnsi" w:hAnsiTheme="minorHAnsi" w:cstheme="minorHAnsi"/>
                <w:b/>
              </w:rPr>
            </w:pPr>
          </w:p>
        </w:tc>
        <w:tc>
          <w:tcPr>
            <w:tcW w:w="4423" w:type="dxa"/>
            <w:vAlign w:val="center"/>
          </w:tcPr>
          <w:p w14:paraId="64772E1D" w14:textId="77777777" w:rsidR="00F301AB" w:rsidRPr="008F4DBA" w:rsidRDefault="00F301AB" w:rsidP="00912A3A">
            <w:pPr>
              <w:pStyle w:val="SingleSpacing"/>
              <w:widowControl w:val="0"/>
              <w:ind w:left="198"/>
              <w:rPr>
                <w:rFonts w:asciiTheme="minorHAnsi" w:hAnsiTheme="minorHAnsi" w:cstheme="minorHAnsi"/>
                <w:b/>
                <w:sz w:val="24"/>
                <w:szCs w:val="24"/>
              </w:rPr>
            </w:pPr>
            <w:r w:rsidRPr="008F4DBA">
              <w:rPr>
                <w:rFonts w:asciiTheme="minorHAnsi" w:hAnsiTheme="minorHAnsi" w:cstheme="minorHAnsi"/>
                <w:b/>
                <w:sz w:val="24"/>
                <w:szCs w:val="24"/>
              </w:rPr>
              <w:t>Docket No. UG - 15____</w:t>
            </w:r>
          </w:p>
        </w:tc>
      </w:tr>
    </w:tbl>
    <w:p w14:paraId="315D595F"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653A6282"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0BE1FCA2"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77A57970"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2230AC6F"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4053E3A2" w14:textId="77777777" w:rsidR="00F301AB" w:rsidRPr="008F4DBA" w:rsidRDefault="00F301AB" w:rsidP="004F11EF">
      <w:pPr>
        <w:pStyle w:val="center"/>
        <w:suppressLineNumbers/>
        <w:spacing w:before="0" w:line="240" w:lineRule="auto"/>
        <w:rPr>
          <w:rFonts w:asciiTheme="minorHAnsi" w:hAnsiTheme="minorHAnsi" w:cstheme="minorHAnsi"/>
          <w:b/>
          <w:szCs w:val="24"/>
        </w:rPr>
      </w:pPr>
      <w:r w:rsidRPr="008F4DBA">
        <w:rPr>
          <w:rFonts w:asciiTheme="minorHAnsi" w:hAnsiTheme="minorHAnsi" w:cstheme="minorHAnsi"/>
          <w:b/>
          <w:szCs w:val="24"/>
        </w:rPr>
        <w:t>PREFILED DIRECT TESTIMONY OF</w:t>
      </w:r>
      <w:r w:rsidRPr="008F4DBA">
        <w:rPr>
          <w:rFonts w:asciiTheme="minorHAnsi" w:hAnsiTheme="minorHAnsi" w:cstheme="minorHAnsi"/>
          <w:b/>
          <w:szCs w:val="24"/>
        </w:rPr>
        <w:br/>
      </w:r>
      <w:r w:rsidRPr="008F4DBA">
        <w:rPr>
          <w:rFonts w:asciiTheme="minorHAnsi" w:hAnsiTheme="minorHAnsi" w:cstheme="minorHAnsi"/>
          <w:b/>
          <w:color w:val="000000"/>
          <w:szCs w:val="24"/>
        </w:rPr>
        <w:t>RONALD J. AMEN</w:t>
      </w:r>
      <w:r w:rsidRPr="008F4DBA">
        <w:rPr>
          <w:rFonts w:asciiTheme="minorHAnsi" w:hAnsiTheme="minorHAnsi" w:cstheme="minorHAnsi"/>
          <w:b/>
          <w:szCs w:val="24"/>
        </w:rPr>
        <w:br/>
        <w:t xml:space="preserve">ON BEHALF OF </w:t>
      </w:r>
    </w:p>
    <w:p w14:paraId="6D50985D" w14:textId="77777777" w:rsidR="00F301AB" w:rsidRPr="008F4DBA" w:rsidRDefault="00F301AB" w:rsidP="004F11EF">
      <w:pPr>
        <w:pStyle w:val="center"/>
        <w:suppressLineNumbers/>
        <w:spacing w:before="0" w:line="240" w:lineRule="auto"/>
        <w:rPr>
          <w:rFonts w:asciiTheme="minorHAnsi" w:hAnsiTheme="minorHAnsi" w:cstheme="minorHAnsi"/>
          <w:b/>
          <w:szCs w:val="24"/>
        </w:rPr>
      </w:pPr>
      <w:r w:rsidRPr="008F4DBA">
        <w:rPr>
          <w:rFonts w:asciiTheme="minorHAnsi" w:hAnsiTheme="minorHAnsi" w:cstheme="minorHAnsi"/>
          <w:b/>
          <w:szCs w:val="24"/>
        </w:rPr>
        <w:t>CASCADE NATURAL GAS CORPORATION</w:t>
      </w:r>
    </w:p>
    <w:p w14:paraId="47F211CF"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2CA20CF0"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5FD72BC0"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5CB65969"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5A910A3A"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0942414B"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4DCF9524"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2F995714"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28AE5B4E"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43F18C4A" w14:textId="77777777" w:rsidR="00F301AB" w:rsidRPr="008F4DBA" w:rsidRDefault="00F301AB" w:rsidP="004F11EF">
      <w:pPr>
        <w:pStyle w:val="center"/>
        <w:keepLines w:val="0"/>
        <w:widowControl w:val="0"/>
        <w:suppressLineNumbers/>
        <w:spacing w:before="0" w:line="240" w:lineRule="auto"/>
        <w:rPr>
          <w:rFonts w:asciiTheme="minorHAnsi" w:hAnsiTheme="minorHAnsi" w:cstheme="minorHAnsi"/>
          <w:b/>
          <w:szCs w:val="24"/>
        </w:rPr>
      </w:pPr>
    </w:p>
    <w:p w14:paraId="249FBB44" w14:textId="44B68F4A" w:rsidR="00F301AB" w:rsidRPr="008F4DBA" w:rsidRDefault="00F301AB" w:rsidP="004F11EF">
      <w:pPr>
        <w:pStyle w:val="single"/>
        <w:widowControl w:val="0"/>
        <w:suppressLineNumbers/>
        <w:ind w:firstLine="0"/>
        <w:jc w:val="center"/>
        <w:rPr>
          <w:rFonts w:asciiTheme="minorHAnsi" w:hAnsiTheme="minorHAnsi" w:cstheme="minorHAnsi"/>
          <w:b/>
          <w:szCs w:val="24"/>
        </w:rPr>
      </w:pPr>
      <w:r w:rsidRPr="008F4DBA">
        <w:rPr>
          <w:rFonts w:asciiTheme="minorHAnsi" w:hAnsiTheme="minorHAnsi" w:cstheme="minorHAnsi"/>
          <w:b/>
          <w:szCs w:val="24"/>
        </w:rPr>
        <w:t xml:space="preserve">NOVEMBER </w:t>
      </w:r>
      <w:r w:rsidR="00FE27C3" w:rsidRPr="008F4DBA">
        <w:rPr>
          <w:rFonts w:asciiTheme="minorHAnsi" w:hAnsiTheme="minorHAnsi" w:cstheme="minorHAnsi"/>
          <w:b/>
          <w:szCs w:val="24"/>
        </w:rPr>
        <w:t>25</w:t>
      </w:r>
      <w:r w:rsidRPr="008F4DBA">
        <w:rPr>
          <w:rFonts w:asciiTheme="minorHAnsi" w:hAnsiTheme="minorHAnsi" w:cstheme="minorHAnsi"/>
          <w:b/>
          <w:szCs w:val="24"/>
        </w:rPr>
        <w:t>, 2015</w:t>
      </w:r>
    </w:p>
    <w:p w14:paraId="70C2BBAD" w14:textId="29C086C4" w:rsidR="006E0F99" w:rsidRPr="008F4DBA" w:rsidRDefault="006E0F99" w:rsidP="004F11EF">
      <w:pPr>
        <w:suppressLineNumbers/>
        <w:ind w:left="6480" w:firstLine="720"/>
        <w:jc w:val="center"/>
        <w:rPr>
          <w:rFonts w:asciiTheme="minorHAnsi" w:hAnsiTheme="minorHAnsi" w:cstheme="minorHAnsi"/>
        </w:rPr>
        <w:sectPr w:rsidR="006E0F99" w:rsidRPr="008F4DBA" w:rsidSect="007E1927">
          <w:headerReference w:type="default" r:id="rId13"/>
          <w:footerReference w:type="default" r:id="rId14"/>
          <w:pgSz w:w="12240" w:h="15840" w:code="1"/>
          <w:pgMar w:top="1152" w:right="1440" w:bottom="1440" w:left="1440" w:header="720" w:footer="720" w:gutter="0"/>
          <w:lnNumType w:countBy="1"/>
          <w:cols w:space="720"/>
          <w:titlePg/>
          <w:docGrid w:linePitch="360"/>
        </w:sectPr>
      </w:pPr>
    </w:p>
    <w:p w14:paraId="79A6E1BE" w14:textId="77777777" w:rsidR="00D104D0" w:rsidRPr="008F4DBA" w:rsidRDefault="00D104D0" w:rsidP="00D104D0">
      <w:pPr>
        <w:suppressLineNumbers/>
        <w:ind w:left="720" w:hanging="720"/>
        <w:jc w:val="center"/>
        <w:rPr>
          <w:rFonts w:asciiTheme="minorHAnsi" w:hAnsiTheme="minorHAnsi" w:cstheme="minorHAnsi"/>
          <w:b/>
        </w:rPr>
      </w:pPr>
    </w:p>
    <w:p w14:paraId="122F26A5" w14:textId="77777777" w:rsidR="00D104D0" w:rsidRPr="008F4DBA" w:rsidRDefault="00D104D0" w:rsidP="00D104D0">
      <w:pPr>
        <w:suppressLineNumbers/>
        <w:ind w:left="720" w:hanging="720"/>
        <w:jc w:val="center"/>
        <w:rPr>
          <w:rFonts w:asciiTheme="minorHAnsi" w:hAnsiTheme="minorHAnsi" w:cstheme="minorHAnsi"/>
          <w:b/>
        </w:rPr>
      </w:pPr>
    </w:p>
    <w:p w14:paraId="35EA3BB8" w14:textId="2CB35DDB" w:rsidR="00D104D0" w:rsidRPr="008F4DBA" w:rsidRDefault="00254083" w:rsidP="00D104D0">
      <w:pPr>
        <w:suppressLineNumbers/>
        <w:ind w:left="720" w:hanging="720"/>
        <w:jc w:val="center"/>
        <w:rPr>
          <w:rFonts w:asciiTheme="minorHAnsi" w:hAnsiTheme="minorHAnsi" w:cstheme="minorHAnsi"/>
          <w:b/>
        </w:rPr>
      </w:pPr>
      <w:r w:rsidRPr="008F4DBA">
        <w:rPr>
          <w:rFonts w:asciiTheme="minorHAnsi" w:hAnsiTheme="minorHAnsi" w:cstheme="minorHAnsi"/>
          <w:b/>
        </w:rPr>
        <w:t>DIRECT TESTIMONY</w:t>
      </w:r>
      <w:r w:rsidR="00D104D0" w:rsidRPr="008F4DBA">
        <w:rPr>
          <w:rFonts w:asciiTheme="minorHAnsi" w:hAnsiTheme="minorHAnsi" w:cstheme="minorHAnsi"/>
          <w:b/>
        </w:rPr>
        <w:t xml:space="preserve"> – </w:t>
      </w:r>
    </w:p>
    <w:p w14:paraId="7601C906" w14:textId="7824651C" w:rsidR="00040C94" w:rsidRPr="008F4DBA" w:rsidRDefault="00D104D0" w:rsidP="00D104D0">
      <w:pPr>
        <w:suppressLineNumbers/>
        <w:ind w:left="720" w:hanging="720"/>
        <w:jc w:val="center"/>
        <w:rPr>
          <w:rFonts w:asciiTheme="minorHAnsi" w:hAnsiTheme="minorHAnsi" w:cstheme="minorHAnsi"/>
          <w:b/>
        </w:rPr>
      </w:pPr>
      <w:r w:rsidRPr="008F4DBA">
        <w:rPr>
          <w:rFonts w:asciiTheme="minorHAnsi" w:hAnsiTheme="minorHAnsi" w:cstheme="minorHAnsi"/>
          <w:b/>
        </w:rPr>
        <w:t xml:space="preserve">COST </w:t>
      </w:r>
      <w:r w:rsidR="004F11EF" w:rsidRPr="008F4DBA">
        <w:rPr>
          <w:rFonts w:asciiTheme="minorHAnsi" w:hAnsiTheme="minorHAnsi" w:cstheme="minorHAnsi"/>
          <w:b/>
        </w:rPr>
        <w:t xml:space="preserve">OF SERVICE </w:t>
      </w:r>
      <w:r w:rsidRPr="008F4DBA">
        <w:rPr>
          <w:rFonts w:asciiTheme="minorHAnsi" w:hAnsiTheme="minorHAnsi" w:cstheme="minorHAnsi"/>
          <w:b/>
        </w:rPr>
        <w:t xml:space="preserve">STUDY </w:t>
      </w:r>
      <w:r w:rsidR="00254083" w:rsidRPr="008F4DBA">
        <w:rPr>
          <w:rFonts w:asciiTheme="minorHAnsi" w:hAnsiTheme="minorHAnsi" w:cstheme="minorHAnsi"/>
          <w:b/>
        </w:rPr>
        <w:t>/</w:t>
      </w:r>
      <w:r w:rsidR="00250DA9" w:rsidRPr="008F4DBA">
        <w:rPr>
          <w:rFonts w:asciiTheme="minorHAnsi" w:hAnsiTheme="minorHAnsi" w:cstheme="minorHAnsi"/>
          <w:b/>
        </w:rPr>
        <w:t xml:space="preserve"> RATE DESIGN</w:t>
      </w:r>
    </w:p>
    <w:p w14:paraId="3D89DA73" w14:textId="77777777" w:rsidR="00844887" w:rsidRPr="008F4DBA" w:rsidRDefault="00844887" w:rsidP="00D104D0">
      <w:pPr>
        <w:suppressLineNumbers/>
        <w:ind w:left="720" w:hanging="720"/>
        <w:jc w:val="center"/>
        <w:rPr>
          <w:rFonts w:asciiTheme="minorHAnsi" w:hAnsiTheme="minorHAnsi" w:cstheme="minorHAnsi"/>
          <w:b/>
        </w:rPr>
      </w:pPr>
    </w:p>
    <w:p w14:paraId="6C8E3D93" w14:textId="77777777" w:rsidR="002F0059" w:rsidRPr="008F4DBA" w:rsidRDefault="002F0059" w:rsidP="00844887">
      <w:pPr>
        <w:suppressLineNumbers/>
        <w:tabs>
          <w:tab w:val="right" w:leader="dot" w:pos="8460"/>
        </w:tabs>
        <w:ind w:left="1980" w:hanging="1260"/>
        <w:rPr>
          <w:rFonts w:asciiTheme="minorHAnsi" w:hAnsiTheme="minorHAnsi" w:cstheme="minorHAnsi"/>
          <w:b/>
          <w:u w:val="single"/>
        </w:rPr>
      </w:pPr>
    </w:p>
    <w:sdt>
      <w:sdtPr>
        <w:rPr>
          <w:rFonts w:asciiTheme="minorHAnsi" w:hAnsiTheme="minorHAnsi" w:cstheme="minorHAnsi"/>
          <w:b w:val="0"/>
          <w:sz w:val="24"/>
          <w:szCs w:val="24"/>
          <w:u w:val="none"/>
        </w:rPr>
        <w:id w:val="2093427295"/>
        <w:docPartObj>
          <w:docPartGallery w:val="Table of Contents"/>
          <w:docPartUnique/>
        </w:docPartObj>
      </w:sdtPr>
      <w:sdtEndPr>
        <w:rPr>
          <w:bCs/>
          <w:noProof/>
        </w:rPr>
      </w:sdtEndPr>
      <w:sdtContent>
        <w:p w14:paraId="27DD1B67" w14:textId="77777777" w:rsidR="00153317" w:rsidRPr="008F4DBA" w:rsidRDefault="00153317">
          <w:pPr>
            <w:pStyle w:val="TOCHeading"/>
            <w:rPr>
              <w:rFonts w:asciiTheme="minorHAnsi" w:hAnsiTheme="minorHAnsi" w:cstheme="minorHAnsi"/>
              <w:sz w:val="24"/>
              <w:szCs w:val="24"/>
            </w:rPr>
          </w:pPr>
          <w:r w:rsidRPr="008F4DBA">
            <w:rPr>
              <w:rFonts w:asciiTheme="minorHAnsi" w:hAnsiTheme="minorHAnsi" w:cstheme="minorHAnsi"/>
              <w:sz w:val="24"/>
              <w:szCs w:val="24"/>
            </w:rPr>
            <w:t>Contents</w:t>
          </w:r>
        </w:p>
        <w:p w14:paraId="3074A77C" w14:textId="77777777" w:rsidR="00DA62CD" w:rsidRPr="008F4DBA" w:rsidRDefault="00153317">
          <w:pPr>
            <w:pStyle w:val="TOC1"/>
            <w:rPr>
              <w:rFonts w:asciiTheme="minorHAnsi" w:eastAsiaTheme="minorEastAsia" w:hAnsiTheme="minorHAnsi" w:cstheme="minorHAnsi"/>
              <w:b w:val="0"/>
              <w:noProof/>
            </w:rPr>
          </w:pPr>
          <w:r w:rsidRPr="008F4DBA">
            <w:rPr>
              <w:rFonts w:asciiTheme="minorHAnsi" w:hAnsiTheme="minorHAnsi" w:cstheme="minorHAnsi"/>
            </w:rPr>
            <w:fldChar w:fldCharType="begin"/>
          </w:r>
          <w:r w:rsidRPr="008F4DBA">
            <w:rPr>
              <w:rFonts w:asciiTheme="minorHAnsi" w:hAnsiTheme="minorHAnsi" w:cstheme="minorHAnsi"/>
            </w:rPr>
            <w:instrText xml:space="preserve"> TOC \o "1-3" \h \z \u </w:instrText>
          </w:r>
          <w:r w:rsidRPr="008F4DBA">
            <w:rPr>
              <w:rFonts w:asciiTheme="minorHAnsi" w:hAnsiTheme="minorHAnsi" w:cstheme="minorHAnsi"/>
            </w:rPr>
            <w:fldChar w:fldCharType="separate"/>
          </w:r>
          <w:hyperlink w:anchor="_Toc436176087" w:history="1">
            <w:r w:rsidR="00DA62CD" w:rsidRPr="008F4DBA">
              <w:rPr>
                <w:rStyle w:val="Hyperlink"/>
                <w:rFonts w:asciiTheme="minorHAnsi" w:hAnsiTheme="minorHAnsi" w:cstheme="minorHAnsi"/>
                <w:noProof/>
              </w:rPr>
              <w:t>I.</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INTRODUCTION AND SUMMARY</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_Toc436176087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1</w:t>
            </w:r>
            <w:r w:rsidR="00DA62CD" w:rsidRPr="008F4DBA">
              <w:rPr>
                <w:rFonts w:asciiTheme="minorHAnsi" w:hAnsiTheme="minorHAnsi" w:cstheme="minorHAnsi"/>
                <w:noProof/>
                <w:webHidden/>
              </w:rPr>
              <w:fldChar w:fldCharType="end"/>
            </w:r>
          </w:hyperlink>
        </w:p>
        <w:p w14:paraId="064A0B94" w14:textId="77777777" w:rsidR="00DA62CD" w:rsidRPr="008F4DBA" w:rsidRDefault="002E176B">
          <w:pPr>
            <w:pStyle w:val="TOC1"/>
            <w:rPr>
              <w:rFonts w:asciiTheme="minorHAnsi" w:eastAsiaTheme="minorEastAsia" w:hAnsiTheme="minorHAnsi" w:cstheme="minorHAnsi"/>
              <w:b w:val="0"/>
              <w:noProof/>
            </w:rPr>
          </w:pPr>
          <w:hyperlink w:anchor="_Toc436176088" w:history="1">
            <w:r w:rsidR="00DA62CD" w:rsidRPr="008F4DBA">
              <w:rPr>
                <w:rStyle w:val="Hyperlink"/>
                <w:rFonts w:asciiTheme="minorHAnsi" w:hAnsiTheme="minorHAnsi" w:cstheme="minorHAnsi"/>
                <w:noProof/>
              </w:rPr>
              <w:t>II.</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THEORETICAL PRINCIPLES OF COST ALLOCATION</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_Toc436176088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4</w:t>
            </w:r>
            <w:r w:rsidR="00DA62CD" w:rsidRPr="008F4DBA">
              <w:rPr>
                <w:rFonts w:asciiTheme="minorHAnsi" w:hAnsiTheme="minorHAnsi" w:cstheme="minorHAnsi"/>
                <w:noProof/>
                <w:webHidden/>
              </w:rPr>
              <w:fldChar w:fldCharType="end"/>
            </w:r>
          </w:hyperlink>
        </w:p>
        <w:p w14:paraId="61AAE3D6" w14:textId="77777777" w:rsidR="00DA62CD" w:rsidRPr="008F4DBA" w:rsidRDefault="002E176B">
          <w:pPr>
            <w:pStyle w:val="TOC1"/>
            <w:rPr>
              <w:rFonts w:asciiTheme="minorHAnsi" w:eastAsiaTheme="minorEastAsia" w:hAnsiTheme="minorHAnsi" w:cstheme="minorHAnsi"/>
              <w:b w:val="0"/>
              <w:noProof/>
            </w:rPr>
          </w:pPr>
          <w:hyperlink w:anchor="_Toc436176089" w:history="1">
            <w:r w:rsidR="00DA62CD" w:rsidRPr="008F4DBA">
              <w:rPr>
                <w:rStyle w:val="Hyperlink"/>
                <w:rFonts w:asciiTheme="minorHAnsi" w:hAnsiTheme="minorHAnsi" w:cstheme="minorHAnsi"/>
                <w:noProof/>
              </w:rPr>
              <w:t>III.</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CASCADE’S COSS</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_Toc436176089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14</w:t>
            </w:r>
            <w:r w:rsidR="00DA62CD" w:rsidRPr="008F4DBA">
              <w:rPr>
                <w:rFonts w:asciiTheme="minorHAnsi" w:hAnsiTheme="minorHAnsi" w:cstheme="minorHAnsi"/>
                <w:noProof/>
                <w:webHidden/>
              </w:rPr>
              <w:fldChar w:fldCharType="end"/>
            </w:r>
          </w:hyperlink>
        </w:p>
        <w:p w14:paraId="73F375FC" w14:textId="77777777" w:rsidR="00DA62CD" w:rsidRPr="008F4DBA" w:rsidRDefault="002E176B">
          <w:pPr>
            <w:pStyle w:val="TOC3"/>
            <w:tabs>
              <w:tab w:val="left" w:pos="880"/>
              <w:tab w:val="right" w:leader="dot" w:pos="9350"/>
            </w:tabs>
            <w:rPr>
              <w:rFonts w:cstheme="minorHAnsi"/>
              <w:noProof/>
              <w:sz w:val="24"/>
              <w:szCs w:val="24"/>
            </w:rPr>
          </w:pPr>
          <w:hyperlink w:anchor="_Toc436176090" w:history="1">
            <w:r w:rsidR="00DA62CD" w:rsidRPr="008F4DBA">
              <w:rPr>
                <w:rStyle w:val="Hyperlink"/>
                <w:rFonts w:cstheme="minorHAnsi"/>
                <w:noProof/>
                <w:sz w:val="24"/>
                <w:szCs w:val="24"/>
              </w:rPr>
              <w:t>A.</w:t>
            </w:r>
            <w:r w:rsidR="00DA62CD" w:rsidRPr="008F4DBA">
              <w:rPr>
                <w:rFonts w:cstheme="minorHAnsi"/>
                <w:noProof/>
                <w:sz w:val="24"/>
                <w:szCs w:val="24"/>
              </w:rPr>
              <w:tab/>
            </w:r>
            <w:r w:rsidR="00DA62CD" w:rsidRPr="008F4DBA">
              <w:rPr>
                <w:rStyle w:val="Hyperlink"/>
                <w:rFonts w:cstheme="minorHAnsi"/>
                <w:noProof/>
                <w:sz w:val="24"/>
                <w:szCs w:val="24"/>
              </w:rPr>
              <w:t>Process Steps and Structure of the Cost of Service Study</w:t>
            </w:r>
            <w:r w:rsidR="00DA62CD" w:rsidRPr="008F4DBA">
              <w:rPr>
                <w:rFonts w:cstheme="minorHAnsi"/>
                <w:noProof/>
                <w:webHidden/>
                <w:sz w:val="24"/>
                <w:szCs w:val="24"/>
              </w:rPr>
              <w:tab/>
            </w:r>
            <w:r w:rsidR="00DA62CD" w:rsidRPr="008F4DBA">
              <w:rPr>
                <w:rFonts w:cstheme="minorHAnsi"/>
                <w:noProof/>
                <w:webHidden/>
                <w:sz w:val="24"/>
                <w:szCs w:val="24"/>
              </w:rPr>
              <w:fldChar w:fldCharType="begin"/>
            </w:r>
            <w:r w:rsidR="00DA62CD" w:rsidRPr="008F4DBA">
              <w:rPr>
                <w:rFonts w:cstheme="minorHAnsi"/>
                <w:noProof/>
                <w:webHidden/>
                <w:sz w:val="24"/>
                <w:szCs w:val="24"/>
              </w:rPr>
              <w:instrText xml:space="preserve"> PAGEREF _Toc436176090 \h </w:instrText>
            </w:r>
            <w:r w:rsidR="00DA62CD" w:rsidRPr="008F4DBA">
              <w:rPr>
                <w:rFonts w:cstheme="minorHAnsi"/>
                <w:noProof/>
                <w:webHidden/>
                <w:sz w:val="24"/>
                <w:szCs w:val="24"/>
              </w:rPr>
            </w:r>
            <w:r w:rsidR="00DA62CD" w:rsidRPr="008F4DBA">
              <w:rPr>
                <w:rFonts w:cstheme="minorHAnsi"/>
                <w:noProof/>
                <w:webHidden/>
                <w:sz w:val="24"/>
                <w:szCs w:val="24"/>
              </w:rPr>
              <w:fldChar w:fldCharType="separate"/>
            </w:r>
            <w:r w:rsidR="00106B74">
              <w:rPr>
                <w:rFonts w:cstheme="minorHAnsi"/>
                <w:noProof/>
                <w:webHidden/>
                <w:sz w:val="24"/>
                <w:szCs w:val="24"/>
              </w:rPr>
              <w:t>14</w:t>
            </w:r>
            <w:r w:rsidR="00DA62CD" w:rsidRPr="008F4DBA">
              <w:rPr>
                <w:rFonts w:cstheme="minorHAnsi"/>
                <w:noProof/>
                <w:webHidden/>
                <w:sz w:val="24"/>
                <w:szCs w:val="24"/>
              </w:rPr>
              <w:fldChar w:fldCharType="end"/>
            </w:r>
          </w:hyperlink>
        </w:p>
        <w:p w14:paraId="5E023E4E" w14:textId="77777777" w:rsidR="00DA62CD" w:rsidRPr="008F4DBA" w:rsidRDefault="002E176B">
          <w:pPr>
            <w:pStyle w:val="TOC3"/>
            <w:tabs>
              <w:tab w:val="left" w:pos="880"/>
              <w:tab w:val="right" w:leader="dot" w:pos="9350"/>
            </w:tabs>
            <w:rPr>
              <w:rFonts w:cstheme="minorHAnsi"/>
              <w:noProof/>
              <w:sz w:val="24"/>
              <w:szCs w:val="24"/>
            </w:rPr>
          </w:pPr>
          <w:hyperlink w:anchor="_Toc436176091" w:history="1">
            <w:r w:rsidR="00DA62CD" w:rsidRPr="008F4DBA">
              <w:rPr>
                <w:rStyle w:val="Hyperlink"/>
                <w:rFonts w:cstheme="minorHAnsi"/>
                <w:noProof/>
                <w:sz w:val="24"/>
                <w:szCs w:val="24"/>
              </w:rPr>
              <w:t>B.</w:t>
            </w:r>
            <w:r w:rsidR="00DA62CD" w:rsidRPr="008F4DBA">
              <w:rPr>
                <w:rFonts w:cstheme="minorHAnsi"/>
                <w:noProof/>
                <w:sz w:val="24"/>
                <w:szCs w:val="24"/>
              </w:rPr>
              <w:tab/>
            </w:r>
            <w:r w:rsidR="00DA62CD" w:rsidRPr="008F4DBA">
              <w:rPr>
                <w:rStyle w:val="Hyperlink"/>
                <w:rFonts w:cstheme="minorHAnsi"/>
                <w:noProof/>
                <w:sz w:val="24"/>
                <w:szCs w:val="24"/>
              </w:rPr>
              <w:t>Transmission and Distribution Plant</w:t>
            </w:r>
            <w:r w:rsidR="00DA62CD" w:rsidRPr="008F4DBA">
              <w:rPr>
                <w:rFonts w:cstheme="minorHAnsi"/>
                <w:noProof/>
                <w:webHidden/>
                <w:sz w:val="24"/>
                <w:szCs w:val="24"/>
              </w:rPr>
              <w:tab/>
            </w:r>
            <w:r w:rsidR="00DA62CD" w:rsidRPr="008F4DBA">
              <w:rPr>
                <w:rFonts w:cstheme="minorHAnsi"/>
                <w:noProof/>
                <w:webHidden/>
                <w:sz w:val="24"/>
                <w:szCs w:val="24"/>
              </w:rPr>
              <w:fldChar w:fldCharType="begin"/>
            </w:r>
            <w:r w:rsidR="00DA62CD" w:rsidRPr="008F4DBA">
              <w:rPr>
                <w:rFonts w:cstheme="minorHAnsi"/>
                <w:noProof/>
                <w:webHidden/>
                <w:sz w:val="24"/>
                <w:szCs w:val="24"/>
              </w:rPr>
              <w:instrText xml:space="preserve"> PAGEREF _Toc436176091 \h </w:instrText>
            </w:r>
            <w:r w:rsidR="00DA62CD" w:rsidRPr="008F4DBA">
              <w:rPr>
                <w:rFonts w:cstheme="minorHAnsi"/>
                <w:noProof/>
                <w:webHidden/>
                <w:sz w:val="24"/>
                <w:szCs w:val="24"/>
              </w:rPr>
            </w:r>
            <w:r w:rsidR="00DA62CD" w:rsidRPr="008F4DBA">
              <w:rPr>
                <w:rFonts w:cstheme="minorHAnsi"/>
                <w:noProof/>
                <w:webHidden/>
                <w:sz w:val="24"/>
                <w:szCs w:val="24"/>
              </w:rPr>
              <w:fldChar w:fldCharType="separate"/>
            </w:r>
            <w:r w:rsidR="00106B74">
              <w:rPr>
                <w:rFonts w:cstheme="minorHAnsi"/>
                <w:noProof/>
                <w:webHidden/>
                <w:sz w:val="24"/>
                <w:szCs w:val="24"/>
              </w:rPr>
              <w:t>20</w:t>
            </w:r>
            <w:r w:rsidR="00DA62CD" w:rsidRPr="008F4DBA">
              <w:rPr>
                <w:rFonts w:cstheme="minorHAnsi"/>
                <w:noProof/>
                <w:webHidden/>
                <w:sz w:val="24"/>
                <w:szCs w:val="24"/>
              </w:rPr>
              <w:fldChar w:fldCharType="end"/>
            </w:r>
          </w:hyperlink>
        </w:p>
        <w:p w14:paraId="171D169F" w14:textId="77777777" w:rsidR="00DA62CD" w:rsidRPr="008F4DBA" w:rsidRDefault="002E176B">
          <w:pPr>
            <w:pStyle w:val="TOC3"/>
            <w:tabs>
              <w:tab w:val="left" w:pos="880"/>
              <w:tab w:val="right" w:leader="dot" w:pos="9350"/>
            </w:tabs>
            <w:rPr>
              <w:rFonts w:cstheme="minorHAnsi"/>
              <w:noProof/>
              <w:sz w:val="24"/>
              <w:szCs w:val="24"/>
            </w:rPr>
          </w:pPr>
          <w:hyperlink w:anchor="_Toc436176092" w:history="1">
            <w:r w:rsidR="00DA62CD" w:rsidRPr="008F4DBA">
              <w:rPr>
                <w:rStyle w:val="Hyperlink"/>
                <w:rFonts w:cstheme="minorHAnsi"/>
                <w:noProof/>
                <w:sz w:val="24"/>
                <w:szCs w:val="24"/>
              </w:rPr>
              <w:t>C.</w:t>
            </w:r>
            <w:r w:rsidR="00DA62CD" w:rsidRPr="008F4DBA">
              <w:rPr>
                <w:rFonts w:cstheme="minorHAnsi"/>
                <w:noProof/>
                <w:sz w:val="24"/>
                <w:szCs w:val="24"/>
              </w:rPr>
              <w:tab/>
            </w:r>
            <w:r w:rsidR="00DA62CD" w:rsidRPr="008F4DBA">
              <w:rPr>
                <w:rStyle w:val="Hyperlink"/>
                <w:rFonts w:cstheme="minorHAnsi"/>
                <w:noProof/>
                <w:sz w:val="24"/>
                <w:szCs w:val="24"/>
              </w:rPr>
              <w:t>Transmission and Distribution Operation and Maintenance Expenses</w:t>
            </w:r>
            <w:r w:rsidR="00DA62CD" w:rsidRPr="008F4DBA">
              <w:rPr>
                <w:rFonts w:cstheme="minorHAnsi"/>
                <w:noProof/>
                <w:webHidden/>
                <w:sz w:val="24"/>
                <w:szCs w:val="24"/>
              </w:rPr>
              <w:tab/>
            </w:r>
            <w:r w:rsidR="00DA62CD" w:rsidRPr="008F4DBA">
              <w:rPr>
                <w:rFonts w:cstheme="minorHAnsi"/>
                <w:noProof/>
                <w:webHidden/>
                <w:sz w:val="24"/>
                <w:szCs w:val="24"/>
              </w:rPr>
              <w:fldChar w:fldCharType="begin"/>
            </w:r>
            <w:r w:rsidR="00DA62CD" w:rsidRPr="008F4DBA">
              <w:rPr>
                <w:rFonts w:cstheme="minorHAnsi"/>
                <w:noProof/>
                <w:webHidden/>
                <w:sz w:val="24"/>
                <w:szCs w:val="24"/>
              </w:rPr>
              <w:instrText xml:space="preserve"> PAGEREF _Toc436176092 \h </w:instrText>
            </w:r>
            <w:r w:rsidR="00DA62CD" w:rsidRPr="008F4DBA">
              <w:rPr>
                <w:rFonts w:cstheme="minorHAnsi"/>
                <w:noProof/>
                <w:webHidden/>
                <w:sz w:val="24"/>
                <w:szCs w:val="24"/>
              </w:rPr>
            </w:r>
            <w:r w:rsidR="00DA62CD" w:rsidRPr="008F4DBA">
              <w:rPr>
                <w:rFonts w:cstheme="minorHAnsi"/>
                <w:noProof/>
                <w:webHidden/>
                <w:sz w:val="24"/>
                <w:szCs w:val="24"/>
              </w:rPr>
              <w:fldChar w:fldCharType="separate"/>
            </w:r>
            <w:r w:rsidR="00106B74">
              <w:rPr>
                <w:rFonts w:cstheme="minorHAnsi"/>
                <w:noProof/>
                <w:webHidden/>
                <w:sz w:val="24"/>
                <w:szCs w:val="24"/>
              </w:rPr>
              <w:t>22</w:t>
            </w:r>
            <w:r w:rsidR="00DA62CD" w:rsidRPr="008F4DBA">
              <w:rPr>
                <w:rFonts w:cstheme="minorHAnsi"/>
                <w:noProof/>
                <w:webHidden/>
                <w:sz w:val="24"/>
                <w:szCs w:val="24"/>
              </w:rPr>
              <w:fldChar w:fldCharType="end"/>
            </w:r>
          </w:hyperlink>
        </w:p>
        <w:p w14:paraId="51F994E6" w14:textId="77777777" w:rsidR="00DA62CD" w:rsidRPr="008F4DBA" w:rsidRDefault="002E176B">
          <w:pPr>
            <w:pStyle w:val="TOC3"/>
            <w:tabs>
              <w:tab w:val="left" w:pos="880"/>
              <w:tab w:val="right" w:leader="dot" w:pos="9350"/>
            </w:tabs>
            <w:rPr>
              <w:rFonts w:cstheme="minorHAnsi"/>
              <w:noProof/>
              <w:sz w:val="24"/>
              <w:szCs w:val="24"/>
            </w:rPr>
          </w:pPr>
          <w:hyperlink w:anchor="_Toc436176093" w:history="1">
            <w:r w:rsidR="00DA62CD" w:rsidRPr="008F4DBA">
              <w:rPr>
                <w:rStyle w:val="Hyperlink"/>
                <w:rFonts w:cstheme="minorHAnsi"/>
                <w:noProof/>
                <w:sz w:val="24"/>
                <w:szCs w:val="24"/>
              </w:rPr>
              <w:t>D.</w:t>
            </w:r>
            <w:r w:rsidR="00DA62CD" w:rsidRPr="008F4DBA">
              <w:rPr>
                <w:rFonts w:cstheme="minorHAnsi"/>
                <w:noProof/>
                <w:sz w:val="24"/>
                <w:szCs w:val="24"/>
              </w:rPr>
              <w:tab/>
            </w:r>
            <w:r w:rsidR="00DA62CD" w:rsidRPr="008F4DBA">
              <w:rPr>
                <w:rStyle w:val="Hyperlink"/>
                <w:rFonts w:cstheme="minorHAnsi"/>
                <w:noProof/>
                <w:sz w:val="24"/>
                <w:szCs w:val="24"/>
              </w:rPr>
              <w:t>Customer Service and Administrative &amp; General Expenses</w:t>
            </w:r>
            <w:r w:rsidR="00DA62CD" w:rsidRPr="008F4DBA">
              <w:rPr>
                <w:rFonts w:cstheme="minorHAnsi"/>
                <w:noProof/>
                <w:webHidden/>
                <w:sz w:val="24"/>
                <w:szCs w:val="24"/>
              </w:rPr>
              <w:tab/>
            </w:r>
            <w:r w:rsidR="00DA62CD" w:rsidRPr="008F4DBA">
              <w:rPr>
                <w:rFonts w:cstheme="minorHAnsi"/>
                <w:noProof/>
                <w:webHidden/>
                <w:sz w:val="24"/>
                <w:szCs w:val="24"/>
              </w:rPr>
              <w:fldChar w:fldCharType="begin"/>
            </w:r>
            <w:r w:rsidR="00DA62CD" w:rsidRPr="008F4DBA">
              <w:rPr>
                <w:rFonts w:cstheme="minorHAnsi"/>
                <w:noProof/>
                <w:webHidden/>
                <w:sz w:val="24"/>
                <w:szCs w:val="24"/>
              </w:rPr>
              <w:instrText xml:space="preserve"> PAGEREF _Toc436176093 \h </w:instrText>
            </w:r>
            <w:r w:rsidR="00DA62CD" w:rsidRPr="008F4DBA">
              <w:rPr>
                <w:rFonts w:cstheme="minorHAnsi"/>
                <w:noProof/>
                <w:webHidden/>
                <w:sz w:val="24"/>
                <w:szCs w:val="24"/>
              </w:rPr>
            </w:r>
            <w:r w:rsidR="00DA62CD" w:rsidRPr="008F4DBA">
              <w:rPr>
                <w:rFonts w:cstheme="minorHAnsi"/>
                <w:noProof/>
                <w:webHidden/>
                <w:sz w:val="24"/>
                <w:szCs w:val="24"/>
              </w:rPr>
              <w:fldChar w:fldCharType="separate"/>
            </w:r>
            <w:r w:rsidR="00106B74">
              <w:rPr>
                <w:rFonts w:cstheme="minorHAnsi"/>
                <w:noProof/>
                <w:webHidden/>
                <w:sz w:val="24"/>
                <w:szCs w:val="24"/>
              </w:rPr>
              <w:t>23</w:t>
            </w:r>
            <w:r w:rsidR="00DA62CD" w:rsidRPr="008F4DBA">
              <w:rPr>
                <w:rFonts w:cstheme="minorHAnsi"/>
                <w:noProof/>
                <w:webHidden/>
                <w:sz w:val="24"/>
                <w:szCs w:val="24"/>
              </w:rPr>
              <w:fldChar w:fldCharType="end"/>
            </w:r>
          </w:hyperlink>
        </w:p>
        <w:p w14:paraId="6ED20BCD" w14:textId="77777777" w:rsidR="00DA62CD" w:rsidRPr="008F4DBA" w:rsidRDefault="002E176B">
          <w:pPr>
            <w:pStyle w:val="TOC3"/>
            <w:tabs>
              <w:tab w:val="left" w:pos="880"/>
              <w:tab w:val="right" w:leader="dot" w:pos="9350"/>
            </w:tabs>
            <w:rPr>
              <w:rFonts w:cstheme="minorHAnsi"/>
              <w:noProof/>
              <w:sz w:val="24"/>
              <w:szCs w:val="24"/>
            </w:rPr>
          </w:pPr>
          <w:hyperlink w:anchor="_Toc436176094" w:history="1">
            <w:r w:rsidR="00DA62CD" w:rsidRPr="008F4DBA">
              <w:rPr>
                <w:rStyle w:val="Hyperlink"/>
                <w:rFonts w:cstheme="minorHAnsi"/>
                <w:noProof/>
                <w:sz w:val="24"/>
                <w:szCs w:val="24"/>
              </w:rPr>
              <w:t>E.</w:t>
            </w:r>
            <w:r w:rsidR="00DA62CD" w:rsidRPr="008F4DBA">
              <w:rPr>
                <w:rFonts w:cstheme="minorHAnsi"/>
                <w:noProof/>
                <w:sz w:val="24"/>
                <w:szCs w:val="24"/>
              </w:rPr>
              <w:tab/>
            </w:r>
            <w:r w:rsidR="00DA62CD" w:rsidRPr="008F4DBA">
              <w:rPr>
                <w:rStyle w:val="Hyperlink"/>
                <w:rFonts w:cstheme="minorHAnsi"/>
                <w:noProof/>
                <w:sz w:val="24"/>
                <w:szCs w:val="24"/>
              </w:rPr>
              <w:t>Gas Supply O&amp;M Expenses</w:t>
            </w:r>
            <w:r w:rsidR="00DA62CD" w:rsidRPr="008F4DBA">
              <w:rPr>
                <w:rFonts w:cstheme="minorHAnsi"/>
                <w:noProof/>
                <w:webHidden/>
                <w:sz w:val="24"/>
                <w:szCs w:val="24"/>
              </w:rPr>
              <w:tab/>
            </w:r>
            <w:r w:rsidR="00DA62CD" w:rsidRPr="008F4DBA">
              <w:rPr>
                <w:rFonts w:cstheme="minorHAnsi"/>
                <w:noProof/>
                <w:webHidden/>
                <w:sz w:val="24"/>
                <w:szCs w:val="24"/>
              </w:rPr>
              <w:fldChar w:fldCharType="begin"/>
            </w:r>
            <w:r w:rsidR="00DA62CD" w:rsidRPr="008F4DBA">
              <w:rPr>
                <w:rFonts w:cstheme="minorHAnsi"/>
                <w:noProof/>
                <w:webHidden/>
                <w:sz w:val="24"/>
                <w:szCs w:val="24"/>
              </w:rPr>
              <w:instrText xml:space="preserve"> PAGEREF _Toc436176094 \h </w:instrText>
            </w:r>
            <w:r w:rsidR="00DA62CD" w:rsidRPr="008F4DBA">
              <w:rPr>
                <w:rFonts w:cstheme="minorHAnsi"/>
                <w:noProof/>
                <w:webHidden/>
                <w:sz w:val="24"/>
                <w:szCs w:val="24"/>
              </w:rPr>
            </w:r>
            <w:r w:rsidR="00DA62CD" w:rsidRPr="008F4DBA">
              <w:rPr>
                <w:rFonts w:cstheme="minorHAnsi"/>
                <w:noProof/>
                <w:webHidden/>
                <w:sz w:val="24"/>
                <w:szCs w:val="24"/>
              </w:rPr>
              <w:fldChar w:fldCharType="separate"/>
            </w:r>
            <w:r w:rsidR="00106B74">
              <w:rPr>
                <w:rFonts w:cstheme="minorHAnsi"/>
                <w:noProof/>
                <w:webHidden/>
                <w:sz w:val="24"/>
                <w:szCs w:val="24"/>
              </w:rPr>
              <w:t>25</w:t>
            </w:r>
            <w:r w:rsidR="00DA62CD" w:rsidRPr="008F4DBA">
              <w:rPr>
                <w:rFonts w:cstheme="minorHAnsi"/>
                <w:noProof/>
                <w:webHidden/>
                <w:sz w:val="24"/>
                <w:szCs w:val="24"/>
              </w:rPr>
              <w:fldChar w:fldCharType="end"/>
            </w:r>
          </w:hyperlink>
        </w:p>
        <w:p w14:paraId="0B1BA5EC" w14:textId="77777777" w:rsidR="00DA62CD" w:rsidRPr="008F4DBA" w:rsidRDefault="002E176B">
          <w:pPr>
            <w:pStyle w:val="TOC3"/>
            <w:tabs>
              <w:tab w:val="left" w:pos="880"/>
              <w:tab w:val="right" w:leader="dot" w:pos="9350"/>
            </w:tabs>
            <w:rPr>
              <w:rFonts w:cstheme="minorHAnsi"/>
              <w:noProof/>
              <w:sz w:val="24"/>
              <w:szCs w:val="24"/>
            </w:rPr>
          </w:pPr>
          <w:hyperlink w:anchor="_Toc436176095" w:history="1">
            <w:r w:rsidR="00DA62CD" w:rsidRPr="008F4DBA">
              <w:rPr>
                <w:rStyle w:val="Hyperlink"/>
                <w:rFonts w:cstheme="minorHAnsi"/>
                <w:noProof/>
                <w:sz w:val="24"/>
                <w:szCs w:val="24"/>
              </w:rPr>
              <w:t>F.</w:t>
            </w:r>
            <w:r w:rsidR="00DA62CD" w:rsidRPr="008F4DBA">
              <w:rPr>
                <w:rFonts w:cstheme="minorHAnsi"/>
                <w:noProof/>
                <w:sz w:val="24"/>
                <w:szCs w:val="24"/>
              </w:rPr>
              <w:tab/>
            </w:r>
            <w:r w:rsidR="00DA62CD" w:rsidRPr="008F4DBA">
              <w:rPr>
                <w:rStyle w:val="Hyperlink"/>
                <w:rFonts w:cstheme="minorHAnsi"/>
                <w:noProof/>
                <w:sz w:val="24"/>
                <w:szCs w:val="24"/>
              </w:rPr>
              <w:t>Cascade’s Cost of Service Study Results</w:t>
            </w:r>
            <w:r w:rsidR="00DA62CD" w:rsidRPr="008F4DBA">
              <w:rPr>
                <w:rFonts w:cstheme="minorHAnsi"/>
                <w:noProof/>
                <w:webHidden/>
                <w:sz w:val="24"/>
                <w:szCs w:val="24"/>
              </w:rPr>
              <w:tab/>
            </w:r>
            <w:r w:rsidR="00DA62CD" w:rsidRPr="008F4DBA">
              <w:rPr>
                <w:rFonts w:cstheme="minorHAnsi"/>
                <w:noProof/>
                <w:webHidden/>
                <w:sz w:val="24"/>
                <w:szCs w:val="24"/>
              </w:rPr>
              <w:fldChar w:fldCharType="begin"/>
            </w:r>
            <w:r w:rsidR="00DA62CD" w:rsidRPr="008F4DBA">
              <w:rPr>
                <w:rFonts w:cstheme="minorHAnsi"/>
                <w:noProof/>
                <w:webHidden/>
                <w:sz w:val="24"/>
                <w:szCs w:val="24"/>
              </w:rPr>
              <w:instrText xml:space="preserve"> PAGEREF _Toc436176095 \h </w:instrText>
            </w:r>
            <w:r w:rsidR="00DA62CD" w:rsidRPr="008F4DBA">
              <w:rPr>
                <w:rFonts w:cstheme="minorHAnsi"/>
                <w:noProof/>
                <w:webHidden/>
                <w:sz w:val="24"/>
                <w:szCs w:val="24"/>
              </w:rPr>
            </w:r>
            <w:r w:rsidR="00DA62CD" w:rsidRPr="008F4DBA">
              <w:rPr>
                <w:rFonts w:cstheme="minorHAnsi"/>
                <w:noProof/>
                <w:webHidden/>
                <w:sz w:val="24"/>
                <w:szCs w:val="24"/>
              </w:rPr>
              <w:fldChar w:fldCharType="separate"/>
            </w:r>
            <w:r w:rsidR="00106B74">
              <w:rPr>
                <w:rFonts w:cstheme="minorHAnsi"/>
                <w:noProof/>
                <w:webHidden/>
                <w:sz w:val="24"/>
                <w:szCs w:val="24"/>
              </w:rPr>
              <w:t>26</w:t>
            </w:r>
            <w:r w:rsidR="00DA62CD" w:rsidRPr="008F4DBA">
              <w:rPr>
                <w:rFonts w:cstheme="minorHAnsi"/>
                <w:noProof/>
                <w:webHidden/>
                <w:sz w:val="24"/>
                <w:szCs w:val="24"/>
              </w:rPr>
              <w:fldChar w:fldCharType="end"/>
            </w:r>
          </w:hyperlink>
        </w:p>
        <w:p w14:paraId="3EB8F82C" w14:textId="77777777" w:rsidR="00DA62CD" w:rsidRPr="008F4DBA" w:rsidRDefault="002E176B">
          <w:pPr>
            <w:pStyle w:val="TOC1"/>
            <w:rPr>
              <w:rFonts w:asciiTheme="minorHAnsi" w:eastAsiaTheme="minorEastAsia" w:hAnsiTheme="minorHAnsi" w:cstheme="minorHAnsi"/>
              <w:b w:val="0"/>
              <w:noProof/>
            </w:rPr>
          </w:pPr>
          <w:hyperlink w:anchor="_Toc436176096" w:history="1">
            <w:r w:rsidR="00DA62CD" w:rsidRPr="008F4DBA">
              <w:rPr>
                <w:rStyle w:val="Hyperlink"/>
                <w:rFonts w:asciiTheme="minorHAnsi" w:hAnsiTheme="minorHAnsi" w:cstheme="minorHAnsi"/>
                <w:noProof/>
              </w:rPr>
              <w:t>IV.</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PRINCIPLES OF SOUND RATE DESIGN</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_Toc436176096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28</w:t>
            </w:r>
            <w:r w:rsidR="00DA62CD" w:rsidRPr="008F4DBA">
              <w:rPr>
                <w:rFonts w:asciiTheme="minorHAnsi" w:hAnsiTheme="minorHAnsi" w:cstheme="minorHAnsi"/>
                <w:noProof/>
                <w:webHidden/>
              </w:rPr>
              <w:fldChar w:fldCharType="end"/>
            </w:r>
          </w:hyperlink>
        </w:p>
        <w:p w14:paraId="5915749E" w14:textId="77777777" w:rsidR="00DA62CD" w:rsidRPr="008F4DBA" w:rsidRDefault="002E176B">
          <w:pPr>
            <w:pStyle w:val="TOC1"/>
            <w:rPr>
              <w:rFonts w:asciiTheme="minorHAnsi" w:eastAsiaTheme="minorEastAsia" w:hAnsiTheme="minorHAnsi" w:cstheme="minorHAnsi"/>
              <w:b w:val="0"/>
              <w:noProof/>
            </w:rPr>
          </w:pPr>
          <w:hyperlink w:anchor="_Toc436176097" w:history="1">
            <w:r w:rsidR="00DA62CD" w:rsidRPr="008F4DBA">
              <w:rPr>
                <w:rStyle w:val="Hyperlink"/>
                <w:rFonts w:asciiTheme="minorHAnsi" w:hAnsiTheme="minorHAnsi" w:cstheme="minorHAnsi"/>
                <w:noProof/>
              </w:rPr>
              <w:t>V.</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DETERMINATION OF PROPOSED CLASS REVENUES</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_Toc436176097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35</w:t>
            </w:r>
            <w:r w:rsidR="00DA62CD" w:rsidRPr="008F4DBA">
              <w:rPr>
                <w:rFonts w:asciiTheme="minorHAnsi" w:hAnsiTheme="minorHAnsi" w:cstheme="minorHAnsi"/>
                <w:noProof/>
                <w:webHidden/>
              </w:rPr>
              <w:fldChar w:fldCharType="end"/>
            </w:r>
          </w:hyperlink>
        </w:p>
        <w:p w14:paraId="2727B9ED" w14:textId="77777777" w:rsidR="00DA62CD" w:rsidRPr="008F4DBA" w:rsidRDefault="002E176B">
          <w:pPr>
            <w:pStyle w:val="TOC1"/>
            <w:rPr>
              <w:rFonts w:asciiTheme="minorHAnsi" w:eastAsiaTheme="minorEastAsia" w:hAnsiTheme="minorHAnsi" w:cstheme="minorHAnsi"/>
              <w:b w:val="0"/>
              <w:noProof/>
            </w:rPr>
          </w:pPr>
          <w:hyperlink w:anchor="_Toc436176098" w:history="1">
            <w:r w:rsidR="00DA62CD" w:rsidRPr="008F4DBA">
              <w:rPr>
                <w:rStyle w:val="Hyperlink"/>
                <w:rFonts w:asciiTheme="minorHAnsi" w:hAnsiTheme="minorHAnsi" w:cstheme="minorHAnsi"/>
                <w:noProof/>
              </w:rPr>
              <w:t>VI.</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CASCADE’S RATE DESIGN PROPOSALS</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_Toc436176098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38</w:t>
            </w:r>
            <w:r w:rsidR="00DA62CD" w:rsidRPr="008F4DBA">
              <w:rPr>
                <w:rFonts w:asciiTheme="minorHAnsi" w:hAnsiTheme="minorHAnsi" w:cstheme="minorHAnsi"/>
                <w:noProof/>
                <w:webHidden/>
              </w:rPr>
              <w:fldChar w:fldCharType="end"/>
            </w:r>
          </w:hyperlink>
        </w:p>
        <w:p w14:paraId="3A147B7C" w14:textId="77777777" w:rsidR="00DA62CD" w:rsidRPr="008F4DBA" w:rsidRDefault="002E176B">
          <w:pPr>
            <w:pStyle w:val="TOC1"/>
            <w:rPr>
              <w:rFonts w:asciiTheme="minorHAnsi" w:eastAsiaTheme="minorEastAsia" w:hAnsiTheme="minorHAnsi" w:cstheme="minorHAnsi"/>
              <w:b w:val="0"/>
              <w:noProof/>
            </w:rPr>
          </w:pPr>
          <w:hyperlink w:anchor="_Toc436176099" w:history="1">
            <w:r w:rsidR="00DA62CD" w:rsidRPr="008F4DBA">
              <w:rPr>
                <w:rStyle w:val="Hyperlink"/>
                <w:rFonts w:asciiTheme="minorHAnsi" w:hAnsiTheme="minorHAnsi" w:cstheme="minorHAnsi"/>
                <w:noProof/>
              </w:rPr>
              <w:t>VII.</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CUSTOMER BILL IMPACTS</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_Toc436176099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41</w:t>
            </w:r>
            <w:r w:rsidR="00DA62CD" w:rsidRPr="008F4DBA">
              <w:rPr>
                <w:rFonts w:asciiTheme="minorHAnsi" w:hAnsiTheme="minorHAnsi" w:cstheme="minorHAnsi"/>
                <w:noProof/>
                <w:webHidden/>
              </w:rPr>
              <w:fldChar w:fldCharType="end"/>
            </w:r>
          </w:hyperlink>
        </w:p>
        <w:p w14:paraId="3ED21B57" w14:textId="77777777" w:rsidR="00DA62CD" w:rsidRPr="008F4DBA" w:rsidRDefault="002E176B">
          <w:pPr>
            <w:pStyle w:val="TOC1"/>
            <w:rPr>
              <w:rFonts w:asciiTheme="minorHAnsi" w:eastAsiaTheme="minorEastAsia" w:hAnsiTheme="minorHAnsi" w:cstheme="minorHAnsi"/>
              <w:b w:val="0"/>
              <w:noProof/>
            </w:rPr>
          </w:pPr>
          <w:hyperlink w:anchor="_Toc436176100" w:history="1">
            <w:r w:rsidR="00DA62CD" w:rsidRPr="008F4DBA">
              <w:rPr>
                <w:rStyle w:val="Hyperlink"/>
                <w:rFonts w:asciiTheme="minorHAnsi" w:hAnsiTheme="minorHAnsi" w:cstheme="minorHAnsi"/>
                <w:noProof/>
              </w:rPr>
              <w:t>VIII.</w:t>
            </w:r>
            <w:r w:rsidR="00DA62CD" w:rsidRPr="008F4DBA">
              <w:rPr>
                <w:rFonts w:asciiTheme="minorHAnsi" w:eastAsiaTheme="minorEastAsia" w:hAnsiTheme="minorHAnsi" w:cstheme="minorHAnsi"/>
                <w:b w:val="0"/>
                <w:noProof/>
              </w:rPr>
              <w:tab/>
            </w:r>
            <w:r w:rsidR="00DA62CD" w:rsidRPr="008F4DBA">
              <w:rPr>
                <w:rStyle w:val="Hyperlink"/>
                <w:rFonts w:asciiTheme="minorHAnsi" w:hAnsiTheme="minorHAnsi" w:cstheme="minorHAnsi"/>
                <w:noProof/>
              </w:rPr>
              <w:t>DETERMINATION OF ALLOCATED GAS RESOURCE DEMAND COSTS</w:t>
            </w:r>
            <w:r w:rsidR="00DA62CD" w:rsidRPr="008F4DBA">
              <w:rPr>
                <w:rFonts w:asciiTheme="minorHAnsi" w:hAnsiTheme="minorHAnsi" w:cstheme="minorHAnsi"/>
                <w:noProof/>
                <w:webHidden/>
              </w:rPr>
              <w:tab/>
            </w:r>
            <w:r w:rsidR="00DA62CD" w:rsidRPr="008F4DBA">
              <w:rPr>
                <w:rFonts w:asciiTheme="minorHAnsi" w:hAnsiTheme="minorHAnsi" w:cstheme="minorHAnsi"/>
                <w:noProof/>
                <w:webHidden/>
              </w:rPr>
              <w:fldChar w:fldCharType="begin"/>
            </w:r>
            <w:r w:rsidR="00DA62CD" w:rsidRPr="008F4DBA">
              <w:rPr>
                <w:rFonts w:asciiTheme="minorHAnsi" w:hAnsiTheme="minorHAnsi" w:cstheme="minorHAnsi"/>
                <w:noProof/>
                <w:webHidden/>
              </w:rPr>
              <w:instrText xml:space="preserve"> PAGEREF _Toc436176100 \h </w:instrText>
            </w:r>
            <w:r w:rsidR="00DA62CD" w:rsidRPr="008F4DBA">
              <w:rPr>
                <w:rFonts w:asciiTheme="minorHAnsi" w:hAnsiTheme="minorHAnsi" w:cstheme="minorHAnsi"/>
                <w:noProof/>
                <w:webHidden/>
              </w:rPr>
            </w:r>
            <w:r w:rsidR="00DA62CD" w:rsidRPr="008F4DBA">
              <w:rPr>
                <w:rFonts w:asciiTheme="minorHAnsi" w:hAnsiTheme="minorHAnsi" w:cstheme="minorHAnsi"/>
                <w:noProof/>
                <w:webHidden/>
              </w:rPr>
              <w:fldChar w:fldCharType="separate"/>
            </w:r>
            <w:r w:rsidR="00106B74">
              <w:rPr>
                <w:rFonts w:asciiTheme="minorHAnsi" w:hAnsiTheme="minorHAnsi" w:cstheme="minorHAnsi"/>
                <w:noProof/>
                <w:webHidden/>
              </w:rPr>
              <w:t>42</w:t>
            </w:r>
            <w:r w:rsidR="00DA62CD" w:rsidRPr="008F4DBA">
              <w:rPr>
                <w:rFonts w:asciiTheme="minorHAnsi" w:hAnsiTheme="minorHAnsi" w:cstheme="minorHAnsi"/>
                <w:noProof/>
                <w:webHidden/>
              </w:rPr>
              <w:fldChar w:fldCharType="end"/>
            </w:r>
          </w:hyperlink>
        </w:p>
        <w:p w14:paraId="4227562B" w14:textId="77777777" w:rsidR="00153317" w:rsidRPr="008F4DBA" w:rsidRDefault="00153317">
          <w:pPr>
            <w:rPr>
              <w:rFonts w:asciiTheme="minorHAnsi" w:hAnsiTheme="minorHAnsi" w:cstheme="minorHAnsi"/>
            </w:rPr>
          </w:pPr>
          <w:r w:rsidRPr="008F4DBA">
            <w:rPr>
              <w:rFonts w:asciiTheme="minorHAnsi" w:hAnsiTheme="minorHAnsi" w:cstheme="minorHAnsi"/>
              <w:b/>
              <w:bCs/>
              <w:noProof/>
            </w:rPr>
            <w:fldChar w:fldCharType="end"/>
          </w:r>
        </w:p>
      </w:sdtContent>
    </w:sdt>
    <w:p w14:paraId="7A219200" w14:textId="625421CB" w:rsidR="00907206" w:rsidRPr="008F4DBA" w:rsidRDefault="00907206" w:rsidP="003822C7">
      <w:pPr>
        <w:suppressLineNumbers/>
        <w:ind w:left="720" w:hanging="720"/>
        <w:jc w:val="center"/>
        <w:rPr>
          <w:rFonts w:asciiTheme="minorHAnsi" w:hAnsiTheme="minorHAnsi" w:cstheme="minorHAnsi"/>
          <w:b/>
          <w:u w:val="single"/>
        </w:rPr>
      </w:pPr>
    </w:p>
    <w:p w14:paraId="74EAF6CB" w14:textId="77777777" w:rsidR="00907206" w:rsidRPr="008F4DBA" w:rsidRDefault="00907206" w:rsidP="003822C7">
      <w:pPr>
        <w:suppressLineNumbers/>
        <w:ind w:left="720" w:hanging="720"/>
        <w:jc w:val="center"/>
        <w:rPr>
          <w:rFonts w:asciiTheme="minorHAnsi" w:hAnsiTheme="minorHAnsi" w:cstheme="minorHAnsi"/>
          <w:b/>
          <w:u w:val="single"/>
        </w:rPr>
        <w:sectPr w:rsidR="00907206" w:rsidRPr="008F4DBA" w:rsidSect="005067F6">
          <w:headerReference w:type="default" r:id="rId15"/>
          <w:footerReference w:type="default" r:id="rId16"/>
          <w:pgSz w:w="12240" w:h="15840" w:code="1"/>
          <w:pgMar w:top="1152" w:right="1440" w:bottom="1440" w:left="1440" w:header="720" w:footer="720" w:gutter="0"/>
          <w:pgNumType w:start="1"/>
          <w:cols w:space="720"/>
          <w:docGrid w:linePitch="360"/>
        </w:sectPr>
      </w:pPr>
    </w:p>
    <w:p w14:paraId="750AC00E" w14:textId="7C468C6E" w:rsidR="00D57A78" w:rsidRPr="008F4DBA" w:rsidRDefault="00D57A78" w:rsidP="00293B18">
      <w:pPr>
        <w:pStyle w:val="Heading1"/>
        <w:rPr>
          <w:rStyle w:val="Strong"/>
          <w:rFonts w:asciiTheme="minorHAnsi" w:hAnsiTheme="minorHAnsi" w:cstheme="minorHAnsi"/>
          <w:sz w:val="24"/>
        </w:rPr>
      </w:pPr>
      <w:bookmarkStart w:id="1" w:name="_Toc436176087"/>
      <w:r w:rsidRPr="008F4DBA">
        <w:rPr>
          <w:rStyle w:val="Strong"/>
          <w:rFonts w:asciiTheme="minorHAnsi" w:hAnsiTheme="minorHAnsi" w:cstheme="minorHAnsi"/>
          <w:sz w:val="24"/>
        </w:rPr>
        <w:lastRenderedPageBreak/>
        <w:t>I</w:t>
      </w:r>
      <w:r w:rsidR="00FD1BB9" w:rsidRPr="008F4DBA">
        <w:rPr>
          <w:rStyle w:val="Strong"/>
          <w:rFonts w:asciiTheme="minorHAnsi" w:hAnsiTheme="minorHAnsi" w:cstheme="minorHAnsi"/>
          <w:sz w:val="24"/>
        </w:rPr>
        <w:t>NTRODUCTION AND SUMMARY</w:t>
      </w:r>
      <w:bookmarkEnd w:id="1"/>
    </w:p>
    <w:p w14:paraId="3876D219" w14:textId="77777777" w:rsidR="00375AFA" w:rsidRPr="008F4DBA" w:rsidRDefault="00D57A78" w:rsidP="00A55431">
      <w:pPr>
        <w:keepNext/>
        <w:spacing w:line="480" w:lineRule="auto"/>
        <w:ind w:left="720" w:hanging="720"/>
        <w:rPr>
          <w:rFonts w:asciiTheme="minorHAnsi" w:hAnsiTheme="minorHAnsi" w:cstheme="minorHAnsi"/>
        </w:rPr>
      </w:pPr>
      <w:r w:rsidRPr="008F4DBA">
        <w:rPr>
          <w:rFonts w:asciiTheme="minorHAnsi" w:hAnsiTheme="minorHAnsi" w:cstheme="minorHAnsi"/>
          <w:b/>
        </w:rPr>
        <w:t>Q.</w:t>
      </w:r>
      <w:r w:rsidRPr="008F4DBA">
        <w:rPr>
          <w:rFonts w:asciiTheme="minorHAnsi" w:hAnsiTheme="minorHAnsi" w:cstheme="minorHAnsi"/>
        </w:rPr>
        <w:tab/>
      </w:r>
      <w:r w:rsidRPr="008F4DBA">
        <w:rPr>
          <w:rFonts w:asciiTheme="minorHAnsi" w:hAnsiTheme="minorHAnsi" w:cstheme="minorHAnsi"/>
          <w:b/>
        </w:rPr>
        <w:t>Please state your n</w:t>
      </w:r>
      <w:r w:rsidR="000104F1" w:rsidRPr="008F4DBA">
        <w:rPr>
          <w:rFonts w:asciiTheme="minorHAnsi" w:hAnsiTheme="minorHAnsi" w:cstheme="minorHAnsi"/>
          <w:b/>
        </w:rPr>
        <w:t>ame and business address</w:t>
      </w:r>
      <w:r w:rsidRPr="008F4DBA">
        <w:rPr>
          <w:rFonts w:asciiTheme="minorHAnsi" w:hAnsiTheme="minorHAnsi" w:cstheme="minorHAnsi"/>
          <w:b/>
        </w:rPr>
        <w:t>.</w:t>
      </w:r>
    </w:p>
    <w:p w14:paraId="4166CA0C" w14:textId="77777777" w:rsidR="00607BE4" w:rsidRPr="008F4DBA" w:rsidRDefault="00D57A78" w:rsidP="00250DA9">
      <w:pPr>
        <w:spacing w:line="480" w:lineRule="auto"/>
        <w:ind w:left="720" w:hanging="720"/>
        <w:rPr>
          <w:rFonts w:asciiTheme="minorHAnsi" w:hAnsiTheme="minorHAnsi" w:cstheme="minorHAnsi"/>
          <w:spacing w:val="-3"/>
        </w:rPr>
      </w:pPr>
      <w:r w:rsidRPr="008F4DBA">
        <w:rPr>
          <w:rFonts w:asciiTheme="minorHAnsi" w:hAnsiTheme="minorHAnsi" w:cstheme="minorHAnsi"/>
        </w:rPr>
        <w:t>A.</w:t>
      </w:r>
      <w:r w:rsidRPr="008F4DBA">
        <w:rPr>
          <w:rFonts w:asciiTheme="minorHAnsi" w:hAnsiTheme="minorHAnsi" w:cstheme="minorHAnsi"/>
        </w:rPr>
        <w:tab/>
      </w:r>
      <w:r w:rsidR="000104F1" w:rsidRPr="008F4DBA">
        <w:rPr>
          <w:rFonts w:asciiTheme="minorHAnsi" w:hAnsiTheme="minorHAnsi" w:cstheme="minorHAnsi"/>
          <w:spacing w:val="-3"/>
        </w:rPr>
        <w:t>My name is R</w:t>
      </w:r>
      <w:r w:rsidR="004C0B97" w:rsidRPr="008F4DBA">
        <w:rPr>
          <w:rFonts w:asciiTheme="minorHAnsi" w:hAnsiTheme="minorHAnsi" w:cstheme="minorHAnsi"/>
          <w:spacing w:val="-3"/>
        </w:rPr>
        <w:t>onald</w:t>
      </w:r>
      <w:r w:rsidR="000104F1" w:rsidRPr="008F4DBA">
        <w:rPr>
          <w:rFonts w:asciiTheme="minorHAnsi" w:hAnsiTheme="minorHAnsi" w:cstheme="minorHAnsi"/>
          <w:spacing w:val="-3"/>
        </w:rPr>
        <w:t xml:space="preserve"> </w:t>
      </w:r>
      <w:r w:rsidR="004C0B97" w:rsidRPr="008F4DBA">
        <w:rPr>
          <w:rFonts w:asciiTheme="minorHAnsi" w:hAnsiTheme="minorHAnsi" w:cstheme="minorHAnsi"/>
          <w:spacing w:val="-3"/>
        </w:rPr>
        <w:t>J</w:t>
      </w:r>
      <w:r w:rsidR="000104F1" w:rsidRPr="008F4DBA">
        <w:rPr>
          <w:rFonts w:asciiTheme="minorHAnsi" w:hAnsiTheme="minorHAnsi" w:cstheme="minorHAnsi"/>
          <w:spacing w:val="-3"/>
        </w:rPr>
        <w:t xml:space="preserve">. </w:t>
      </w:r>
      <w:r w:rsidR="004C0B97" w:rsidRPr="008F4DBA">
        <w:rPr>
          <w:rFonts w:asciiTheme="minorHAnsi" w:hAnsiTheme="minorHAnsi" w:cstheme="minorHAnsi"/>
          <w:spacing w:val="-3"/>
        </w:rPr>
        <w:t>Amen</w:t>
      </w:r>
      <w:r w:rsidR="000104F1" w:rsidRPr="008F4DBA">
        <w:rPr>
          <w:rFonts w:asciiTheme="minorHAnsi" w:hAnsiTheme="minorHAnsi" w:cstheme="minorHAnsi"/>
          <w:spacing w:val="-3"/>
        </w:rPr>
        <w:t xml:space="preserve"> and my business address is </w:t>
      </w:r>
      <w:r w:rsidR="004C0B97" w:rsidRPr="008F4DBA">
        <w:rPr>
          <w:rFonts w:asciiTheme="minorHAnsi" w:hAnsiTheme="minorHAnsi" w:cstheme="minorHAnsi"/>
          <w:spacing w:val="-3"/>
        </w:rPr>
        <w:t>17806 NE 109</w:t>
      </w:r>
      <w:r w:rsidR="004C0B97" w:rsidRPr="008F4DBA">
        <w:rPr>
          <w:rFonts w:asciiTheme="minorHAnsi" w:hAnsiTheme="minorHAnsi" w:cstheme="minorHAnsi"/>
          <w:spacing w:val="-3"/>
          <w:vertAlign w:val="superscript"/>
        </w:rPr>
        <w:t>th</w:t>
      </w:r>
      <w:r w:rsidR="004C0B97" w:rsidRPr="008F4DBA">
        <w:rPr>
          <w:rFonts w:asciiTheme="minorHAnsi" w:hAnsiTheme="minorHAnsi" w:cstheme="minorHAnsi"/>
          <w:spacing w:val="-3"/>
        </w:rPr>
        <w:t xml:space="preserve"> Court</w:t>
      </w:r>
      <w:r w:rsidR="000104F1" w:rsidRPr="008F4DBA">
        <w:rPr>
          <w:rFonts w:asciiTheme="minorHAnsi" w:hAnsiTheme="minorHAnsi" w:cstheme="minorHAnsi"/>
          <w:spacing w:val="-3"/>
        </w:rPr>
        <w:t xml:space="preserve">, </w:t>
      </w:r>
      <w:r w:rsidR="004C0B97" w:rsidRPr="008F4DBA">
        <w:rPr>
          <w:rFonts w:asciiTheme="minorHAnsi" w:hAnsiTheme="minorHAnsi" w:cstheme="minorHAnsi"/>
          <w:spacing w:val="-3"/>
        </w:rPr>
        <w:t>Redmond</w:t>
      </w:r>
      <w:r w:rsidR="000104F1" w:rsidRPr="008F4DBA">
        <w:rPr>
          <w:rFonts w:asciiTheme="minorHAnsi" w:hAnsiTheme="minorHAnsi" w:cstheme="minorHAnsi"/>
          <w:spacing w:val="-3"/>
        </w:rPr>
        <w:t xml:space="preserve">, </w:t>
      </w:r>
      <w:r w:rsidR="004C0B97" w:rsidRPr="008F4DBA">
        <w:rPr>
          <w:rFonts w:asciiTheme="minorHAnsi" w:hAnsiTheme="minorHAnsi" w:cstheme="minorHAnsi"/>
          <w:spacing w:val="-3"/>
        </w:rPr>
        <w:t>Washington</w:t>
      </w:r>
      <w:r w:rsidR="000104F1" w:rsidRPr="008F4DBA">
        <w:rPr>
          <w:rFonts w:asciiTheme="minorHAnsi" w:hAnsiTheme="minorHAnsi" w:cstheme="minorHAnsi"/>
          <w:spacing w:val="-3"/>
        </w:rPr>
        <w:t xml:space="preserve"> </w:t>
      </w:r>
      <w:r w:rsidR="004C0B97" w:rsidRPr="008F4DBA">
        <w:rPr>
          <w:rFonts w:asciiTheme="minorHAnsi" w:hAnsiTheme="minorHAnsi" w:cstheme="minorHAnsi"/>
          <w:spacing w:val="-3"/>
        </w:rPr>
        <w:t>98052</w:t>
      </w:r>
      <w:r w:rsidR="000104F1" w:rsidRPr="008F4DBA">
        <w:rPr>
          <w:rFonts w:asciiTheme="minorHAnsi" w:hAnsiTheme="minorHAnsi" w:cstheme="minorHAnsi"/>
          <w:spacing w:val="-3"/>
        </w:rPr>
        <w:t>.</w:t>
      </w:r>
    </w:p>
    <w:p w14:paraId="1F61F458" w14:textId="77777777" w:rsidR="00627FC5" w:rsidRPr="008F4DBA" w:rsidRDefault="00627FC5" w:rsidP="00250DA9">
      <w:pPr>
        <w:pStyle w:val="BodyText"/>
        <w:spacing w:after="0"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On whose behalf are you appearing in this proceeding?</w:t>
      </w:r>
    </w:p>
    <w:p w14:paraId="0BE7A079" w14:textId="77777777" w:rsidR="00627FC5" w:rsidRPr="008F4DBA" w:rsidRDefault="00627FC5" w:rsidP="00250DA9">
      <w:pPr>
        <w:pStyle w:val="BodyText"/>
        <w:spacing w:after="0" w:line="480" w:lineRule="auto"/>
        <w:ind w:left="720" w:hanging="720"/>
        <w:rPr>
          <w:rFonts w:asciiTheme="minorHAnsi" w:hAnsiTheme="minorHAnsi" w:cstheme="minorHAnsi"/>
          <w:bCs/>
        </w:rPr>
      </w:pPr>
      <w:r w:rsidRPr="008F4DBA">
        <w:rPr>
          <w:rFonts w:asciiTheme="minorHAnsi" w:hAnsiTheme="minorHAnsi" w:cstheme="minorHAnsi"/>
        </w:rPr>
        <w:t>A.</w:t>
      </w:r>
      <w:r w:rsidRPr="008F4DBA">
        <w:rPr>
          <w:rFonts w:asciiTheme="minorHAnsi" w:hAnsiTheme="minorHAnsi" w:cstheme="minorHAnsi"/>
        </w:rPr>
        <w:tab/>
        <w:t xml:space="preserve">I am appearing on behalf of </w:t>
      </w:r>
      <w:r w:rsidR="004C0B97" w:rsidRPr="008F4DBA">
        <w:rPr>
          <w:rFonts w:asciiTheme="minorHAnsi" w:hAnsiTheme="minorHAnsi" w:cstheme="minorHAnsi"/>
        </w:rPr>
        <w:t>Cascade</w:t>
      </w:r>
      <w:r w:rsidRPr="008F4DBA">
        <w:rPr>
          <w:rFonts w:asciiTheme="minorHAnsi" w:hAnsiTheme="minorHAnsi" w:cstheme="minorHAnsi"/>
        </w:rPr>
        <w:t xml:space="preserve"> N</w:t>
      </w:r>
      <w:r w:rsidR="00C02960" w:rsidRPr="008F4DBA">
        <w:rPr>
          <w:rFonts w:asciiTheme="minorHAnsi" w:hAnsiTheme="minorHAnsi" w:cstheme="minorHAnsi"/>
        </w:rPr>
        <w:t>atural Gas Corporation</w:t>
      </w:r>
      <w:r w:rsidRPr="008F4DBA">
        <w:rPr>
          <w:rFonts w:asciiTheme="minorHAnsi" w:hAnsiTheme="minorHAnsi" w:cstheme="minorHAnsi"/>
        </w:rPr>
        <w:t xml:space="preserve"> (“</w:t>
      </w:r>
      <w:r w:rsidR="004C0B97" w:rsidRPr="008F4DBA">
        <w:rPr>
          <w:rFonts w:asciiTheme="minorHAnsi" w:hAnsiTheme="minorHAnsi" w:cstheme="minorHAnsi"/>
        </w:rPr>
        <w:t>Cascade</w:t>
      </w:r>
      <w:r w:rsidRPr="008F4DBA">
        <w:rPr>
          <w:rFonts w:asciiTheme="minorHAnsi" w:hAnsiTheme="minorHAnsi" w:cstheme="minorHAnsi"/>
        </w:rPr>
        <w:t>” or the “Company”).</w:t>
      </w:r>
    </w:p>
    <w:p w14:paraId="500406E4" w14:textId="77777777" w:rsidR="000104F1" w:rsidRPr="008F4DBA" w:rsidRDefault="000104F1" w:rsidP="00250DA9">
      <w:pPr>
        <w:spacing w:line="480" w:lineRule="auto"/>
        <w:ind w:left="720" w:hanging="720"/>
        <w:rPr>
          <w:rStyle w:val="Strong"/>
          <w:rFonts w:asciiTheme="minorHAnsi" w:hAnsiTheme="minorHAnsi" w:cstheme="minorHAnsi"/>
        </w:rPr>
      </w:pPr>
      <w:r w:rsidRPr="008F4DBA">
        <w:rPr>
          <w:rFonts w:asciiTheme="minorHAnsi" w:hAnsiTheme="minorHAnsi" w:cstheme="minorHAnsi"/>
          <w:b/>
        </w:rPr>
        <w:t>Q.</w:t>
      </w:r>
      <w:r w:rsidRPr="008F4DBA">
        <w:rPr>
          <w:rFonts w:asciiTheme="minorHAnsi" w:hAnsiTheme="minorHAnsi" w:cstheme="minorHAnsi"/>
          <w:b/>
        </w:rPr>
        <w:tab/>
      </w:r>
      <w:r w:rsidRPr="008F4DBA">
        <w:rPr>
          <w:rFonts w:asciiTheme="minorHAnsi" w:hAnsiTheme="minorHAnsi" w:cstheme="minorHAnsi"/>
          <w:b/>
          <w:spacing w:val="-3"/>
        </w:rPr>
        <w:t>By whom are you employed and in what capacity?</w:t>
      </w:r>
    </w:p>
    <w:p w14:paraId="458936DD" w14:textId="0F2FC234" w:rsidR="000104F1" w:rsidRPr="008F4DBA" w:rsidRDefault="000104F1" w:rsidP="00250DA9">
      <w:pPr>
        <w:spacing w:line="480" w:lineRule="auto"/>
        <w:ind w:left="720" w:hanging="720"/>
        <w:rPr>
          <w:rFonts w:asciiTheme="minorHAnsi" w:hAnsiTheme="minorHAnsi" w:cstheme="minorHAnsi"/>
          <w:spacing w:val="-3"/>
        </w:rPr>
      </w:pPr>
      <w:r w:rsidRPr="008F4DBA">
        <w:rPr>
          <w:rFonts w:asciiTheme="minorHAnsi" w:hAnsiTheme="minorHAnsi" w:cstheme="minorHAnsi"/>
          <w:spacing w:val="-3"/>
        </w:rPr>
        <w:t>A.</w:t>
      </w:r>
      <w:r w:rsidRPr="008F4DBA">
        <w:rPr>
          <w:rFonts w:asciiTheme="minorHAnsi" w:hAnsiTheme="minorHAnsi" w:cstheme="minorHAnsi"/>
          <w:b/>
          <w:spacing w:val="-3"/>
        </w:rPr>
        <w:tab/>
      </w:r>
      <w:r w:rsidRPr="008F4DBA">
        <w:rPr>
          <w:rFonts w:asciiTheme="minorHAnsi" w:hAnsiTheme="minorHAnsi" w:cstheme="minorHAnsi"/>
        </w:rPr>
        <w:t xml:space="preserve">I am employed by Black &amp; Veatch Corporation </w:t>
      </w:r>
      <w:r w:rsidR="00627FC5" w:rsidRPr="008F4DBA">
        <w:rPr>
          <w:rFonts w:asciiTheme="minorHAnsi" w:hAnsiTheme="minorHAnsi" w:cstheme="minorHAnsi"/>
        </w:rPr>
        <w:t>(</w:t>
      </w:r>
      <w:r w:rsidR="00023A3E" w:rsidRPr="008F4DBA">
        <w:rPr>
          <w:rFonts w:asciiTheme="minorHAnsi" w:hAnsiTheme="minorHAnsi" w:cstheme="minorHAnsi"/>
        </w:rPr>
        <w:t>B</w:t>
      </w:r>
      <w:r w:rsidR="00D1394B" w:rsidRPr="008F4DBA">
        <w:rPr>
          <w:rFonts w:asciiTheme="minorHAnsi" w:hAnsiTheme="minorHAnsi" w:cstheme="minorHAnsi"/>
        </w:rPr>
        <w:t xml:space="preserve">lack </w:t>
      </w:r>
      <w:r w:rsidR="00023A3E" w:rsidRPr="008F4DBA">
        <w:rPr>
          <w:rFonts w:asciiTheme="minorHAnsi" w:hAnsiTheme="minorHAnsi" w:cstheme="minorHAnsi"/>
        </w:rPr>
        <w:t>&amp;</w:t>
      </w:r>
      <w:r w:rsidR="00D1394B" w:rsidRPr="008F4DBA">
        <w:rPr>
          <w:rFonts w:asciiTheme="minorHAnsi" w:hAnsiTheme="minorHAnsi" w:cstheme="minorHAnsi"/>
        </w:rPr>
        <w:t xml:space="preserve"> </w:t>
      </w:r>
      <w:r w:rsidR="00023A3E" w:rsidRPr="008F4DBA">
        <w:rPr>
          <w:rFonts w:asciiTheme="minorHAnsi" w:hAnsiTheme="minorHAnsi" w:cstheme="minorHAnsi"/>
        </w:rPr>
        <w:t>V</w:t>
      </w:r>
      <w:r w:rsidR="00D1394B" w:rsidRPr="008F4DBA">
        <w:rPr>
          <w:rFonts w:asciiTheme="minorHAnsi" w:hAnsiTheme="minorHAnsi" w:cstheme="minorHAnsi"/>
        </w:rPr>
        <w:t>eatch</w:t>
      </w:r>
      <w:r w:rsidR="00023A3E" w:rsidRPr="008F4DBA">
        <w:rPr>
          <w:rFonts w:asciiTheme="minorHAnsi" w:hAnsiTheme="minorHAnsi" w:cstheme="minorHAnsi"/>
        </w:rPr>
        <w:t xml:space="preserve">) </w:t>
      </w:r>
      <w:r w:rsidRPr="008F4DBA">
        <w:rPr>
          <w:rFonts w:asciiTheme="minorHAnsi" w:hAnsiTheme="minorHAnsi" w:cstheme="minorHAnsi"/>
          <w:spacing w:val="-3"/>
        </w:rPr>
        <w:t xml:space="preserve">as a </w:t>
      </w:r>
      <w:r w:rsidR="004C0B97" w:rsidRPr="008F4DBA">
        <w:rPr>
          <w:rFonts w:asciiTheme="minorHAnsi" w:hAnsiTheme="minorHAnsi" w:cstheme="minorHAnsi"/>
          <w:spacing w:val="-3"/>
        </w:rPr>
        <w:t>Director</w:t>
      </w:r>
      <w:r w:rsidRPr="008F4DBA">
        <w:rPr>
          <w:rFonts w:asciiTheme="minorHAnsi" w:hAnsiTheme="minorHAnsi" w:cstheme="minorHAnsi"/>
          <w:spacing w:val="-3"/>
        </w:rPr>
        <w:t xml:space="preserve"> and I </w:t>
      </w:r>
      <w:r w:rsidR="004C0B97" w:rsidRPr="008F4DBA">
        <w:rPr>
          <w:rFonts w:asciiTheme="minorHAnsi" w:hAnsiTheme="minorHAnsi" w:cstheme="minorHAnsi"/>
          <w:spacing w:val="-3"/>
        </w:rPr>
        <w:t>am a member of</w:t>
      </w:r>
      <w:r w:rsidRPr="008F4DBA">
        <w:rPr>
          <w:rFonts w:asciiTheme="minorHAnsi" w:hAnsiTheme="minorHAnsi" w:cstheme="minorHAnsi"/>
          <w:spacing w:val="-3"/>
        </w:rPr>
        <w:t xml:space="preserve"> the </w:t>
      </w:r>
      <w:r w:rsidR="00C02960" w:rsidRPr="008F4DBA">
        <w:rPr>
          <w:rFonts w:asciiTheme="minorHAnsi" w:hAnsiTheme="minorHAnsi" w:cstheme="minorHAnsi"/>
          <w:spacing w:val="-3"/>
        </w:rPr>
        <w:t>Financial</w:t>
      </w:r>
      <w:r w:rsidR="004C0B97" w:rsidRPr="008F4DBA">
        <w:rPr>
          <w:rFonts w:asciiTheme="minorHAnsi" w:hAnsiTheme="minorHAnsi" w:cstheme="minorHAnsi"/>
          <w:spacing w:val="-3"/>
        </w:rPr>
        <w:t xml:space="preserve"> </w:t>
      </w:r>
      <w:r w:rsidR="00C02960" w:rsidRPr="008F4DBA">
        <w:rPr>
          <w:rFonts w:asciiTheme="minorHAnsi" w:hAnsiTheme="minorHAnsi" w:cstheme="minorHAnsi"/>
          <w:spacing w:val="-3"/>
        </w:rPr>
        <w:t>&amp; Regulatory Services Practice</w:t>
      </w:r>
      <w:r w:rsidRPr="008F4DBA">
        <w:rPr>
          <w:rFonts w:asciiTheme="minorHAnsi" w:hAnsiTheme="minorHAnsi" w:cstheme="minorHAnsi"/>
          <w:spacing w:val="-3"/>
        </w:rPr>
        <w:t xml:space="preserve"> </w:t>
      </w:r>
      <w:r w:rsidR="004C0B97" w:rsidRPr="008F4DBA">
        <w:rPr>
          <w:rFonts w:asciiTheme="minorHAnsi" w:hAnsiTheme="minorHAnsi" w:cstheme="minorHAnsi"/>
          <w:spacing w:val="-3"/>
        </w:rPr>
        <w:t>within</w:t>
      </w:r>
      <w:r w:rsidRPr="008F4DBA">
        <w:rPr>
          <w:rFonts w:asciiTheme="minorHAnsi" w:hAnsiTheme="minorHAnsi" w:cstheme="minorHAnsi"/>
          <w:spacing w:val="-3"/>
        </w:rPr>
        <w:t xml:space="preserve"> B</w:t>
      </w:r>
      <w:r w:rsidR="00D1394B" w:rsidRPr="008F4DBA">
        <w:rPr>
          <w:rFonts w:asciiTheme="minorHAnsi" w:hAnsiTheme="minorHAnsi" w:cstheme="minorHAnsi"/>
          <w:spacing w:val="-3"/>
        </w:rPr>
        <w:t xml:space="preserve">lack </w:t>
      </w:r>
      <w:r w:rsidRPr="008F4DBA">
        <w:rPr>
          <w:rFonts w:asciiTheme="minorHAnsi" w:hAnsiTheme="minorHAnsi" w:cstheme="minorHAnsi"/>
          <w:spacing w:val="-3"/>
        </w:rPr>
        <w:t>&amp;</w:t>
      </w:r>
      <w:r w:rsidR="00D1394B" w:rsidRPr="008F4DBA">
        <w:rPr>
          <w:rFonts w:asciiTheme="minorHAnsi" w:hAnsiTheme="minorHAnsi" w:cstheme="minorHAnsi"/>
          <w:spacing w:val="-3"/>
        </w:rPr>
        <w:t xml:space="preserve"> </w:t>
      </w:r>
      <w:r w:rsidRPr="008F4DBA">
        <w:rPr>
          <w:rFonts w:asciiTheme="minorHAnsi" w:hAnsiTheme="minorHAnsi" w:cstheme="minorHAnsi"/>
          <w:spacing w:val="-3"/>
        </w:rPr>
        <w:t>V</w:t>
      </w:r>
      <w:r w:rsidR="00D1394B" w:rsidRPr="008F4DBA">
        <w:rPr>
          <w:rFonts w:asciiTheme="minorHAnsi" w:hAnsiTheme="minorHAnsi" w:cstheme="minorHAnsi"/>
          <w:spacing w:val="-3"/>
        </w:rPr>
        <w:t>eatch</w:t>
      </w:r>
      <w:r w:rsidRPr="008F4DBA">
        <w:rPr>
          <w:rFonts w:asciiTheme="minorHAnsi" w:hAnsiTheme="minorHAnsi" w:cstheme="minorHAnsi"/>
          <w:spacing w:val="-3"/>
        </w:rPr>
        <w:t xml:space="preserve"> Management Consulting. </w:t>
      </w:r>
    </w:p>
    <w:p w14:paraId="3C0A948D" w14:textId="5A149A40" w:rsidR="000104F1" w:rsidRPr="008F4DBA" w:rsidRDefault="000104F1" w:rsidP="00250DA9">
      <w:pPr>
        <w:spacing w:line="480" w:lineRule="auto"/>
        <w:ind w:left="720" w:hanging="720"/>
        <w:rPr>
          <w:rFonts w:asciiTheme="minorHAnsi" w:hAnsiTheme="minorHAnsi" w:cstheme="minorHAnsi"/>
          <w:b/>
          <w:spacing w:val="-3"/>
        </w:rPr>
      </w:pPr>
      <w:r w:rsidRPr="008F4DBA">
        <w:rPr>
          <w:rFonts w:asciiTheme="minorHAnsi" w:hAnsiTheme="minorHAnsi" w:cstheme="minorHAnsi"/>
          <w:b/>
          <w:spacing w:val="-3"/>
        </w:rPr>
        <w:t>Q.</w:t>
      </w:r>
      <w:r w:rsidRPr="008F4DBA">
        <w:rPr>
          <w:rFonts w:asciiTheme="minorHAnsi" w:hAnsiTheme="minorHAnsi" w:cstheme="minorHAnsi"/>
          <w:b/>
          <w:spacing w:val="-3"/>
        </w:rPr>
        <w:tab/>
        <w:t xml:space="preserve">Please describe the firm of </w:t>
      </w:r>
      <w:r w:rsidR="00627FC5" w:rsidRPr="008F4DBA">
        <w:rPr>
          <w:rFonts w:asciiTheme="minorHAnsi" w:hAnsiTheme="minorHAnsi" w:cstheme="minorHAnsi"/>
          <w:b/>
          <w:spacing w:val="-3"/>
        </w:rPr>
        <w:t>B</w:t>
      </w:r>
      <w:r w:rsidR="00D1394B" w:rsidRPr="008F4DBA">
        <w:rPr>
          <w:rFonts w:asciiTheme="minorHAnsi" w:hAnsiTheme="minorHAnsi" w:cstheme="minorHAnsi"/>
          <w:b/>
          <w:spacing w:val="-3"/>
        </w:rPr>
        <w:t xml:space="preserve">lack </w:t>
      </w:r>
      <w:r w:rsidR="00627FC5" w:rsidRPr="008F4DBA">
        <w:rPr>
          <w:rFonts w:asciiTheme="minorHAnsi" w:hAnsiTheme="minorHAnsi" w:cstheme="minorHAnsi"/>
          <w:b/>
          <w:spacing w:val="-3"/>
        </w:rPr>
        <w:t>&amp;</w:t>
      </w:r>
      <w:r w:rsidR="00D1394B" w:rsidRPr="008F4DBA">
        <w:rPr>
          <w:rFonts w:asciiTheme="minorHAnsi" w:hAnsiTheme="minorHAnsi" w:cstheme="minorHAnsi"/>
          <w:b/>
          <w:spacing w:val="-3"/>
        </w:rPr>
        <w:t xml:space="preserve"> </w:t>
      </w:r>
      <w:r w:rsidR="00627FC5" w:rsidRPr="008F4DBA">
        <w:rPr>
          <w:rFonts w:asciiTheme="minorHAnsi" w:hAnsiTheme="minorHAnsi" w:cstheme="minorHAnsi"/>
          <w:b/>
          <w:spacing w:val="-3"/>
        </w:rPr>
        <w:t>V</w:t>
      </w:r>
      <w:r w:rsidR="00D1394B" w:rsidRPr="008F4DBA">
        <w:rPr>
          <w:rFonts w:asciiTheme="minorHAnsi" w:hAnsiTheme="minorHAnsi" w:cstheme="minorHAnsi"/>
          <w:b/>
          <w:spacing w:val="-3"/>
        </w:rPr>
        <w:t>eatch</w:t>
      </w:r>
      <w:r w:rsidRPr="008F4DBA">
        <w:rPr>
          <w:rFonts w:asciiTheme="minorHAnsi" w:hAnsiTheme="minorHAnsi" w:cstheme="minorHAnsi"/>
          <w:b/>
          <w:spacing w:val="-3"/>
        </w:rPr>
        <w:t>.</w:t>
      </w:r>
    </w:p>
    <w:p w14:paraId="7CF1BE02" w14:textId="3A55BB43" w:rsidR="00EB45A2" w:rsidRPr="008F4DBA" w:rsidRDefault="000104F1" w:rsidP="00250DA9">
      <w:pPr>
        <w:shd w:val="clear" w:color="auto" w:fill="FFFFFF"/>
        <w:spacing w:line="480" w:lineRule="auto"/>
        <w:ind w:left="720" w:hanging="720"/>
        <w:rPr>
          <w:rFonts w:asciiTheme="minorHAnsi" w:hAnsiTheme="minorHAnsi" w:cstheme="minorHAnsi"/>
          <w:spacing w:val="-3"/>
        </w:rPr>
      </w:pPr>
      <w:r w:rsidRPr="008F4DBA">
        <w:rPr>
          <w:rFonts w:asciiTheme="minorHAnsi" w:hAnsiTheme="minorHAnsi" w:cstheme="minorHAnsi"/>
          <w:spacing w:val="-3"/>
        </w:rPr>
        <w:t>A.</w:t>
      </w:r>
      <w:r w:rsidRPr="008F4DBA">
        <w:rPr>
          <w:rFonts w:asciiTheme="minorHAnsi" w:hAnsiTheme="minorHAnsi" w:cstheme="minorHAnsi"/>
          <w:b/>
          <w:spacing w:val="-3"/>
        </w:rPr>
        <w:tab/>
      </w:r>
      <w:r w:rsidR="00627FC5" w:rsidRPr="008F4DBA">
        <w:rPr>
          <w:rFonts w:asciiTheme="minorHAnsi" w:hAnsiTheme="minorHAnsi" w:cstheme="minorHAnsi"/>
          <w:spacing w:val="-3"/>
        </w:rPr>
        <w:t>B</w:t>
      </w:r>
      <w:r w:rsidR="00D1394B" w:rsidRPr="008F4DBA">
        <w:rPr>
          <w:rFonts w:asciiTheme="minorHAnsi" w:hAnsiTheme="minorHAnsi" w:cstheme="minorHAnsi"/>
          <w:spacing w:val="-3"/>
        </w:rPr>
        <w:t xml:space="preserve">lack </w:t>
      </w:r>
      <w:r w:rsidR="00627FC5" w:rsidRPr="008F4DBA">
        <w:rPr>
          <w:rFonts w:asciiTheme="minorHAnsi" w:hAnsiTheme="minorHAnsi" w:cstheme="minorHAnsi"/>
          <w:spacing w:val="-3"/>
        </w:rPr>
        <w:t>&amp;</w:t>
      </w:r>
      <w:r w:rsidR="00D1394B" w:rsidRPr="008F4DBA">
        <w:rPr>
          <w:rFonts w:asciiTheme="minorHAnsi" w:hAnsiTheme="minorHAnsi" w:cstheme="minorHAnsi"/>
          <w:spacing w:val="-3"/>
        </w:rPr>
        <w:t xml:space="preserve"> </w:t>
      </w:r>
      <w:r w:rsidR="00627FC5" w:rsidRPr="008F4DBA">
        <w:rPr>
          <w:rFonts w:asciiTheme="minorHAnsi" w:hAnsiTheme="minorHAnsi" w:cstheme="minorHAnsi"/>
          <w:spacing w:val="-3"/>
        </w:rPr>
        <w:t>V</w:t>
      </w:r>
      <w:r w:rsidR="00D1394B" w:rsidRPr="008F4DBA">
        <w:rPr>
          <w:rFonts w:asciiTheme="minorHAnsi" w:hAnsiTheme="minorHAnsi" w:cstheme="minorHAnsi"/>
          <w:spacing w:val="-3"/>
        </w:rPr>
        <w:t>eatch</w:t>
      </w:r>
      <w:r w:rsidRPr="008F4DBA">
        <w:rPr>
          <w:rFonts w:asciiTheme="minorHAnsi" w:hAnsiTheme="minorHAnsi" w:cstheme="minorHAnsi"/>
          <w:spacing w:val="-3"/>
        </w:rPr>
        <w:t xml:space="preserve"> has provided comprehensive engineering and management services to utility, industrial, and governmental entities since 1915. </w:t>
      </w:r>
      <w:r w:rsidR="00D1394B" w:rsidRPr="008F4DBA">
        <w:rPr>
          <w:rFonts w:asciiTheme="minorHAnsi" w:hAnsiTheme="minorHAnsi" w:cstheme="minorHAnsi"/>
          <w:spacing w:val="-3"/>
        </w:rPr>
        <w:t>Black &amp; Veatch</w:t>
      </w:r>
      <w:r w:rsidRPr="008F4DBA">
        <w:rPr>
          <w:rFonts w:asciiTheme="minorHAnsi" w:hAnsiTheme="minorHAnsi" w:cstheme="minorHAnsi"/>
          <w:spacing w:val="-3"/>
        </w:rPr>
        <w:t xml:space="preserve"> Management Consulting delivers management consulting solutions in the energy and water sectors.  Our services include broad-based strategic, regulatory, financial, and information systems consulting</w:t>
      </w:r>
      <w:r w:rsidR="00627FC5" w:rsidRPr="008F4DBA">
        <w:rPr>
          <w:rFonts w:asciiTheme="minorHAnsi" w:hAnsiTheme="minorHAnsi" w:cstheme="minorHAnsi"/>
          <w:spacing w:val="-3"/>
        </w:rPr>
        <w:t xml:space="preserve">.  </w:t>
      </w:r>
      <w:r w:rsidRPr="008F4DBA">
        <w:rPr>
          <w:rFonts w:asciiTheme="minorHAnsi" w:hAnsiTheme="minorHAnsi" w:cstheme="minorHAnsi"/>
          <w:spacing w:val="-3"/>
        </w:rPr>
        <w:t>In the energy sector, B</w:t>
      </w:r>
      <w:r w:rsidR="00D1394B" w:rsidRPr="008F4DBA">
        <w:rPr>
          <w:rFonts w:asciiTheme="minorHAnsi" w:hAnsiTheme="minorHAnsi" w:cstheme="minorHAnsi"/>
          <w:spacing w:val="-3"/>
        </w:rPr>
        <w:t xml:space="preserve">lack </w:t>
      </w:r>
      <w:r w:rsidRPr="008F4DBA">
        <w:rPr>
          <w:rFonts w:asciiTheme="minorHAnsi" w:hAnsiTheme="minorHAnsi" w:cstheme="minorHAnsi"/>
          <w:spacing w:val="-3"/>
        </w:rPr>
        <w:t>&amp;</w:t>
      </w:r>
      <w:r w:rsidR="00D1394B" w:rsidRPr="008F4DBA">
        <w:rPr>
          <w:rFonts w:asciiTheme="minorHAnsi" w:hAnsiTheme="minorHAnsi" w:cstheme="minorHAnsi"/>
          <w:spacing w:val="-3"/>
        </w:rPr>
        <w:t xml:space="preserve"> </w:t>
      </w:r>
      <w:r w:rsidRPr="008F4DBA">
        <w:rPr>
          <w:rFonts w:asciiTheme="minorHAnsi" w:hAnsiTheme="minorHAnsi" w:cstheme="minorHAnsi"/>
          <w:spacing w:val="-3"/>
        </w:rPr>
        <w:t>V</w:t>
      </w:r>
      <w:r w:rsidR="00D1394B" w:rsidRPr="008F4DBA">
        <w:rPr>
          <w:rFonts w:asciiTheme="minorHAnsi" w:hAnsiTheme="minorHAnsi" w:cstheme="minorHAnsi"/>
          <w:spacing w:val="-3"/>
        </w:rPr>
        <w:t>eatch</w:t>
      </w:r>
      <w:r w:rsidRPr="008F4DBA">
        <w:rPr>
          <w:rFonts w:asciiTheme="minorHAnsi" w:hAnsiTheme="minorHAnsi" w:cstheme="minorHAnsi"/>
          <w:spacing w:val="-3"/>
        </w:rPr>
        <w:t xml:space="preserve"> Management Consulting delivers a variety of services for companies involved in the generation, transmission, and distribution of electricity and natural gas.  </w:t>
      </w:r>
    </w:p>
    <w:p w14:paraId="61135C4B" w14:textId="08373A4F" w:rsidR="000104F1" w:rsidRPr="008F4DBA" w:rsidRDefault="000104F1" w:rsidP="00C02960">
      <w:pPr>
        <w:shd w:val="clear" w:color="auto" w:fill="FFFFFF"/>
        <w:spacing w:line="480" w:lineRule="auto"/>
        <w:ind w:left="720" w:firstLine="720"/>
        <w:rPr>
          <w:rFonts w:asciiTheme="minorHAnsi" w:hAnsiTheme="minorHAnsi" w:cstheme="minorHAnsi"/>
          <w:bCs/>
          <w:color w:val="000000"/>
          <w:spacing w:val="-5"/>
        </w:rPr>
      </w:pPr>
      <w:r w:rsidRPr="008F4DBA">
        <w:rPr>
          <w:rFonts w:asciiTheme="minorHAnsi" w:hAnsiTheme="minorHAnsi" w:cstheme="minorHAnsi"/>
          <w:bCs/>
          <w:color w:val="000000"/>
        </w:rPr>
        <w:t xml:space="preserve">Black &amp; Veatch has extensive experience in all aspects of the North American </w:t>
      </w:r>
      <w:r w:rsidRPr="008F4DBA">
        <w:rPr>
          <w:rFonts w:asciiTheme="minorHAnsi" w:hAnsiTheme="minorHAnsi" w:cstheme="minorHAnsi"/>
          <w:bCs/>
          <w:color w:val="000000"/>
          <w:spacing w:val="-4"/>
        </w:rPr>
        <w:t xml:space="preserve">natural gas industry, including utility costing and pricing, gas supply and transportation </w:t>
      </w:r>
      <w:r w:rsidRPr="008F4DBA">
        <w:rPr>
          <w:rFonts w:asciiTheme="minorHAnsi" w:hAnsiTheme="minorHAnsi" w:cstheme="minorHAnsi"/>
          <w:bCs/>
          <w:color w:val="000000"/>
          <w:spacing w:val="-4"/>
        </w:rPr>
        <w:lastRenderedPageBreak/>
        <w:t xml:space="preserve">planning, </w:t>
      </w:r>
      <w:r w:rsidRPr="008F4DBA">
        <w:rPr>
          <w:rFonts w:asciiTheme="minorHAnsi" w:hAnsiTheme="minorHAnsi" w:cstheme="minorHAnsi"/>
          <w:bCs/>
          <w:color w:val="000000"/>
          <w:spacing w:val="-5"/>
        </w:rPr>
        <w:t>competitive market analysis</w:t>
      </w:r>
      <w:r w:rsidR="00627FC5" w:rsidRPr="008F4DBA">
        <w:rPr>
          <w:rFonts w:asciiTheme="minorHAnsi" w:hAnsiTheme="minorHAnsi" w:cstheme="minorHAnsi"/>
          <w:bCs/>
          <w:color w:val="000000"/>
          <w:spacing w:val="-5"/>
        </w:rPr>
        <w:t>,</w:t>
      </w:r>
      <w:r w:rsidRPr="008F4DBA">
        <w:rPr>
          <w:rFonts w:asciiTheme="minorHAnsi" w:hAnsiTheme="minorHAnsi" w:cstheme="minorHAnsi"/>
          <w:bCs/>
          <w:color w:val="000000"/>
          <w:spacing w:val="-5"/>
        </w:rPr>
        <w:t xml:space="preserve"> and regulatory practices and policies gained through management and </w:t>
      </w:r>
      <w:r w:rsidRPr="008F4DBA">
        <w:rPr>
          <w:rFonts w:asciiTheme="minorHAnsi" w:hAnsiTheme="minorHAnsi" w:cstheme="minorHAnsi"/>
          <w:bCs/>
          <w:color w:val="000000"/>
        </w:rPr>
        <w:t>operating responsibilities at gas distribution, pipeline</w:t>
      </w:r>
      <w:r w:rsidR="00627FC5" w:rsidRPr="008F4DBA">
        <w:rPr>
          <w:rFonts w:asciiTheme="minorHAnsi" w:hAnsiTheme="minorHAnsi" w:cstheme="minorHAnsi"/>
          <w:bCs/>
          <w:color w:val="000000"/>
        </w:rPr>
        <w:t>,</w:t>
      </w:r>
      <w:r w:rsidRPr="008F4DBA">
        <w:rPr>
          <w:rFonts w:asciiTheme="minorHAnsi" w:hAnsiTheme="minorHAnsi" w:cstheme="minorHAnsi"/>
          <w:bCs/>
          <w:color w:val="000000"/>
        </w:rPr>
        <w:t xml:space="preserve"> and other energy-related companies, and through a wide variety of client assignments.  </w:t>
      </w:r>
      <w:r w:rsidR="00627FC5" w:rsidRPr="008F4DBA">
        <w:rPr>
          <w:rFonts w:asciiTheme="minorHAnsi" w:hAnsiTheme="minorHAnsi" w:cstheme="minorHAnsi"/>
          <w:bCs/>
          <w:color w:val="000000"/>
        </w:rPr>
        <w:t>B</w:t>
      </w:r>
      <w:r w:rsidR="00D1394B" w:rsidRPr="008F4DBA">
        <w:rPr>
          <w:rFonts w:asciiTheme="minorHAnsi" w:hAnsiTheme="minorHAnsi" w:cstheme="minorHAnsi"/>
          <w:bCs/>
          <w:color w:val="000000"/>
        </w:rPr>
        <w:t xml:space="preserve">lack </w:t>
      </w:r>
      <w:r w:rsidR="00627FC5" w:rsidRPr="008F4DBA">
        <w:rPr>
          <w:rFonts w:asciiTheme="minorHAnsi" w:hAnsiTheme="minorHAnsi" w:cstheme="minorHAnsi"/>
          <w:bCs/>
          <w:color w:val="000000"/>
        </w:rPr>
        <w:t>&amp;</w:t>
      </w:r>
      <w:r w:rsidR="00D1394B" w:rsidRPr="008F4DBA">
        <w:rPr>
          <w:rFonts w:asciiTheme="minorHAnsi" w:hAnsiTheme="minorHAnsi" w:cstheme="minorHAnsi"/>
          <w:bCs/>
          <w:color w:val="000000"/>
        </w:rPr>
        <w:t xml:space="preserve"> </w:t>
      </w:r>
      <w:r w:rsidR="00627FC5" w:rsidRPr="008F4DBA">
        <w:rPr>
          <w:rFonts w:asciiTheme="minorHAnsi" w:hAnsiTheme="minorHAnsi" w:cstheme="minorHAnsi"/>
          <w:bCs/>
          <w:color w:val="000000"/>
        </w:rPr>
        <w:t>V</w:t>
      </w:r>
      <w:r w:rsidR="00D1394B" w:rsidRPr="008F4DBA">
        <w:rPr>
          <w:rFonts w:asciiTheme="minorHAnsi" w:hAnsiTheme="minorHAnsi" w:cstheme="minorHAnsi"/>
          <w:bCs/>
          <w:color w:val="000000"/>
        </w:rPr>
        <w:t>eatch</w:t>
      </w:r>
      <w:r w:rsidRPr="008F4DBA">
        <w:rPr>
          <w:rFonts w:asciiTheme="minorHAnsi" w:hAnsiTheme="minorHAnsi" w:cstheme="minorHAnsi"/>
          <w:bCs/>
          <w:color w:val="000000"/>
        </w:rPr>
        <w:t xml:space="preserve"> has assisted numerous gas distribution </w:t>
      </w:r>
      <w:r w:rsidRPr="008F4DBA">
        <w:rPr>
          <w:rFonts w:asciiTheme="minorHAnsi" w:hAnsiTheme="minorHAnsi" w:cstheme="minorHAnsi"/>
          <w:bCs/>
          <w:color w:val="000000"/>
          <w:spacing w:val="-5"/>
        </w:rPr>
        <w:t>companies located in the U.S. and Canada.</w:t>
      </w:r>
    </w:p>
    <w:p w14:paraId="3EC895F8" w14:textId="77777777" w:rsidR="000104F1" w:rsidRPr="008F4DBA" w:rsidRDefault="000104F1" w:rsidP="00E437B6">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What has been the nature of your work in the utility consulting field? </w:t>
      </w:r>
    </w:p>
    <w:p w14:paraId="302E1413" w14:textId="1F144CCE" w:rsidR="000104F1" w:rsidRPr="008F4DBA" w:rsidRDefault="000104F1" w:rsidP="00E437B6">
      <w:pPr>
        <w:pStyle w:val="Style2"/>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b/>
          <w:sz w:val="24"/>
          <w:szCs w:val="24"/>
        </w:rPr>
        <w:tab/>
      </w:r>
      <w:r w:rsidR="00C02960" w:rsidRPr="008F4DBA">
        <w:rPr>
          <w:rFonts w:asciiTheme="minorHAnsi" w:hAnsiTheme="minorHAnsi" w:cstheme="minorHAnsi"/>
          <w:sz w:val="24"/>
          <w:szCs w:val="24"/>
        </w:rPr>
        <w:t>I have over 3</w:t>
      </w:r>
      <w:r w:rsidR="00857762" w:rsidRPr="008F4DBA">
        <w:rPr>
          <w:rFonts w:asciiTheme="minorHAnsi" w:hAnsiTheme="minorHAnsi" w:cstheme="minorHAnsi"/>
          <w:sz w:val="24"/>
          <w:szCs w:val="24"/>
        </w:rPr>
        <w:t>5</w:t>
      </w:r>
      <w:r w:rsidRPr="008F4DBA">
        <w:rPr>
          <w:rFonts w:asciiTheme="minorHAnsi" w:hAnsiTheme="minorHAnsi" w:cstheme="minorHAnsi"/>
          <w:sz w:val="24"/>
          <w:szCs w:val="24"/>
        </w:rPr>
        <w:t xml:space="preserve"> years of experience in the utility i</w:t>
      </w:r>
      <w:r w:rsidR="00270D62" w:rsidRPr="008F4DBA">
        <w:rPr>
          <w:rFonts w:asciiTheme="minorHAnsi" w:hAnsiTheme="minorHAnsi" w:cstheme="minorHAnsi"/>
          <w:sz w:val="24"/>
          <w:szCs w:val="24"/>
        </w:rPr>
        <w:t xml:space="preserve">ndustry, the last </w:t>
      </w:r>
      <w:r w:rsidR="000871B9" w:rsidRPr="008F4DBA">
        <w:rPr>
          <w:rFonts w:asciiTheme="minorHAnsi" w:hAnsiTheme="minorHAnsi" w:cstheme="minorHAnsi"/>
          <w:sz w:val="24"/>
          <w:szCs w:val="24"/>
        </w:rPr>
        <w:t>18</w:t>
      </w:r>
      <w:r w:rsidRPr="008F4DBA">
        <w:rPr>
          <w:rFonts w:asciiTheme="minorHAnsi" w:hAnsiTheme="minorHAnsi" w:cstheme="minorHAnsi"/>
          <w:sz w:val="24"/>
          <w:szCs w:val="24"/>
        </w:rPr>
        <w:t xml:space="preserve"> years of which have been in the field of utility management and economic consulting.  Specializing in the natural gas industry, I have advised </w:t>
      </w:r>
      <w:r w:rsidR="00C02960" w:rsidRPr="008F4DBA">
        <w:rPr>
          <w:rFonts w:asciiTheme="minorHAnsi" w:hAnsiTheme="minorHAnsi" w:cstheme="minorHAnsi"/>
          <w:sz w:val="24"/>
          <w:szCs w:val="24"/>
        </w:rPr>
        <w:t xml:space="preserve">and assisted utility management, </w:t>
      </w:r>
      <w:r w:rsidRPr="008F4DBA">
        <w:rPr>
          <w:rFonts w:asciiTheme="minorHAnsi" w:hAnsiTheme="minorHAnsi" w:cstheme="minorHAnsi"/>
          <w:sz w:val="24"/>
          <w:szCs w:val="24"/>
        </w:rPr>
        <w:t>industry trade organizations</w:t>
      </w:r>
      <w:r w:rsidR="00C02960" w:rsidRPr="008F4DBA">
        <w:rPr>
          <w:rFonts w:asciiTheme="minorHAnsi" w:hAnsiTheme="minorHAnsi" w:cstheme="minorHAnsi"/>
          <w:sz w:val="24"/>
          <w:szCs w:val="24"/>
        </w:rPr>
        <w:t>,</w:t>
      </w:r>
      <w:r w:rsidRPr="008F4DBA">
        <w:rPr>
          <w:rFonts w:asciiTheme="minorHAnsi" w:hAnsiTheme="minorHAnsi" w:cstheme="minorHAnsi"/>
          <w:sz w:val="24"/>
          <w:szCs w:val="24"/>
        </w:rPr>
        <w:t xml:space="preserve"> and large energy users in matters pertaining to costing and pricing, competitive market analysis, regulatory planning and policy development, </w:t>
      </w:r>
      <w:r w:rsidR="000C55F4" w:rsidRPr="008F4DBA">
        <w:rPr>
          <w:rFonts w:asciiTheme="minorHAnsi" w:hAnsiTheme="minorHAnsi" w:cstheme="minorHAnsi"/>
          <w:sz w:val="24"/>
          <w:szCs w:val="24"/>
        </w:rPr>
        <w:t>resource</w:t>
      </w:r>
      <w:r w:rsidRPr="008F4DBA">
        <w:rPr>
          <w:rFonts w:asciiTheme="minorHAnsi" w:hAnsiTheme="minorHAnsi" w:cstheme="minorHAnsi"/>
          <w:sz w:val="24"/>
          <w:szCs w:val="24"/>
        </w:rPr>
        <w:t xml:space="preserve"> planning issues, strategic business planning, merger and acquisition analysis, </w:t>
      </w:r>
      <w:r w:rsidR="00823C53" w:rsidRPr="008F4DBA">
        <w:rPr>
          <w:rFonts w:asciiTheme="minorHAnsi" w:hAnsiTheme="minorHAnsi" w:cstheme="minorHAnsi"/>
          <w:sz w:val="24"/>
          <w:szCs w:val="24"/>
        </w:rPr>
        <w:t>organizational</w:t>
      </w:r>
      <w:r w:rsidRPr="008F4DBA">
        <w:rPr>
          <w:rFonts w:asciiTheme="minorHAnsi" w:hAnsiTheme="minorHAnsi" w:cstheme="minorHAnsi"/>
          <w:sz w:val="24"/>
          <w:szCs w:val="24"/>
        </w:rPr>
        <w:t xml:space="preserve"> restructuring, new product and service development, </w:t>
      </w:r>
      <w:r w:rsidR="000C55F4" w:rsidRPr="008F4DBA">
        <w:rPr>
          <w:rFonts w:asciiTheme="minorHAnsi" w:hAnsiTheme="minorHAnsi" w:cstheme="minorHAnsi"/>
          <w:sz w:val="24"/>
          <w:szCs w:val="24"/>
        </w:rPr>
        <w:t xml:space="preserve">and </w:t>
      </w:r>
      <w:r w:rsidRPr="008F4DBA">
        <w:rPr>
          <w:rFonts w:asciiTheme="minorHAnsi" w:hAnsiTheme="minorHAnsi" w:cstheme="minorHAnsi"/>
          <w:sz w:val="24"/>
          <w:szCs w:val="24"/>
        </w:rPr>
        <w:t xml:space="preserve">load research studies.  I have prepared and presented expert testimony before utility regulatory bodies and have spoken on </w:t>
      </w:r>
      <w:r w:rsidR="000C55F4" w:rsidRPr="008F4DBA">
        <w:rPr>
          <w:rFonts w:asciiTheme="minorHAnsi" w:hAnsiTheme="minorHAnsi" w:cstheme="minorHAnsi"/>
          <w:sz w:val="24"/>
          <w:szCs w:val="24"/>
        </w:rPr>
        <w:t xml:space="preserve">utility industry </w:t>
      </w:r>
      <w:r w:rsidRPr="008F4DBA">
        <w:rPr>
          <w:rFonts w:asciiTheme="minorHAnsi" w:hAnsiTheme="minorHAnsi" w:cstheme="minorHAnsi"/>
          <w:sz w:val="24"/>
          <w:szCs w:val="24"/>
        </w:rPr>
        <w:t xml:space="preserve">issues and activities dealing with the pricing </w:t>
      </w:r>
      <w:r w:rsidR="000C55F4" w:rsidRPr="008F4DBA">
        <w:rPr>
          <w:rFonts w:asciiTheme="minorHAnsi" w:hAnsiTheme="minorHAnsi" w:cstheme="minorHAnsi"/>
          <w:sz w:val="24"/>
          <w:szCs w:val="24"/>
        </w:rPr>
        <w:t xml:space="preserve">and marketing of gas utility services, gas and electric resource planning and evaluation, </w:t>
      </w:r>
      <w:r w:rsidRPr="008F4DBA">
        <w:rPr>
          <w:rFonts w:asciiTheme="minorHAnsi" w:hAnsiTheme="minorHAnsi" w:cstheme="minorHAnsi"/>
          <w:sz w:val="24"/>
          <w:szCs w:val="24"/>
        </w:rPr>
        <w:t xml:space="preserve">and utility </w:t>
      </w:r>
      <w:r w:rsidR="000C55F4" w:rsidRPr="008F4DBA">
        <w:rPr>
          <w:rFonts w:asciiTheme="minorHAnsi" w:hAnsiTheme="minorHAnsi" w:cstheme="minorHAnsi"/>
          <w:sz w:val="24"/>
          <w:szCs w:val="24"/>
        </w:rPr>
        <w:t>infrastructure replacement</w:t>
      </w:r>
      <w:r w:rsidRPr="008F4DBA">
        <w:rPr>
          <w:rFonts w:asciiTheme="minorHAnsi" w:hAnsiTheme="minorHAnsi" w:cstheme="minorHAnsi"/>
          <w:sz w:val="24"/>
          <w:szCs w:val="24"/>
        </w:rPr>
        <w:t>.  Further background information summarizing my work experience, presentation of expert testimony, and other industry-related activities is included in Appendix A to my testimony.</w:t>
      </w:r>
    </w:p>
    <w:p w14:paraId="736DABD7" w14:textId="73F08349" w:rsidR="00E437B6" w:rsidRPr="008F4DBA" w:rsidRDefault="00E437B6" w:rsidP="00E437B6">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Have you testified previously before the Washington Utilities and Transportation Commission (“Commission”</w:t>
      </w:r>
      <w:r w:rsidR="00D36A20" w:rsidRPr="008F4DBA">
        <w:rPr>
          <w:rFonts w:asciiTheme="minorHAnsi" w:hAnsiTheme="minorHAnsi" w:cstheme="minorHAnsi"/>
          <w:sz w:val="24"/>
          <w:szCs w:val="24"/>
        </w:rPr>
        <w:t xml:space="preserve"> or “WUTC”</w:t>
      </w:r>
      <w:r w:rsidRPr="008F4DBA">
        <w:rPr>
          <w:rFonts w:asciiTheme="minorHAnsi" w:hAnsiTheme="minorHAnsi" w:cstheme="minorHAnsi"/>
          <w:sz w:val="24"/>
          <w:szCs w:val="24"/>
        </w:rPr>
        <w:t>)?</w:t>
      </w:r>
    </w:p>
    <w:p w14:paraId="062FC91E" w14:textId="0FFD4520" w:rsidR="00E437B6" w:rsidRPr="008F4DBA" w:rsidRDefault="00E437B6" w:rsidP="00D36A20">
      <w:pPr>
        <w:pStyle w:val="Style2"/>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Yes.  I have testified in Docket Nos. UG-931405 (General Rate Case of W</w:t>
      </w:r>
      <w:r w:rsidR="000871B9" w:rsidRPr="008F4DBA">
        <w:rPr>
          <w:rFonts w:asciiTheme="minorHAnsi" w:hAnsiTheme="minorHAnsi" w:cstheme="minorHAnsi"/>
          <w:sz w:val="24"/>
          <w:szCs w:val="24"/>
        </w:rPr>
        <w:t>ashington Natural Gas Company (</w:t>
      </w:r>
      <w:r w:rsidRPr="008F4DBA">
        <w:rPr>
          <w:rFonts w:asciiTheme="minorHAnsi" w:hAnsiTheme="minorHAnsi" w:cstheme="minorHAnsi"/>
          <w:sz w:val="24"/>
          <w:szCs w:val="24"/>
        </w:rPr>
        <w:t>WNG)), UG-940814/UG</w:t>
      </w:r>
      <w:r w:rsidRPr="008F4DBA">
        <w:rPr>
          <w:rFonts w:asciiTheme="minorHAnsi" w:hAnsiTheme="minorHAnsi" w:cstheme="minorHAnsi"/>
          <w:sz w:val="24"/>
          <w:szCs w:val="24"/>
        </w:rPr>
        <w:noBreakHyphen/>
        <w:t xml:space="preserve">940034 (Cost of Service and Rate Design </w:t>
      </w:r>
      <w:r w:rsidRPr="008F4DBA">
        <w:rPr>
          <w:rFonts w:asciiTheme="minorHAnsi" w:hAnsiTheme="minorHAnsi" w:cstheme="minorHAnsi"/>
          <w:sz w:val="24"/>
          <w:szCs w:val="24"/>
        </w:rPr>
        <w:lastRenderedPageBreak/>
        <w:t>Proceeding of WNG), UG-941246/UG-950264 (WNG Line Extension Policy), UG-950278 (General Rate Case of WNG), UE-960195 (Merger of Washington Energy Company and Puget Sound Power and Light Company), UG</w:t>
      </w:r>
      <w:r w:rsidRPr="008F4DBA">
        <w:rPr>
          <w:rFonts w:asciiTheme="minorHAnsi" w:hAnsiTheme="minorHAnsi" w:cstheme="minorHAnsi"/>
          <w:sz w:val="24"/>
          <w:szCs w:val="24"/>
        </w:rPr>
        <w:noBreakHyphen/>
        <w:t>960520 (WNG Propane Service), UG-011571 (General Rate Case of Puget Sound Energy), UG-060267 (General Rate Case of Puget Sound Energy)</w:t>
      </w:r>
      <w:r w:rsidR="00D36A20" w:rsidRPr="008F4DBA">
        <w:rPr>
          <w:rFonts w:asciiTheme="minorHAnsi" w:hAnsiTheme="minorHAnsi" w:cstheme="minorHAnsi"/>
          <w:sz w:val="24"/>
          <w:szCs w:val="24"/>
        </w:rPr>
        <w:t>, and UG-08</w:t>
      </w:r>
      <w:r w:rsidR="00903227" w:rsidRPr="008F4DBA">
        <w:rPr>
          <w:rFonts w:asciiTheme="minorHAnsi" w:hAnsiTheme="minorHAnsi" w:cstheme="minorHAnsi"/>
          <w:sz w:val="24"/>
          <w:szCs w:val="24"/>
        </w:rPr>
        <w:t>0546</w:t>
      </w:r>
      <w:r w:rsidR="00D36A20" w:rsidRPr="008F4DBA">
        <w:rPr>
          <w:rFonts w:asciiTheme="minorHAnsi" w:hAnsiTheme="minorHAnsi" w:cstheme="minorHAnsi"/>
          <w:sz w:val="24"/>
          <w:szCs w:val="24"/>
        </w:rPr>
        <w:t xml:space="preserve"> (General Rate Case of NW Natural)</w:t>
      </w:r>
      <w:r w:rsidRPr="008F4DBA">
        <w:rPr>
          <w:rFonts w:asciiTheme="minorHAnsi" w:hAnsiTheme="minorHAnsi" w:cstheme="minorHAnsi"/>
          <w:sz w:val="24"/>
          <w:szCs w:val="24"/>
        </w:rPr>
        <w:t>.  I have also previously appeared before the Commission on numerous occasions regarding various regulatory, customer contract and tariff matters.</w:t>
      </w:r>
    </w:p>
    <w:p w14:paraId="72C4F397" w14:textId="199B5527" w:rsidR="001C1CF8" w:rsidRPr="008F4DBA" w:rsidRDefault="001C1CF8" w:rsidP="00250DA9">
      <w:pPr>
        <w:widowControl w:val="0"/>
        <w:spacing w:line="480" w:lineRule="auto"/>
        <w:ind w:left="720" w:hanging="720"/>
        <w:rPr>
          <w:rFonts w:asciiTheme="minorHAnsi" w:hAnsiTheme="minorHAnsi" w:cstheme="minorHAnsi"/>
          <w:b/>
          <w:spacing w:val="-3"/>
        </w:rPr>
      </w:pPr>
      <w:r w:rsidRPr="008F4DBA">
        <w:rPr>
          <w:rFonts w:asciiTheme="minorHAnsi" w:hAnsiTheme="minorHAnsi" w:cstheme="minorHAnsi"/>
          <w:b/>
          <w:spacing w:val="-3"/>
        </w:rPr>
        <w:t>Q.</w:t>
      </w:r>
      <w:r w:rsidRPr="008F4DBA">
        <w:rPr>
          <w:rFonts w:asciiTheme="minorHAnsi" w:hAnsiTheme="minorHAnsi" w:cstheme="minorHAnsi"/>
          <w:b/>
          <w:spacing w:val="-3"/>
        </w:rPr>
        <w:tab/>
      </w:r>
      <w:r w:rsidR="00627FC5" w:rsidRPr="008F4DBA">
        <w:rPr>
          <w:rFonts w:asciiTheme="minorHAnsi" w:hAnsiTheme="minorHAnsi" w:cstheme="minorHAnsi"/>
          <w:b/>
        </w:rPr>
        <w:t>H</w:t>
      </w:r>
      <w:r w:rsidRPr="008F4DBA">
        <w:rPr>
          <w:rFonts w:asciiTheme="minorHAnsi" w:hAnsiTheme="minorHAnsi" w:cstheme="minorHAnsi"/>
          <w:b/>
        </w:rPr>
        <w:t xml:space="preserve">ave you previously testified before any </w:t>
      </w:r>
      <w:r w:rsidR="00D36A20" w:rsidRPr="008F4DBA">
        <w:rPr>
          <w:rFonts w:asciiTheme="minorHAnsi" w:hAnsiTheme="minorHAnsi" w:cstheme="minorHAnsi"/>
          <w:b/>
        </w:rPr>
        <w:t xml:space="preserve">other </w:t>
      </w:r>
      <w:r w:rsidRPr="008F4DBA">
        <w:rPr>
          <w:rFonts w:asciiTheme="minorHAnsi" w:hAnsiTheme="minorHAnsi" w:cstheme="minorHAnsi"/>
          <w:b/>
        </w:rPr>
        <w:t xml:space="preserve">utility </w:t>
      </w:r>
      <w:r w:rsidR="00D811FA" w:rsidRPr="008F4DBA">
        <w:rPr>
          <w:rFonts w:asciiTheme="minorHAnsi" w:hAnsiTheme="minorHAnsi" w:cstheme="minorHAnsi"/>
          <w:b/>
        </w:rPr>
        <w:t>regulatory bodies</w:t>
      </w:r>
      <w:r w:rsidRPr="008F4DBA">
        <w:rPr>
          <w:rFonts w:asciiTheme="minorHAnsi" w:hAnsiTheme="minorHAnsi" w:cstheme="minorHAnsi"/>
          <w:b/>
        </w:rPr>
        <w:t>?</w:t>
      </w:r>
    </w:p>
    <w:p w14:paraId="08C1EE21" w14:textId="2C6D0801" w:rsidR="001C1CF8" w:rsidRPr="008F4DBA" w:rsidRDefault="001C1CF8" w:rsidP="00250DA9">
      <w:pPr>
        <w:tabs>
          <w:tab w:val="left" w:pos="-720"/>
          <w:tab w:val="left" w:pos="0"/>
        </w:tabs>
        <w:suppressAutoHyphens/>
        <w:spacing w:line="480" w:lineRule="auto"/>
        <w:ind w:left="720" w:hanging="720"/>
        <w:rPr>
          <w:rFonts w:asciiTheme="minorHAnsi" w:hAnsiTheme="minorHAnsi" w:cstheme="minorHAnsi"/>
          <w:spacing w:val="-3"/>
        </w:rPr>
      </w:pPr>
      <w:r w:rsidRPr="008F4DBA">
        <w:rPr>
          <w:rFonts w:asciiTheme="minorHAnsi" w:hAnsiTheme="minorHAnsi" w:cstheme="minorHAnsi"/>
          <w:spacing w:val="-3"/>
        </w:rPr>
        <w:t>A.</w:t>
      </w:r>
      <w:r w:rsidRPr="008F4DBA">
        <w:rPr>
          <w:rFonts w:asciiTheme="minorHAnsi" w:hAnsiTheme="minorHAnsi" w:cstheme="minorHAnsi"/>
          <w:b/>
          <w:spacing w:val="-3"/>
        </w:rPr>
        <w:tab/>
      </w:r>
      <w:r w:rsidR="00627FC5" w:rsidRPr="008F4DBA">
        <w:rPr>
          <w:rFonts w:asciiTheme="minorHAnsi" w:hAnsiTheme="minorHAnsi" w:cstheme="minorHAnsi"/>
          <w:bCs/>
        </w:rPr>
        <w:t xml:space="preserve">Yes.  </w:t>
      </w:r>
      <w:r w:rsidRPr="008F4DBA">
        <w:rPr>
          <w:rFonts w:asciiTheme="minorHAnsi" w:hAnsiTheme="minorHAnsi" w:cstheme="minorHAnsi"/>
        </w:rPr>
        <w:t xml:space="preserve">I have presented expert testimony before the Federal Energy Regulatory Commission </w:t>
      </w:r>
      <w:r w:rsidR="00627FC5" w:rsidRPr="008F4DBA">
        <w:rPr>
          <w:rFonts w:asciiTheme="minorHAnsi" w:hAnsiTheme="minorHAnsi" w:cstheme="minorHAnsi"/>
        </w:rPr>
        <w:t>(</w:t>
      </w:r>
      <w:r w:rsidRPr="008F4DBA">
        <w:rPr>
          <w:rFonts w:asciiTheme="minorHAnsi" w:hAnsiTheme="minorHAnsi" w:cstheme="minorHAnsi"/>
        </w:rPr>
        <w:t>FERC</w:t>
      </w:r>
      <w:r w:rsidR="00627FC5" w:rsidRPr="008F4DBA">
        <w:rPr>
          <w:rFonts w:asciiTheme="minorHAnsi" w:hAnsiTheme="minorHAnsi" w:cstheme="minorHAnsi"/>
        </w:rPr>
        <w:t>)</w:t>
      </w:r>
      <w:r w:rsidRPr="008F4DBA">
        <w:rPr>
          <w:rFonts w:asciiTheme="minorHAnsi" w:hAnsiTheme="minorHAnsi" w:cstheme="minorHAnsi"/>
        </w:rPr>
        <w:t xml:space="preserve"> and numerous state and provincial regulatory commis</w:t>
      </w:r>
      <w:r w:rsidR="00A06D52" w:rsidRPr="008F4DBA">
        <w:rPr>
          <w:rFonts w:asciiTheme="minorHAnsi" w:hAnsiTheme="minorHAnsi" w:cstheme="minorHAnsi"/>
        </w:rPr>
        <w:t>sions</w:t>
      </w:r>
      <w:r w:rsidRPr="008F4DBA">
        <w:rPr>
          <w:rFonts w:asciiTheme="minorHAnsi" w:hAnsiTheme="minorHAnsi" w:cstheme="minorHAnsi"/>
        </w:rPr>
        <w:t xml:space="preserve">.  </w:t>
      </w:r>
    </w:p>
    <w:p w14:paraId="12D92EA6" w14:textId="77777777" w:rsidR="001C1CF8" w:rsidRPr="008F4DBA" w:rsidRDefault="001C1CF8" w:rsidP="00250DA9">
      <w:pPr>
        <w:keepNext/>
        <w:widowControl w:val="0"/>
        <w:spacing w:line="480" w:lineRule="auto"/>
        <w:ind w:left="720" w:hanging="720"/>
        <w:outlineLvl w:val="3"/>
        <w:rPr>
          <w:rFonts w:asciiTheme="minorHAnsi" w:hAnsiTheme="minorHAnsi" w:cstheme="minorHAnsi"/>
          <w:b/>
          <w:bCs/>
          <w:spacing w:val="-3"/>
        </w:rPr>
      </w:pPr>
      <w:r w:rsidRPr="008F4DBA">
        <w:rPr>
          <w:rFonts w:asciiTheme="minorHAnsi" w:hAnsiTheme="minorHAnsi" w:cstheme="minorHAnsi"/>
          <w:b/>
          <w:bCs/>
          <w:spacing w:val="-3"/>
        </w:rPr>
        <w:t>Q.</w:t>
      </w:r>
      <w:r w:rsidRPr="008F4DBA">
        <w:rPr>
          <w:rFonts w:asciiTheme="minorHAnsi" w:hAnsiTheme="minorHAnsi" w:cstheme="minorHAnsi"/>
          <w:b/>
          <w:bCs/>
          <w:spacing w:val="-3"/>
        </w:rPr>
        <w:tab/>
      </w:r>
      <w:r w:rsidR="00A55431" w:rsidRPr="008F4DBA">
        <w:rPr>
          <w:rFonts w:asciiTheme="minorHAnsi" w:hAnsiTheme="minorHAnsi" w:cstheme="minorHAnsi"/>
          <w:b/>
          <w:bCs/>
          <w:spacing w:val="-3"/>
        </w:rPr>
        <w:t>Please summarize your</w:t>
      </w:r>
      <w:r w:rsidR="008C4E3F" w:rsidRPr="008F4DBA">
        <w:rPr>
          <w:rFonts w:asciiTheme="minorHAnsi" w:hAnsiTheme="minorHAnsi" w:cstheme="minorHAnsi"/>
          <w:b/>
          <w:bCs/>
          <w:spacing w:val="-3"/>
        </w:rPr>
        <w:t xml:space="preserve"> </w:t>
      </w:r>
      <w:r w:rsidR="00A55431" w:rsidRPr="008F4DBA">
        <w:rPr>
          <w:rFonts w:asciiTheme="minorHAnsi" w:hAnsiTheme="minorHAnsi" w:cstheme="minorHAnsi"/>
          <w:b/>
          <w:bCs/>
          <w:spacing w:val="-3"/>
        </w:rPr>
        <w:t>testimony.</w:t>
      </w:r>
    </w:p>
    <w:p w14:paraId="30DF54CC" w14:textId="44247954" w:rsidR="00607BE4" w:rsidRPr="008F4DBA" w:rsidRDefault="001C1CF8" w:rsidP="00250DA9">
      <w:pPr>
        <w:keepNext/>
        <w:widowControl w:val="0"/>
        <w:spacing w:line="480" w:lineRule="auto"/>
        <w:ind w:left="720" w:hanging="720"/>
        <w:outlineLvl w:val="3"/>
        <w:rPr>
          <w:rFonts w:asciiTheme="minorHAnsi" w:hAnsiTheme="minorHAnsi" w:cstheme="minorHAnsi"/>
        </w:rPr>
      </w:pPr>
      <w:r w:rsidRPr="008F4DBA">
        <w:rPr>
          <w:rFonts w:asciiTheme="minorHAnsi" w:hAnsiTheme="minorHAnsi" w:cstheme="minorHAnsi"/>
          <w:bCs/>
          <w:spacing w:val="-3"/>
        </w:rPr>
        <w:t>A.</w:t>
      </w:r>
      <w:r w:rsidRPr="008F4DBA">
        <w:rPr>
          <w:rFonts w:asciiTheme="minorHAnsi" w:hAnsiTheme="minorHAnsi" w:cstheme="minorHAnsi"/>
          <w:bCs/>
          <w:spacing w:val="-3"/>
        </w:rPr>
        <w:tab/>
      </w:r>
      <w:r w:rsidR="00A55431" w:rsidRPr="008F4DBA">
        <w:rPr>
          <w:rFonts w:asciiTheme="minorHAnsi" w:hAnsiTheme="minorHAnsi" w:cstheme="minorHAnsi"/>
        </w:rPr>
        <w:t>In my</w:t>
      </w:r>
      <w:r w:rsidR="008C4E3F" w:rsidRPr="008F4DBA">
        <w:rPr>
          <w:rFonts w:asciiTheme="minorHAnsi" w:hAnsiTheme="minorHAnsi" w:cstheme="minorHAnsi"/>
        </w:rPr>
        <w:t xml:space="preserve"> </w:t>
      </w:r>
      <w:r w:rsidRPr="008F4DBA">
        <w:rPr>
          <w:rFonts w:asciiTheme="minorHAnsi" w:hAnsiTheme="minorHAnsi" w:cstheme="minorHAnsi"/>
        </w:rPr>
        <w:t xml:space="preserve">testimony </w:t>
      </w:r>
      <w:r w:rsidR="00A55431" w:rsidRPr="008F4DBA">
        <w:rPr>
          <w:rFonts w:asciiTheme="minorHAnsi" w:hAnsiTheme="minorHAnsi" w:cstheme="minorHAnsi"/>
        </w:rPr>
        <w:t xml:space="preserve">I </w:t>
      </w:r>
      <w:r w:rsidRPr="008F4DBA">
        <w:rPr>
          <w:rFonts w:asciiTheme="minorHAnsi" w:hAnsiTheme="minorHAnsi" w:cstheme="minorHAnsi"/>
        </w:rPr>
        <w:t xml:space="preserve">present </w:t>
      </w:r>
      <w:r w:rsidR="00F03BF3" w:rsidRPr="008F4DBA">
        <w:rPr>
          <w:rFonts w:asciiTheme="minorHAnsi" w:hAnsiTheme="minorHAnsi" w:cstheme="minorHAnsi"/>
        </w:rPr>
        <w:t>Cascade</w:t>
      </w:r>
      <w:r w:rsidRPr="008F4DBA">
        <w:rPr>
          <w:rFonts w:asciiTheme="minorHAnsi" w:hAnsiTheme="minorHAnsi" w:cstheme="minorHAnsi"/>
        </w:rPr>
        <w:t>’s Cost</w:t>
      </w:r>
      <w:r w:rsidR="00D36A20" w:rsidRPr="008F4DBA">
        <w:rPr>
          <w:rFonts w:asciiTheme="minorHAnsi" w:hAnsiTheme="minorHAnsi" w:cstheme="minorHAnsi"/>
        </w:rPr>
        <w:t xml:space="preserve"> of Service Study </w:t>
      </w:r>
      <w:r w:rsidR="00627FC5" w:rsidRPr="008F4DBA">
        <w:rPr>
          <w:rFonts w:asciiTheme="minorHAnsi" w:hAnsiTheme="minorHAnsi" w:cstheme="minorHAnsi"/>
        </w:rPr>
        <w:t>(</w:t>
      </w:r>
      <w:r w:rsidR="00CF0D09" w:rsidRPr="008F4DBA">
        <w:rPr>
          <w:rFonts w:asciiTheme="minorHAnsi" w:hAnsiTheme="minorHAnsi" w:cstheme="minorHAnsi"/>
        </w:rPr>
        <w:t>“</w:t>
      </w:r>
      <w:r w:rsidR="00D36A20" w:rsidRPr="008F4DBA">
        <w:rPr>
          <w:rFonts w:asciiTheme="minorHAnsi" w:hAnsiTheme="minorHAnsi" w:cstheme="minorHAnsi"/>
        </w:rPr>
        <w:t>COSS</w:t>
      </w:r>
      <w:r w:rsidR="00CF0D09" w:rsidRPr="008F4DBA">
        <w:rPr>
          <w:rFonts w:asciiTheme="minorHAnsi" w:hAnsiTheme="minorHAnsi" w:cstheme="minorHAnsi"/>
        </w:rPr>
        <w:t>”</w:t>
      </w:r>
      <w:r w:rsidR="00627FC5" w:rsidRPr="008F4DBA">
        <w:rPr>
          <w:rFonts w:asciiTheme="minorHAnsi" w:hAnsiTheme="minorHAnsi" w:cstheme="minorHAnsi"/>
        </w:rPr>
        <w:t>)</w:t>
      </w:r>
      <w:r w:rsidR="00D36A20" w:rsidRPr="008F4DBA">
        <w:rPr>
          <w:rFonts w:asciiTheme="minorHAnsi" w:hAnsiTheme="minorHAnsi" w:cstheme="minorHAnsi"/>
        </w:rPr>
        <w:t xml:space="preserve"> </w:t>
      </w:r>
      <w:r w:rsidRPr="008F4DBA">
        <w:rPr>
          <w:rFonts w:asciiTheme="minorHAnsi" w:hAnsiTheme="minorHAnsi" w:cstheme="minorHAnsi"/>
        </w:rPr>
        <w:t xml:space="preserve">and </w:t>
      </w:r>
      <w:proofErr w:type="gramStart"/>
      <w:r w:rsidR="001F0395" w:rsidRPr="008F4DBA">
        <w:rPr>
          <w:rFonts w:asciiTheme="minorHAnsi" w:hAnsiTheme="minorHAnsi" w:cstheme="minorHAnsi"/>
        </w:rPr>
        <w:t>discuss</w:t>
      </w:r>
      <w:proofErr w:type="gramEnd"/>
      <w:r w:rsidR="001F0395" w:rsidRPr="008F4DBA">
        <w:rPr>
          <w:rFonts w:asciiTheme="minorHAnsi" w:hAnsiTheme="minorHAnsi" w:cstheme="minorHAnsi"/>
        </w:rPr>
        <w:t xml:space="preserve"> </w:t>
      </w:r>
      <w:r w:rsidRPr="008F4DBA">
        <w:rPr>
          <w:rFonts w:asciiTheme="minorHAnsi" w:hAnsiTheme="minorHAnsi" w:cstheme="minorHAnsi"/>
        </w:rPr>
        <w:t xml:space="preserve">its </w:t>
      </w:r>
      <w:r w:rsidR="00A55431" w:rsidRPr="008F4DBA">
        <w:rPr>
          <w:rFonts w:asciiTheme="minorHAnsi" w:hAnsiTheme="minorHAnsi" w:cstheme="minorHAnsi"/>
        </w:rPr>
        <w:t>results, and I</w:t>
      </w:r>
      <w:r w:rsidR="001F0395" w:rsidRPr="008F4DBA">
        <w:rPr>
          <w:rFonts w:asciiTheme="minorHAnsi" w:hAnsiTheme="minorHAnsi" w:cstheme="minorHAnsi"/>
        </w:rPr>
        <w:t xml:space="preserve"> present the </w:t>
      </w:r>
      <w:r w:rsidRPr="008F4DBA">
        <w:rPr>
          <w:rFonts w:asciiTheme="minorHAnsi" w:hAnsiTheme="minorHAnsi" w:cstheme="minorHAnsi"/>
        </w:rPr>
        <w:t xml:space="preserve">various rate design proposals filed </w:t>
      </w:r>
      <w:r w:rsidR="001F0395" w:rsidRPr="008F4DBA">
        <w:rPr>
          <w:rFonts w:asciiTheme="minorHAnsi" w:hAnsiTheme="minorHAnsi" w:cstheme="minorHAnsi"/>
        </w:rPr>
        <w:t xml:space="preserve">by </w:t>
      </w:r>
      <w:r w:rsidR="00F03BF3" w:rsidRPr="008F4DBA">
        <w:rPr>
          <w:rFonts w:asciiTheme="minorHAnsi" w:hAnsiTheme="minorHAnsi" w:cstheme="minorHAnsi"/>
        </w:rPr>
        <w:t>Cascade</w:t>
      </w:r>
      <w:r w:rsidR="001F0395" w:rsidRPr="008F4DBA">
        <w:rPr>
          <w:rFonts w:asciiTheme="minorHAnsi" w:hAnsiTheme="minorHAnsi" w:cstheme="minorHAnsi"/>
        </w:rPr>
        <w:t xml:space="preserve"> </w:t>
      </w:r>
      <w:r w:rsidRPr="008F4DBA">
        <w:rPr>
          <w:rFonts w:asciiTheme="minorHAnsi" w:hAnsiTheme="minorHAnsi" w:cstheme="minorHAnsi"/>
        </w:rPr>
        <w:t>in this proceeding</w:t>
      </w:r>
      <w:r w:rsidR="00627FC5" w:rsidRPr="008F4DBA">
        <w:rPr>
          <w:rFonts w:asciiTheme="minorHAnsi" w:hAnsiTheme="minorHAnsi" w:cstheme="minorHAnsi"/>
        </w:rPr>
        <w:t xml:space="preserve">.  </w:t>
      </w:r>
    </w:p>
    <w:p w14:paraId="02C4DC52" w14:textId="77777777" w:rsidR="008C4E3F" w:rsidRPr="008F4DBA" w:rsidRDefault="008C4E3F" w:rsidP="00250DA9">
      <w:pPr>
        <w:spacing w:line="480" w:lineRule="auto"/>
        <w:ind w:left="720" w:hanging="720"/>
        <w:rPr>
          <w:rFonts w:asciiTheme="minorHAnsi" w:hAnsiTheme="minorHAnsi" w:cstheme="minorHAnsi"/>
        </w:rPr>
      </w:pPr>
      <w:r w:rsidRPr="008F4DBA">
        <w:rPr>
          <w:rFonts w:asciiTheme="minorHAnsi" w:hAnsiTheme="minorHAnsi" w:cstheme="minorHAnsi"/>
          <w:b/>
          <w:bCs/>
          <w:spacing w:val="-3"/>
        </w:rPr>
        <w:tab/>
      </w:r>
      <w:r w:rsidR="00A55431" w:rsidRPr="008F4DBA">
        <w:rPr>
          <w:rFonts w:asciiTheme="minorHAnsi" w:hAnsiTheme="minorHAnsi" w:cstheme="minorHAnsi"/>
          <w:b/>
          <w:bCs/>
          <w:spacing w:val="-3"/>
        </w:rPr>
        <w:tab/>
      </w:r>
      <w:r w:rsidRPr="008F4DBA">
        <w:rPr>
          <w:rFonts w:asciiTheme="minorHAnsi" w:hAnsiTheme="minorHAnsi" w:cstheme="minorHAnsi"/>
        </w:rPr>
        <w:t>My testimony consists of this introduction and summary section and the following additional sections:</w:t>
      </w:r>
    </w:p>
    <w:p w14:paraId="5544F0D5" w14:textId="77777777" w:rsidR="008C4E3F" w:rsidRPr="008F4DBA" w:rsidRDefault="008C4E3F"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t>Theoretical Principles of Cost Allocation</w:t>
      </w:r>
    </w:p>
    <w:p w14:paraId="50D7FA51" w14:textId="514818B7" w:rsidR="008C4E3F" w:rsidRPr="008F4DBA" w:rsidRDefault="00F03BF3"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t>Cascade</w:t>
      </w:r>
      <w:r w:rsidR="00183A9C" w:rsidRPr="008F4DBA">
        <w:rPr>
          <w:rFonts w:asciiTheme="minorHAnsi" w:hAnsiTheme="minorHAnsi" w:cstheme="minorHAnsi"/>
        </w:rPr>
        <w:t xml:space="preserve">’s </w:t>
      </w:r>
      <w:r w:rsidR="00D36A20" w:rsidRPr="008F4DBA">
        <w:rPr>
          <w:rFonts w:asciiTheme="minorHAnsi" w:hAnsiTheme="minorHAnsi" w:cstheme="minorHAnsi"/>
        </w:rPr>
        <w:t>COSS</w:t>
      </w:r>
      <w:r w:rsidR="008C4E3F" w:rsidRPr="008F4DBA">
        <w:rPr>
          <w:rFonts w:asciiTheme="minorHAnsi" w:hAnsiTheme="minorHAnsi" w:cstheme="minorHAnsi"/>
        </w:rPr>
        <w:t xml:space="preserve"> </w:t>
      </w:r>
    </w:p>
    <w:p w14:paraId="08AAC53A" w14:textId="77777777" w:rsidR="008C4E3F" w:rsidRPr="008F4DBA" w:rsidRDefault="008C4E3F"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t>Principles of Sound Rate Design</w:t>
      </w:r>
    </w:p>
    <w:p w14:paraId="1A5D06B5" w14:textId="77777777" w:rsidR="006F0A2D" w:rsidRPr="008F4DBA" w:rsidRDefault="006F0A2D"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t>Determination of Proposed Class Revenues</w:t>
      </w:r>
    </w:p>
    <w:p w14:paraId="7DD70FEA" w14:textId="05762405" w:rsidR="00095A55" w:rsidRPr="008F4DBA" w:rsidRDefault="00F03BF3"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t>Cascade</w:t>
      </w:r>
      <w:r w:rsidR="00095A55" w:rsidRPr="008F4DBA">
        <w:rPr>
          <w:rFonts w:asciiTheme="minorHAnsi" w:hAnsiTheme="minorHAnsi" w:cstheme="minorHAnsi"/>
        </w:rPr>
        <w:t>’s Rate Design Proposals</w:t>
      </w:r>
    </w:p>
    <w:p w14:paraId="3E8A6CC2" w14:textId="77777777" w:rsidR="008C4E3F" w:rsidRPr="008F4DBA" w:rsidRDefault="008C4E3F"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lastRenderedPageBreak/>
        <w:t xml:space="preserve">Residential </w:t>
      </w:r>
      <w:r w:rsidR="00995A30" w:rsidRPr="008F4DBA">
        <w:rPr>
          <w:rFonts w:asciiTheme="minorHAnsi" w:hAnsiTheme="minorHAnsi" w:cstheme="minorHAnsi"/>
        </w:rPr>
        <w:t>&amp; Non-Residential Class Bill Impacts</w:t>
      </w:r>
      <w:r w:rsidRPr="008F4DBA">
        <w:rPr>
          <w:rFonts w:asciiTheme="minorHAnsi" w:hAnsiTheme="minorHAnsi" w:cstheme="minorHAnsi"/>
        </w:rPr>
        <w:t xml:space="preserve"> </w:t>
      </w:r>
    </w:p>
    <w:p w14:paraId="71EBE468" w14:textId="370406DA" w:rsidR="00F36E4F" w:rsidRPr="008F4DBA" w:rsidRDefault="00F36E4F" w:rsidP="00A55431">
      <w:pPr>
        <w:numPr>
          <w:ilvl w:val="1"/>
          <w:numId w:val="2"/>
        </w:numPr>
        <w:spacing w:line="480" w:lineRule="auto"/>
        <w:ind w:hanging="540"/>
        <w:rPr>
          <w:rFonts w:asciiTheme="minorHAnsi" w:hAnsiTheme="minorHAnsi" w:cstheme="minorHAnsi"/>
        </w:rPr>
      </w:pPr>
      <w:r w:rsidRPr="008F4DBA">
        <w:rPr>
          <w:rFonts w:asciiTheme="minorHAnsi" w:hAnsiTheme="minorHAnsi" w:cstheme="minorHAnsi"/>
        </w:rPr>
        <w:t>Determination of Gas Resource Demand Costs by Customer Class for Use in Cascade’s PGA Filings</w:t>
      </w:r>
    </w:p>
    <w:p w14:paraId="5F7B25C4" w14:textId="77777777" w:rsidR="00335465" w:rsidRPr="008F4DBA" w:rsidRDefault="004C307F" w:rsidP="004C307F">
      <w:pPr>
        <w:spacing w:line="480" w:lineRule="auto"/>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b/>
        </w:rPr>
        <w:tab/>
        <w:t>Please provide a list of exhibits supporting your testimony.</w:t>
      </w:r>
    </w:p>
    <w:p w14:paraId="1264C17F" w14:textId="77777777" w:rsidR="004C307F" w:rsidRPr="008F4DBA" w:rsidRDefault="004C307F" w:rsidP="004C307F">
      <w:pPr>
        <w:spacing w:line="480" w:lineRule="auto"/>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The following exhibits accompany my testimony.</w:t>
      </w:r>
    </w:p>
    <w:p w14:paraId="3E5FF130" w14:textId="36126384" w:rsidR="004C307F" w:rsidRPr="008F4DBA" w:rsidRDefault="004C307F" w:rsidP="004C307F">
      <w:pPr>
        <w:pStyle w:val="ListParagraph"/>
        <w:numPr>
          <w:ilvl w:val="0"/>
          <w:numId w:val="30"/>
        </w:numPr>
        <w:spacing w:line="480" w:lineRule="auto"/>
        <w:ind w:left="1260" w:hanging="540"/>
        <w:rPr>
          <w:rFonts w:asciiTheme="minorHAnsi" w:hAnsiTheme="minorHAnsi" w:cstheme="minorHAnsi"/>
        </w:rPr>
      </w:pPr>
      <w:r w:rsidRPr="008F4DBA">
        <w:rPr>
          <w:rFonts w:asciiTheme="minorHAnsi" w:hAnsiTheme="minorHAnsi" w:cstheme="minorHAnsi"/>
        </w:rPr>
        <w:t xml:space="preserve">Exhibit </w:t>
      </w:r>
      <w:r w:rsidR="00722FCF" w:rsidRPr="008F4DBA">
        <w:rPr>
          <w:rFonts w:asciiTheme="minorHAnsi" w:hAnsiTheme="minorHAnsi" w:cstheme="minorHAnsi"/>
        </w:rPr>
        <w:t>___ (RJA</w:t>
      </w:r>
      <w:r w:rsidR="0016751F" w:rsidRPr="008F4DBA">
        <w:rPr>
          <w:rFonts w:asciiTheme="minorHAnsi" w:hAnsiTheme="minorHAnsi" w:cstheme="minorHAnsi"/>
        </w:rPr>
        <w:t xml:space="preserve"> – </w:t>
      </w:r>
      <w:r w:rsidR="00722FCF" w:rsidRPr="008F4DBA">
        <w:rPr>
          <w:rFonts w:asciiTheme="minorHAnsi" w:hAnsiTheme="minorHAnsi" w:cstheme="minorHAnsi"/>
        </w:rPr>
        <w:t>2)</w:t>
      </w:r>
      <w:r w:rsidRPr="008F4DBA">
        <w:rPr>
          <w:rFonts w:asciiTheme="minorHAnsi" w:hAnsiTheme="minorHAnsi" w:cstheme="minorHAnsi"/>
        </w:rPr>
        <w:t xml:space="preserve"> </w:t>
      </w:r>
      <w:r w:rsidRPr="008F4DBA">
        <w:rPr>
          <w:rFonts w:asciiTheme="minorHAnsi" w:hAnsiTheme="minorHAnsi" w:cstheme="minorHAnsi"/>
        </w:rPr>
        <w:tab/>
        <w:t xml:space="preserve">Summary of </w:t>
      </w:r>
      <w:r w:rsidR="00F36E4F" w:rsidRPr="008F4DBA">
        <w:rPr>
          <w:rFonts w:asciiTheme="minorHAnsi" w:hAnsiTheme="minorHAnsi" w:cstheme="minorHAnsi"/>
        </w:rPr>
        <w:t xml:space="preserve">Non-Gas </w:t>
      </w:r>
      <w:r w:rsidR="00D36A20" w:rsidRPr="008F4DBA">
        <w:rPr>
          <w:rFonts w:asciiTheme="minorHAnsi" w:hAnsiTheme="minorHAnsi" w:cstheme="minorHAnsi"/>
        </w:rPr>
        <w:t>COSS</w:t>
      </w:r>
      <w:r w:rsidR="00A04504" w:rsidRPr="008F4DBA">
        <w:rPr>
          <w:rFonts w:asciiTheme="minorHAnsi" w:hAnsiTheme="minorHAnsi" w:cstheme="minorHAnsi"/>
        </w:rPr>
        <w:t xml:space="preserve"> results</w:t>
      </w:r>
    </w:p>
    <w:p w14:paraId="349BAF0B" w14:textId="2C88C49B" w:rsidR="00FE27C3" w:rsidRPr="008F4DBA" w:rsidRDefault="00F36E4F" w:rsidP="00C90AB7">
      <w:pPr>
        <w:pStyle w:val="ListParagraph"/>
        <w:numPr>
          <w:ilvl w:val="0"/>
          <w:numId w:val="30"/>
        </w:numPr>
        <w:spacing w:before="240" w:line="480" w:lineRule="auto"/>
        <w:ind w:left="1260" w:hanging="540"/>
        <w:rPr>
          <w:rFonts w:asciiTheme="minorHAnsi" w:hAnsiTheme="minorHAnsi" w:cstheme="minorHAnsi"/>
        </w:rPr>
      </w:pPr>
      <w:r w:rsidRPr="008F4DBA">
        <w:rPr>
          <w:rFonts w:asciiTheme="minorHAnsi" w:hAnsiTheme="minorHAnsi" w:cstheme="minorHAnsi"/>
        </w:rPr>
        <w:t>Exhibit ___ (RJA</w:t>
      </w:r>
      <w:r w:rsidR="0016751F" w:rsidRPr="008F4DBA">
        <w:rPr>
          <w:rFonts w:asciiTheme="minorHAnsi" w:hAnsiTheme="minorHAnsi" w:cstheme="minorHAnsi"/>
        </w:rPr>
        <w:t xml:space="preserve"> – </w:t>
      </w:r>
      <w:r w:rsidRPr="008F4DBA">
        <w:rPr>
          <w:rFonts w:asciiTheme="minorHAnsi" w:hAnsiTheme="minorHAnsi" w:cstheme="minorHAnsi"/>
        </w:rPr>
        <w:t>3</w:t>
      </w:r>
      <w:r w:rsidR="00FE27C3" w:rsidRPr="008F4DBA">
        <w:rPr>
          <w:rFonts w:asciiTheme="minorHAnsi" w:hAnsiTheme="minorHAnsi" w:cstheme="minorHAnsi"/>
        </w:rPr>
        <w:t>)</w:t>
      </w:r>
      <w:r w:rsidR="00FE27C3" w:rsidRPr="008F4DBA">
        <w:rPr>
          <w:rFonts w:asciiTheme="minorHAnsi" w:hAnsiTheme="minorHAnsi" w:cstheme="minorHAnsi"/>
        </w:rPr>
        <w:tab/>
      </w:r>
      <w:r w:rsidR="00C90AB7" w:rsidRPr="008F4DBA">
        <w:rPr>
          <w:rFonts w:asciiTheme="minorHAnsi" w:hAnsiTheme="minorHAnsi" w:cstheme="minorHAnsi"/>
        </w:rPr>
        <w:t xml:space="preserve">Functionalized and Classified Rate Base and </w:t>
      </w:r>
      <w:r w:rsidR="00FE27C3" w:rsidRPr="008F4DBA">
        <w:rPr>
          <w:rFonts w:asciiTheme="minorHAnsi" w:hAnsiTheme="minorHAnsi" w:cstheme="minorHAnsi"/>
        </w:rPr>
        <w:t>Revenue Requirement</w:t>
      </w:r>
      <w:r w:rsidR="008C0D14" w:rsidRPr="008F4DBA">
        <w:rPr>
          <w:rFonts w:asciiTheme="minorHAnsi" w:hAnsiTheme="minorHAnsi" w:cstheme="minorHAnsi"/>
        </w:rPr>
        <w:t>,</w:t>
      </w:r>
      <w:r w:rsidR="00FE27C3" w:rsidRPr="008F4DBA">
        <w:rPr>
          <w:rFonts w:asciiTheme="minorHAnsi" w:hAnsiTheme="minorHAnsi" w:cstheme="minorHAnsi"/>
        </w:rPr>
        <w:t xml:space="preserve"> </w:t>
      </w:r>
      <w:r w:rsidR="00494D25" w:rsidRPr="008F4DBA">
        <w:rPr>
          <w:rFonts w:asciiTheme="minorHAnsi" w:hAnsiTheme="minorHAnsi" w:cstheme="minorHAnsi"/>
        </w:rPr>
        <w:t xml:space="preserve">and </w:t>
      </w:r>
      <w:r w:rsidR="00FE27C3" w:rsidRPr="008F4DBA">
        <w:rPr>
          <w:rFonts w:asciiTheme="minorHAnsi" w:hAnsiTheme="minorHAnsi" w:cstheme="minorHAnsi"/>
        </w:rPr>
        <w:t>Unit Cost</w:t>
      </w:r>
      <w:r w:rsidR="00494D25" w:rsidRPr="008F4DBA">
        <w:rPr>
          <w:rFonts w:asciiTheme="minorHAnsi" w:hAnsiTheme="minorHAnsi" w:cstheme="minorHAnsi"/>
        </w:rPr>
        <w:t>s by Customer Class</w:t>
      </w:r>
    </w:p>
    <w:p w14:paraId="0E74E12E" w14:textId="18E9B694" w:rsidR="004C307F" w:rsidRPr="008F4DBA" w:rsidRDefault="004C307F" w:rsidP="00FE27C3">
      <w:pPr>
        <w:pStyle w:val="ListParagraph"/>
        <w:numPr>
          <w:ilvl w:val="0"/>
          <w:numId w:val="30"/>
        </w:numPr>
        <w:spacing w:line="480" w:lineRule="auto"/>
        <w:ind w:left="1260" w:hanging="540"/>
        <w:rPr>
          <w:rFonts w:asciiTheme="minorHAnsi" w:hAnsiTheme="minorHAnsi" w:cstheme="minorHAnsi"/>
        </w:rPr>
      </w:pPr>
      <w:r w:rsidRPr="008F4DBA">
        <w:rPr>
          <w:rFonts w:asciiTheme="minorHAnsi" w:hAnsiTheme="minorHAnsi" w:cstheme="minorHAnsi"/>
        </w:rPr>
        <w:t>Exhi</w:t>
      </w:r>
      <w:r w:rsidR="0065168C" w:rsidRPr="008F4DBA">
        <w:rPr>
          <w:rFonts w:asciiTheme="minorHAnsi" w:hAnsiTheme="minorHAnsi" w:cstheme="minorHAnsi"/>
        </w:rPr>
        <w:t xml:space="preserve">bit </w:t>
      </w:r>
      <w:r w:rsidR="00722FCF" w:rsidRPr="008F4DBA">
        <w:rPr>
          <w:rFonts w:asciiTheme="minorHAnsi" w:hAnsiTheme="minorHAnsi" w:cstheme="minorHAnsi"/>
        </w:rPr>
        <w:t>___ (RJA</w:t>
      </w:r>
      <w:r w:rsidR="0016751F" w:rsidRPr="008F4DBA">
        <w:rPr>
          <w:rFonts w:asciiTheme="minorHAnsi" w:hAnsiTheme="minorHAnsi" w:cstheme="minorHAnsi"/>
        </w:rPr>
        <w:t xml:space="preserve"> – </w:t>
      </w:r>
      <w:r w:rsidR="00F36E4F" w:rsidRPr="008F4DBA">
        <w:rPr>
          <w:rFonts w:asciiTheme="minorHAnsi" w:hAnsiTheme="minorHAnsi" w:cstheme="minorHAnsi"/>
        </w:rPr>
        <w:t>4</w:t>
      </w:r>
      <w:r w:rsidR="00722FCF" w:rsidRPr="008F4DBA">
        <w:rPr>
          <w:rFonts w:asciiTheme="minorHAnsi" w:hAnsiTheme="minorHAnsi" w:cstheme="minorHAnsi"/>
        </w:rPr>
        <w:t>)</w:t>
      </w:r>
      <w:r w:rsidRPr="008F4DBA">
        <w:rPr>
          <w:rFonts w:asciiTheme="minorHAnsi" w:hAnsiTheme="minorHAnsi" w:cstheme="minorHAnsi"/>
        </w:rPr>
        <w:t xml:space="preserve"> </w:t>
      </w:r>
      <w:r w:rsidRPr="008F4DBA">
        <w:rPr>
          <w:rFonts w:asciiTheme="minorHAnsi" w:hAnsiTheme="minorHAnsi" w:cstheme="minorHAnsi"/>
        </w:rPr>
        <w:tab/>
      </w:r>
      <w:r w:rsidR="00FE27C3" w:rsidRPr="008F4DBA">
        <w:rPr>
          <w:rFonts w:asciiTheme="minorHAnsi" w:hAnsiTheme="minorHAnsi" w:cstheme="minorHAnsi"/>
        </w:rPr>
        <w:t xml:space="preserve">Analysis of Revenue by Detailed </w:t>
      </w:r>
      <w:r w:rsidR="008C0D14" w:rsidRPr="008F4DBA">
        <w:rPr>
          <w:rFonts w:asciiTheme="minorHAnsi" w:hAnsiTheme="minorHAnsi" w:cstheme="minorHAnsi"/>
        </w:rPr>
        <w:t>Tariff</w:t>
      </w:r>
      <w:r w:rsidR="00FE27C3" w:rsidRPr="008F4DBA">
        <w:rPr>
          <w:rFonts w:asciiTheme="minorHAnsi" w:hAnsiTheme="minorHAnsi" w:cstheme="minorHAnsi"/>
        </w:rPr>
        <w:t xml:space="preserve"> Schedule</w:t>
      </w:r>
    </w:p>
    <w:p w14:paraId="34EF59E6" w14:textId="6C63AF7D" w:rsidR="004C307F" w:rsidRPr="008F4DBA" w:rsidRDefault="004C307F" w:rsidP="004C307F">
      <w:pPr>
        <w:pStyle w:val="ListParagraph"/>
        <w:numPr>
          <w:ilvl w:val="0"/>
          <w:numId w:val="30"/>
        </w:numPr>
        <w:spacing w:line="480" w:lineRule="auto"/>
        <w:ind w:left="1260" w:hanging="540"/>
        <w:rPr>
          <w:rFonts w:asciiTheme="minorHAnsi" w:hAnsiTheme="minorHAnsi" w:cstheme="minorHAnsi"/>
        </w:rPr>
      </w:pPr>
      <w:r w:rsidRPr="008F4DBA">
        <w:rPr>
          <w:rFonts w:asciiTheme="minorHAnsi" w:hAnsiTheme="minorHAnsi" w:cstheme="minorHAnsi"/>
        </w:rPr>
        <w:t xml:space="preserve">Exhibit </w:t>
      </w:r>
      <w:r w:rsidR="00722FCF" w:rsidRPr="008F4DBA">
        <w:rPr>
          <w:rFonts w:asciiTheme="minorHAnsi" w:hAnsiTheme="minorHAnsi" w:cstheme="minorHAnsi"/>
        </w:rPr>
        <w:t>___ (RJA</w:t>
      </w:r>
      <w:r w:rsidR="0016751F" w:rsidRPr="008F4DBA">
        <w:rPr>
          <w:rFonts w:asciiTheme="minorHAnsi" w:hAnsiTheme="minorHAnsi" w:cstheme="minorHAnsi"/>
        </w:rPr>
        <w:t xml:space="preserve"> – </w:t>
      </w:r>
      <w:r w:rsidR="00F36E4F" w:rsidRPr="008F4DBA">
        <w:rPr>
          <w:rFonts w:asciiTheme="minorHAnsi" w:hAnsiTheme="minorHAnsi" w:cstheme="minorHAnsi"/>
        </w:rPr>
        <w:t>5</w:t>
      </w:r>
      <w:r w:rsidR="00722FCF" w:rsidRPr="008F4DBA">
        <w:rPr>
          <w:rFonts w:asciiTheme="minorHAnsi" w:hAnsiTheme="minorHAnsi" w:cstheme="minorHAnsi"/>
        </w:rPr>
        <w:t>)</w:t>
      </w:r>
      <w:r w:rsidRPr="008F4DBA">
        <w:rPr>
          <w:rFonts w:asciiTheme="minorHAnsi" w:hAnsiTheme="minorHAnsi" w:cstheme="minorHAnsi"/>
        </w:rPr>
        <w:tab/>
      </w:r>
      <w:r w:rsidR="00FE27C3" w:rsidRPr="008F4DBA">
        <w:rPr>
          <w:rFonts w:asciiTheme="minorHAnsi" w:hAnsiTheme="minorHAnsi" w:cstheme="minorHAnsi"/>
        </w:rPr>
        <w:t>Residential Impact by Month</w:t>
      </w:r>
    </w:p>
    <w:p w14:paraId="5D589FFC" w14:textId="49A6E731" w:rsidR="004C307F" w:rsidRPr="008F4DBA" w:rsidRDefault="004C307F" w:rsidP="004C307F">
      <w:pPr>
        <w:pStyle w:val="ListParagraph"/>
        <w:numPr>
          <w:ilvl w:val="0"/>
          <w:numId w:val="30"/>
        </w:numPr>
        <w:spacing w:line="480" w:lineRule="auto"/>
        <w:ind w:left="1260" w:hanging="540"/>
        <w:rPr>
          <w:rFonts w:asciiTheme="minorHAnsi" w:hAnsiTheme="minorHAnsi" w:cstheme="minorHAnsi"/>
        </w:rPr>
      </w:pPr>
      <w:r w:rsidRPr="008F4DBA">
        <w:rPr>
          <w:rFonts w:asciiTheme="minorHAnsi" w:hAnsiTheme="minorHAnsi" w:cstheme="minorHAnsi"/>
        </w:rPr>
        <w:t>Exhibit</w:t>
      </w:r>
      <w:r w:rsidR="0065168C" w:rsidRPr="008F4DBA">
        <w:rPr>
          <w:rFonts w:asciiTheme="minorHAnsi" w:hAnsiTheme="minorHAnsi" w:cstheme="minorHAnsi"/>
        </w:rPr>
        <w:t xml:space="preserve"> </w:t>
      </w:r>
      <w:r w:rsidR="00722FCF" w:rsidRPr="008F4DBA">
        <w:rPr>
          <w:rFonts w:asciiTheme="minorHAnsi" w:hAnsiTheme="minorHAnsi" w:cstheme="minorHAnsi"/>
        </w:rPr>
        <w:t>___ (RJA</w:t>
      </w:r>
      <w:r w:rsidR="0016751F" w:rsidRPr="008F4DBA">
        <w:rPr>
          <w:rFonts w:asciiTheme="minorHAnsi" w:hAnsiTheme="minorHAnsi" w:cstheme="minorHAnsi"/>
        </w:rPr>
        <w:t xml:space="preserve"> – </w:t>
      </w:r>
      <w:r w:rsidR="00F36E4F" w:rsidRPr="008F4DBA">
        <w:rPr>
          <w:rFonts w:asciiTheme="minorHAnsi" w:hAnsiTheme="minorHAnsi" w:cstheme="minorHAnsi"/>
        </w:rPr>
        <w:t>6</w:t>
      </w:r>
      <w:r w:rsidR="00722FCF" w:rsidRPr="008F4DBA">
        <w:rPr>
          <w:rFonts w:asciiTheme="minorHAnsi" w:hAnsiTheme="minorHAnsi" w:cstheme="minorHAnsi"/>
        </w:rPr>
        <w:t>)</w:t>
      </w:r>
      <w:r w:rsidRPr="008F4DBA">
        <w:rPr>
          <w:rFonts w:asciiTheme="minorHAnsi" w:hAnsiTheme="minorHAnsi" w:cstheme="minorHAnsi"/>
        </w:rPr>
        <w:tab/>
      </w:r>
      <w:r w:rsidR="00FE27C3" w:rsidRPr="008F4DBA">
        <w:rPr>
          <w:rFonts w:asciiTheme="minorHAnsi" w:hAnsiTheme="minorHAnsi" w:cstheme="minorHAnsi"/>
        </w:rPr>
        <w:t>Impact of Recommended Rate Changes</w:t>
      </w:r>
    </w:p>
    <w:p w14:paraId="2BFE7D6C" w14:textId="79A894A8" w:rsidR="004C307F" w:rsidRPr="008F4DBA" w:rsidRDefault="0065168C" w:rsidP="004C307F">
      <w:pPr>
        <w:pStyle w:val="ListParagraph"/>
        <w:numPr>
          <w:ilvl w:val="0"/>
          <w:numId w:val="30"/>
        </w:numPr>
        <w:spacing w:line="480" w:lineRule="auto"/>
        <w:ind w:left="1260" w:hanging="540"/>
        <w:rPr>
          <w:rFonts w:asciiTheme="minorHAnsi" w:hAnsiTheme="minorHAnsi" w:cstheme="minorHAnsi"/>
        </w:rPr>
      </w:pPr>
      <w:r w:rsidRPr="008F4DBA">
        <w:rPr>
          <w:rFonts w:asciiTheme="minorHAnsi" w:hAnsiTheme="minorHAnsi" w:cstheme="minorHAnsi"/>
        </w:rPr>
        <w:t xml:space="preserve">Exhibit </w:t>
      </w:r>
      <w:r w:rsidR="00722FCF" w:rsidRPr="008F4DBA">
        <w:rPr>
          <w:rFonts w:asciiTheme="minorHAnsi" w:hAnsiTheme="minorHAnsi" w:cstheme="minorHAnsi"/>
        </w:rPr>
        <w:t>___ (RJA</w:t>
      </w:r>
      <w:r w:rsidR="0016751F" w:rsidRPr="008F4DBA">
        <w:rPr>
          <w:rFonts w:asciiTheme="minorHAnsi" w:hAnsiTheme="minorHAnsi" w:cstheme="minorHAnsi"/>
        </w:rPr>
        <w:t xml:space="preserve"> – </w:t>
      </w:r>
      <w:r w:rsidR="00F36E4F" w:rsidRPr="008F4DBA">
        <w:rPr>
          <w:rFonts w:asciiTheme="minorHAnsi" w:hAnsiTheme="minorHAnsi" w:cstheme="minorHAnsi"/>
        </w:rPr>
        <w:t>7</w:t>
      </w:r>
      <w:r w:rsidR="00722FCF" w:rsidRPr="008F4DBA">
        <w:rPr>
          <w:rFonts w:asciiTheme="minorHAnsi" w:hAnsiTheme="minorHAnsi" w:cstheme="minorHAnsi"/>
        </w:rPr>
        <w:t>)</w:t>
      </w:r>
      <w:r w:rsidR="009B7F99" w:rsidRPr="008F4DBA">
        <w:rPr>
          <w:rFonts w:asciiTheme="minorHAnsi" w:hAnsiTheme="minorHAnsi" w:cstheme="minorHAnsi"/>
        </w:rPr>
        <w:tab/>
      </w:r>
      <w:r w:rsidR="0078568C" w:rsidRPr="008F4DBA">
        <w:rPr>
          <w:rFonts w:asciiTheme="minorHAnsi" w:hAnsiTheme="minorHAnsi" w:cstheme="minorHAnsi"/>
        </w:rPr>
        <w:t>Determination of Gas Resource Demand Costs by Customer Class</w:t>
      </w:r>
    </w:p>
    <w:p w14:paraId="5D1E658F" w14:textId="019F9E91" w:rsidR="00607BE4" w:rsidRPr="008F4DBA" w:rsidRDefault="00C02EFF" w:rsidP="00293B18">
      <w:pPr>
        <w:pStyle w:val="Heading1"/>
        <w:rPr>
          <w:rStyle w:val="Strong"/>
          <w:rFonts w:asciiTheme="minorHAnsi" w:hAnsiTheme="minorHAnsi" w:cstheme="minorHAnsi"/>
          <w:sz w:val="24"/>
        </w:rPr>
      </w:pPr>
      <w:bookmarkStart w:id="2" w:name="_Toc436176088"/>
      <w:r w:rsidRPr="008F4DBA">
        <w:rPr>
          <w:rStyle w:val="Strong"/>
          <w:rFonts w:asciiTheme="minorHAnsi" w:hAnsiTheme="minorHAnsi" w:cstheme="minorHAnsi"/>
          <w:sz w:val="24"/>
        </w:rPr>
        <w:t>THEORETICAL PRINCIPLES OF COST ALLOCATION</w:t>
      </w:r>
      <w:bookmarkEnd w:id="2"/>
    </w:p>
    <w:p w14:paraId="722B0A2B" w14:textId="77777777" w:rsidR="007A2952" w:rsidRPr="008F4DBA" w:rsidRDefault="00D57A78" w:rsidP="00250DA9">
      <w:pPr>
        <w:autoSpaceDE w:val="0"/>
        <w:autoSpaceDN w:val="0"/>
        <w:adjustRightInd w:val="0"/>
        <w:spacing w:line="480" w:lineRule="auto"/>
        <w:ind w:left="720" w:hanging="720"/>
        <w:rPr>
          <w:rFonts w:asciiTheme="minorHAnsi" w:hAnsiTheme="minorHAnsi" w:cstheme="minorHAnsi"/>
          <w:b/>
          <w:caps/>
        </w:rPr>
      </w:pPr>
      <w:r w:rsidRPr="008F4DBA">
        <w:rPr>
          <w:rFonts w:asciiTheme="minorHAnsi" w:hAnsiTheme="minorHAnsi" w:cstheme="minorHAnsi"/>
          <w:b/>
        </w:rPr>
        <w:t>Q.</w:t>
      </w:r>
      <w:r w:rsidR="007A2952" w:rsidRPr="008F4DBA">
        <w:rPr>
          <w:rFonts w:asciiTheme="minorHAnsi" w:hAnsiTheme="minorHAnsi" w:cstheme="minorHAnsi"/>
          <w:b/>
        </w:rPr>
        <w:tab/>
      </w:r>
      <w:r w:rsidR="009B76B8" w:rsidRPr="008F4DBA">
        <w:rPr>
          <w:rFonts w:asciiTheme="minorHAnsi" w:hAnsiTheme="minorHAnsi" w:cstheme="minorHAnsi"/>
          <w:b/>
        </w:rPr>
        <w:t xml:space="preserve">Why </w:t>
      </w:r>
      <w:proofErr w:type="gramStart"/>
      <w:r w:rsidR="009B76B8" w:rsidRPr="008F4DBA">
        <w:rPr>
          <w:rFonts w:asciiTheme="minorHAnsi" w:hAnsiTheme="minorHAnsi" w:cstheme="minorHAnsi"/>
          <w:b/>
        </w:rPr>
        <w:t>do utilities conduct cost allocation</w:t>
      </w:r>
      <w:proofErr w:type="gramEnd"/>
      <w:r w:rsidR="009B76B8" w:rsidRPr="008F4DBA">
        <w:rPr>
          <w:rFonts w:asciiTheme="minorHAnsi" w:hAnsiTheme="minorHAnsi" w:cstheme="minorHAnsi"/>
          <w:b/>
        </w:rPr>
        <w:t xml:space="preserve"> studies as part of the regulatory process?</w:t>
      </w:r>
    </w:p>
    <w:p w14:paraId="7832110C" w14:textId="5022DC16" w:rsidR="007A2952" w:rsidRPr="008F4DBA" w:rsidRDefault="007A2952" w:rsidP="00250DA9">
      <w:pPr>
        <w:autoSpaceDE w:val="0"/>
        <w:autoSpaceDN w:val="0"/>
        <w:adjustRightInd w:val="0"/>
        <w:spacing w:line="480" w:lineRule="auto"/>
        <w:ind w:left="720" w:hanging="720"/>
        <w:rPr>
          <w:rFonts w:asciiTheme="minorHAnsi" w:hAnsiTheme="minorHAnsi" w:cstheme="minorHAnsi"/>
          <w:b/>
          <w:caps/>
        </w:rPr>
      </w:pPr>
      <w:r w:rsidRPr="008F4DBA">
        <w:rPr>
          <w:rFonts w:asciiTheme="minorHAnsi" w:hAnsiTheme="minorHAnsi" w:cstheme="minorHAnsi"/>
        </w:rPr>
        <w:t>A.</w:t>
      </w:r>
      <w:r w:rsidRPr="008F4DBA">
        <w:rPr>
          <w:rFonts w:asciiTheme="minorHAnsi" w:hAnsiTheme="minorHAnsi" w:cstheme="minorHAnsi"/>
        </w:rPr>
        <w:tab/>
        <w:t xml:space="preserve">There are many purposes for </w:t>
      </w:r>
      <w:r w:rsidR="009B76B8" w:rsidRPr="008F4DBA">
        <w:rPr>
          <w:rFonts w:asciiTheme="minorHAnsi" w:hAnsiTheme="minorHAnsi" w:cstheme="minorHAnsi"/>
        </w:rPr>
        <w:t>utilities conducting cost allocation studies</w:t>
      </w:r>
      <w:r w:rsidRPr="008F4DBA">
        <w:rPr>
          <w:rFonts w:asciiTheme="minorHAnsi" w:hAnsiTheme="minorHAnsi" w:cstheme="minorHAnsi"/>
        </w:rPr>
        <w:t xml:space="preserve">, ranging from designing appropriate price signals </w:t>
      </w:r>
      <w:r w:rsidR="001A0DE6" w:rsidRPr="008F4DBA">
        <w:rPr>
          <w:rFonts w:asciiTheme="minorHAnsi" w:hAnsiTheme="minorHAnsi" w:cstheme="minorHAnsi"/>
        </w:rPr>
        <w:t xml:space="preserve">in rates </w:t>
      </w:r>
      <w:r w:rsidRPr="008F4DBA">
        <w:rPr>
          <w:rFonts w:asciiTheme="minorHAnsi" w:hAnsiTheme="minorHAnsi" w:cstheme="minorHAnsi"/>
        </w:rPr>
        <w:t>to determining the share of costs or revenue requirements borne by</w:t>
      </w:r>
      <w:r w:rsidR="001A0DE6" w:rsidRPr="008F4DBA">
        <w:rPr>
          <w:rFonts w:asciiTheme="minorHAnsi" w:hAnsiTheme="minorHAnsi" w:cstheme="minorHAnsi"/>
        </w:rPr>
        <w:t xml:space="preserve"> the utility’s </w:t>
      </w:r>
      <w:r w:rsidRPr="008F4DBA">
        <w:rPr>
          <w:rFonts w:asciiTheme="minorHAnsi" w:hAnsiTheme="minorHAnsi" w:cstheme="minorHAnsi"/>
        </w:rPr>
        <w:t>various rate or cust</w:t>
      </w:r>
      <w:r w:rsidR="001A0DE6" w:rsidRPr="008F4DBA">
        <w:rPr>
          <w:rFonts w:asciiTheme="minorHAnsi" w:hAnsiTheme="minorHAnsi" w:cstheme="minorHAnsi"/>
        </w:rPr>
        <w:t>omer classes.  In this case, a</w:t>
      </w:r>
      <w:r w:rsidR="00722FCF" w:rsidRPr="008F4DBA">
        <w:rPr>
          <w:rFonts w:asciiTheme="minorHAnsi" w:hAnsiTheme="minorHAnsi" w:cstheme="minorHAnsi"/>
        </w:rPr>
        <w:t>n embedded</w:t>
      </w:r>
      <w:r w:rsidR="001A0DE6" w:rsidRPr="008F4DBA">
        <w:rPr>
          <w:rFonts w:asciiTheme="minorHAnsi" w:hAnsiTheme="minorHAnsi" w:cstheme="minorHAnsi"/>
        </w:rPr>
        <w:t xml:space="preserve"> </w:t>
      </w:r>
      <w:r w:rsidR="00722FCF" w:rsidRPr="008F4DBA">
        <w:rPr>
          <w:rFonts w:asciiTheme="minorHAnsi" w:hAnsiTheme="minorHAnsi" w:cstheme="minorHAnsi"/>
        </w:rPr>
        <w:t>COSS</w:t>
      </w:r>
      <w:r w:rsidRPr="008F4DBA">
        <w:rPr>
          <w:rFonts w:asciiTheme="minorHAnsi" w:hAnsiTheme="minorHAnsi" w:cstheme="minorHAnsi"/>
        </w:rPr>
        <w:t xml:space="preserve"> is a useful tool for determining the allocation of </w:t>
      </w:r>
      <w:r w:rsidR="00F03BF3" w:rsidRPr="008F4DBA">
        <w:rPr>
          <w:rFonts w:asciiTheme="minorHAnsi" w:hAnsiTheme="minorHAnsi" w:cstheme="minorHAnsi"/>
        </w:rPr>
        <w:t>Cascade</w:t>
      </w:r>
      <w:r w:rsidR="001A0DE6" w:rsidRPr="008F4DBA">
        <w:rPr>
          <w:rFonts w:asciiTheme="minorHAnsi" w:hAnsiTheme="minorHAnsi" w:cstheme="minorHAnsi"/>
        </w:rPr>
        <w:t xml:space="preserve">’s </w:t>
      </w:r>
      <w:r w:rsidRPr="008F4DBA">
        <w:rPr>
          <w:rFonts w:asciiTheme="minorHAnsi" w:hAnsiTheme="minorHAnsi" w:cstheme="minorHAnsi"/>
        </w:rPr>
        <w:t xml:space="preserve">revenue requirement among </w:t>
      </w:r>
      <w:r w:rsidR="00867C3D" w:rsidRPr="008F4DBA">
        <w:rPr>
          <w:rFonts w:asciiTheme="minorHAnsi" w:hAnsiTheme="minorHAnsi" w:cstheme="minorHAnsi"/>
        </w:rPr>
        <w:t>its customer</w:t>
      </w:r>
      <w:r w:rsidR="00383383" w:rsidRPr="008F4DBA">
        <w:rPr>
          <w:rFonts w:asciiTheme="minorHAnsi" w:hAnsiTheme="minorHAnsi" w:cstheme="minorHAnsi"/>
        </w:rPr>
        <w:t xml:space="preserve"> classes</w:t>
      </w:r>
      <w:r w:rsidRPr="008F4DBA">
        <w:rPr>
          <w:rFonts w:asciiTheme="minorHAnsi" w:hAnsiTheme="minorHAnsi" w:cstheme="minorHAnsi"/>
        </w:rPr>
        <w:t>.  It is also a useful tool</w:t>
      </w:r>
      <w:r w:rsidR="001A0DE6" w:rsidRPr="008F4DBA">
        <w:rPr>
          <w:rFonts w:asciiTheme="minorHAnsi" w:hAnsiTheme="minorHAnsi" w:cstheme="minorHAnsi"/>
        </w:rPr>
        <w:t xml:space="preserve"> for rate design because it </w:t>
      </w:r>
      <w:r w:rsidR="001A0DE6" w:rsidRPr="008F4DBA">
        <w:rPr>
          <w:rFonts w:asciiTheme="minorHAnsi" w:hAnsiTheme="minorHAnsi" w:cstheme="minorHAnsi"/>
        </w:rPr>
        <w:lastRenderedPageBreak/>
        <w:t>can identify</w:t>
      </w:r>
      <w:r w:rsidRPr="008F4DBA">
        <w:rPr>
          <w:rFonts w:asciiTheme="minorHAnsi" w:hAnsiTheme="minorHAnsi" w:cstheme="minorHAnsi"/>
        </w:rPr>
        <w:t xml:space="preserve"> the important cost drivers associated with </w:t>
      </w:r>
      <w:r w:rsidR="005D1393" w:rsidRPr="008F4DBA">
        <w:rPr>
          <w:rFonts w:asciiTheme="minorHAnsi" w:hAnsiTheme="minorHAnsi" w:cstheme="minorHAnsi"/>
        </w:rPr>
        <w:t xml:space="preserve">serving customers </w:t>
      </w:r>
      <w:r w:rsidRPr="008F4DBA">
        <w:rPr>
          <w:rFonts w:asciiTheme="minorHAnsi" w:hAnsiTheme="minorHAnsi" w:cstheme="minorHAnsi"/>
        </w:rPr>
        <w:t xml:space="preserve">and </w:t>
      </w:r>
      <w:r w:rsidR="005D1393" w:rsidRPr="008F4DBA">
        <w:rPr>
          <w:rFonts w:asciiTheme="minorHAnsi" w:hAnsiTheme="minorHAnsi" w:cstheme="minorHAnsi"/>
        </w:rPr>
        <w:t>satisfying their design day demands</w:t>
      </w:r>
      <w:r w:rsidRPr="008F4DBA">
        <w:rPr>
          <w:rFonts w:asciiTheme="minorHAnsi" w:hAnsiTheme="minorHAnsi" w:cstheme="minorHAnsi"/>
        </w:rPr>
        <w:t>.</w:t>
      </w:r>
    </w:p>
    <w:p w14:paraId="33C4FC1C" w14:textId="77777777" w:rsidR="007A2952" w:rsidRPr="008F4DBA" w:rsidRDefault="007A2952" w:rsidP="00250DA9">
      <w:pPr>
        <w:autoSpaceDE w:val="0"/>
        <w:autoSpaceDN w:val="0"/>
        <w:adjustRightInd w:val="0"/>
        <w:spacing w:line="480" w:lineRule="auto"/>
        <w:ind w:left="720" w:hanging="720"/>
        <w:rPr>
          <w:rFonts w:asciiTheme="minorHAnsi" w:hAnsiTheme="minorHAnsi" w:cstheme="minorHAnsi"/>
          <w:b/>
        </w:rPr>
      </w:pPr>
      <w:r w:rsidRPr="008F4DBA">
        <w:rPr>
          <w:rFonts w:asciiTheme="minorHAnsi" w:hAnsiTheme="minorHAnsi" w:cstheme="minorHAnsi"/>
          <w:b/>
          <w:caps/>
        </w:rPr>
        <w:t>Q.</w:t>
      </w:r>
      <w:r w:rsidRPr="008F4DBA">
        <w:rPr>
          <w:rFonts w:asciiTheme="minorHAnsi" w:hAnsiTheme="minorHAnsi" w:cstheme="minorHAnsi"/>
          <w:b/>
          <w:caps/>
        </w:rPr>
        <w:tab/>
      </w:r>
      <w:r w:rsidRPr="008F4DBA">
        <w:rPr>
          <w:rFonts w:asciiTheme="minorHAnsi" w:hAnsiTheme="minorHAnsi" w:cstheme="minorHAnsi"/>
          <w:b/>
        </w:rPr>
        <w:t xml:space="preserve">Please describe the various types of cost of service studies that may be useful </w:t>
      </w:r>
      <w:r w:rsidR="001A0DE6" w:rsidRPr="008F4DBA">
        <w:rPr>
          <w:rFonts w:asciiTheme="minorHAnsi" w:hAnsiTheme="minorHAnsi" w:cstheme="minorHAnsi"/>
          <w:b/>
        </w:rPr>
        <w:t xml:space="preserve">to a utility </w:t>
      </w:r>
      <w:r w:rsidRPr="008F4DBA">
        <w:rPr>
          <w:rFonts w:asciiTheme="minorHAnsi" w:hAnsiTheme="minorHAnsi" w:cstheme="minorHAnsi"/>
          <w:b/>
        </w:rPr>
        <w:t>for rate design and the allocation of revenue requirements.</w:t>
      </w:r>
    </w:p>
    <w:p w14:paraId="270896AA" w14:textId="230F28D7" w:rsidR="00BC699C" w:rsidRPr="008F4DBA" w:rsidRDefault="007A2952" w:rsidP="00250DA9">
      <w:pPr>
        <w:autoSpaceDE w:val="0"/>
        <w:autoSpaceDN w:val="0"/>
        <w:adjustRightInd w:val="0"/>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In general, cost </w:t>
      </w:r>
      <w:r w:rsidR="001A0DE6" w:rsidRPr="008F4DBA">
        <w:rPr>
          <w:rFonts w:asciiTheme="minorHAnsi" w:hAnsiTheme="minorHAnsi" w:cstheme="minorHAnsi"/>
        </w:rPr>
        <w:t xml:space="preserve">of service </w:t>
      </w:r>
      <w:r w:rsidR="005D1393" w:rsidRPr="008F4DBA">
        <w:rPr>
          <w:rFonts w:asciiTheme="minorHAnsi" w:hAnsiTheme="minorHAnsi" w:cstheme="minorHAnsi"/>
        </w:rPr>
        <w:t>studies can</w:t>
      </w:r>
      <w:r w:rsidRPr="008F4DBA">
        <w:rPr>
          <w:rFonts w:asciiTheme="minorHAnsi" w:hAnsiTheme="minorHAnsi" w:cstheme="minorHAnsi"/>
        </w:rPr>
        <w:t xml:space="preserve"> be based on embedded costs or marginal cost</w:t>
      </w:r>
      <w:r w:rsidR="001A0DE6" w:rsidRPr="008F4DBA">
        <w:rPr>
          <w:rFonts w:asciiTheme="minorHAnsi" w:hAnsiTheme="minorHAnsi" w:cstheme="minorHAnsi"/>
        </w:rPr>
        <w:t>s</w:t>
      </w:r>
      <w:r w:rsidRPr="008F4DBA">
        <w:rPr>
          <w:rFonts w:asciiTheme="minorHAnsi" w:hAnsiTheme="minorHAnsi" w:cstheme="minorHAnsi"/>
        </w:rPr>
        <w:t xml:space="preserve">.  </w:t>
      </w:r>
      <w:r w:rsidR="00146EC7" w:rsidRPr="008F4DBA">
        <w:rPr>
          <w:rFonts w:asciiTheme="minorHAnsi" w:hAnsiTheme="minorHAnsi" w:cstheme="minorHAnsi"/>
        </w:rPr>
        <w:t>Marginal cost</w:t>
      </w:r>
      <w:r w:rsidR="003D670A" w:rsidRPr="008F4DBA">
        <w:rPr>
          <w:rFonts w:asciiTheme="minorHAnsi" w:hAnsiTheme="minorHAnsi" w:cstheme="minorHAnsi"/>
        </w:rPr>
        <w:t>s</w:t>
      </w:r>
      <w:r w:rsidR="00146EC7" w:rsidRPr="008F4DBA">
        <w:rPr>
          <w:rFonts w:asciiTheme="minorHAnsi" w:hAnsiTheme="minorHAnsi" w:cstheme="minorHAnsi"/>
        </w:rPr>
        <w:t xml:space="preserve"> can be thought of as the </w:t>
      </w:r>
      <w:r w:rsidR="00722FCF" w:rsidRPr="008F4DBA">
        <w:rPr>
          <w:rFonts w:asciiTheme="minorHAnsi" w:hAnsiTheme="minorHAnsi" w:cstheme="minorHAnsi"/>
        </w:rPr>
        <w:t xml:space="preserve">incremental </w:t>
      </w:r>
      <w:r w:rsidR="00146EC7" w:rsidRPr="008F4DBA">
        <w:rPr>
          <w:rFonts w:asciiTheme="minorHAnsi" w:hAnsiTheme="minorHAnsi" w:cstheme="minorHAnsi"/>
        </w:rPr>
        <w:t xml:space="preserve">change in costs associated with a one unit change in service </w:t>
      </w:r>
      <w:r w:rsidR="00BF3698" w:rsidRPr="008F4DBA">
        <w:rPr>
          <w:rFonts w:asciiTheme="minorHAnsi" w:hAnsiTheme="minorHAnsi" w:cstheme="minorHAnsi"/>
        </w:rPr>
        <w:t xml:space="preserve">(or output) </w:t>
      </w:r>
      <w:r w:rsidR="00146EC7" w:rsidRPr="008F4DBA">
        <w:rPr>
          <w:rFonts w:asciiTheme="minorHAnsi" w:hAnsiTheme="minorHAnsi" w:cstheme="minorHAnsi"/>
        </w:rPr>
        <w:t>provided</w:t>
      </w:r>
      <w:r w:rsidR="007E543A" w:rsidRPr="008F4DBA">
        <w:rPr>
          <w:rFonts w:asciiTheme="minorHAnsi" w:hAnsiTheme="minorHAnsi" w:cstheme="minorHAnsi"/>
        </w:rPr>
        <w:t xml:space="preserve"> by the utility</w:t>
      </w:r>
      <w:r w:rsidR="00146EC7" w:rsidRPr="008F4DBA">
        <w:rPr>
          <w:rFonts w:asciiTheme="minorHAnsi" w:hAnsiTheme="minorHAnsi" w:cstheme="minorHAnsi"/>
        </w:rPr>
        <w:t xml:space="preserve">.  </w:t>
      </w:r>
      <w:r w:rsidR="00D64A2E" w:rsidRPr="008F4DBA">
        <w:rPr>
          <w:rFonts w:asciiTheme="minorHAnsi" w:hAnsiTheme="minorHAnsi" w:cstheme="minorHAnsi"/>
        </w:rPr>
        <w:t xml:space="preserve">As a result of using an incremental change, capacity additions tend to be lumpy </w:t>
      </w:r>
      <w:r w:rsidR="00C8369C" w:rsidRPr="008F4DBA">
        <w:rPr>
          <w:rFonts w:asciiTheme="minorHAnsi" w:hAnsiTheme="minorHAnsi" w:cstheme="minorHAnsi"/>
        </w:rPr>
        <w:t xml:space="preserve">– meaning that they </w:t>
      </w:r>
      <w:r w:rsidR="00D64A2E" w:rsidRPr="008F4DBA">
        <w:rPr>
          <w:rFonts w:asciiTheme="minorHAnsi" w:hAnsiTheme="minorHAnsi" w:cstheme="minorHAnsi"/>
        </w:rPr>
        <w:t xml:space="preserve">may </w:t>
      </w:r>
      <w:r w:rsidR="00C8369C" w:rsidRPr="008F4DBA">
        <w:rPr>
          <w:rFonts w:asciiTheme="minorHAnsi" w:hAnsiTheme="minorHAnsi" w:cstheme="minorHAnsi"/>
        </w:rPr>
        <w:t xml:space="preserve">add </w:t>
      </w:r>
      <w:r w:rsidR="00D64A2E" w:rsidRPr="008F4DBA">
        <w:rPr>
          <w:rFonts w:asciiTheme="minorHAnsi" w:hAnsiTheme="minorHAnsi" w:cstheme="minorHAnsi"/>
        </w:rPr>
        <w:t xml:space="preserve">more capacity than required to serve the increment of load assumed in the analysis.  To avoid this issue requires </w:t>
      </w:r>
      <w:r w:rsidR="009018D1" w:rsidRPr="008F4DBA">
        <w:rPr>
          <w:rFonts w:asciiTheme="minorHAnsi" w:hAnsiTheme="minorHAnsi" w:cstheme="minorHAnsi"/>
        </w:rPr>
        <w:t xml:space="preserve">that </w:t>
      </w:r>
      <w:r w:rsidR="00D64A2E" w:rsidRPr="008F4DBA">
        <w:rPr>
          <w:rFonts w:asciiTheme="minorHAnsi" w:hAnsiTheme="minorHAnsi" w:cstheme="minorHAnsi"/>
        </w:rPr>
        <w:t xml:space="preserve">the computation of the </w:t>
      </w:r>
      <w:r w:rsidR="009018D1" w:rsidRPr="008F4DBA">
        <w:rPr>
          <w:rFonts w:asciiTheme="minorHAnsi" w:hAnsiTheme="minorHAnsi" w:cstheme="minorHAnsi"/>
        </w:rPr>
        <w:t xml:space="preserve">unit cost be </w:t>
      </w:r>
      <w:r w:rsidR="00D64A2E" w:rsidRPr="008F4DBA">
        <w:rPr>
          <w:rFonts w:asciiTheme="minorHAnsi" w:hAnsiTheme="minorHAnsi" w:cstheme="minorHAnsi"/>
        </w:rPr>
        <w:t xml:space="preserve">based on the amount of capacity added rather than </w:t>
      </w:r>
      <w:r w:rsidR="009018D1" w:rsidRPr="008F4DBA">
        <w:rPr>
          <w:rFonts w:asciiTheme="minorHAnsi" w:hAnsiTheme="minorHAnsi" w:cstheme="minorHAnsi"/>
        </w:rPr>
        <w:t>on the level of load that can be served</w:t>
      </w:r>
      <w:r w:rsidR="00D64A2E" w:rsidRPr="008F4DBA">
        <w:rPr>
          <w:rFonts w:asciiTheme="minorHAnsi" w:hAnsiTheme="minorHAnsi" w:cstheme="minorHAnsi"/>
        </w:rPr>
        <w:t xml:space="preserve">. </w:t>
      </w:r>
    </w:p>
    <w:p w14:paraId="0F88BF18" w14:textId="77777777" w:rsidR="007A2952" w:rsidRPr="008F4DBA" w:rsidRDefault="007A2952" w:rsidP="00250DA9">
      <w:pPr>
        <w:autoSpaceDE w:val="0"/>
        <w:autoSpaceDN w:val="0"/>
        <w:adjustRightInd w:val="0"/>
        <w:spacing w:line="480" w:lineRule="auto"/>
        <w:ind w:left="720" w:firstLine="720"/>
        <w:rPr>
          <w:rFonts w:asciiTheme="minorHAnsi" w:hAnsiTheme="minorHAnsi" w:cstheme="minorHAnsi"/>
        </w:rPr>
      </w:pPr>
      <w:r w:rsidRPr="008F4DBA">
        <w:rPr>
          <w:rFonts w:asciiTheme="minorHAnsi" w:hAnsiTheme="minorHAnsi" w:cstheme="minorHAnsi"/>
        </w:rPr>
        <w:t>Embedded cost studies analyze the costs for a test period based on either the book value of accounting costs (a</w:t>
      </w:r>
      <w:r w:rsidR="00315516" w:rsidRPr="008F4DBA">
        <w:rPr>
          <w:rFonts w:asciiTheme="minorHAnsi" w:hAnsiTheme="minorHAnsi" w:cstheme="minorHAnsi"/>
        </w:rPr>
        <w:t>n</w:t>
      </w:r>
      <w:r w:rsidRPr="008F4DBA">
        <w:rPr>
          <w:rFonts w:asciiTheme="minorHAnsi" w:hAnsiTheme="minorHAnsi" w:cstheme="minorHAnsi"/>
        </w:rPr>
        <w:t xml:space="preserve"> historical period) or the estimated book value of costs for a forecast test year or some combination of historical and future costs.  Where a forecast test year is used</w:t>
      </w:r>
      <w:r w:rsidR="001A0DE6" w:rsidRPr="008F4DBA">
        <w:rPr>
          <w:rFonts w:asciiTheme="minorHAnsi" w:hAnsiTheme="minorHAnsi" w:cstheme="minorHAnsi"/>
        </w:rPr>
        <w:t>,</w:t>
      </w:r>
      <w:r w:rsidRPr="008F4DBA">
        <w:rPr>
          <w:rFonts w:asciiTheme="minorHAnsi" w:hAnsiTheme="minorHAnsi" w:cstheme="minorHAnsi"/>
        </w:rPr>
        <w:t xml:space="preserve"> the costs and revenues are typically derived from budgets prepared as part of the utility’s financial plan.  Typically, embedded cost studies are used to allocate the revenue requirement between jurisdictions, classes</w:t>
      </w:r>
      <w:r w:rsidR="00315516" w:rsidRPr="008F4DBA">
        <w:rPr>
          <w:rFonts w:asciiTheme="minorHAnsi" w:hAnsiTheme="minorHAnsi" w:cstheme="minorHAnsi"/>
        </w:rPr>
        <w:t>,</w:t>
      </w:r>
      <w:r w:rsidRPr="008F4DBA">
        <w:rPr>
          <w:rFonts w:asciiTheme="minorHAnsi" w:hAnsiTheme="minorHAnsi" w:cstheme="minorHAnsi"/>
        </w:rPr>
        <w:t xml:space="preserve"> and between customers within a class.</w:t>
      </w:r>
    </w:p>
    <w:p w14:paraId="0C17AC33" w14:textId="55B00B78" w:rsidR="007A2952" w:rsidRPr="008F4DBA" w:rsidRDefault="007A2952" w:rsidP="00250DA9">
      <w:pPr>
        <w:autoSpaceDE w:val="0"/>
        <w:autoSpaceDN w:val="0"/>
        <w:adjustRightInd w:val="0"/>
        <w:spacing w:line="480" w:lineRule="auto"/>
        <w:ind w:left="720" w:firstLine="720"/>
        <w:rPr>
          <w:rFonts w:asciiTheme="minorHAnsi" w:hAnsiTheme="minorHAnsi" w:cstheme="minorHAnsi"/>
        </w:rPr>
      </w:pPr>
      <w:r w:rsidRPr="008F4DBA">
        <w:rPr>
          <w:rFonts w:asciiTheme="minorHAnsi" w:hAnsiTheme="minorHAnsi" w:cstheme="minorHAnsi"/>
        </w:rPr>
        <w:t xml:space="preserve">Marginal cost studies </w:t>
      </w:r>
      <w:r w:rsidR="002D5931" w:rsidRPr="008F4DBA">
        <w:rPr>
          <w:rFonts w:asciiTheme="minorHAnsi" w:hAnsiTheme="minorHAnsi" w:cstheme="minorHAnsi"/>
        </w:rPr>
        <w:t>can</w:t>
      </w:r>
      <w:r w:rsidRPr="008F4DBA">
        <w:rPr>
          <w:rFonts w:asciiTheme="minorHAnsi" w:hAnsiTheme="minorHAnsi" w:cstheme="minorHAnsi"/>
        </w:rPr>
        <w:t xml:space="preserve"> reflect actual</w:t>
      </w:r>
      <w:r w:rsidR="00E81FDB" w:rsidRPr="008F4DBA">
        <w:rPr>
          <w:rFonts w:asciiTheme="minorHAnsi" w:hAnsiTheme="minorHAnsi" w:cstheme="minorHAnsi"/>
        </w:rPr>
        <w:t>ly incurred</w:t>
      </w:r>
      <w:r w:rsidRPr="008F4DBA">
        <w:rPr>
          <w:rFonts w:asciiTheme="minorHAnsi" w:hAnsiTheme="minorHAnsi" w:cstheme="minorHAnsi"/>
        </w:rPr>
        <w:t xml:space="preserve"> costs but </w:t>
      </w:r>
      <w:r w:rsidR="002D5931" w:rsidRPr="008F4DBA">
        <w:rPr>
          <w:rFonts w:asciiTheme="minorHAnsi" w:hAnsiTheme="minorHAnsi" w:cstheme="minorHAnsi"/>
        </w:rPr>
        <w:t xml:space="preserve">often </w:t>
      </w:r>
      <w:r w:rsidRPr="008F4DBA">
        <w:rPr>
          <w:rFonts w:asciiTheme="minorHAnsi" w:hAnsiTheme="minorHAnsi" w:cstheme="minorHAnsi"/>
        </w:rPr>
        <w:t xml:space="preserve">rely on estimates of the expected changes in cost associated with changes in </w:t>
      </w:r>
      <w:r w:rsidR="001A0DE6" w:rsidRPr="008F4DBA">
        <w:rPr>
          <w:rFonts w:asciiTheme="minorHAnsi" w:hAnsiTheme="minorHAnsi" w:cstheme="minorHAnsi"/>
        </w:rPr>
        <w:t xml:space="preserve">utility </w:t>
      </w:r>
      <w:r w:rsidRPr="008F4DBA">
        <w:rPr>
          <w:rFonts w:asciiTheme="minorHAnsi" w:hAnsiTheme="minorHAnsi" w:cstheme="minorHAnsi"/>
        </w:rPr>
        <w:t>service.  Ma</w:t>
      </w:r>
      <w:r w:rsidR="001A0DE6" w:rsidRPr="008F4DBA">
        <w:rPr>
          <w:rFonts w:asciiTheme="minorHAnsi" w:hAnsiTheme="minorHAnsi" w:cstheme="minorHAnsi"/>
        </w:rPr>
        <w:t>rginal cost studies are forward-</w:t>
      </w:r>
      <w:r w:rsidRPr="008F4DBA">
        <w:rPr>
          <w:rFonts w:asciiTheme="minorHAnsi" w:hAnsiTheme="minorHAnsi" w:cstheme="minorHAnsi"/>
        </w:rPr>
        <w:t xml:space="preserve">looking to the extent permitted by available data.  </w:t>
      </w:r>
      <w:r w:rsidRPr="008F4DBA">
        <w:rPr>
          <w:rFonts w:asciiTheme="minorHAnsi" w:hAnsiTheme="minorHAnsi" w:cstheme="minorHAnsi"/>
        </w:rPr>
        <w:lastRenderedPageBreak/>
        <w:t xml:space="preserve">Marginal cost studies </w:t>
      </w:r>
      <w:r w:rsidR="002D26EB" w:rsidRPr="008F4DBA">
        <w:rPr>
          <w:rFonts w:asciiTheme="minorHAnsi" w:hAnsiTheme="minorHAnsi" w:cstheme="minorHAnsi"/>
        </w:rPr>
        <w:t xml:space="preserve">may be </w:t>
      </w:r>
      <w:r w:rsidRPr="008F4DBA">
        <w:rPr>
          <w:rFonts w:asciiTheme="minorHAnsi" w:hAnsiTheme="minorHAnsi" w:cstheme="minorHAnsi"/>
        </w:rPr>
        <w:t>particularly useful for rate design</w:t>
      </w:r>
      <w:r w:rsidR="00455FC9" w:rsidRPr="008F4DBA">
        <w:rPr>
          <w:rFonts w:asciiTheme="minorHAnsi" w:hAnsiTheme="minorHAnsi" w:cstheme="minorHAnsi"/>
        </w:rPr>
        <w:t xml:space="preserve"> and can also be used</w:t>
      </w:r>
      <w:r w:rsidR="00F50B43" w:rsidRPr="008F4DBA">
        <w:rPr>
          <w:rFonts w:asciiTheme="minorHAnsi" w:hAnsiTheme="minorHAnsi" w:cstheme="minorHAnsi"/>
        </w:rPr>
        <w:t xml:space="preserve"> as a guide to determine how a utility’s total revenue requirement should be</w:t>
      </w:r>
      <w:r w:rsidR="00455FC9" w:rsidRPr="008F4DBA">
        <w:rPr>
          <w:rFonts w:asciiTheme="minorHAnsi" w:hAnsiTheme="minorHAnsi" w:cstheme="minorHAnsi"/>
        </w:rPr>
        <w:t xml:space="preserve"> allocated</w:t>
      </w:r>
      <w:r w:rsidR="00F50B43" w:rsidRPr="008F4DBA">
        <w:rPr>
          <w:rFonts w:asciiTheme="minorHAnsi" w:hAnsiTheme="minorHAnsi" w:cstheme="minorHAnsi"/>
        </w:rPr>
        <w:t xml:space="preserve"> to its classes of service.</w:t>
      </w:r>
      <w:r w:rsidRPr="008F4DBA">
        <w:rPr>
          <w:rFonts w:asciiTheme="minorHAnsi" w:hAnsiTheme="minorHAnsi" w:cstheme="minorHAnsi"/>
        </w:rPr>
        <w:t xml:space="preserve">  Where it is important to send appropriate price signals associated with additional </w:t>
      </w:r>
      <w:r w:rsidR="001A0DE6" w:rsidRPr="008F4DBA">
        <w:rPr>
          <w:rFonts w:asciiTheme="minorHAnsi" w:hAnsiTheme="minorHAnsi" w:cstheme="minorHAnsi"/>
        </w:rPr>
        <w:t xml:space="preserve">energy </w:t>
      </w:r>
      <w:r w:rsidRPr="008F4DBA">
        <w:rPr>
          <w:rFonts w:asciiTheme="minorHAnsi" w:hAnsiTheme="minorHAnsi" w:cstheme="minorHAnsi"/>
        </w:rPr>
        <w:t xml:space="preserve">consumption by customers, an understanding of marginal cost may be useful.  For a gas utility, detailed studies are not required to assess the impact of additional consumption by existing customers since the delivery system is built for design day requirements and </w:t>
      </w:r>
      <w:r w:rsidR="005D1393" w:rsidRPr="008F4DBA">
        <w:rPr>
          <w:rFonts w:asciiTheme="minorHAnsi" w:hAnsiTheme="minorHAnsi" w:cstheme="minorHAnsi"/>
        </w:rPr>
        <w:t xml:space="preserve">energy </w:t>
      </w:r>
      <w:r w:rsidRPr="008F4DBA">
        <w:rPr>
          <w:rFonts w:asciiTheme="minorHAnsi" w:hAnsiTheme="minorHAnsi" w:cstheme="minorHAnsi"/>
        </w:rPr>
        <w:t>conservation has reduced those requirements for most customers.  Where new customers are added to the system</w:t>
      </w:r>
      <w:r w:rsidR="001A0DE6" w:rsidRPr="008F4DBA">
        <w:rPr>
          <w:rFonts w:asciiTheme="minorHAnsi" w:hAnsiTheme="minorHAnsi" w:cstheme="minorHAnsi"/>
        </w:rPr>
        <w:t>,</w:t>
      </w:r>
      <w:r w:rsidRPr="008F4DBA">
        <w:rPr>
          <w:rFonts w:asciiTheme="minorHAnsi" w:hAnsiTheme="minorHAnsi" w:cstheme="minorHAnsi"/>
        </w:rPr>
        <w:t xml:space="preserve"> growth may increase design day requirements above an amount that</w:t>
      </w:r>
      <w:r w:rsidR="001A0DE6" w:rsidRPr="008F4DBA">
        <w:rPr>
          <w:rFonts w:asciiTheme="minorHAnsi" w:hAnsiTheme="minorHAnsi" w:cstheme="minorHAnsi"/>
        </w:rPr>
        <w:t xml:space="preserve"> existing facilities can</w:t>
      </w:r>
      <w:r w:rsidR="001C1121" w:rsidRPr="008F4DBA">
        <w:rPr>
          <w:rFonts w:asciiTheme="minorHAnsi" w:hAnsiTheme="minorHAnsi" w:cstheme="minorHAnsi"/>
        </w:rPr>
        <w:t xml:space="preserve"> serve</w:t>
      </w:r>
      <w:r w:rsidR="00D93C88" w:rsidRPr="008F4DBA">
        <w:rPr>
          <w:rFonts w:asciiTheme="minorHAnsi" w:hAnsiTheme="minorHAnsi" w:cstheme="minorHAnsi"/>
        </w:rPr>
        <w:t>.  The principal</w:t>
      </w:r>
      <w:r w:rsidRPr="008F4DBA">
        <w:rPr>
          <w:rFonts w:asciiTheme="minorHAnsi" w:hAnsiTheme="minorHAnsi" w:cstheme="minorHAnsi"/>
        </w:rPr>
        <w:t xml:space="preserve"> factors driving new main investment are customer growth and the replacement of </w:t>
      </w:r>
      <w:r w:rsidR="00722FCF" w:rsidRPr="008F4DBA">
        <w:rPr>
          <w:rFonts w:asciiTheme="minorHAnsi" w:hAnsiTheme="minorHAnsi" w:cstheme="minorHAnsi"/>
        </w:rPr>
        <w:t xml:space="preserve">aging pipeline infrastructure such as </w:t>
      </w:r>
      <w:r w:rsidRPr="008F4DBA">
        <w:rPr>
          <w:rFonts w:asciiTheme="minorHAnsi" w:hAnsiTheme="minorHAnsi" w:cstheme="minorHAnsi"/>
        </w:rPr>
        <w:t>bare steel and cast iron main</w:t>
      </w:r>
      <w:r w:rsidR="00FD71F2" w:rsidRPr="008F4DBA">
        <w:rPr>
          <w:rFonts w:asciiTheme="minorHAnsi" w:hAnsiTheme="minorHAnsi" w:cstheme="minorHAnsi"/>
        </w:rPr>
        <w:t>s</w:t>
      </w:r>
      <w:r w:rsidRPr="008F4DBA">
        <w:rPr>
          <w:rFonts w:asciiTheme="minorHAnsi" w:hAnsiTheme="minorHAnsi" w:cstheme="minorHAnsi"/>
        </w:rPr>
        <w:t xml:space="preserve"> to provide safe </w:t>
      </w:r>
      <w:r w:rsidR="00D93C88" w:rsidRPr="008F4DBA">
        <w:rPr>
          <w:rFonts w:asciiTheme="minorHAnsi" w:hAnsiTheme="minorHAnsi" w:cstheme="minorHAnsi"/>
        </w:rPr>
        <w:t xml:space="preserve">and </w:t>
      </w:r>
      <w:r w:rsidRPr="008F4DBA">
        <w:rPr>
          <w:rFonts w:asciiTheme="minorHAnsi" w:hAnsiTheme="minorHAnsi" w:cstheme="minorHAnsi"/>
        </w:rPr>
        <w:t xml:space="preserve">reliable service for customers.  </w:t>
      </w:r>
    </w:p>
    <w:p w14:paraId="0335E803" w14:textId="77777777" w:rsidR="007A2952" w:rsidRPr="008F4DBA" w:rsidRDefault="007A2952" w:rsidP="00250DA9">
      <w:pPr>
        <w:autoSpaceDE w:val="0"/>
        <w:autoSpaceDN w:val="0"/>
        <w:adjustRightInd w:val="0"/>
        <w:spacing w:line="480" w:lineRule="auto"/>
        <w:ind w:left="720" w:hanging="720"/>
        <w:rPr>
          <w:rFonts w:asciiTheme="minorHAnsi" w:hAnsiTheme="minorHAnsi" w:cstheme="minorHAnsi"/>
          <w:b/>
        </w:rPr>
      </w:pPr>
      <w:r w:rsidRPr="008F4DBA">
        <w:rPr>
          <w:rFonts w:asciiTheme="minorHAnsi" w:hAnsiTheme="minorHAnsi" w:cstheme="minorHAnsi"/>
          <w:b/>
          <w:caps/>
        </w:rPr>
        <w:t>q.</w:t>
      </w:r>
      <w:r w:rsidRPr="008F4DBA">
        <w:rPr>
          <w:rFonts w:asciiTheme="minorHAnsi" w:hAnsiTheme="minorHAnsi" w:cstheme="minorHAnsi"/>
          <w:b/>
          <w:caps/>
        </w:rPr>
        <w:tab/>
      </w:r>
      <w:r w:rsidRPr="008F4DBA">
        <w:rPr>
          <w:rFonts w:asciiTheme="minorHAnsi" w:hAnsiTheme="minorHAnsi" w:cstheme="minorHAnsi"/>
          <w:b/>
        </w:rPr>
        <w:t xml:space="preserve">Please discuss the reasons that </w:t>
      </w:r>
      <w:r w:rsidR="00D811FA" w:rsidRPr="008F4DBA">
        <w:rPr>
          <w:rFonts w:asciiTheme="minorHAnsi" w:hAnsiTheme="minorHAnsi" w:cstheme="minorHAnsi"/>
          <w:b/>
        </w:rPr>
        <w:t>cost of service studies are utilized in regulatory proceedings</w:t>
      </w:r>
      <w:r w:rsidRPr="008F4DBA">
        <w:rPr>
          <w:rFonts w:asciiTheme="minorHAnsi" w:hAnsiTheme="minorHAnsi" w:cstheme="minorHAnsi"/>
          <w:b/>
        </w:rPr>
        <w:t>.</w:t>
      </w:r>
    </w:p>
    <w:p w14:paraId="46127981" w14:textId="77777777" w:rsidR="007A2952" w:rsidRPr="008F4DBA" w:rsidRDefault="007A2952" w:rsidP="00250DA9">
      <w:pPr>
        <w:autoSpaceDE w:val="0"/>
        <w:autoSpaceDN w:val="0"/>
        <w:adjustRightInd w:val="0"/>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Cost </w:t>
      </w:r>
      <w:r w:rsidR="00D811FA" w:rsidRPr="008F4DBA">
        <w:rPr>
          <w:rFonts w:asciiTheme="minorHAnsi" w:hAnsiTheme="minorHAnsi" w:cstheme="minorHAnsi"/>
        </w:rPr>
        <w:t xml:space="preserve">of service </w:t>
      </w:r>
      <w:r w:rsidRPr="008F4DBA">
        <w:rPr>
          <w:rFonts w:asciiTheme="minorHAnsi" w:hAnsiTheme="minorHAnsi" w:cstheme="minorHAnsi"/>
        </w:rPr>
        <w:t>studies represent an attempt to analyze which customer or group of customers cause the utility to incur the costs to provide service.  The requirement to develop cost studies results from the nature of utility costs.  Utility costs are characterized by th</w:t>
      </w:r>
      <w:r w:rsidR="00FD71F2" w:rsidRPr="008F4DBA">
        <w:rPr>
          <w:rFonts w:asciiTheme="minorHAnsi" w:hAnsiTheme="minorHAnsi" w:cstheme="minorHAnsi"/>
        </w:rPr>
        <w:t xml:space="preserve">e existence of common </w:t>
      </w:r>
      <w:r w:rsidRPr="008F4DBA">
        <w:rPr>
          <w:rFonts w:asciiTheme="minorHAnsi" w:hAnsiTheme="minorHAnsi" w:cstheme="minorHAnsi"/>
        </w:rPr>
        <w:t>costs.  Common costs occur when the fixed costs of providing service to one or more classes</w:t>
      </w:r>
      <w:r w:rsidR="00D93C88" w:rsidRPr="008F4DBA">
        <w:rPr>
          <w:rFonts w:asciiTheme="minorHAnsi" w:hAnsiTheme="minorHAnsi" w:cstheme="minorHAnsi"/>
        </w:rPr>
        <w:t>,</w:t>
      </w:r>
      <w:r w:rsidRPr="008F4DBA">
        <w:rPr>
          <w:rFonts w:asciiTheme="minorHAnsi" w:hAnsiTheme="minorHAnsi" w:cstheme="minorHAnsi"/>
        </w:rPr>
        <w:t xml:space="preserve"> or the cost of provi</w:t>
      </w:r>
      <w:r w:rsidR="00D93C88" w:rsidRPr="008F4DBA">
        <w:rPr>
          <w:rFonts w:asciiTheme="minorHAnsi" w:hAnsiTheme="minorHAnsi" w:cstheme="minorHAnsi"/>
        </w:rPr>
        <w:t>di</w:t>
      </w:r>
      <w:r w:rsidRPr="008F4DBA">
        <w:rPr>
          <w:rFonts w:asciiTheme="minorHAnsi" w:hAnsiTheme="minorHAnsi" w:cstheme="minorHAnsi"/>
        </w:rPr>
        <w:t>ng multiple products to the same class</w:t>
      </w:r>
      <w:r w:rsidR="00D93C88" w:rsidRPr="008F4DBA">
        <w:rPr>
          <w:rFonts w:asciiTheme="minorHAnsi" w:hAnsiTheme="minorHAnsi" w:cstheme="minorHAnsi"/>
        </w:rPr>
        <w:t>,</w:t>
      </w:r>
      <w:r w:rsidRPr="008F4DBA">
        <w:rPr>
          <w:rFonts w:asciiTheme="minorHAnsi" w:hAnsiTheme="minorHAnsi" w:cstheme="minorHAnsi"/>
        </w:rPr>
        <w:t xml:space="preserve"> use the same facilities and the use by one class precludes the use by anoth</w:t>
      </w:r>
      <w:r w:rsidR="00FD71F2" w:rsidRPr="008F4DBA">
        <w:rPr>
          <w:rFonts w:asciiTheme="minorHAnsi" w:hAnsiTheme="minorHAnsi" w:cstheme="minorHAnsi"/>
        </w:rPr>
        <w:t>er class.</w:t>
      </w:r>
    </w:p>
    <w:p w14:paraId="4DCC2F78" w14:textId="77777777" w:rsidR="00FD71F2" w:rsidRPr="008F4DBA" w:rsidRDefault="007A2952" w:rsidP="00250DA9">
      <w:pPr>
        <w:autoSpaceDE w:val="0"/>
        <w:autoSpaceDN w:val="0"/>
        <w:adjustRightInd w:val="0"/>
        <w:spacing w:line="480" w:lineRule="auto"/>
        <w:ind w:left="720" w:hanging="720"/>
        <w:rPr>
          <w:rFonts w:asciiTheme="minorHAnsi" w:hAnsiTheme="minorHAnsi" w:cstheme="minorHAnsi"/>
        </w:rPr>
      </w:pPr>
      <w:r w:rsidRPr="008F4DBA">
        <w:rPr>
          <w:rFonts w:asciiTheme="minorHAnsi" w:hAnsiTheme="minorHAnsi" w:cstheme="minorHAnsi"/>
        </w:rPr>
        <w:lastRenderedPageBreak/>
        <w:tab/>
      </w:r>
      <w:r w:rsidR="00EB45A2" w:rsidRPr="008F4DBA">
        <w:rPr>
          <w:rFonts w:asciiTheme="minorHAnsi" w:hAnsiTheme="minorHAnsi" w:cstheme="minorHAnsi"/>
        </w:rPr>
        <w:tab/>
      </w:r>
      <w:r w:rsidRPr="008F4DBA">
        <w:rPr>
          <w:rFonts w:asciiTheme="minorHAnsi" w:hAnsiTheme="minorHAnsi" w:cstheme="minorHAnsi"/>
        </w:rPr>
        <w:t>In addition, utility cost</w:t>
      </w:r>
      <w:r w:rsidR="00D93C88" w:rsidRPr="008F4DBA">
        <w:rPr>
          <w:rFonts w:asciiTheme="minorHAnsi" w:hAnsiTheme="minorHAnsi" w:cstheme="minorHAnsi"/>
        </w:rPr>
        <w:t>s may be fixed or variable in nature</w:t>
      </w:r>
      <w:r w:rsidRPr="008F4DBA">
        <w:rPr>
          <w:rFonts w:asciiTheme="minorHAnsi" w:hAnsiTheme="minorHAnsi" w:cstheme="minorHAnsi"/>
        </w:rPr>
        <w:t>.  Fixed costs do not change with the level of throughput, while variable costs</w:t>
      </w:r>
      <w:r w:rsidR="00D93C88" w:rsidRPr="008F4DBA">
        <w:rPr>
          <w:rFonts w:asciiTheme="minorHAnsi" w:hAnsiTheme="minorHAnsi" w:cstheme="minorHAnsi"/>
        </w:rPr>
        <w:t xml:space="preserve"> change directly with changes in</w:t>
      </w:r>
      <w:r w:rsidRPr="008F4DBA">
        <w:rPr>
          <w:rFonts w:asciiTheme="minorHAnsi" w:hAnsiTheme="minorHAnsi" w:cstheme="minorHAnsi"/>
        </w:rPr>
        <w:t xml:space="preserve"> throughput.  Most non-fuel related utility costs are fixed in the short</w:t>
      </w:r>
      <w:r w:rsidR="00315516" w:rsidRPr="008F4DBA">
        <w:rPr>
          <w:rFonts w:asciiTheme="minorHAnsi" w:hAnsiTheme="minorHAnsi" w:cstheme="minorHAnsi"/>
        </w:rPr>
        <w:t xml:space="preserve"> </w:t>
      </w:r>
      <w:r w:rsidRPr="008F4DBA">
        <w:rPr>
          <w:rFonts w:asciiTheme="minorHAnsi" w:hAnsiTheme="minorHAnsi" w:cstheme="minorHAnsi"/>
        </w:rPr>
        <w:t xml:space="preserve">run and do not vary with changes in </w:t>
      </w:r>
      <w:r w:rsidR="00FD71F2" w:rsidRPr="008F4DBA">
        <w:rPr>
          <w:rFonts w:asciiTheme="minorHAnsi" w:hAnsiTheme="minorHAnsi" w:cstheme="minorHAnsi"/>
        </w:rPr>
        <w:t xml:space="preserve">customers’ </w:t>
      </w:r>
      <w:r w:rsidRPr="008F4DBA">
        <w:rPr>
          <w:rFonts w:asciiTheme="minorHAnsi" w:hAnsiTheme="minorHAnsi" w:cstheme="minorHAnsi"/>
        </w:rPr>
        <w:t>load</w:t>
      </w:r>
      <w:r w:rsidR="00FD71F2" w:rsidRPr="008F4DBA">
        <w:rPr>
          <w:rFonts w:asciiTheme="minorHAnsi" w:hAnsiTheme="minorHAnsi" w:cstheme="minorHAnsi"/>
        </w:rPr>
        <w:t>s</w:t>
      </w:r>
      <w:r w:rsidRPr="008F4DBA">
        <w:rPr>
          <w:rFonts w:asciiTheme="minorHAnsi" w:hAnsiTheme="minorHAnsi" w:cstheme="minorHAnsi"/>
        </w:rPr>
        <w:t xml:space="preserve">.  This includes the cost of </w:t>
      </w:r>
      <w:r w:rsidR="00D93C88" w:rsidRPr="008F4DBA">
        <w:rPr>
          <w:rFonts w:asciiTheme="minorHAnsi" w:hAnsiTheme="minorHAnsi" w:cstheme="minorHAnsi"/>
        </w:rPr>
        <w:t xml:space="preserve">distribution </w:t>
      </w:r>
      <w:r w:rsidRPr="008F4DBA">
        <w:rPr>
          <w:rFonts w:asciiTheme="minorHAnsi" w:hAnsiTheme="minorHAnsi" w:cstheme="minorHAnsi"/>
        </w:rPr>
        <w:t>main</w:t>
      </w:r>
      <w:r w:rsidR="00D93C88" w:rsidRPr="008F4DBA">
        <w:rPr>
          <w:rFonts w:asciiTheme="minorHAnsi" w:hAnsiTheme="minorHAnsi" w:cstheme="minorHAnsi"/>
        </w:rPr>
        <w:t>s</w:t>
      </w:r>
      <w:r w:rsidRPr="008F4DBA">
        <w:rPr>
          <w:rFonts w:asciiTheme="minorHAnsi" w:hAnsiTheme="minorHAnsi" w:cstheme="minorHAnsi"/>
        </w:rPr>
        <w:t xml:space="preserve"> and service lines, meters</w:t>
      </w:r>
      <w:r w:rsidR="00D93C88" w:rsidRPr="008F4DBA">
        <w:rPr>
          <w:rFonts w:asciiTheme="minorHAnsi" w:hAnsiTheme="minorHAnsi" w:cstheme="minorHAnsi"/>
        </w:rPr>
        <w:t>,</w:t>
      </w:r>
      <w:r w:rsidRPr="008F4DBA">
        <w:rPr>
          <w:rFonts w:asciiTheme="minorHAnsi" w:hAnsiTheme="minorHAnsi" w:cstheme="minorHAnsi"/>
        </w:rPr>
        <w:t xml:space="preserve"> and regulators.  The distribution assets of a gas utility do not vary with the level of throughput in the short</w:t>
      </w:r>
      <w:r w:rsidR="00315516" w:rsidRPr="008F4DBA">
        <w:rPr>
          <w:rFonts w:asciiTheme="minorHAnsi" w:hAnsiTheme="minorHAnsi" w:cstheme="minorHAnsi"/>
        </w:rPr>
        <w:t xml:space="preserve"> run.  In the long </w:t>
      </w:r>
      <w:r w:rsidRPr="008F4DBA">
        <w:rPr>
          <w:rFonts w:asciiTheme="minorHAnsi" w:hAnsiTheme="minorHAnsi" w:cstheme="minorHAnsi"/>
        </w:rPr>
        <w:t xml:space="preserve">run, main costs vary with either growing design day demand or </w:t>
      </w:r>
      <w:r w:rsidR="00D93C88" w:rsidRPr="008F4DBA">
        <w:rPr>
          <w:rFonts w:asciiTheme="minorHAnsi" w:hAnsiTheme="minorHAnsi" w:cstheme="minorHAnsi"/>
        </w:rPr>
        <w:t xml:space="preserve">a </w:t>
      </w:r>
      <w:r w:rsidRPr="008F4DBA">
        <w:rPr>
          <w:rFonts w:asciiTheme="minorHAnsi" w:hAnsiTheme="minorHAnsi" w:cstheme="minorHAnsi"/>
        </w:rPr>
        <w:t>growing number of custom</w:t>
      </w:r>
      <w:r w:rsidR="00D93C88" w:rsidRPr="008F4DBA">
        <w:rPr>
          <w:rFonts w:asciiTheme="minorHAnsi" w:hAnsiTheme="minorHAnsi" w:cstheme="minorHAnsi"/>
        </w:rPr>
        <w:t xml:space="preserve">ers.  </w:t>
      </w:r>
    </w:p>
    <w:p w14:paraId="2D45E4C3" w14:textId="77777777" w:rsidR="007A2952" w:rsidRPr="008F4DBA" w:rsidRDefault="007A2952" w:rsidP="00250DA9">
      <w:pPr>
        <w:autoSpaceDE w:val="0"/>
        <w:autoSpaceDN w:val="0"/>
        <w:adjustRightInd w:val="0"/>
        <w:spacing w:line="480" w:lineRule="auto"/>
        <w:ind w:left="720" w:firstLine="720"/>
        <w:rPr>
          <w:rFonts w:asciiTheme="minorHAnsi" w:hAnsiTheme="minorHAnsi" w:cstheme="minorHAnsi"/>
        </w:rPr>
      </w:pPr>
      <w:r w:rsidRPr="008F4DBA">
        <w:rPr>
          <w:rFonts w:asciiTheme="minorHAnsi" w:hAnsiTheme="minorHAnsi" w:cstheme="minorHAnsi"/>
        </w:rPr>
        <w:t xml:space="preserve">Finally, utility costs exhibit significant economies of scale.  Scale economies result in declining average cost as </w:t>
      </w:r>
      <w:r w:rsidR="00FF679F" w:rsidRPr="008F4DBA">
        <w:rPr>
          <w:rFonts w:asciiTheme="minorHAnsi" w:hAnsiTheme="minorHAnsi" w:cstheme="minorHAnsi"/>
        </w:rPr>
        <w:t xml:space="preserve">gas </w:t>
      </w:r>
      <w:r w:rsidRPr="008F4DBA">
        <w:rPr>
          <w:rFonts w:asciiTheme="minorHAnsi" w:hAnsiTheme="minorHAnsi" w:cstheme="minorHAnsi"/>
        </w:rPr>
        <w:t xml:space="preserve">throughput increases and marginal costs must be below average costs. </w:t>
      </w:r>
      <w:r w:rsidR="00315516" w:rsidRPr="008F4DBA">
        <w:rPr>
          <w:rFonts w:asciiTheme="minorHAnsi" w:hAnsiTheme="minorHAnsi" w:cstheme="minorHAnsi"/>
        </w:rPr>
        <w:t xml:space="preserve"> </w:t>
      </w:r>
      <w:r w:rsidRPr="008F4DBA">
        <w:rPr>
          <w:rFonts w:asciiTheme="minorHAnsi" w:hAnsiTheme="minorHAnsi" w:cstheme="minorHAnsi"/>
        </w:rPr>
        <w:t xml:space="preserve">These characteristics have implications for both cost analysis and rate design from a theoretical and practical perspective.  The development of cost studies, </w:t>
      </w:r>
      <w:r w:rsidR="00FF679F" w:rsidRPr="008F4DBA">
        <w:rPr>
          <w:rFonts w:asciiTheme="minorHAnsi" w:hAnsiTheme="minorHAnsi" w:cstheme="minorHAnsi"/>
        </w:rPr>
        <w:t xml:space="preserve">on </w:t>
      </w:r>
      <w:r w:rsidRPr="008F4DBA">
        <w:rPr>
          <w:rFonts w:asciiTheme="minorHAnsi" w:hAnsiTheme="minorHAnsi" w:cstheme="minorHAnsi"/>
        </w:rPr>
        <w:t xml:space="preserve">either </w:t>
      </w:r>
      <w:r w:rsidR="00FD71F2" w:rsidRPr="008F4DBA">
        <w:rPr>
          <w:rFonts w:asciiTheme="minorHAnsi" w:hAnsiTheme="minorHAnsi" w:cstheme="minorHAnsi"/>
        </w:rPr>
        <w:t xml:space="preserve">a </w:t>
      </w:r>
      <w:r w:rsidRPr="008F4DBA">
        <w:rPr>
          <w:rFonts w:asciiTheme="minorHAnsi" w:hAnsiTheme="minorHAnsi" w:cstheme="minorHAnsi"/>
        </w:rPr>
        <w:t>marginal or embedded</w:t>
      </w:r>
      <w:r w:rsidR="00FF679F" w:rsidRPr="008F4DBA">
        <w:rPr>
          <w:rFonts w:asciiTheme="minorHAnsi" w:hAnsiTheme="minorHAnsi" w:cstheme="minorHAnsi"/>
        </w:rPr>
        <w:t xml:space="preserve"> cost basis</w:t>
      </w:r>
      <w:r w:rsidRPr="008F4DBA">
        <w:rPr>
          <w:rFonts w:asciiTheme="minorHAnsi" w:hAnsiTheme="minorHAnsi" w:cstheme="minorHAnsi"/>
        </w:rPr>
        <w:t>, requires an understanding of the operating characteristics of the utility system.  Further, as discussed below, different cost studies provide different contributions to the development of economically efficient rates and the cost responsibility by customer class.</w:t>
      </w:r>
    </w:p>
    <w:p w14:paraId="6D65E255" w14:textId="77777777" w:rsidR="007A2952" w:rsidRPr="008F4DBA" w:rsidRDefault="007A2952" w:rsidP="00250DA9">
      <w:pPr>
        <w:autoSpaceDE w:val="0"/>
        <w:autoSpaceDN w:val="0"/>
        <w:adjustRightInd w:val="0"/>
        <w:spacing w:line="480" w:lineRule="auto"/>
        <w:ind w:left="720" w:hanging="720"/>
        <w:rPr>
          <w:rFonts w:asciiTheme="minorHAnsi" w:hAnsiTheme="minorHAnsi" w:cstheme="minorHAnsi"/>
        </w:rPr>
      </w:pPr>
      <w:r w:rsidRPr="008F4DBA">
        <w:rPr>
          <w:rFonts w:asciiTheme="minorHAnsi" w:hAnsiTheme="minorHAnsi" w:cstheme="minorHAnsi"/>
          <w:b/>
          <w:caps/>
        </w:rPr>
        <w:t>q.</w:t>
      </w:r>
      <w:r w:rsidRPr="008F4DBA">
        <w:rPr>
          <w:rFonts w:asciiTheme="minorHAnsi" w:hAnsiTheme="minorHAnsi" w:cstheme="minorHAnsi"/>
          <w:b/>
          <w:caps/>
        </w:rPr>
        <w:tab/>
      </w:r>
      <w:r w:rsidRPr="008F4DBA">
        <w:rPr>
          <w:rFonts w:asciiTheme="minorHAnsi" w:hAnsiTheme="minorHAnsi" w:cstheme="minorHAnsi"/>
          <w:b/>
        </w:rPr>
        <w:t>Please discuss the application of economic theory to cost allocation.</w:t>
      </w:r>
    </w:p>
    <w:p w14:paraId="78A8BA61" w14:textId="4CA22230" w:rsidR="007A2952" w:rsidRPr="008F4DBA" w:rsidRDefault="007A2952" w:rsidP="00250DA9">
      <w:pPr>
        <w:autoSpaceDE w:val="0"/>
        <w:autoSpaceDN w:val="0"/>
        <w:adjustRightInd w:val="0"/>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The allocation of costs using cost of service studies is not a theoretical economic exercise.  It is</w:t>
      </w:r>
      <w:r w:rsidR="0084754A" w:rsidRPr="008F4DBA">
        <w:rPr>
          <w:rFonts w:asciiTheme="minorHAnsi" w:hAnsiTheme="minorHAnsi" w:cstheme="minorHAnsi"/>
        </w:rPr>
        <w:t xml:space="preserve"> rather</w:t>
      </w:r>
      <w:r w:rsidRPr="008F4DBA">
        <w:rPr>
          <w:rFonts w:asciiTheme="minorHAnsi" w:hAnsiTheme="minorHAnsi" w:cstheme="minorHAnsi"/>
        </w:rPr>
        <w:t xml:space="preserve"> a practical requirement of regulation since rates must be set based on the cost of ser</w:t>
      </w:r>
      <w:r w:rsidR="00FF679F" w:rsidRPr="008F4DBA">
        <w:rPr>
          <w:rFonts w:asciiTheme="minorHAnsi" w:hAnsiTheme="minorHAnsi" w:cstheme="minorHAnsi"/>
        </w:rPr>
        <w:t>vice for the utility under cost-</w:t>
      </w:r>
      <w:r w:rsidRPr="008F4DBA">
        <w:rPr>
          <w:rFonts w:asciiTheme="minorHAnsi" w:hAnsiTheme="minorHAnsi" w:cstheme="minorHAnsi"/>
        </w:rPr>
        <w:t xml:space="preserve">based regulatory models. As a general matter, utilities must be allowed a reasonable opportunity to earn a return of and on the assets used to serve </w:t>
      </w:r>
      <w:r w:rsidR="005D1393" w:rsidRPr="008F4DBA">
        <w:rPr>
          <w:rFonts w:asciiTheme="minorHAnsi" w:hAnsiTheme="minorHAnsi" w:cstheme="minorHAnsi"/>
        </w:rPr>
        <w:t>their</w:t>
      </w:r>
      <w:r w:rsidR="00FF679F" w:rsidRPr="008F4DBA">
        <w:rPr>
          <w:rFonts w:asciiTheme="minorHAnsi" w:hAnsiTheme="minorHAnsi" w:cstheme="minorHAnsi"/>
        </w:rPr>
        <w:t xml:space="preserve"> </w:t>
      </w:r>
      <w:r w:rsidRPr="008F4DBA">
        <w:rPr>
          <w:rFonts w:asciiTheme="minorHAnsi" w:hAnsiTheme="minorHAnsi" w:cstheme="minorHAnsi"/>
        </w:rPr>
        <w:t>customers</w:t>
      </w:r>
      <w:r w:rsidR="00627FC5" w:rsidRPr="008F4DBA">
        <w:rPr>
          <w:rFonts w:asciiTheme="minorHAnsi" w:hAnsiTheme="minorHAnsi" w:cstheme="minorHAnsi"/>
        </w:rPr>
        <w:t xml:space="preserve">.  </w:t>
      </w:r>
      <w:r w:rsidRPr="008F4DBA">
        <w:rPr>
          <w:rFonts w:asciiTheme="minorHAnsi" w:hAnsiTheme="minorHAnsi" w:cstheme="minorHAnsi"/>
        </w:rPr>
        <w:t>This is the cos</w:t>
      </w:r>
      <w:r w:rsidR="00FF679F" w:rsidRPr="008F4DBA">
        <w:rPr>
          <w:rFonts w:asciiTheme="minorHAnsi" w:hAnsiTheme="minorHAnsi" w:cstheme="minorHAnsi"/>
        </w:rPr>
        <w:t>t of service standard and equates to</w:t>
      </w:r>
      <w:r w:rsidRPr="008F4DBA">
        <w:rPr>
          <w:rFonts w:asciiTheme="minorHAnsi" w:hAnsiTheme="minorHAnsi" w:cstheme="minorHAnsi"/>
        </w:rPr>
        <w:t xml:space="preserve"> the </w:t>
      </w:r>
      <w:r w:rsidRPr="008F4DBA">
        <w:rPr>
          <w:rFonts w:asciiTheme="minorHAnsi" w:hAnsiTheme="minorHAnsi" w:cstheme="minorHAnsi"/>
        </w:rPr>
        <w:lastRenderedPageBreak/>
        <w:t xml:space="preserve">revenue requirements for utility service.  The opportunity </w:t>
      </w:r>
      <w:r w:rsidR="00FF679F" w:rsidRPr="008F4DBA">
        <w:rPr>
          <w:rFonts w:asciiTheme="minorHAnsi" w:hAnsiTheme="minorHAnsi" w:cstheme="minorHAnsi"/>
        </w:rPr>
        <w:t>for the utility to earn its</w:t>
      </w:r>
      <w:r w:rsidRPr="008F4DBA">
        <w:rPr>
          <w:rFonts w:asciiTheme="minorHAnsi" w:hAnsiTheme="minorHAnsi" w:cstheme="minorHAnsi"/>
        </w:rPr>
        <w:t xml:space="preserve"> allowed </w:t>
      </w:r>
      <w:r w:rsidR="00FF679F" w:rsidRPr="008F4DBA">
        <w:rPr>
          <w:rFonts w:asciiTheme="minorHAnsi" w:hAnsiTheme="minorHAnsi" w:cstheme="minorHAnsi"/>
        </w:rPr>
        <w:t xml:space="preserve">rate of </w:t>
      </w:r>
      <w:r w:rsidRPr="008F4DBA">
        <w:rPr>
          <w:rFonts w:asciiTheme="minorHAnsi" w:hAnsiTheme="minorHAnsi" w:cstheme="minorHAnsi"/>
        </w:rPr>
        <w:t xml:space="preserve">return depends on the rates applied to customers producing that revenue requirement.  Using the </w:t>
      </w:r>
      <w:r w:rsidR="00D05A3A" w:rsidRPr="008F4DBA">
        <w:rPr>
          <w:rFonts w:asciiTheme="minorHAnsi" w:hAnsiTheme="minorHAnsi" w:cstheme="minorHAnsi"/>
        </w:rPr>
        <w:t xml:space="preserve">cost </w:t>
      </w:r>
      <w:r w:rsidRPr="008F4DBA">
        <w:rPr>
          <w:rFonts w:asciiTheme="minorHAnsi" w:hAnsiTheme="minorHAnsi" w:cstheme="minorHAnsi"/>
        </w:rPr>
        <w:t xml:space="preserve">information </w:t>
      </w:r>
      <w:r w:rsidR="00D05A3A" w:rsidRPr="008F4DBA">
        <w:rPr>
          <w:rFonts w:asciiTheme="minorHAnsi" w:hAnsiTheme="minorHAnsi" w:cstheme="minorHAnsi"/>
        </w:rPr>
        <w:t xml:space="preserve">per unit of demand, customer, and energy </w:t>
      </w:r>
      <w:r w:rsidRPr="008F4DBA">
        <w:rPr>
          <w:rFonts w:asciiTheme="minorHAnsi" w:hAnsiTheme="minorHAnsi" w:cstheme="minorHAnsi"/>
        </w:rPr>
        <w:t xml:space="preserve">developed in the cost of </w:t>
      </w:r>
      <w:r w:rsidR="005D1393" w:rsidRPr="008F4DBA">
        <w:rPr>
          <w:rFonts w:asciiTheme="minorHAnsi" w:hAnsiTheme="minorHAnsi" w:cstheme="minorHAnsi"/>
        </w:rPr>
        <w:t xml:space="preserve">service study to understand and quantify the </w:t>
      </w:r>
      <w:r w:rsidRPr="008F4DBA">
        <w:rPr>
          <w:rFonts w:asciiTheme="minorHAnsi" w:hAnsiTheme="minorHAnsi" w:cstheme="minorHAnsi"/>
        </w:rPr>
        <w:t>allocated cost</w:t>
      </w:r>
      <w:r w:rsidR="005D1393" w:rsidRPr="008F4DBA">
        <w:rPr>
          <w:rFonts w:asciiTheme="minorHAnsi" w:hAnsiTheme="minorHAnsi" w:cstheme="minorHAnsi"/>
        </w:rPr>
        <w:t xml:space="preserve">s in each </w:t>
      </w:r>
      <w:r w:rsidR="00D32A6E" w:rsidRPr="008F4DBA">
        <w:rPr>
          <w:rFonts w:asciiTheme="minorHAnsi" w:hAnsiTheme="minorHAnsi" w:cstheme="minorHAnsi"/>
        </w:rPr>
        <w:t>customer</w:t>
      </w:r>
      <w:r w:rsidR="005D1393" w:rsidRPr="008F4DBA">
        <w:rPr>
          <w:rFonts w:asciiTheme="minorHAnsi" w:hAnsiTheme="minorHAnsi" w:cstheme="minorHAnsi"/>
        </w:rPr>
        <w:t xml:space="preserve"> class </w:t>
      </w:r>
      <w:r w:rsidR="00D05A3A" w:rsidRPr="008F4DBA">
        <w:rPr>
          <w:rFonts w:asciiTheme="minorHAnsi" w:hAnsiTheme="minorHAnsi" w:cstheme="minorHAnsi"/>
        </w:rPr>
        <w:t xml:space="preserve">is a useful step in the rate design process </w:t>
      </w:r>
      <w:r w:rsidR="005D1393" w:rsidRPr="008F4DBA">
        <w:rPr>
          <w:rFonts w:asciiTheme="minorHAnsi" w:hAnsiTheme="minorHAnsi" w:cstheme="minorHAnsi"/>
        </w:rPr>
        <w:t>to guide the development of rates</w:t>
      </w:r>
      <w:r w:rsidR="002A28A6" w:rsidRPr="008F4DBA">
        <w:rPr>
          <w:rFonts w:asciiTheme="minorHAnsi" w:hAnsiTheme="minorHAnsi" w:cstheme="minorHAnsi"/>
        </w:rPr>
        <w:t>.</w:t>
      </w:r>
    </w:p>
    <w:p w14:paraId="7C0323D4" w14:textId="60B8390C" w:rsidR="007A2952" w:rsidRPr="008F4DBA" w:rsidRDefault="007A2952" w:rsidP="00250DA9">
      <w:pPr>
        <w:autoSpaceDE w:val="0"/>
        <w:autoSpaceDN w:val="0"/>
        <w:adjustRightInd w:val="0"/>
        <w:spacing w:line="480" w:lineRule="auto"/>
        <w:ind w:left="720" w:firstLine="720"/>
        <w:rPr>
          <w:rFonts w:asciiTheme="minorHAnsi" w:hAnsiTheme="minorHAnsi" w:cstheme="minorHAnsi"/>
        </w:rPr>
      </w:pPr>
      <w:r w:rsidRPr="008F4DBA">
        <w:rPr>
          <w:rFonts w:asciiTheme="minorHAnsi" w:hAnsiTheme="minorHAnsi" w:cstheme="minorHAnsi"/>
        </w:rPr>
        <w:t>Howe</w:t>
      </w:r>
      <w:r w:rsidR="00FD71F2" w:rsidRPr="008F4DBA">
        <w:rPr>
          <w:rFonts w:asciiTheme="minorHAnsi" w:hAnsiTheme="minorHAnsi" w:cstheme="minorHAnsi"/>
        </w:rPr>
        <w:t xml:space="preserve">ver, the existence of </w:t>
      </w:r>
      <w:r w:rsidRPr="008F4DBA">
        <w:rPr>
          <w:rFonts w:asciiTheme="minorHAnsi" w:hAnsiTheme="minorHAnsi" w:cstheme="minorHAnsi"/>
        </w:rPr>
        <w:t>common costs makes a</w:t>
      </w:r>
      <w:r w:rsidR="00FF679F" w:rsidRPr="008F4DBA">
        <w:rPr>
          <w:rFonts w:asciiTheme="minorHAnsi" w:hAnsiTheme="minorHAnsi" w:cstheme="minorHAnsi"/>
        </w:rPr>
        <w:t>ny allocation of costs problematic from a strict economic perspective</w:t>
      </w:r>
      <w:r w:rsidRPr="008F4DBA">
        <w:rPr>
          <w:rFonts w:asciiTheme="minorHAnsi" w:hAnsiTheme="minorHAnsi" w:cstheme="minorHAnsi"/>
        </w:rPr>
        <w:t xml:space="preserve">.  This is theoretically true for any of the various </w:t>
      </w:r>
      <w:r w:rsidR="00FF679F" w:rsidRPr="008F4DBA">
        <w:rPr>
          <w:rFonts w:asciiTheme="minorHAnsi" w:hAnsiTheme="minorHAnsi" w:cstheme="minorHAnsi"/>
        </w:rPr>
        <w:t xml:space="preserve">utility </w:t>
      </w:r>
      <w:r w:rsidRPr="008F4DBA">
        <w:rPr>
          <w:rFonts w:asciiTheme="minorHAnsi" w:hAnsiTheme="minorHAnsi" w:cstheme="minorHAnsi"/>
        </w:rPr>
        <w:t>cost</w:t>
      </w:r>
      <w:r w:rsidR="00FF679F" w:rsidRPr="008F4DBA">
        <w:rPr>
          <w:rFonts w:asciiTheme="minorHAnsi" w:hAnsiTheme="minorHAnsi" w:cstheme="minorHAnsi"/>
        </w:rPr>
        <w:t>ing</w:t>
      </w:r>
      <w:r w:rsidRPr="008F4DBA">
        <w:rPr>
          <w:rFonts w:asciiTheme="minorHAnsi" w:hAnsiTheme="minorHAnsi" w:cstheme="minorHAnsi"/>
        </w:rPr>
        <w:t xml:space="preserve"> methods that may be used to allocate costs.  Theoretical economists have </w:t>
      </w:r>
      <w:r w:rsidR="00FF679F" w:rsidRPr="008F4DBA">
        <w:rPr>
          <w:rFonts w:asciiTheme="minorHAnsi" w:hAnsiTheme="minorHAnsi" w:cstheme="minorHAnsi"/>
        </w:rPr>
        <w:t>developed the theory of subsidy-</w:t>
      </w:r>
      <w:r w:rsidRPr="008F4DBA">
        <w:rPr>
          <w:rFonts w:asciiTheme="minorHAnsi" w:hAnsiTheme="minorHAnsi" w:cstheme="minorHAnsi"/>
        </w:rPr>
        <w:t>free prices to evaluate traditional regulatory cost allocations.</w:t>
      </w:r>
      <w:r w:rsidR="00FF679F" w:rsidRPr="008F4DBA">
        <w:rPr>
          <w:rFonts w:asciiTheme="minorHAnsi" w:hAnsiTheme="minorHAnsi" w:cstheme="minorHAnsi"/>
        </w:rPr>
        <w:t xml:space="preserve">  Prices are said to be subsidy-</w:t>
      </w:r>
      <w:r w:rsidRPr="008F4DBA">
        <w:rPr>
          <w:rFonts w:asciiTheme="minorHAnsi" w:hAnsiTheme="minorHAnsi" w:cstheme="minorHAnsi"/>
        </w:rPr>
        <w:t>free so long as the price exceeds marginal cost</w:t>
      </w:r>
      <w:r w:rsidR="00FF679F" w:rsidRPr="008F4DBA">
        <w:rPr>
          <w:rFonts w:asciiTheme="minorHAnsi" w:hAnsiTheme="minorHAnsi" w:cstheme="minorHAnsi"/>
        </w:rPr>
        <w:t>,</w:t>
      </w:r>
      <w:r w:rsidRPr="008F4DBA">
        <w:rPr>
          <w:rFonts w:asciiTheme="minorHAnsi" w:hAnsiTheme="minorHAnsi" w:cstheme="minorHAnsi"/>
        </w:rPr>
        <w:t xml:space="preserve"> but is less than </w:t>
      </w:r>
      <w:r w:rsidR="00823C53" w:rsidRPr="008F4DBA">
        <w:rPr>
          <w:rFonts w:asciiTheme="minorHAnsi" w:hAnsiTheme="minorHAnsi" w:cstheme="minorHAnsi"/>
        </w:rPr>
        <w:t>stand-alone</w:t>
      </w:r>
      <w:r w:rsidRPr="008F4DBA">
        <w:rPr>
          <w:rFonts w:asciiTheme="minorHAnsi" w:hAnsiTheme="minorHAnsi" w:cstheme="minorHAnsi"/>
        </w:rPr>
        <w:t xml:space="preserve"> costs </w:t>
      </w:r>
      <w:r w:rsidR="00627FC5" w:rsidRPr="008F4DBA">
        <w:rPr>
          <w:rFonts w:asciiTheme="minorHAnsi" w:hAnsiTheme="minorHAnsi" w:cstheme="minorHAnsi"/>
        </w:rPr>
        <w:t>(</w:t>
      </w:r>
      <w:r w:rsidR="009E6F7D" w:rsidRPr="008F4DBA">
        <w:rPr>
          <w:rFonts w:asciiTheme="minorHAnsi" w:hAnsiTheme="minorHAnsi" w:cstheme="minorHAnsi"/>
        </w:rPr>
        <w:t>“</w:t>
      </w:r>
      <w:r w:rsidRPr="008F4DBA">
        <w:rPr>
          <w:rFonts w:asciiTheme="minorHAnsi" w:hAnsiTheme="minorHAnsi" w:cstheme="minorHAnsi"/>
        </w:rPr>
        <w:t>SAC</w:t>
      </w:r>
      <w:r w:rsidR="009E6F7D" w:rsidRPr="008F4DBA">
        <w:rPr>
          <w:rFonts w:asciiTheme="minorHAnsi" w:hAnsiTheme="minorHAnsi" w:cstheme="minorHAnsi"/>
        </w:rPr>
        <w:t>”</w:t>
      </w:r>
      <w:r w:rsidR="00627FC5" w:rsidRPr="008F4DBA">
        <w:rPr>
          <w:rFonts w:asciiTheme="minorHAnsi" w:hAnsiTheme="minorHAnsi" w:cstheme="minorHAnsi"/>
        </w:rPr>
        <w:t>)</w:t>
      </w:r>
      <w:r w:rsidRPr="008F4DBA">
        <w:rPr>
          <w:rFonts w:asciiTheme="minorHAnsi" w:hAnsiTheme="minorHAnsi" w:cstheme="minorHAnsi"/>
        </w:rPr>
        <w:t>.  The logic for this concept is that if customers’ prices exceed marginal cost</w:t>
      </w:r>
      <w:r w:rsidR="00FF679F" w:rsidRPr="008F4DBA">
        <w:rPr>
          <w:rFonts w:asciiTheme="minorHAnsi" w:hAnsiTheme="minorHAnsi" w:cstheme="minorHAnsi"/>
        </w:rPr>
        <w:t>,</w:t>
      </w:r>
      <w:r w:rsidRPr="008F4DBA">
        <w:rPr>
          <w:rFonts w:asciiTheme="minorHAnsi" w:hAnsiTheme="minorHAnsi" w:cstheme="minorHAnsi"/>
        </w:rPr>
        <w:t xml:space="preserve"> those customers make a contribution to the fixed costs of the utility.  All other customers benefit from this contribution to fixed costs because it reduces the cost they are required to bear.  Prices must be below the SAC because the customer would not be willing to participate in the service </w:t>
      </w:r>
      <w:r w:rsidR="005D1393" w:rsidRPr="008F4DBA">
        <w:rPr>
          <w:rFonts w:asciiTheme="minorHAnsi" w:hAnsiTheme="minorHAnsi" w:cstheme="minorHAnsi"/>
        </w:rPr>
        <w:t xml:space="preserve">offering </w:t>
      </w:r>
      <w:r w:rsidRPr="008F4DBA">
        <w:rPr>
          <w:rFonts w:asciiTheme="minorHAnsi" w:hAnsiTheme="minorHAnsi" w:cstheme="minorHAnsi"/>
        </w:rPr>
        <w:t xml:space="preserve">if prices exceed SAC.  </w:t>
      </w:r>
    </w:p>
    <w:p w14:paraId="1F828151" w14:textId="7D707D28" w:rsidR="007A2952" w:rsidRPr="008F4DBA" w:rsidRDefault="007A2952" w:rsidP="00250DA9">
      <w:pPr>
        <w:autoSpaceDE w:val="0"/>
        <w:autoSpaceDN w:val="0"/>
        <w:adjustRightInd w:val="0"/>
        <w:spacing w:line="480" w:lineRule="auto"/>
        <w:ind w:left="720" w:firstLine="720"/>
        <w:rPr>
          <w:rFonts w:asciiTheme="minorHAnsi" w:hAnsiTheme="minorHAnsi" w:cstheme="minorHAnsi"/>
        </w:rPr>
      </w:pPr>
      <w:r w:rsidRPr="008F4DBA">
        <w:rPr>
          <w:rFonts w:asciiTheme="minorHAnsi" w:hAnsiTheme="minorHAnsi" w:cstheme="minorHAnsi"/>
        </w:rPr>
        <w:t xml:space="preserve">SAC </w:t>
      </w:r>
      <w:r w:rsidR="00FF679F" w:rsidRPr="008F4DBA">
        <w:rPr>
          <w:rFonts w:asciiTheme="minorHAnsi" w:hAnsiTheme="minorHAnsi" w:cstheme="minorHAnsi"/>
        </w:rPr>
        <w:t xml:space="preserve">is an important concept for </w:t>
      </w:r>
      <w:r w:rsidR="00F03BF3" w:rsidRPr="008F4DBA">
        <w:rPr>
          <w:rFonts w:asciiTheme="minorHAnsi" w:hAnsiTheme="minorHAnsi" w:cstheme="minorHAnsi"/>
        </w:rPr>
        <w:t>Cascade</w:t>
      </w:r>
      <w:r w:rsidRPr="008F4DBA">
        <w:rPr>
          <w:rFonts w:asciiTheme="minorHAnsi" w:hAnsiTheme="minorHAnsi" w:cstheme="minorHAnsi"/>
        </w:rPr>
        <w:t xml:space="preserve"> because certain customers have competitive options for the end uses supplied by natural gas thro</w:t>
      </w:r>
      <w:r w:rsidR="005D1393" w:rsidRPr="008F4DBA">
        <w:rPr>
          <w:rFonts w:asciiTheme="minorHAnsi" w:hAnsiTheme="minorHAnsi" w:cstheme="minorHAnsi"/>
        </w:rPr>
        <w:t>ugh the use of alternative fuels</w:t>
      </w:r>
      <w:r w:rsidRPr="008F4DBA">
        <w:rPr>
          <w:rFonts w:asciiTheme="minorHAnsi" w:hAnsiTheme="minorHAnsi" w:cstheme="minorHAnsi"/>
        </w:rPr>
        <w:t>.  As a result, subsi</w:t>
      </w:r>
      <w:r w:rsidR="00FF679F" w:rsidRPr="008F4DBA">
        <w:rPr>
          <w:rFonts w:asciiTheme="minorHAnsi" w:hAnsiTheme="minorHAnsi" w:cstheme="minorHAnsi"/>
        </w:rPr>
        <w:t>dy-</w:t>
      </w:r>
      <w:r w:rsidRPr="008F4DBA">
        <w:rPr>
          <w:rFonts w:asciiTheme="minorHAnsi" w:hAnsiTheme="minorHAnsi" w:cstheme="minorHAnsi"/>
        </w:rPr>
        <w:t>free prices permit all custo</w:t>
      </w:r>
      <w:r w:rsidR="00FF679F" w:rsidRPr="008F4DBA">
        <w:rPr>
          <w:rFonts w:asciiTheme="minorHAnsi" w:hAnsiTheme="minorHAnsi" w:cstheme="minorHAnsi"/>
        </w:rPr>
        <w:t xml:space="preserve">mers to benefit from the system’s scale and </w:t>
      </w:r>
      <w:r w:rsidRPr="008F4DBA">
        <w:rPr>
          <w:rFonts w:asciiTheme="minorHAnsi" w:hAnsiTheme="minorHAnsi" w:cstheme="minorHAnsi"/>
        </w:rPr>
        <w:t xml:space="preserve">common costs, and all customers are better off because the system is </w:t>
      </w:r>
      <w:r w:rsidRPr="008F4DBA">
        <w:rPr>
          <w:rFonts w:asciiTheme="minorHAnsi" w:hAnsiTheme="minorHAnsi" w:cstheme="minorHAnsi"/>
        </w:rPr>
        <w:lastRenderedPageBreak/>
        <w:t xml:space="preserve">sustainable.  If </w:t>
      </w:r>
      <w:r w:rsidR="004730E8" w:rsidRPr="008F4DBA">
        <w:rPr>
          <w:rFonts w:asciiTheme="minorHAnsi" w:hAnsiTheme="minorHAnsi" w:cstheme="minorHAnsi"/>
        </w:rPr>
        <w:t xml:space="preserve">strict application </w:t>
      </w:r>
      <w:r w:rsidRPr="008F4DBA">
        <w:rPr>
          <w:rFonts w:asciiTheme="minorHAnsi" w:hAnsiTheme="minorHAnsi" w:cstheme="minorHAnsi"/>
        </w:rPr>
        <w:t xml:space="preserve">of </w:t>
      </w:r>
      <w:r w:rsidR="004730E8" w:rsidRPr="008F4DBA">
        <w:rPr>
          <w:rFonts w:asciiTheme="minorHAnsi" w:hAnsiTheme="minorHAnsi" w:cstheme="minorHAnsi"/>
        </w:rPr>
        <w:t xml:space="preserve">the </w:t>
      </w:r>
      <w:r w:rsidRPr="008F4DBA">
        <w:rPr>
          <w:rFonts w:asciiTheme="minorHAnsi" w:hAnsiTheme="minorHAnsi" w:cstheme="minorHAnsi"/>
        </w:rPr>
        <w:t xml:space="preserve">cost allocation </w:t>
      </w:r>
      <w:r w:rsidR="004730E8" w:rsidRPr="008F4DBA">
        <w:rPr>
          <w:rFonts w:asciiTheme="minorHAnsi" w:hAnsiTheme="minorHAnsi" w:cstheme="minorHAnsi"/>
        </w:rPr>
        <w:t>study suggests</w:t>
      </w:r>
      <w:r w:rsidRPr="008F4DBA">
        <w:rPr>
          <w:rFonts w:asciiTheme="minorHAnsi" w:hAnsiTheme="minorHAnsi" w:cstheme="minorHAnsi"/>
        </w:rPr>
        <w:t xml:space="preserve"> rat</w:t>
      </w:r>
      <w:r w:rsidR="00FF679F" w:rsidRPr="008F4DBA">
        <w:rPr>
          <w:rFonts w:asciiTheme="minorHAnsi" w:hAnsiTheme="minorHAnsi" w:cstheme="minorHAnsi"/>
        </w:rPr>
        <w:t>es that exceed SAC</w:t>
      </w:r>
      <w:r w:rsidRPr="008F4DBA">
        <w:rPr>
          <w:rFonts w:asciiTheme="minorHAnsi" w:hAnsiTheme="minorHAnsi" w:cstheme="minorHAnsi"/>
        </w:rPr>
        <w:t xml:space="preserve"> for some customers, prices must </w:t>
      </w:r>
      <w:r w:rsidR="004730E8" w:rsidRPr="008F4DBA">
        <w:rPr>
          <w:rFonts w:asciiTheme="minorHAnsi" w:hAnsiTheme="minorHAnsi" w:cstheme="minorHAnsi"/>
        </w:rPr>
        <w:t xml:space="preserve">nevertheless </w:t>
      </w:r>
      <w:r w:rsidRPr="008F4DBA">
        <w:rPr>
          <w:rFonts w:asciiTheme="minorHAnsi" w:hAnsiTheme="minorHAnsi" w:cstheme="minorHAnsi"/>
        </w:rPr>
        <w:t>be set below the SAC, but above marginal cost</w:t>
      </w:r>
      <w:r w:rsidR="00FF679F" w:rsidRPr="008F4DBA">
        <w:rPr>
          <w:rFonts w:asciiTheme="minorHAnsi" w:hAnsiTheme="minorHAnsi" w:cstheme="minorHAnsi"/>
        </w:rPr>
        <w:t>,</w:t>
      </w:r>
      <w:r w:rsidR="005D1393" w:rsidRPr="008F4DBA">
        <w:rPr>
          <w:rFonts w:asciiTheme="minorHAnsi" w:hAnsiTheme="minorHAnsi" w:cstheme="minorHAnsi"/>
        </w:rPr>
        <w:t xml:space="preserve"> to en</w:t>
      </w:r>
      <w:r w:rsidRPr="008F4DBA">
        <w:rPr>
          <w:rFonts w:asciiTheme="minorHAnsi" w:hAnsiTheme="minorHAnsi" w:cstheme="minorHAnsi"/>
        </w:rPr>
        <w:t xml:space="preserve">sure that those customers make the maximum practical contribution to </w:t>
      </w:r>
      <w:r w:rsidR="00FF679F" w:rsidRPr="008F4DBA">
        <w:rPr>
          <w:rFonts w:asciiTheme="minorHAnsi" w:hAnsiTheme="minorHAnsi" w:cstheme="minorHAnsi"/>
        </w:rPr>
        <w:t>the common costs of th</w:t>
      </w:r>
      <w:r w:rsidR="00793657" w:rsidRPr="008F4DBA">
        <w:rPr>
          <w:rFonts w:asciiTheme="minorHAnsi" w:hAnsiTheme="minorHAnsi" w:cstheme="minorHAnsi"/>
        </w:rPr>
        <w:t>e</w:t>
      </w:r>
      <w:r w:rsidR="00FF679F" w:rsidRPr="008F4DBA">
        <w:rPr>
          <w:rFonts w:asciiTheme="minorHAnsi" w:hAnsiTheme="minorHAnsi" w:cstheme="minorHAnsi"/>
        </w:rPr>
        <w:t xml:space="preserve"> utility</w:t>
      </w:r>
      <w:r w:rsidRPr="008F4DBA">
        <w:rPr>
          <w:rFonts w:asciiTheme="minorHAnsi" w:hAnsiTheme="minorHAnsi" w:cstheme="minorHAnsi"/>
        </w:rPr>
        <w:t xml:space="preserve">.  </w:t>
      </w:r>
    </w:p>
    <w:p w14:paraId="6CA7B94B" w14:textId="77777777" w:rsidR="007A2952" w:rsidRPr="008F4DBA" w:rsidRDefault="007A2952" w:rsidP="00E667F1">
      <w:pPr>
        <w:autoSpaceDE w:val="0"/>
        <w:autoSpaceDN w:val="0"/>
        <w:adjustRightInd w:val="0"/>
        <w:spacing w:line="480" w:lineRule="auto"/>
        <w:ind w:left="720" w:hanging="720"/>
        <w:rPr>
          <w:rStyle w:val="QuesionChar"/>
          <w:rFonts w:asciiTheme="minorHAnsi" w:hAnsiTheme="minorHAnsi" w:cstheme="minorHAnsi"/>
          <w:sz w:val="24"/>
          <w:szCs w:val="24"/>
        </w:rPr>
      </w:pPr>
      <w:r w:rsidRPr="008F4DBA">
        <w:rPr>
          <w:rFonts w:asciiTheme="minorHAnsi" w:hAnsiTheme="minorHAnsi" w:cstheme="minorHAnsi"/>
          <w:b/>
          <w:caps/>
        </w:rPr>
        <w:t>q.</w:t>
      </w:r>
      <w:r w:rsidRPr="008F4DBA">
        <w:rPr>
          <w:rFonts w:asciiTheme="minorHAnsi" w:hAnsiTheme="minorHAnsi" w:cstheme="minorHAnsi"/>
          <w:b/>
          <w:caps/>
        </w:rPr>
        <w:tab/>
      </w:r>
      <w:r w:rsidRPr="008F4DBA">
        <w:rPr>
          <w:rStyle w:val="QuesionChar"/>
          <w:rFonts w:asciiTheme="minorHAnsi" w:hAnsiTheme="minorHAnsi" w:cstheme="minorHAnsi"/>
          <w:sz w:val="24"/>
          <w:szCs w:val="24"/>
        </w:rPr>
        <w:t>If any alloca</w:t>
      </w:r>
      <w:r w:rsidR="00793657" w:rsidRPr="008F4DBA">
        <w:rPr>
          <w:rStyle w:val="QuesionChar"/>
          <w:rFonts w:asciiTheme="minorHAnsi" w:hAnsiTheme="minorHAnsi" w:cstheme="minorHAnsi"/>
          <w:sz w:val="24"/>
          <w:szCs w:val="24"/>
        </w:rPr>
        <w:t>tion of common cost is problematic from a theoretical perspective</w:t>
      </w:r>
      <w:r w:rsidRPr="008F4DBA">
        <w:rPr>
          <w:rStyle w:val="QuesionChar"/>
          <w:rFonts w:asciiTheme="minorHAnsi" w:hAnsiTheme="minorHAnsi" w:cstheme="minorHAnsi"/>
          <w:sz w:val="24"/>
          <w:szCs w:val="24"/>
        </w:rPr>
        <w:t>, how is it possible to meet the practical requirements of cost allocation?</w:t>
      </w:r>
    </w:p>
    <w:p w14:paraId="560B79E4" w14:textId="14841F54" w:rsidR="0061613F" w:rsidRPr="008F4DBA" w:rsidRDefault="007A2952" w:rsidP="00E667F1">
      <w:pPr>
        <w:pStyle w:val="answer0"/>
        <w:spacing w:before="0" w:after="0"/>
        <w:rPr>
          <w:rFonts w:asciiTheme="minorHAnsi" w:hAnsiTheme="minorHAnsi" w:cstheme="minorHAnsi"/>
          <w:szCs w:val="24"/>
        </w:rPr>
      </w:pPr>
      <w:r w:rsidRPr="008F4DBA">
        <w:rPr>
          <w:rFonts w:asciiTheme="minorHAnsi" w:hAnsiTheme="minorHAnsi" w:cstheme="minorHAnsi"/>
          <w:szCs w:val="24"/>
        </w:rPr>
        <w:t>A.</w:t>
      </w:r>
      <w:r w:rsidRPr="008F4DBA">
        <w:rPr>
          <w:rFonts w:asciiTheme="minorHAnsi" w:hAnsiTheme="minorHAnsi" w:cstheme="minorHAnsi"/>
          <w:szCs w:val="24"/>
        </w:rPr>
        <w:tab/>
        <w:t>As noted above, the practical reality of regulation often requires that common costs be allocated among jurisdictions, classes of service, rate schedules</w:t>
      </w:r>
      <w:r w:rsidR="00FF679F" w:rsidRPr="008F4DBA">
        <w:rPr>
          <w:rFonts w:asciiTheme="minorHAnsi" w:hAnsiTheme="minorHAnsi" w:cstheme="minorHAnsi"/>
          <w:szCs w:val="24"/>
        </w:rPr>
        <w:t>,</w:t>
      </w:r>
      <w:r w:rsidRPr="008F4DBA">
        <w:rPr>
          <w:rFonts w:asciiTheme="minorHAnsi" w:hAnsiTheme="minorHAnsi" w:cstheme="minorHAnsi"/>
          <w:szCs w:val="24"/>
        </w:rPr>
        <w:t xml:space="preserve"> and customers within rate schedules.  The key to a reasonable cost allocation is an understanding of </w:t>
      </w:r>
      <w:r w:rsidRPr="008F4DBA">
        <w:rPr>
          <w:rFonts w:asciiTheme="minorHAnsi" w:hAnsiTheme="minorHAnsi" w:cstheme="minorHAnsi"/>
          <w:i/>
          <w:szCs w:val="24"/>
        </w:rPr>
        <w:t>cost causation</w:t>
      </w:r>
      <w:r w:rsidRPr="008F4DBA">
        <w:rPr>
          <w:rFonts w:asciiTheme="minorHAnsi" w:hAnsiTheme="minorHAnsi" w:cstheme="minorHAnsi"/>
          <w:szCs w:val="24"/>
        </w:rPr>
        <w:t xml:space="preserve">.  </w:t>
      </w:r>
      <w:r w:rsidR="0061613F" w:rsidRPr="008F4DBA">
        <w:rPr>
          <w:rFonts w:asciiTheme="minorHAnsi" w:hAnsiTheme="minorHAnsi" w:cstheme="minorHAnsi"/>
          <w:szCs w:val="24"/>
        </w:rPr>
        <w:t>Cost causation</w:t>
      </w:r>
      <w:r w:rsidR="00155E5E" w:rsidRPr="008F4DBA">
        <w:rPr>
          <w:rFonts w:asciiTheme="minorHAnsi" w:hAnsiTheme="minorHAnsi" w:cstheme="minorHAnsi"/>
          <w:szCs w:val="24"/>
        </w:rPr>
        <w:t>, as alluded to earlier,</w:t>
      </w:r>
      <w:r w:rsidR="0061613F" w:rsidRPr="008F4DBA">
        <w:rPr>
          <w:rFonts w:asciiTheme="minorHAnsi" w:hAnsiTheme="minorHAnsi" w:cstheme="minorHAnsi"/>
          <w:szCs w:val="24"/>
        </w:rPr>
        <w:t xml:space="preserve"> addresses the </w:t>
      </w:r>
      <w:r w:rsidR="00155E5E" w:rsidRPr="008F4DBA">
        <w:rPr>
          <w:rFonts w:asciiTheme="minorHAnsi" w:hAnsiTheme="minorHAnsi" w:cstheme="minorHAnsi"/>
          <w:szCs w:val="24"/>
        </w:rPr>
        <w:t xml:space="preserve">need to </w:t>
      </w:r>
      <w:r w:rsidR="0061613F" w:rsidRPr="008F4DBA">
        <w:rPr>
          <w:rFonts w:asciiTheme="minorHAnsi" w:hAnsiTheme="minorHAnsi" w:cstheme="minorHAnsi"/>
          <w:szCs w:val="24"/>
        </w:rPr>
        <w:t>identif</w:t>
      </w:r>
      <w:r w:rsidR="00155E5E" w:rsidRPr="008F4DBA">
        <w:rPr>
          <w:rFonts w:asciiTheme="minorHAnsi" w:hAnsiTheme="minorHAnsi" w:cstheme="minorHAnsi"/>
          <w:szCs w:val="24"/>
        </w:rPr>
        <w:t>y</w:t>
      </w:r>
      <w:r w:rsidR="0061613F" w:rsidRPr="008F4DBA">
        <w:rPr>
          <w:rFonts w:asciiTheme="minorHAnsi" w:hAnsiTheme="minorHAnsi" w:cstheme="minorHAnsi"/>
          <w:szCs w:val="24"/>
        </w:rPr>
        <w:t xml:space="preserve"> which customer or group of customers causes the utility to incur particular types of costs.  To answer this question, it is necessary to establish a linkage between a Local Distribution Company’s (“LDC's”) customers and the particular costs incurred by the utility in serving those customers.</w:t>
      </w:r>
    </w:p>
    <w:p w14:paraId="11500510" w14:textId="77777777" w:rsidR="0061613F" w:rsidRPr="008F4DBA" w:rsidRDefault="0061613F" w:rsidP="00E667F1">
      <w:pPr>
        <w:pStyle w:val="answer0"/>
        <w:spacing w:before="0" w:after="0"/>
        <w:rPr>
          <w:rFonts w:asciiTheme="minorHAnsi" w:hAnsiTheme="minorHAnsi" w:cstheme="minorHAnsi"/>
          <w:szCs w:val="24"/>
        </w:rPr>
      </w:pPr>
      <w:r w:rsidRPr="008F4DBA">
        <w:rPr>
          <w:rFonts w:asciiTheme="minorHAnsi" w:hAnsiTheme="minorHAnsi" w:cstheme="minorHAnsi"/>
          <w:szCs w:val="24"/>
        </w:rPr>
        <w:tab/>
      </w:r>
      <w:r w:rsidRPr="008F4DBA">
        <w:rPr>
          <w:rFonts w:asciiTheme="minorHAnsi" w:hAnsiTheme="minorHAnsi" w:cstheme="minorHAnsi"/>
          <w:szCs w:val="24"/>
        </w:rPr>
        <w:tab/>
        <w:t>An important element in the selection and development of a reasonable COSS allocation methodology is the establishment of relationships between customer requirements, load profiles and usage characteristics on the one hand and the costs incurred by the Company in serving those requirements on the other hand.  For example, providing a customer with gas service during peak periods can have much different cost implications for the utility than service to a customer who requires off</w:t>
      </w:r>
      <w:r w:rsidRPr="008F4DBA">
        <w:rPr>
          <w:rFonts w:asciiTheme="minorHAnsi" w:hAnsiTheme="minorHAnsi" w:cstheme="minorHAnsi"/>
          <w:szCs w:val="24"/>
        </w:rPr>
        <w:noBreakHyphen/>
        <w:t>peak gas service.</w:t>
      </w:r>
    </w:p>
    <w:p w14:paraId="4E5358AD" w14:textId="03B4445D" w:rsidR="00350E2D" w:rsidRPr="008F4DBA" w:rsidRDefault="00350E2D" w:rsidP="00350E2D">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Why are the relationships between customer requirements, load profiles and usage </w:t>
      </w:r>
      <w:r w:rsidRPr="008F4DBA">
        <w:rPr>
          <w:rFonts w:asciiTheme="minorHAnsi" w:hAnsiTheme="minorHAnsi" w:cstheme="minorHAnsi"/>
          <w:sz w:val="24"/>
          <w:szCs w:val="24"/>
        </w:rPr>
        <w:lastRenderedPageBreak/>
        <w:t>characteristics significant to cost causation?</w:t>
      </w:r>
    </w:p>
    <w:p w14:paraId="45DEEA23" w14:textId="535886B0" w:rsidR="0061613F" w:rsidRPr="008F4DBA" w:rsidRDefault="00350E2D" w:rsidP="00E667F1">
      <w:pPr>
        <w:pStyle w:val="answer0"/>
        <w:spacing w:before="0" w:after="0"/>
        <w:rPr>
          <w:rFonts w:asciiTheme="minorHAnsi" w:hAnsiTheme="minorHAnsi" w:cstheme="minorHAnsi"/>
          <w:szCs w:val="24"/>
        </w:rPr>
      </w:pPr>
      <w:r w:rsidRPr="008F4DBA">
        <w:rPr>
          <w:rFonts w:asciiTheme="minorHAnsi" w:hAnsiTheme="minorHAnsi" w:cstheme="minorHAnsi"/>
          <w:szCs w:val="24"/>
        </w:rPr>
        <w:t>A.</w:t>
      </w:r>
      <w:r w:rsidRPr="008F4DBA">
        <w:rPr>
          <w:rFonts w:asciiTheme="minorHAnsi" w:hAnsiTheme="minorHAnsi" w:cstheme="minorHAnsi"/>
          <w:szCs w:val="24"/>
        </w:rPr>
        <w:tab/>
      </w:r>
      <w:r w:rsidR="0061613F" w:rsidRPr="008F4DBA">
        <w:rPr>
          <w:rFonts w:asciiTheme="minorHAnsi" w:hAnsiTheme="minorHAnsi" w:cstheme="minorHAnsi"/>
          <w:szCs w:val="24"/>
        </w:rPr>
        <w:t>The Company's distribution system is designed to meet three primary objectives:  (1) to extend distribution services to all customers entitled to be attached to the system; (2) to meet the aggregate peak design day capacity requirements of all customers entitled to service on the peak day; and (3) to deliver volumes of natural gas to those customers either on a sales or transportation basis.  There are certain costs associated with each of these objectives.  Also, there is generally a direct link between the manner in which such costs are defined and their subsequent allocation.</w:t>
      </w:r>
    </w:p>
    <w:p w14:paraId="13C92AD1" w14:textId="77777777" w:rsidR="0061613F" w:rsidRPr="008F4DBA" w:rsidRDefault="0061613F" w:rsidP="00E667F1">
      <w:pPr>
        <w:pStyle w:val="answer0"/>
        <w:spacing w:before="0" w:after="0"/>
        <w:rPr>
          <w:rFonts w:asciiTheme="minorHAnsi" w:hAnsiTheme="minorHAnsi" w:cstheme="minorHAnsi"/>
          <w:szCs w:val="24"/>
        </w:rPr>
      </w:pPr>
      <w:r w:rsidRPr="008F4DBA">
        <w:rPr>
          <w:rFonts w:asciiTheme="minorHAnsi" w:hAnsiTheme="minorHAnsi" w:cstheme="minorHAnsi"/>
          <w:szCs w:val="24"/>
        </w:rPr>
        <w:tab/>
      </w:r>
      <w:r w:rsidRPr="008F4DBA">
        <w:rPr>
          <w:rFonts w:asciiTheme="minorHAnsi" w:hAnsiTheme="minorHAnsi" w:cstheme="minorHAnsi"/>
          <w:szCs w:val="24"/>
        </w:rPr>
        <w:tab/>
        <w:t>Customer related costs are incurred to attach a customer to the distribution system, meter any gas usage and maintain the customer's account.  Customer costs are a function of the number of customers served and continue to be incurred whether or not the customer uses any gas. They may include capital costs associated with minimum size distribution mains, services, meters, regulators and customer service and accounting expenses.</w:t>
      </w:r>
    </w:p>
    <w:p w14:paraId="277C4F32" w14:textId="77777777" w:rsidR="0061613F" w:rsidRPr="008F4DBA" w:rsidRDefault="0061613F" w:rsidP="00E667F1">
      <w:pPr>
        <w:pStyle w:val="answer0"/>
        <w:spacing w:before="0" w:after="0"/>
        <w:rPr>
          <w:rFonts w:asciiTheme="minorHAnsi" w:hAnsiTheme="minorHAnsi" w:cstheme="minorHAnsi"/>
          <w:szCs w:val="24"/>
        </w:rPr>
      </w:pPr>
      <w:r w:rsidRPr="008F4DBA">
        <w:rPr>
          <w:rFonts w:asciiTheme="minorHAnsi" w:hAnsiTheme="minorHAnsi" w:cstheme="minorHAnsi"/>
          <w:szCs w:val="24"/>
        </w:rPr>
        <w:tab/>
      </w:r>
      <w:r w:rsidRPr="008F4DBA">
        <w:rPr>
          <w:rFonts w:asciiTheme="minorHAnsi" w:hAnsiTheme="minorHAnsi" w:cstheme="minorHAnsi"/>
          <w:szCs w:val="24"/>
        </w:rPr>
        <w:tab/>
        <w:t>Demand or capacity related costs are associated with plant that is designed, installed and operated to meet maximum hourly or daily gas flow requirements, such as the transmission and distribution mains, or more localized distribution facilities that are designed to satisfy individual customer maximum demands.  Gas supply contracts also have a capacity related component of cost relative to the Company's requirements for serving daily peak demands and the winter peaking season.</w:t>
      </w:r>
    </w:p>
    <w:p w14:paraId="66F6FEA3" w14:textId="77777777" w:rsidR="0061613F" w:rsidRPr="008F4DBA" w:rsidRDefault="0061613F" w:rsidP="00E667F1">
      <w:pPr>
        <w:pStyle w:val="answer0"/>
        <w:spacing w:before="0" w:after="0"/>
        <w:rPr>
          <w:rFonts w:asciiTheme="minorHAnsi" w:hAnsiTheme="minorHAnsi" w:cstheme="minorHAnsi"/>
          <w:szCs w:val="24"/>
        </w:rPr>
      </w:pPr>
      <w:r w:rsidRPr="008F4DBA">
        <w:rPr>
          <w:rFonts w:asciiTheme="minorHAnsi" w:hAnsiTheme="minorHAnsi" w:cstheme="minorHAnsi"/>
          <w:szCs w:val="24"/>
        </w:rPr>
        <w:lastRenderedPageBreak/>
        <w:tab/>
      </w:r>
      <w:r w:rsidRPr="008F4DBA">
        <w:rPr>
          <w:rFonts w:asciiTheme="minorHAnsi" w:hAnsiTheme="minorHAnsi" w:cstheme="minorHAnsi"/>
          <w:szCs w:val="24"/>
        </w:rPr>
        <w:tab/>
        <w:t>Commodity related costs are those costs that vary with the throughput sold to, or transported for, customers.  Costs related to gas supply are classified as commodity related to the extent they vary with the amount of gas volumes purchased by the Company for its sales service customers.</w:t>
      </w:r>
    </w:p>
    <w:p w14:paraId="16B38A95" w14:textId="1E1AB3CD" w:rsidR="004B7F4E" w:rsidRPr="008F4DBA" w:rsidRDefault="007A2952" w:rsidP="00155E5E">
      <w:pPr>
        <w:autoSpaceDE w:val="0"/>
        <w:autoSpaceDN w:val="0"/>
        <w:adjustRightInd w:val="0"/>
        <w:spacing w:line="480" w:lineRule="auto"/>
        <w:ind w:left="720" w:firstLine="720"/>
        <w:rPr>
          <w:rFonts w:asciiTheme="minorHAnsi" w:hAnsiTheme="minorHAnsi" w:cstheme="minorHAnsi"/>
        </w:rPr>
      </w:pPr>
      <w:r w:rsidRPr="008F4DBA">
        <w:rPr>
          <w:rFonts w:asciiTheme="minorHAnsi" w:hAnsiTheme="minorHAnsi" w:cstheme="minorHAnsi"/>
        </w:rPr>
        <w:t xml:space="preserve">From a cost of service perspective, the best approach is </w:t>
      </w:r>
      <w:r w:rsidR="002B6BB2" w:rsidRPr="008F4DBA">
        <w:rPr>
          <w:rFonts w:asciiTheme="minorHAnsi" w:hAnsiTheme="minorHAnsi" w:cstheme="minorHAnsi"/>
        </w:rPr>
        <w:t>a</w:t>
      </w:r>
      <w:r w:rsidRPr="008F4DBA">
        <w:rPr>
          <w:rFonts w:asciiTheme="minorHAnsi" w:hAnsiTheme="minorHAnsi" w:cstheme="minorHAnsi"/>
        </w:rPr>
        <w:t xml:space="preserve"> direct</w:t>
      </w:r>
      <w:r w:rsidR="002B6BB2" w:rsidRPr="008F4DBA">
        <w:rPr>
          <w:rFonts w:asciiTheme="minorHAnsi" w:hAnsiTheme="minorHAnsi" w:cstheme="minorHAnsi"/>
        </w:rPr>
        <w:t xml:space="preserve"> </w:t>
      </w:r>
      <w:r w:rsidRPr="008F4DBA">
        <w:rPr>
          <w:rFonts w:asciiTheme="minorHAnsi" w:hAnsiTheme="minorHAnsi" w:cstheme="minorHAnsi"/>
        </w:rPr>
        <w:t>assign</w:t>
      </w:r>
      <w:r w:rsidR="002B6BB2" w:rsidRPr="008F4DBA">
        <w:rPr>
          <w:rFonts w:asciiTheme="minorHAnsi" w:hAnsiTheme="minorHAnsi" w:cstheme="minorHAnsi"/>
        </w:rPr>
        <w:t xml:space="preserve">ment </w:t>
      </w:r>
      <w:proofErr w:type="gramStart"/>
      <w:r w:rsidR="002B6BB2" w:rsidRPr="008F4DBA">
        <w:rPr>
          <w:rFonts w:asciiTheme="minorHAnsi" w:hAnsiTheme="minorHAnsi" w:cstheme="minorHAnsi"/>
        </w:rPr>
        <w:t xml:space="preserve">of </w:t>
      </w:r>
      <w:r w:rsidRPr="008F4DBA">
        <w:rPr>
          <w:rFonts w:asciiTheme="minorHAnsi" w:hAnsiTheme="minorHAnsi" w:cstheme="minorHAnsi"/>
        </w:rPr>
        <w:t xml:space="preserve"> costs</w:t>
      </w:r>
      <w:proofErr w:type="gramEnd"/>
      <w:r w:rsidRPr="008F4DBA">
        <w:rPr>
          <w:rFonts w:asciiTheme="minorHAnsi" w:hAnsiTheme="minorHAnsi" w:cstheme="minorHAnsi"/>
        </w:rPr>
        <w:t xml:space="preserve"> where costs are incurred for a customer or class of customers and can be so identified. Where costs cannot be directly assigned, the development of allocation factors by </w:t>
      </w:r>
      <w:r w:rsidR="00AC264E" w:rsidRPr="008F4DBA">
        <w:rPr>
          <w:rFonts w:asciiTheme="minorHAnsi" w:hAnsiTheme="minorHAnsi" w:cstheme="minorHAnsi"/>
        </w:rPr>
        <w:t xml:space="preserve">customer </w:t>
      </w:r>
      <w:r w:rsidRPr="008F4DBA">
        <w:rPr>
          <w:rFonts w:asciiTheme="minorHAnsi" w:hAnsiTheme="minorHAnsi" w:cstheme="minorHAnsi"/>
        </w:rPr>
        <w:t>class uses principles of both economics and engineering. This results in appropriate allocation factors for different elements of costs based on cost causation.  For example, we know f</w:t>
      </w:r>
      <w:r w:rsidR="00FF679F" w:rsidRPr="008F4DBA">
        <w:rPr>
          <w:rFonts w:asciiTheme="minorHAnsi" w:hAnsiTheme="minorHAnsi" w:cstheme="minorHAnsi"/>
        </w:rPr>
        <w:t>rom the manner in which</w:t>
      </w:r>
      <w:r w:rsidRPr="008F4DBA">
        <w:rPr>
          <w:rFonts w:asciiTheme="minorHAnsi" w:hAnsiTheme="minorHAnsi" w:cstheme="minorHAnsi"/>
        </w:rPr>
        <w:t xml:space="preserve"> customers are billed that each customer requires a meter.  Meters differ in size and type depending on the customer’s load characteristics.  These meters have different costs based on size and </w:t>
      </w:r>
      <w:r w:rsidR="00FF679F" w:rsidRPr="008F4DBA">
        <w:rPr>
          <w:rFonts w:asciiTheme="minorHAnsi" w:hAnsiTheme="minorHAnsi" w:cstheme="minorHAnsi"/>
        </w:rPr>
        <w:t>type.  Therefore, meter costs are customer-</w:t>
      </w:r>
      <w:r w:rsidRPr="008F4DBA">
        <w:rPr>
          <w:rFonts w:asciiTheme="minorHAnsi" w:hAnsiTheme="minorHAnsi" w:cstheme="minorHAnsi"/>
        </w:rPr>
        <w:t>related, but differences in the cost of meters are reflected by using a different meter cost for each class of service.  For some classes such as the largest customers, the meter cost may be unique for each customer.</w:t>
      </w:r>
    </w:p>
    <w:p w14:paraId="47C672E9" w14:textId="77777777" w:rsidR="002B6BB2" w:rsidRPr="008F4DBA" w:rsidRDefault="002B6BB2" w:rsidP="002B6BB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How does one establish the cost and utility service relationships you previously discussed?</w:t>
      </w:r>
    </w:p>
    <w:p w14:paraId="23333AA0" w14:textId="63683113" w:rsidR="002B6BB2" w:rsidRPr="008F4DBA" w:rsidRDefault="002B6BB2" w:rsidP="002B6BB2">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To establish these relationships, the Company must analyze its gas system design and operations, its accounting records as well as its system and customer load data (e.g., annual and peak period gas consumption levels).  From the results of those analyses, </w:t>
      </w:r>
      <w:r w:rsidRPr="008F4DBA">
        <w:rPr>
          <w:rFonts w:asciiTheme="minorHAnsi" w:hAnsiTheme="minorHAnsi" w:cstheme="minorHAnsi"/>
          <w:sz w:val="24"/>
          <w:szCs w:val="24"/>
        </w:rPr>
        <w:lastRenderedPageBreak/>
        <w:t>methods of direct assignment and common cost allocation methodologies can be chosen for all of the utility's plant and expense elements.</w:t>
      </w:r>
    </w:p>
    <w:p w14:paraId="7F5CC7C4" w14:textId="77777777" w:rsidR="002B6BB2" w:rsidRPr="008F4DBA" w:rsidRDefault="002B6BB2" w:rsidP="002B6BB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Please explain what you mean by the term "direct assignment."</w:t>
      </w:r>
    </w:p>
    <w:p w14:paraId="38FCC4F2" w14:textId="0882810D" w:rsidR="002B6BB2" w:rsidRPr="008F4DBA" w:rsidRDefault="00373B7D" w:rsidP="00C02540">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The term direct assignment</w:t>
      </w:r>
      <w:r w:rsidR="002B6BB2" w:rsidRPr="008F4DBA">
        <w:rPr>
          <w:rFonts w:asciiTheme="minorHAnsi" w:hAnsiTheme="minorHAnsi" w:cstheme="minorHAnsi"/>
          <w:sz w:val="24"/>
          <w:szCs w:val="24"/>
        </w:rPr>
        <w:t xml:space="preserve"> relates to a specific identification and isolation of plant and/or expense incurred exclusively to serve a specific customer or group of customers.  Direct assignments best reflect the cost causation characteristics of serving individual customers or groups of customers.  Therefore, in performing a COSS, the cost analyst seeks to maximize the amount of plant and expense directly assigned to particular customer groups to avoid the need to rely upon other more generalized allocation methods.</w:t>
      </w:r>
      <w:r w:rsidR="00C732F4" w:rsidRPr="008F4DBA">
        <w:rPr>
          <w:rFonts w:asciiTheme="minorHAnsi" w:hAnsiTheme="minorHAnsi" w:cstheme="minorHAnsi"/>
          <w:sz w:val="24"/>
          <w:szCs w:val="24"/>
        </w:rPr>
        <w:t xml:space="preserve">  An alternative to direct assignment is an allocation methodology supported by a special study as is done with costs associated with meters and services.</w:t>
      </w:r>
    </w:p>
    <w:p w14:paraId="5156DE3C" w14:textId="57C39D0B" w:rsidR="00C732F4" w:rsidRPr="008F4DBA" w:rsidRDefault="00C732F4" w:rsidP="00C732F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What prompts the analyst to elect to perform a special study?</w:t>
      </w:r>
    </w:p>
    <w:p w14:paraId="0C98721A" w14:textId="02376E02" w:rsidR="00C732F4" w:rsidRPr="008F4DBA" w:rsidRDefault="00C732F4" w:rsidP="00C732F4">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When direct assignment is not readily apparent from the description of the costs recorded in the various utility plant and expense accounts, then further analysis may be conducted to derive an appropriate basis for cost allocation.  For example, in evaluating the costs charged to certain operating or administrative expense accounts, it is customary to assess the underlying activities, the related services provided, and for whose benefit the services were performed. </w:t>
      </w:r>
    </w:p>
    <w:p w14:paraId="4F5DFBCD" w14:textId="03FDFAEA" w:rsidR="00C732F4" w:rsidRPr="008F4DBA" w:rsidRDefault="00C732F4" w:rsidP="00C732F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How do you determine whether to directly assign costs to a particular customer or customer class?</w:t>
      </w:r>
    </w:p>
    <w:p w14:paraId="7C1D4092" w14:textId="2D9E9811" w:rsidR="00C732F4" w:rsidRPr="008F4DBA" w:rsidRDefault="00C732F4" w:rsidP="00C732F4">
      <w:pPr>
        <w:pStyle w:val="Answer1"/>
        <w:rPr>
          <w:rFonts w:asciiTheme="minorHAnsi" w:hAnsiTheme="minorHAnsi" w:cstheme="minorHAnsi"/>
          <w:sz w:val="24"/>
          <w:szCs w:val="24"/>
        </w:rPr>
      </w:pPr>
      <w:r w:rsidRPr="008F4DBA">
        <w:rPr>
          <w:rFonts w:asciiTheme="minorHAnsi" w:hAnsiTheme="minorHAnsi" w:cstheme="minorHAnsi"/>
          <w:sz w:val="24"/>
          <w:szCs w:val="24"/>
        </w:rPr>
        <w:lastRenderedPageBreak/>
        <w:t>A.</w:t>
      </w:r>
      <w:r w:rsidRPr="008F4DBA">
        <w:rPr>
          <w:rFonts w:asciiTheme="minorHAnsi" w:hAnsiTheme="minorHAnsi" w:cstheme="minorHAnsi"/>
          <w:sz w:val="24"/>
          <w:szCs w:val="24"/>
        </w:rPr>
        <w:tab/>
        <w:t>Direct assignments of plant and expenses to particular customers or classes of customers are made on the basis of special studies wherever the necessary data are available.  These assignments are developed by detailed analyses of the utility's maps and records, work order descriptions, property records and customer accounting records.  Within time and budgetary constraints, the greater the magnitude of cost responsibility based upon direct assignments, the less reliance need be placed on common plant allocation methodologies associated with joint use plant.</w:t>
      </w:r>
    </w:p>
    <w:p w14:paraId="541C4F94" w14:textId="77777777" w:rsidR="002B6BB2" w:rsidRPr="008F4DBA" w:rsidRDefault="002B6BB2" w:rsidP="002B6BB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Is it realistic to assume that a large portion of the plant and expenses of a utility can be directly assigned?</w:t>
      </w:r>
    </w:p>
    <w:p w14:paraId="374B794C" w14:textId="052B19CC" w:rsidR="002B6BB2" w:rsidRPr="008F4DBA" w:rsidRDefault="002B6BB2" w:rsidP="00373B7D">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No.  The nature of utility operations is characterized by the existence of common or joint use facilities, as mentioned earlier.  Out of necessity, then, to the extent a utility's plant and expense cannot be directly assigned to customer groups, common allocation methods must be derived to assign or allocate the remaining costs to the customer classes.  The analyses discussed above facilitate the derivation of reasonable allocation factors for cost allocation purposes.</w:t>
      </w:r>
    </w:p>
    <w:p w14:paraId="685A4624" w14:textId="61FDF2A2" w:rsidR="00C732F4" w:rsidRPr="008F4DBA" w:rsidRDefault="00C732F4" w:rsidP="00C732F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Were </w:t>
      </w:r>
      <w:r w:rsidR="00C02540" w:rsidRPr="008F4DBA">
        <w:rPr>
          <w:rFonts w:asciiTheme="minorHAnsi" w:hAnsiTheme="minorHAnsi" w:cstheme="minorHAnsi"/>
          <w:sz w:val="24"/>
          <w:szCs w:val="24"/>
        </w:rPr>
        <w:t>direct assignments of plant made in the Cascade COSS?</w:t>
      </w:r>
    </w:p>
    <w:p w14:paraId="22779E3B" w14:textId="0A74AB26" w:rsidR="00C02540" w:rsidRPr="008F4DBA" w:rsidRDefault="00C02540" w:rsidP="00C02540">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Yes.  A special study was </w:t>
      </w:r>
      <w:r w:rsidR="00FA5C77" w:rsidRPr="008F4DBA">
        <w:rPr>
          <w:rFonts w:asciiTheme="minorHAnsi" w:hAnsiTheme="minorHAnsi" w:cstheme="minorHAnsi"/>
          <w:sz w:val="24"/>
          <w:szCs w:val="24"/>
        </w:rPr>
        <w:t>performed</w:t>
      </w:r>
      <w:r w:rsidRPr="008F4DBA">
        <w:rPr>
          <w:rFonts w:asciiTheme="minorHAnsi" w:hAnsiTheme="minorHAnsi" w:cstheme="minorHAnsi"/>
          <w:sz w:val="24"/>
          <w:szCs w:val="24"/>
        </w:rPr>
        <w:t xml:space="preserve"> </w:t>
      </w:r>
      <w:r w:rsidR="00FA5C77" w:rsidRPr="008F4DBA">
        <w:rPr>
          <w:rFonts w:asciiTheme="minorHAnsi" w:hAnsiTheme="minorHAnsi" w:cstheme="minorHAnsi"/>
          <w:sz w:val="24"/>
          <w:szCs w:val="24"/>
        </w:rPr>
        <w:t>to determine</w:t>
      </w:r>
      <w:r w:rsidRPr="008F4DBA">
        <w:rPr>
          <w:rFonts w:asciiTheme="minorHAnsi" w:hAnsiTheme="minorHAnsi" w:cstheme="minorHAnsi"/>
          <w:sz w:val="24"/>
          <w:szCs w:val="24"/>
        </w:rPr>
        <w:t xml:space="preserve"> the </w:t>
      </w:r>
      <w:r w:rsidR="00FA5C77" w:rsidRPr="008F4DBA">
        <w:rPr>
          <w:rFonts w:asciiTheme="minorHAnsi" w:hAnsiTheme="minorHAnsi" w:cstheme="minorHAnsi"/>
          <w:sz w:val="24"/>
          <w:szCs w:val="24"/>
        </w:rPr>
        <w:t xml:space="preserve">specific </w:t>
      </w:r>
      <w:r w:rsidRPr="008F4DBA">
        <w:rPr>
          <w:rFonts w:asciiTheme="minorHAnsi" w:hAnsiTheme="minorHAnsi" w:cstheme="minorHAnsi"/>
          <w:sz w:val="24"/>
          <w:szCs w:val="24"/>
        </w:rPr>
        <w:t xml:space="preserve">transmission and distribution mains, as well as the customer service lines, that </w:t>
      </w:r>
      <w:r w:rsidR="00FA5C77" w:rsidRPr="008F4DBA">
        <w:rPr>
          <w:rFonts w:asciiTheme="minorHAnsi" w:hAnsiTheme="minorHAnsi" w:cstheme="minorHAnsi"/>
          <w:sz w:val="24"/>
          <w:szCs w:val="24"/>
        </w:rPr>
        <w:t>were</w:t>
      </w:r>
      <w:r w:rsidRPr="008F4DBA">
        <w:rPr>
          <w:rFonts w:asciiTheme="minorHAnsi" w:hAnsiTheme="minorHAnsi" w:cstheme="minorHAnsi"/>
          <w:sz w:val="24"/>
          <w:szCs w:val="24"/>
        </w:rPr>
        <w:t xml:space="preserve"> constructed to serve Cascade’s </w:t>
      </w:r>
      <w:r w:rsidR="00C04113" w:rsidRPr="008F4DBA">
        <w:rPr>
          <w:rFonts w:asciiTheme="minorHAnsi" w:hAnsiTheme="minorHAnsi" w:cstheme="minorHAnsi"/>
          <w:sz w:val="24"/>
          <w:szCs w:val="24"/>
        </w:rPr>
        <w:t xml:space="preserve">eleven </w:t>
      </w:r>
      <w:r w:rsidRPr="008F4DBA">
        <w:rPr>
          <w:rFonts w:asciiTheme="minorHAnsi" w:hAnsiTheme="minorHAnsi" w:cstheme="minorHAnsi"/>
          <w:sz w:val="24"/>
          <w:szCs w:val="24"/>
        </w:rPr>
        <w:t>Special Contract customers.  The plant costs related to these facilities were directly assigned to the Special Contract class in the COSS.  The Company’s</w:t>
      </w:r>
      <w:r w:rsidR="00105E1F" w:rsidRPr="008F4DBA">
        <w:rPr>
          <w:rFonts w:asciiTheme="minorHAnsi" w:hAnsiTheme="minorHAnsi" w:cstheme="minorHAnsi"/>
          <w:sz w:val="24"/>
          <w:szCs w:val="24"/>
        </w:rPr>
        <w:t xml:space="preserve"> Geographic Information System (GIS) was queried to research the various pipeline </w:t>
      </w:r>
      <w:r w:rsidR="00105E1F" w:rsidRPr="008F4DBA">
        <w:rPr>
          <w:rFonts w:asciiTheme="minorHAnsi" w:hAnsiTheme="minorHAnsi" w:cstheme="minorHAnsi"/>
          <w:sz w:val="24"/>
          <w:szCs w:val="24"/>
        </w:rPr>
        <w:lastRenderedPageBreak/>
        <w:t xml:space="preserve">pathways from system regulator stations to the customers’ service addresses along with the related pipeline sizes, material types, and pressure classification.  Historical </w:t>
      </w:r>
      <w:r w:rsidR="00087C68" w:rsidRPr="008F4DBA">
        <w:rPr>
          <w:rFonts w:asciiTheme="minorHAnsi" w:hAnsiTheme="minorHAnsi" w:cstheme="minorHAnsi"/>
          <w:sz w:val="24"/>
          <w:szCs w:val="24"/>
        </w:rPr>
        <w:t xml:space="preserve">plant records such as </w:t>
      </w:r>
      <w:r w:rsidR="00105E1F" w:rsidRPr="008F4DBA">
        <w:rPr>
          <w:rFonts w:asciiTheme="minorHAnsi" w:hAnsiTheme="minorHAnsi" w:cstheme="minorHAnsi"/>
          <w:sz w:val="24"/>
          <w:szCs w:val="24"/>
        </w:rPr>
        <w:t xml:space="preserve">work orders, distribution line reports, </w:t>
      </w:r>
      <w:r w:rsidR="00087C68" w:rsidRPr="008F4DBA">
        <w:rPr>
          <w:rFonts w:asciiTheme="minorHAnsi" w:hAnsiTheme="minorHAnsi" w:cstheme="minorHAnsi"/>
          <w:sz w:val="24"/>
          <w:szCs w:val="24"/>
        </w:rPr>
        <w:t xml:space="preserve">facilities installation diagrams, statistical data sheets, and gas service record cards were reviewed to obtain the necessary facilities data and </w:t>
      </w:r>
      <w:r w:rsidR="00FA5C77" w:rsidRPr="008F4DBA">
        <w:rPr>
          <w:rFonts w:asciiTheme="minorHAnsi" w:hAnsiTheme="minorHAnsi" w:cstheme="minorHAnsi"/>
          <w:sz w:val="24"/>
          <w:szCs w:val="24"/>
        </w:rPr>
        <w:t xml:space="preserve">construction </w:t>
      </w:r>
      <w:r w:rsidR="00087C68" w:rsidRPr="008F4DBA">
        <w:rPr>
          <w:rFonts w:asciiTheme="minorHAnsi" w:hAnsiTheme="minorHAnsi" w:cstheme="minorHAnsi"/>
          <w:sz w:val="24"/>
          <w:szCs w:val="24"/>
        </w:rPr>
        <w:t xml:space="preserve">cost information to </w:t>
      </w:r>
      <w:r w:rsidR="00FA5C77" w:rsidRPr="008F4DBA">
        <w:rPr>
          <w:rFonts w:asciiTheme="minorHAnsi" w:hAnsiTheme="minorHAnsi" w:cstheme="minorHAnsi"/>
          <w:sz w:val="24"/>
          <w:szCs w:val="24"/>
        </w:rPr>
        <w:t>complete</w:t>
      </w:r>
      <w:r w:rsidR="00087C68" w:rsidRPr="008F4DBA">
        <w:rPr>
          <w:rFonts w:asciiTheme="minorHAnsi" w:hAnsiTheme="minorHAnsi" w:cstheme="minorHAnsi"/>
          <w:sz w:val="24"/>
          <w:szCs w:val="24"/>
        </w:rPr>
        <w:t xml:space="preserve"> the direct assignment of the mains and services plant </w:t>
      </w:r>
      <w:r w:rsidR="00FA5C77" w:rsidRPr="008F4DBA">
        <w:rPr>
          <w:rFonts w:asciiTheme="minorHAnsi" w:hAnsiTheme="minorHAnsi" w:cstheme="minorHAnsi"/>
          <w:sz w:val="24"/>
          <w:szCs w:val="24"/>
        </w:rPr>
        <w:t xml:space="preserve">costs </w:t>
      </w:r>
      <w:r w:rsidR="00087C68" w:rsidRPr="008F4DBA">
        <w:rPr>
          <w:rFonts w:asciiTheme="minorHAnsi" w:hAnsiTheme="minorHAnsi" w:cstheme="minorHAnsi"/>
          <w:sz w:val="24"/>
          <w:szCs w:val="24"/>
        </w:rPr>
        <w:t>to the Special Contract</w:t>
      </w:r>
      <w:r w:rsidR="00903227" w:rsidRPr="008F4DBA">
        <w:rPr>
          <w:rFonts w:asciiTheme="minorHAnsi" w:hAnsiTheme="minorHAnsi" w:cstheme="minorHAnsi"/>
          <w:sz w:val="24"/>
          <w:szCs w:val="24"/>
        </w:rPr>
        <w:t>s</w:t>
      </w:r>
      <w:r w:rsidR="00087C68" w:rsidRPr="008F4DBA">
        <w:rPr>
          <w:rFonts w:asciiTheme="minorHAnsi" w:hAnsiTheme="minorHAnsi" w:cstheme="minorHAnsi"/>
          <w:sz w:val="24"/>
          <w:szCs w:val="24"/>
        </w:rPr>
        <w:t xml:space="preserve"> class.</w:t>
      </w:r>
    </w:p>
    <w:p w14:paraId="4BEC5A8D" w14:textId="53CB27CE" w:rsidR="00E34CB6" w:rsidRPr="008F4DBA" w:rsidRDefault="00E34CB6" w:rsidP="00293B18">
      <w:pPr>
        <w:pStyle w:val="Heading1"/>
        <w:rPr>
          <w:rFonts w:asciiTheme="minorHAnsi" w:hAnsiTheme="minorHAnsi" w:cstheme="minorHAnsi"/>
          <w:sz w:val="24"/>
        </w:rPr>
      </w:pPr>
      <w:bookmarkStart w:id="3" w:name="_Toc436176089"/>
      <w:r w:rsidRPr="008F4DBA">
        <w:rPr>
          <w:rStyle w:val="Strong"/>
          <w:rFonts w:asciiTheme="minorHAnsi" w:hAnsiTheme="minorHAnsi" w:cstheme="minorHAnsi"/>
          <w:sz w:val="24"/>
        </w:rPr>
        <w:t>CASCADE’S COSS</w:t>
      </w:r>
      <w:bookmarkEnd w:id="3"/>
    </w:p>
    <w:p w14:paraId="797C6D46" w14:textId="18A930FC" w:rsidR="007A2952" w:rsidRPr="008F4DBA" w:rsidRDefault="004B7F4E" w:rsidP="00494D25">
      <w:pPr>
        <w:pStyle w:val="Heading3"/>
        <w:rPr>
          <w:rFonts w:asciiTheme="minorHAnsi" w:hAnsiTheme="minorHAnsi" w:cstheme="minorHAnsi"/>
          <w:sz w:val="24"/>
          <w:szCs w:val="24"/>
        </w:rPr>
      </w:pPr>
      <w:bookmarkStart w:id="4" w:name="_Toc369202921"/>
      <w:bookmarkStart w:id="5" w:name="_Toc436176090"/>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Process Steps </w:t>
      </w:r>
      <w:r w:rsidR="00E34CB6" w:rsidRPr="008F4DBA">
        <w:rPr>
          <w:rFonts w:asciiTheme="minorHAnsi" w:hAnsiTheme="minorHAnsi" w:cstheme="minorHAnsi"/>
          <w:sz w:val="24"/>
          <w:szCs w:val="24"/>
        </w:rPr>
        <w:t>and Structure of</w:t>
      </w:r>
      <w:r w:rsidRPr="008F4DBA">
        <w:rPr>
          <w:rFonts w:asciiTheme="minorHAnsi" w:hAnsiTheme="minorHAnsi" w:cstheme="minorHAnsi"/>
          <w:sz w:val="24"/>
          <w:szCs w:val="24"/>
        </w:rPr>
        <w:t xml:space="preserve"> the Cost of Service Study</w:t>
      </w:r>
      <w:bookmarkEnd w:id="4"/>
      <w:bookmarkEnd w:id="5"/>
      <w:r w:rsidR="007A2952" w:rsidRPr="008F4DBA">
        <w:rPr>
          <w:rFonts w:asciiTheme="minorHAnsi" w:hAnsiTheme="minorHAnsi" w:cstheme="minorHAnsi"/>
          <w:sz w:val="24"/>
          <w:szCs w:val="24"/>
        </w:rPr>
        <w:tab/>
      </w:r>
    </w:p>
    <w:p w14:paraId="35792060" w14:textId="0AF31F1D" w:rsidR="007A2952" w:rsidRPr="008F4DBA" w:rsidRDefault="007A2952" w:rsidP="00350E2D">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Please </w:t>
      </w:r>
      <w:r w:rsidR="00350E2D" w:rsidRPr="008F4DBA">
        <w:rPr>
          <w:rFonts w:asciiTheme="minorHAnsi" w:hAnsiTheme="minorHAnsi" w:cstheme="minorHAnsi"/>
          <w:sz w:val="24"/>
          <w:szCs w:val="24"/>
        </w:rPr>
        <w:t xml:space="preserve">describe the process of performing </w:t>
      </w:r>
      <w:r w:rsidR="00A1178C" w:rsidRPr="008F4DBA">
        <w:rPr>
          <w:rFonts w:asciiTheme="minorHAnsi" w:hAnsiTheme="minorHAnsi" w:cstheme="minorHAnsi"/>
          <w:sz w:val="24"/>
          <w:szCs w:val="24"/>
        </w:rPr>
        <w:t>Cascade’s</w:t>
      </w:r>
      <w:r w:rsidR="00D811FA" w:rsidRPr="008F4DBA">
        <w:rPr>
          <w:rFonts w:asciiTheme="minorHAnsi" w:hAnsiTheme="minorHAnsi" w:cstheme="minorHAnsi"/>
          <w:sz w:val="24"/>
          <w:szCs w:val="24"/>
        </w:rPr>
        <w:t xml:space="preserve"> </w:t>
      </w:r>
      <w:r w:rsidR="00B22263" w:rsidRPr="008F4DBA">
        <w:rPr>
          <w:rFonts w:asciiTheme="minorHAnsi" w:hAnsiTheme="minorHAnsi" w:cstheme="minorHAnsi"/>
          <w:sz w:val="24"/>
          <w:szCs w:val="24"/>
        </w:rPr>
        <w:t>COSS</w:t>
      </w:r>
      <w:r w:rsidRPr="008F4DBA">
        <w:rPr>
          <w:rFonts w:asciiTheme="minorHAnsi" w:hAnsiTheme="minorHAnsi" w:cstheme="minorHAnsi"/>
          <w:sz w:val="24"/>
          <w:szCs w:val="24"/>
        </w:rPr>
        <w:t xml:space="preserve"> analysis.</w:t>
      </w:r>
    </w:p>
    <w:p w14:paraId="307FB529" w14:textId="56CE5C3E" w:rsidR="00350E2D" w:rsidRPr="008F4DBA" w:rsidRDefault="007A2952" w:rsidP="00E667F1">
      <w:pPr>
        <w:pStyle w:val="answer0"/>
        <w:spacing w:before="0" w:after="0"/>
        <w:rPr>
          <w:rFonts w:asciiTheme="minorHAnsi" w:hAnsiTheme="minorHAnsi" w:cstheme="minorHAnsi"/>
          <w:szCs w:val="24"/>
          <w:lang w:eastAsia="en-US"/>
        </w:rPr>
      </w:pPr>
      <w:r w:rsidRPr="008F4DBA">
        <w:rPr>
          <w:rFonts w:asciiTheme="minorHAnsi" w:hAnsiTheme="minorHAnsi" w:cstheme="minorHAnsi"/>
          <w:szCs w:val="24"/>
        </w:rPr>
        <w:t>A.</w:t>
      </w:r>
      <w:r w:rsidRPr="008F4DBA">
        <w:rPr>
          <w:rFonts w:asciiTheme="minorHAnsi" w:hAnsiTheme="minorHAnsi" w:cstheme="minorHAnsi"/>
          <w:szCs w:val="24"/>
        </w:rPr>
        <w:tab/>
      </w:r>
      <w:r w:rsidR="00350E2D" w:rsidRPr="008F4DBA">
        <w:rPr>
          <w:rFonts w:asciiTheme="minorHAnsi" w:hAnsiTheme="minorHAnsi" w:cstheme="minorHAnsi"/>
          <w:szCs w:val="24"/>
          <w:lang w:eastAsia="en-US"/>
        </w:rPr>
        <w:t>Three broad steps were followed to perform the Company's COSS:  (1) functionalization, (2) classification, and (3) allocation.  The first step, functionalization, identifies and separates plant and expenses into specific categories based on the various characteristics of utility operation.  The Company's functional cost categories associated with gas service include:  production (i.e., gas supply), transmission, distribution and general.  Classification of costs, the second step, further separates the functionalized plant and expenses into the three cost</w:t>
      </w:r>
      <w:r w:rsidR="00350E2D" w:rsidRPr="008F4DBA">
        <w:rPr>
          <w:rFonts w:asciiTheme="minorHAnsi" w:hAnsiTheme="minorHAnsi" w:cstheme="minorHAnsi"/>
          <w:szCs w:val="24"/>
          <w:lang w:eastAsia="en-US"/>
        </w:rPr>
        <w:noBreakHyphen/>
        <w:t>defining characteristics previously discussed:  (1) customer, (2) demand or capacity, and (3) commodity.  The final step is the allocation of each functionalized and classified cost element to the individual customer class. Costs typically are allocated on customer, demand, commodity or revenue allocation factors.</w:t>
      </w:r>
    </w:p>
    <w:p w14:paraId="05117732" w14:textId="64194AC1" w:rsidR="00465C92" w:rsidRPr="008F4DBA" w:rsidRDefault="00465C92" w:rsidP="00465C9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Are there factors that can influence the overall cost allocation framework utilized by a gas utility when performing a COSS?</w:t>
      </w:r>
    </w:p>
    <w:p w14:paraId="0A1667FF" w14:textId="2EC62D97" w:rsidR="00465C92" w:rsidRPr="008F4DBA" w:rsidRDefault="00465C92" w:rsidP="00465C92">
      <w:pPr>
        <w:pStyle w:val="Answer1"/>
        <w:rPr>
          <w:rFonts w:asciiTheme="minorHAnsi" w:hAnsiTheme="minorHAnsi" w:cstheme="minorHAnsi"/>
          <w:sz w:val="24"/>
          <w:szCs w:val="24"/>
        </w:rPr>
      </w:pPr>
      <w:r w:rsidRPr="008F4DBA">
        <w:rPr>
          <w:rFonts w:asciiTheme="minorHAnsi" w:hAnsiTheme="minorHAnsi" w:cstheme="minorHAnsi"/>
          <w:sz w:val="24"/>
          <w:szCs w:val="24"/>
        </w:rPr>
        <w:lastRenderedPageBreak/>
        <w:t>A.</w:t>
      </w:r>
      <w:r w:rsidRPr="008F4DBA">
        <w:rPr>
          <w:rFonts w:asciiTheme="minorHAnsi" w:hAnsiTheme="minorHAnsi" w:cstheme="minorHAnsi"/>
          <w:sz w:val="24"/>
          <w:szCs w:val="24"/>
        </w:rPr>
        <w:tab/>
        <w:t xml:space="preserve">Yes.  The factors which can influence the cost allocation used to perform </w:t>
      </w:r>
      <w:r w:rsidR="00867C3D" w:rsidRPr="008F4DBA">
        <w:rPr>
          <w:rFonts w:asciiTheme="minorHAnsi" w:hAnsiTheme="minorHAnsi" w:cstheme="minorHAnsi"/>
          <w:sz w:val="24"/>
          <w:szCs w:val="24"/>
        </w:rPr>
        <w:t>a</w:t>
      </w:r>
      <w:r w:rsidRPr="008F4DBA">
        <w:rPr>
          <w:rFonts w:asciiTheme="minorHAnsi" w:hAnsiTheme="minorHAnsi" w:cstheme="minorHAnsi"/>
          <w:sz w:val="24"/>
          <w:szCs w:val="24"/>
        </w:rPr>
        <w:t xml:space="preserve"> COSS include: (1) the physical configuration of the utility’s gas system; (2) the availability of data within the utility; and (3) the state regulatory policies and requirements applicable to the utility.</w:t>
      </w:r>
    </w:p>
    <w:p w14:paraId="18A06945" w14:textId="56110621" w:rsidR="00465C92" w:rsidRPr="008F4DBA" w:rsidRDefault="00465C92" w:rsidP="00465C9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Why are these considerations relevant to conducting Cascade’s COSS?</w:t>
      </w:r>
    </w:p>
    <w:p w14:paraId="5CF3486B" w14:textId="5E1E5DC8" w:rsidR="00465C92" w:rsidRPr="008F4DBA" w:rsidRDefault="00465C92" w:rsidP="00465C92">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It is important to understand these considerations because they influence the overall context within which a utility's cost study was conducted.  In particular, they provide an indication of where efforts should be focused for purposes of conducting a more detailed analysis of the utility's gas system design and operations and understanding the regulatory environment in the State of Washington as it pertains to cost of service studies and gas ratemaking issues.</w:t>
      </w:r>
    </w:p>
    <w:p w14:paraId="7C2E0E3A" w14:textId="406927C5" w:rsidR="00465C92" w:rsidRPr="008F4DBA" w:rsidRDefault="00465C92" w:rsidP="00465C9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Please explain why the physical configuration of the system is an important consideration.</w:t>
      </w:r>
    </w:p>
    <w:p w14:paraId="0DE4D3B7" w14:textId="1A4F15DD" w:rsidR="00465C92" w:rsidRPr="008F4DBA" w:rsidRDefault="00465C92" w:rsidP="00465C92">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The particulars of the physical configuration of the transmission and distribution system are important.  The specific characteristics of the system configuration, such as, whether the distribution system is a centralized or a dispersed one, should be identified. Other such characteristics are whether the utility has a single city-gate or a multiple city</w:t>
      </w:r>
      <w:r w:rsidRPr="008F4DBA">
        <w:rPr>
          <w:rFonts w:asciiTheme="minorHAnsi" w:hAnsiTheme="minorHAnsi" w:cstheme="minorHAnsi"/>
          <w:sz w:val="24"/>
          <w:szCs w:val="24"/>
        </w:rPr>
        <w:noBreakHyphen/>
        <w:t>gate configuration, whether the utility has an integrated transmission and distribution system or a distribution</w:t>
      </w:r>
      <w:r w:rsidRPr="008F4DBA">
        <w:rPr>
          <w:rFonts w:asciiTheme="minorHAnsi" w:hAnsiTheme="minorHAnsi" w:cstheme="minorHAnsi"/>
          <w:sz w:val="24"/>
          <w:szCs w:val="24"/>
        </w:rPr>
        <w:noBreakHyphen/>
        <w:t>only operation, and whether the system is a multiple</w:t>
      </w:r>
      <w:r w:rsidRPr="008F4DBA">
        <w:rPr>
          <w:rFonts w:asciiTheme="minorHAnsi" w:hAnsiTheme="minorHAnsi" w:cstheme="minorHAnsi"/>
          <w:sz w:val="24"/>
          <w:szCs w:val="24"/>
        </w:rPr>
        <w:noBreakHyphen/>
        <w:t>pressure based or a single</w:t>
      </w:r>
      <w:r w:rsidRPr="008F4DBA">
        <w:rPr>
          <w:rFonts w:asciiTheme="minorHAnsi" w:hAnsiTheme="minorHAnsi" w:cstheme="minorHAnsi"/>
          <w:sz w:val="24"/>
          <w:szCs w:val="24"/>
        </w:rPr>
        <w:noBreakHyphen/>
        <w:t>pressure based operation.</w:t>
      </w:r>
    </w:p>
    <w:p w14:paraId="1E9AC4B6" w14:textId="47F7038C" w:rsidR="00465C92" w:rsidRPr="008F4DBA" w:rsidRDefault="00465C92" w:rsidP="00465C9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What are the specific physical characteristics of the Cascade’s system?</w:t>
      </w:r>
    </w:p>
    <w:p w14:paraId="32793A8F" w14:textId="0AC47AC3" w:rsidR="00465C92" w:rsidRPr="008F4DBA" w:rsidRDefault="00465C92" w:rsidP="00465C92">
      <w:pPr>
        <w:pStyle w:val="Answer1"/>
        <w:rPr>
          <w:rFonts w:asciiTheme="minorHAnsi" w:hAnsiTheme="minorHAnsi" w:cstheme="minorHAnsi"/>
          <w:sz w:val="24"/>
          <w:szCs w:val="24"/>
        </w:rPr>
      </w:pPr>
      <w:r w:rsidRPr="008F4DBA">
        <w:rPr>
          <w:rFonts w:asciiTheme="minorHAnsi" w:hAnsiTheme="minorHAnsi" w:cstheme="minorHAnsi"/>
          <w:sz w:val="24"/>
          <w:szCs w:val="24"/>
        </w:rPr>
        <w:lastRenderedPageBreak/>
        <w:t>A.</w:t>
      </w:r>
      <w:r w:rsidRPr="008F4DBA">
        <w:rPr>
          <w:rFonts w:asciiTheme="minorHAnsi" w:hAnsiTheme="minorHAnsi" w:cstheme="minorHAnsi"/>
          <w:sz w:val="24"/>
          <w:szCs w:val="24"/>
        </w:rPr>
        <w:tab/>
        <w:t>The physical configuration of the Cascade’ system is a dispersed / multiple city</w:t>
      </w:r>
      <w:r w:rsidRPr="008F4DBA">
        <w:rPr>
          <w:rFonts w:asciiTheme="minorHAnsi" w:hAnsiTheme="minorHAnsi" w:cstheme="minorHAnsi"/>
          <w:sz w:val="24"/>
          <w:szCs w:val="24"/>
        </w:rPr>
        <w:noBreakHyphen/>
        <w:t>gate, integrated transmission / distribution and multi pressure</w:t>
      </w:r>
      <w:r w:rsidRPr="008F4DBA">
        <w:rPr>
          <w:rFonts w:asciiTheme="minorHAnsi" w:hAnsiTheme="minorHAnsi" w:cstheme="minorHAnsi"/>
          <w:sz w:val="24"/>
          <w:szCs w:val="24"/>
        </w:rPr>
        <w:noBreakHyphen/>
        <w:t xml:space="preserve">based system.   </w:t>
      </w:r>
    </w:p>
    <w:p w14:paraId="68E2D906" w14:textId="77777777" w:rsidR="00614C20" w:rsidRPr="008F4DBA" w:rsidRDefault="00614C20" w:rsidP="00614C20">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What was the source of the cost data analyzed in the Company's COSS?</w:t>
      </w:r>
    </w:p>
    <w:p w14:paraId="5E3B181E" w14:textId="57609C78" w:rsidR="00614C20" w:rsidRPr="008F4DBA" w:rsidRDefault="00614C20" w:rsidP="00614C20">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All cost of service data have been extracted from the Company's total cost of service (i.e., total revenue requirement) and subsidiary schedules contained in this filing.</w:t>
      </w:r>
    </w:p>
    <w:p w14:paraId="5EFF8F1A" w14:textId="619BC1B2" w:rsidR="00C34AA4" w:rsidRPr="008F4DBA" w:rsidRDefault="00C34AA4" w:rsidP="00C34AA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How does the availability of data influence a COSS?</w:t>
      </w:r>
    </w:p>
    <w:p w14:paraId="1D3EC87C" w14:textId="711E77DF" w:rsidR="00C34AA4" w:rsidRPr="008F4DBA" w:rsidRDefault="00C34AA4" w:rsidP="00C34AA4">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The structure of the utility’s books and records can influence the cost study framework.  This structure relates to attributes such as the level of detail, segregation of data by operating unit or geographic region and the types of load data available.  Cascade maintains detailed plant accounting records for many of its distribution-related facilities. </w:t>
      </w:r>
    </w:p>
    <w:p w14:paraId="18B3D559" w14:textId="77777777" w:rsidR="00C34AA4" w:rsidRPr="008F4DBA" w:rsidRDefault="00C34AA4" w:rsidP="00C34AA4">
      <w:pPr>
        <w:pStyle w:val="Quesion"/>
        <w:rPr>
          <w:rFonts w:asciiTheme="minorHAnsi" w:hAnsiTheme="minorHAnsi" w:cstheme="minorHAnsi"/>
          <w:caps/>
          <w:sz w:val="24"/>
          <w:szCs w:val="24"/>
        </w:rPr>
      </w:pPr>
      <w:r w:rsidRPr="008F4DBA">
        <w:rPr>
          <w:rFonts w:asciiTheme="minorHAnsi" w:hAnsiTheme="minorHAnsi" w:cstheme="minorHAnsi"/>
          <w:caps/>
          <w:sz w:val="24"/>
          <w:szCs w:val="24"/>
        </w:rPr>
        <w:t>Q.</w:t>
      </w:r>
      <w:r w:rsidRPr="008F4DBA">
        <w:rPr>
          <w:rFonts w:asciiTheme="minorHAnsi" w:hAnsiTheme="minorHAnsi" w:cstheme="minorHAnsi"/>
          <w:caps/>
          <w:sz w:val="24"/>
          <w:szCs w:val="24"/>
        </w:rPr>
        <w:tab/>
      </w:r>
      <w:r w:rsidRPr="008F4DBA">
        <w:rPr>
          <w:rFonts w:asciiTheme="minorHAnsi" w:hAnsiTheme="minorHAnsi" w:cstheme="minorHAnsi"/>
          <w:sz w:val="24"/>
          <w:szCs w:val="24"/>
        </w:rPr>
        <w:t xml:space="preserve">How </w:t>
      </w:r>
      <w:proofErr w:type="gramStart"/>
      <w:r w:rsidRPr="008F4DBA">
        <w:rPr>
          <w:rFonts w:asciiTheme="minorHAnsi" w:hAnsiTheme="minorHAnsi" w:cstheme="minorHAnsi"/>
          <w:sz w:val="24"/>
          <w:szCs w:val="24"/>
        </w:rPr>
        <w:t>are</w:t>
      </w:r>
      <w:proofErr w:type="gramEnd"/>
      <w:r w:rsidRPr="008F4DBA">
        <w:rPr>
          <w:rFonts w:asciiTheme="minorHAnsi" w:hAnsiTheme="minorHAnsi" w:cstheme="minorHAnsi"/>
          <w:sz w:val="24"/>
          <w:szCs w:val="24"/>
        </w:rPr>
        <w:t xml:space="preserve"> the Cascade customer classes structured for purposes of the COSS?</w:t>
      </w:r>
    </w:p>
    <w:p w14:paraId="460C82C9" w14:textId="77777777" w:rsidR="00C34AA4" w:rsidRPr="008F4DBA" w:rsidRDefault="00C34AA4" w:rsidP="00C34AA4">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The COSS evaluated seven customer classes: Residential Service (Tariff Schedules 502 and 503); General Commercial Service (Tariff Schedule 504); General Industrial Service (Tariff Schedule 505), including Compressed Natural Gas (CNG) Service (Tariff Schedule 512); Large Volume General Service (Tariff Schedule 511); Interruptible Service (Tariff Schedules 570 and 577); Distribution System Transportation Service (Tariff Schedule 663); and Special Contracts.</w:t>
      </w:r>
    </w:p>
    <w:p w14:paraId="6D0412A5" w14:textId="5727B9F7" w:rsidR="00465C92" w:rsidRPr="008F4DBA" w:rsidRDefault="00465C92" w:rsidP="00465C92">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How do state regulatory policies bear upon a utility’s COSS?</w:t>
      </w:r>
    </w:p>
    <w:p w14:paraId="4E8D0286" w14:textId="5733A847" w:rsidR="00465C92" w:rsidRPr="008F4DBA" w:rsidRDefault="00465C92" w:rsidP="001F29AC">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State regulatory policies and requirements prescribe whether there is a particular approach historically used to establish utility rates in the state.  Specifically, state regulations set forth the methodological preferences or guidelines for performing cost </w:t>
      </w:r>
      <w:r w:rsidRPr="008F4DBA">
        <w:rPr>
          <w:rFonts w:asciiTheme="minorHAnsi" w:hAnsiTheme="minorHAnsi" w:cstheme="minorHAnsi"/>
          <w:sz w:val="24"/>
          <w:szCs w:val="24"/>
        </w:rPr>
        <w:lastRenderedPageBreak/>
        <w:t xml:space="preserve">studies or designing rates which can influence the particular cost allocation method utilized by the utility. </w:t>
      </w:r>
      <w:r w:rsidR="001F29AC" w:rsidRPr="008F4DBA">
        <w:rPr>
          <w:rFonts w:asciiTheme="minorHAnsi" w:hAnsiTheme="minorHAnsi" w:cstheme="minorHAnsi"/>
          <w:sz w:val="24"/>
          <w:szCs w:val="24"/>
        </w:rPr>
        <w:t>For example, i</w:t>
      </w:r>
      <w:r w:rsidRPr="008F4DBA">
        <w:rPr>
          <w:rFonts w:asciiTheme="minorHAnsi" w:hAnsiTheme="minorHAnsi" w:cstheme="minorHAnsi"/>
          <w:sz w:val="24"/>
          <w:szCs w:val="24"/>
        </w:rPr>
        <w:t xml:space="preserve">n </w:t>
      </w:r>
      <w:r w:rsidR="001F29AC" w:rsidRPr="008F4DBA">
        <w:rPr>
          <w:rFonts w:asciiTheme="minorHAnsi" w:hAnsiTheme="minorHAnsi" w:cstheme="minorHAnsi"/>
          <w:sz w:val="24"/>
          <w:szCs w:val="24"/>
        </w:rPr>
        <w:t>a Washington Natural Gas (now Puget Sound Energy) case, Docket No. UG-940814</w:t>
      </w:r>
      <w:r w:rsidRPr="008F4DBA">
        <w:rPr>
          <w:rFonts w:asciiTheme="minorHAnsi" w:hAnsiTheme="minorHAnsi" w:cstheme="minorHAnsi"/>
          <w:sz w:val="24"/>
          <w:szCs w:val="24"/>
        </w:rPr>
        <w:t>, th</w:t>
      </w:r>
      <w:r w:rsidR="001F29AC" w:rsidRPr="008F4DBA">
        <w:rPr>
          <w:rFonts w:asciiTheme="minorHAnsi" w:hAnsiTheme="minorHAnsi" w:cstheme="minorHAnsi"/>
          <w:sz w:val="24"/>
          <w:szCs w:val="24"/>
        </w:rPr>
        <w:t>e WUTC expressed a preference for the</w:t>
      </w:r>
      <w:r w:rsidRPr="008F4DBA">
        <w:rPr>
          <w:rFonts w:asciiTheme="minorHAnsi" w:hAnsiTheme="minorHAnsi" w:cstheme="minorHAnsi"/>
          <w:sz w:val="24"/>
          <w:szCs w:val="24"/>
        </w:rPr>
        <w:t xml:space="preserve"> </w:t>
      </w:r>
      <w:r w:rsidR="001F29AC" w:rsidRPr="008F4DBA">
        <w:rPr>
          <w:rFonts w:asciiTheme="minorHAnsi" w:hAnsiTheme="minorHAnsi" w:cstheme="minorHAnsi"/>
          <w:sz w:val="24"/>
          <w:szCs w:val="24"/>
        </w:rPr>
        <w:t xml:space="preserve">gas </w:t>
      </w:r>
      <w:r w:rsidRPr="008F4DBA">
        <w:rPr>
          <w:rFonts w:asciiTheme="minorHAnsi" w:hAnsiTheme="minorHAnsi" w:cstheme="minorHAnsi"/>
          <w:sz w:val="24"/>
          <w:szCs w:val="24"/>
        </w:rPr>
        <w:t>utility to utilize a costing methodology</w:t>
      </w:r>
      <w:r w:rsidR="001F29AC" w:rsidRPr="008F4DBA">
        <w:rPr>
          <w:rFonts w:asciiTheme="minorHAnsi" w:hAnsiTheme="minorHAnsi" w:cstheme="minorHAnsi"/>
          <w:sz w:val="24"/>
          <w:szCs w:val="24"/>
        </w:rPr>
        <w:t xml:space="preserve">, Peak &amp; </w:t>
      </w:r>
      <w:r w:rsidR="00867C3D" w:rsidRPr="008F4DBA">
        <w:rPr>
          <w:rFonts w:asciiTheme="minorHAnsi" w:hAnsiTheme="minorHAnsi" w:cstheme="minorHAnsi"/>
          <w:sz w:val="24"/>
          <w:szCs w:val="24"/>
        </w:rPr>
        <w:t>Average, which</w:t>
      </w:r>
      <w:r w:rsidRPr="008F4DBA">
        <w:rPr>
          <w:rFonts w:asciiTheme="minorHAnsi" w:hAnsiTheme="minorHAnsi" w:cstheme="minorHAnsi"/>
          <w:sz w:val="24"/>
          <w:szCs w:val="24"/>
        </w:rPr>
        <w:t xml:space="preserve"> allocates some fixed costs on the basis of annual use (or throughput) in order to reflect the proposition that a range of factors influence how gas transmission and distribution system costs are incurred and its significance in the cost study process.</w:t>
      </w:r>
    </w:p>
    <w:p w14:paraId="5F208E24" w14:textId="48D3BCE0" w:rsidR="001F29AC" w:rsidRPr="008F4DBA" w:rsidRDefault="001F29AC" w:rsidP="001F29AC">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Is the overall cost allocation approach utilized in Cascade’s COSS consistent with that utilized in the prior rate case that you cited?</w:t>
      </w:r>
    </w:p>
    <w:p w14:paraId="6D0736F1" w14:textId="730EB011" w:rsidR="001F29AC" w:rsidRPr="008F4DBA" w:rsidRDefault="001F29AC" w:rsidP="001F29AC">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Yes.  </w:t>
      </w:r>
      <w:r w:rsidR="00C732F4" w:rsidRPr="008F4DBA">
        <w:rPr>
          <w:rFonts w:asciiTheme="minorHAnsi" w:hAnsiTheme="minorHAnsi" w:cstheme="minorHAnsi"/>
          <w:sz w:val="24"/>
          <w:szCs w:val="24"/>
        </w:rPr>
        <w:t xml:space="preserve">The overall allocation approach is similar to that adopted by the WUTC in Docket No. </w:t>
      </w:r>
      <w:proofErr w:type="gramStart"/>
      <w:r w:rsidR="00C732F4" w:rsidRPr="008F4DBA">
        <w:rPr>
          <w:rFonts w:asciiTheme="minorHAnsi" w:hAnsiTheme="minorHAnsi" w:cstheme="minorHAnsi"/>
          <w:sz w:val="24"/>
          <w:szCs w:val="24"/>
        </w:rPr>
        <w:t>UG-940814.</w:t>
      </w:r>
      <w:proofErr w:type="gramEnd"/>
    </w:p>
    <w:p w14:paraId="0C1FFCD7" w14:textId="63264F0D" w:rsidR="00733867" w:rsidRPr="008F4DBA" w:rsidRDefault="00733867" w:rsidP="00733867">
      <w:pPr>
        <w:pStyle w:val="Quesion"/>
        <w:rPr>
          <w:rFonts w:asciiTheme="minorHAnsi" w:hAnsiTheme="minorHAnsi" w:cstheme="minorHAnsi"/>
          <w:sz w:val="24"/>
          <w:szCs w:val="24"/>
        </w:rPr>
      </w:pPr>
      <w:r w:rsidRPr="008F4DBA">
        <w:rPr>
          <w:rFonts w:asciiTheme="minorHAnsi" w:hAnsiTheme="minorHAnsi" w:cstheme="minorHAnsi"/>
          <w:sz w:val="24"/>
          <w:szCs w:val="24"/>
        </w:rPr>
        <w:t xml:space="preserve">Q. </w:t>
      </w:r>
      <w:r w:rsidRPr="008F4DBA">
        <w:rPr>
          <w:rFonts w:asciiTheme="minorHAnsi" w:hAnsiTheme="minorHAnsi" w:cstheme="minorHAnsi"/>
          <w:sz w:val="24"/>
          <w:szCs w:val="24"/>
        </w:rPr>
        <w:tab/>
        <w:t>Please describe the Peak &amp; Average methodology in greater detail</w:t>
      </w:r>
      <w:r w:rsidR="0080227F" w:rsidRPr="008F4DBA">
        <w:rPr>
          <w:rFonts w:asciiTheme="minorHAnsi" w:hAnsiTheme="minorHAnsi" w:cstheme="minorHAnsi"/>
          <w:sz w:val="24"/>
          <w:szCs w:val="24"/>
        </w:rPr>
        <w:t xml:space="preserve"> as it has been applied in the Cascade COSS</w:t>
      </w:r>
      <w:r w:rsidRPr="008F4DBA">
        <w:rPr>
          <w:rFonts w:asciiTheme="minorHAnsi" w:hAnsiTheme="minorHAnsi" w:cstheme="minorHAnsi"/>
          <w:sz w:val="24"/>
          <w:szCs w:val="24"/>
        </w:rPr>
        <w:t>.</w:t>
      </w:r>
    </w:p>
    <w:p w14:paraId="7FBFA1C3" w14:textId="024719E3" w:rsidR="00733867" w:rsidRPr="008F4DBA" w:rsidRDefault="001F41C9" w:rsidP="00733867">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The Peak &amp; Average </w:t>
      </w:r>
      <w:r w:rsidR="00EE1BA6" w:rsidRPr="008F4DBA">
        <w:rPr>
          <w:rFonts w:asciiTheme="minorHAnsi" w:hAnsiTheme="minorHAnsi" w:cstheme="minorHAnsi"/>
          <w:sz w:val="24"/>
          <w:szCs w:val="24"/>
        </w:rPr>
        <w:t xml:space="preserve">(P&amp;A) </w:t>
      </w:r>
      <w:r w:rsidRPr="008F4DBA">
        <w:rPr>
          <w:rFonts w:asciiTheme="minorHAnsi" w:hAnsiTheme="minorHAnsi" w:cstheme="minorHAnsi"/>
          <w:sz w:val="24"/>
          <w:szCs w:val="24"/>
        </w:rPr>
        <w:t>methodology is a simplified version of the Average and Excess (A&amp;E) demand allocation methodology, also referred to as the "used and unused capacity" method.  The A&amp;E method allocates demand related costs to the classes of service on the basis of system and class load factor characteristics.  Specifically, the portion of utility facilities and related expenses required to service the average load is allocated on the basis of each class' average demand and is derived by multiplying the total demand related costs by the utility's system load factor.  The remaining demand related costs are allocated to the classes based on each class' excess or unused demand.</w:t>
      </w:r>
      <w:r w:rsidR="00EE1BA6" w:rsidRPr="008F4DBA">
        <w:rPr>
          <w:rFonts w:asciiTheme="minorHAnsi" w:hAnsiTheme="minorHAnsi" w:cstheme="minorHAnsi"/>
          <w:sz w:val="24"/>
          <w:szCs w:val="24"/>
        </w:rPr>
        <w:t xml:space="preserve">  </w:t>
      </w:r>
      <w:r w:rsidR="00EE1BA6" w:rsidRPr="008F4DBA">
        <w:rPr>
          <w:rFonts w:asciiTheme="minorHAnsi" w:hAnsiTheme="minorHAnsi" w:cstheme="minorHAnsi"/>
          <w:sz w:val="24"/>
          <w:szCs w:val="24"/>
        </w:rPr>
        <w:lastRenderedPageBreak/>
        <w:t xml:space="preserve">The P&amp;A methodology adopted in the referenced WUTC docket </w:t>
      </w:r>
      <w:r w:rsidR="00F0043C" w:rsidRPr="008F4DBA">
        <w:rPr>
          <w:rFonts w:asciiTheme="minorHAnsi" w:hAnsiTheme="minorHAnsi" w:cstheme="minorHAnsi"/>
          <w:sz w:val="24"/>
          <w:szCs w:val="24"/>
        </w:rPr>
        <w:t xml:space="preserve">similarly </w:t>
      </w:r>
      <w:r w:rsidR="00EE1BA6" w:rsidRPr="008F4DBA">
        <w:rPr>
          <w:rFonts w:asciiTheme="minorHAnsi" w:hAnsiTheme="minorHAnsi" w:cstheme="minorHAnsi"/>
          <w:sz w:val="24"/>
          <w:szCs w:val="24"/>
        </w:rPr>
        <w:t xml:space="preserve">weights the allocation of the </w:t>
      </w:r>
      <w:r w:rsidR="00F0043C" w:rsidRPr="008F4DBA">
        <w:rPr>
          <w:rFonts w:asciiTheme="minorHAnsi" w:hAnsiTheme="minorHAnsi" w:cstheme="minorHAnsi"/>
          <w:sz w:val="24"/>
          <w:szCs w:val="24"/>
        </w:rPr>
        <w:t xml:space="preserve">utility’s transmission and distribution system costs by the system load factor. </w:t>
      </w:r>
      <w:r w:rsidR="00733867" w:rsidRPr="008F4DBA">
        <w:rPr>
          <w:rFonts w:asciiTheme="minorHAnsi" w:hAnsiTheme="minorHAnsi" w:cstheme="minorHAnsi"/>
          <w:sz w:val="24"/>
          <w:szCs w:val="24"/>
        </w:rPr>
        <w:t xml:space="preserve">The </w:t>
      </w:r>
      <w:r w:rsidR="00F0043C" w:rsidRPr="008F4DBA">
        <w:rPr>
          <w:rFonts w:asciiTheme="minorHAnsi" w:hAnsiTheme="minorHAnsi" w:cstheme="minorHAnsi"/>
          <w:sz w:val="24"/>
          <w:szCs w:val="24"/>
        </w:rPr>
        <w:t>p</w:t>
      </w:r>
      <w:r w:rsidR="00733867" w:rsidRPr="008F4DBA">
        <w:rPr>
          <w:rFonts w:asciiTheme="minorHAnsi" w:hAnsiTheme="minorHAnsi" w:cstheme="minorHAnsi"/>
          <w:sz w:val="24"/>
          <w:szCs w:val="24"/>
        </w:rPr>
        <w:t xml:space="preserve">eak </w:t>
      </w:r>
      <w:r w:rsidR="00F0043C" w:rsidRPr="008F4DBA">
        <w:rPr>
          <w:rFonts w:asciiTheme="minorHAnsi" w:hAnsiTheme="minorHAnsi" w:cstheme="minorHAnsi"/>
          <w:sz w:val="24"/>
          <w:szCs w:val="24"/>
        </w:rPr>
        <w:t>related portion of the P&amp;A method</w:t>
      </w:r>
      <w:r w:rsidR="00733867" w:rsidRPr="008F4DBA">
        <w:rPr>
          <w:rFonts w:asciiTheme="minorHAnsi" w:hAnsiTheme="minorHAnsi" w:cstheme="minorHAnsi"/>
          <w:sz w:val="24"/>
          <w:szCs w:val="24"/>
        </w:rPr>
        <w:t xml:space="preserve"> is premised on the notion that investment in capacity is determined by the peak load(s) of the utility </w:t>
      </w:r>
      <w:r w:rsidR="00F0043C" w:rsidRPr="008F4DBA">
        <w:rPr>
          <w:rFonts w:asciiTheme="minorHAnsi" w:hAnsiTheme="minorHAnsi" w:cstheme="minorHAnsi"/>
          <w:sz w:val="24"/>
          <w:szCs w:val="24"/>
        </w:rPr>
        <w:t>and therefore</w:t>
      </w:r>
      <w:r w:rsidR="00733867" w:rsidRPr="008F4DBA">
        <w:rPr>
          <w:rFonts w:asciiTheme="minorHAnsi" w:hAnsiTheme="minorHAnsi" w:cstheme="minorHAnsi"/>
          <w:sz w:val="24"/>
          <w:szCs w:val="24"/>
        </w:rPr>
        <w:t xml:space="preserve"> are allocated to each customer class in proportion to the demand coincident with the system peak of that customer class.  The </w:t>
      </w:r>
      <w:r w:rsidR="00F0043C" w:rsidRPr="008F4DBA">
        <w:rPr>
          <w:rFonts w:asciiTheme="minorHAnsi" w:hAnsiTheme="minorHAnsi" w:cstheme="minorHAnsi"/>
          <w:sz w:val="24"/>
          <w:szCs w:val="24"/>
        </w:rPr>
        <w:t>p</w:t>
      </w:r>
      <w:r w:rsidR="00733867" w:rsidRPr="008F4DBA">
        <w:rPr>
          <w:rFonts w:asciiTheme="minorHAnsi" w:hAnsiTheme="minorHAnsi" w:cstheme="minorHAnsi"/>
          <w:sz w:val="24"/>
          <w:szCs w:val="24"/>
        </w:rPr>
        <w:t xml:space="preserve">eak </w:t>
      </w:r>
      <w:r w:rsidR="00F0043C" w:rsidRPr="008F4DBA">
        <w:rPr>
          <w:rFonts w:asciiTheme="minorHAnsi" w:hAnsiTheme="minorHAnsi" w:cstheme="minorHAnsi"/>
          <w:sz w:val="24"/>
          <w:szCs w:val="24"/>
        </w:rPr>
        <w:t>d</w:t>
      </w:r>
      <w:r w:rsidR="00733867" w:rsidRPr="008F4DBA">
        <w:rPr>
          <w:rFonts w:asciiTheme="minorHAnsi" w:hAnsiTheme="minorHAnsi" w:cstheme="minorHAnsi"/>
          <w:sz w:val="24"/>
          <w:szCs w:val="24"/>
        </w:rPr>
        <w:t xml:space="preserve">emand </w:t>
      </w:r>
      <w:r w:rsidR="00F0043C" w:rsidRPr="008F4DBA">
        <w:rPr>
          <w:rFonts w:asciiTheme="minorHAnsi" w:hAnsiTheme="minorHAnsi" w:cstheme="minorHAnsi"/>
          <w:sz w:val="24"/>
          <w:szCs w:val="24"/>
        </w:rPr>
        <w:t>a</w:t>
      </w:r>
      <w:r w:rsidR="00733867" w:rsidRPr="008F4DBA">
        <w:rPr>
          <w:rFonts w:asciiTheme="minorHAnsi" w:hAnsiTheme="minorHAnsi" w:cstheme="minorHAnsi"/>
          <w:sz w:val="24"/>
          <w:szCs w:val="24"/>
        </w:rPr>
        <w:t>llocation process might focus on a single system peak, such as the highest daily demand occurring during the test period.  Alternatively, it might include the average of several cold days, either consecutive or occurring over a period of several years, or it could be the expected contribution to the system peak under weather conditions for which the system was designed to serve, commonly referred to as a “design day.”</w:t>
      </w:r>
      <w:r w:rsidR="0080227F" w:rsidRPr="008F4DBA">
        <w:rPr>
          <w:rFonts w:asciiTheme="minorHAnsi" w:hAnsiTheme="minorHAnsi" w:cstheme="minorHAnsi"/>
          <w:sz w:val="24"/>
          <w:szCs w:val="24"/>
        </w:rPr>
        <w:t xml:space="preserve">  The peak demands utilized in the Cascade COSS are the respective design day demands for Cascade’s firm sales classes, as developed in the Company’s most </w:t>
      </w:r>
      <w:proofErr w:type="gramStart"/>
      <w:r w:rsidR="0080227F" w:rsidRPr="008F4DBA">
        <w:rPr>
          <w:rFonts w:asciiTheme="minorHAnsi" w:hAnsiTheme="minorHAnsi" w:cstheme="minorHAnsi"/>
          <w:sz w:val="24"/>
          <w:szCs w:val="24"/>
        </w:rPr>
        <w:t xml:space="preserve">recent </w:t>
      </w:r>
      <w:r w:rsidR="00C34AA4" w:rsidRPr="008F4DBA">
        <w:rPr>
          <w:rFonts w:asciiTheme="minorHAnsi" w:hAnsiTheme="minorHAnsi" w:cstheme="minorHAnsi"/>
          <w:sz w:val="24"/>
          <w:szCs w:val="24"/>
        </w:rPr>
        <w:t xml:space="preserve"> </w:t>
      </w:r>
      <w:r w:rsidR="0080227F" w:rsidRPr="008F4DBA">
        <w:rPr>
          <w:rFonts w:asciiTheme="minorHAnsi" w:hAnsiTheme="minorHAnsi" w:cstheme="minorHAnsi"/>
          <w:sz w:val="24"/>
          <w:szCs w:val="24"/>
        </w:rPr>
        <w:t>Integrated</w:t>
      </w:r>
      <w:proofErr w:type="gramEnd"/>
      <w:r w:rsidR="0080227F" w:rsidRPr="008F4DBA">
        <w:rPr>
          <w:rFonts w:asciiTheme="minorHAnsi" w:hAnsiTheme="minorHAnsi" w:cstheme="minorHAnsi"/>
          <w:sz w:val="24"/>
          <w:szCs w:val="24"/>
        </w:rPr>
        <w:t xml:space="preserve"> Resource Plan (IRP).   While the IRP does not reflect peak demands for the </w:t>
      </w:r>
      <w:r w:rsidR="00C34AA4" w:rsidRPr="008F4DBA">
        <w:rPr>
          <w:rFonts w:asciiTheme="minorHAnsi" w:hAnsiTheme="minorHAnsi" w:cstheme="minorHAnsi"/>
          <w:sz w:val="24"/>
          <w:szCs w:val="24"/>
        </w:rPr>
        <w:t>I</w:t>
      </w:r>
      <w:r w:rsidR="0080227F" w:rsidRPr="008F4DBA">
        <w:rPr>
          <w:rFonts w:asciiTheme="minorHAnsi" w:hAnsiTheme="minorHAnsi" w:cstheme="minorHAnsi"/>
          <w:sz w:val="24"/>
          <w:szCs w:val="24"/>
        </w:rPr>
        <w:t xml:space="preserve">nterruptible </w:t>
      </w:r>
      <w:r w:rsidR="00C34AA4" w:rsidRPr="008F4DBA">
        <w:rPr>
          <w:rFonts w:asciiTheme="minorHAnsi" w:hAnsiTheme="minorHAnsi" w:cstheme="minorHAnsi"/>
          <w:sz w:val="24"/>
          <w:szCs w:val="24"/>
        </w:rPr>
        <w:t>Service</w:t>
      </w:r>
      <w:r w:rsidR="00BB348F" w:rsidRPr="008F4DBA">
        <w:rPr>
          <w:rFonts w:asciiTheme="minorHAnsi" w:hAnsiTheme="minorHAnsi" w:cstheme="minorHAnsi"/>
          <w:sz w:val="24"/>
          <w:szCs w:val="24"/>
        </w:rPr>
        <w:t>,</w:t>
      </w:r>
      <w:r w:rsidR="0080227F" w:rsidRPr="008F4DBA">
        <w:rPr>
          <w:rFonts w:asciiTheme="minorHAnsi" w:hAnsiTheme="minorHAnsi" w:cstheme="minorHAnsi"/>
          <w:sz w:val="24"/>
          <w:szCs w:val="24"/>
        </w:rPr>
        <w:t xml:space="preserve"> </w:t>
      </w:r>
      <w:r w:rsidR="00C34AA4" w:rsidRPr="008F4DBA">
        <w:rPr>
          <w:rFonts w:asciiTheme="minorHAnsi" w:hAnsiTheme="minorHAnsi" w:cstheme="minorHAnsi"/>
          <w:sz w:val="24"/>
          <w:szCs w:val="24"/>
        </w:rPr>
        <w:t>Distribution System Transportation Service and Special Contracts</w:t>
      </w:r>
      <w:r w:rsidR="0080227F" w:rsidRPr="008F4DBA">
        <w:rPr>
          <w:rFonts w:asciiTheme="minorHAnsi" w:hAnsiTheme="minorHAnsi" w:cstheme="minorHAnsi"/>
          <w:sz w:val="24"/>
          <w:szCs w:val="24"/>
        </w:rPr>
        <w:t xml:space="preserve"> classes, the average </w:t>
      </w:r>
      <w:r w:rsidR="00BB348F" w:rsidRPr="008F4DBA">
        <w:rPr>
          <w:rFonts w:asciiTheme="minorHAnsi" w:hAnsiTheme="minorHAnsi" w:cstheme="minorHAnsi"/>
          <w:sz w:val="24"/>
          <w:szCs w:val="24"/>
        </w:rPr>
        <w:t xml:space="preserve">of their </w:t>
      </w:r>
      <w:r w:rsidR="00614C20" w:rsidRPr="008F4DBA">
        <w:rPr>
          <w:rFonts w:asciiTheme="minorHAnsi" w:hAnsiTheme="minorHAnsi" w:cstheme="minorHAnsi"/>
          <w:sz w:val="24"/>
          <w:szCs w:val="24"/>
        </w:rPr>
        <w:t xml:space="preserve">measured </w:t>
      </w:r>
      <w:r w:rsidR="00BB348F" w:rsidRPr="008F4DBA">
        <w:rPr>
          <w:rFonts w:asciiTheme="minorHAnsi" w:hAnsiTheme="minorHAnsi" w:cstheme="minorHAnsi"/>
          <w:sz w:val="24"/>
          <w:szCs w:val="24"/>
        </w:rPr>
        <w:t xml:space="preserve">daily </w:t>
      </w:r>
      <w:r w:rsidR="0080227F" w:rsidRPr="008F4DBA">
        <w:rPr>
          <w:rFonts w:asciiTheme="minorHAnsi" w:hAnsiTheme="minorHAnsi" w:cstheme="minorHAnsi"/>
          <w:sz w:val="24"/>
          <w:szCs w:val="24"/>
        </w:rPr>
        <w:t xml:space="preserve">demands </w:t>
      </w:r>
      <w:r w:rsidR="00BB348F" w:rsidRPr="008F4DBA">
        <w:rPr>
          <w:rFonts w:asciiTheme="minorHAnsi" w:hAnsiTheme="minorHAnsi" w:cstheme="minorHAnsi"/>
          <w:sz w:val="24"/>
          <w:szCs w:val="24"/>
        </w:rPr>
        <w:t xml:space="preserve">during the </w:t>
      </w:r>
      <w:r w:rsidR="0080227F" w:rsidRPr="008F4DBA">
        <w:rPr>
          <w:rFonts w:asciiTheme="minorHAnsi" w:hAnsiTheme="minorHAnsi" w:cstheme="minorHAnsi"/>
          <w:sz w:val="24"/>
          <w:szCs w:val="24"/>
        </w:rPr>
        <w:t xml:space="preserve">system </w:t>
      </w:r>
      <w:r w:rsidR="00AC264E" w:rsidRPr="008F4DBA">
        <w:rPr>
          <w:rFonts w:asciiTheme="minorHAnsi" w:hAnsiTheme="minorHAnsi" w:cstheme="minorHAnsi"/>
          <w:sz w:val="24"/>
          <w:szCs w:val="24"/>
        </w:rPr>
        <w:t>three-day peak in the test year</w:t>
      </w:r>
      <w:r w:rsidR="0080227F" w:rsidRPr="008F4DBA">
        <w:rPr>
          <w:rFonts w:asciiTheme="minorHAnsi" w:hAnsiTheme="minorHAnsi" w:cstheme="minorHAnsi"/>
          <w:sz w:val="24"/>
          <w:szCs w:val="24"/>
        </w:rPr>
        <w:t xml:space="preserve"> were used to provide a </w:t>
      </w:r>
      <w:r w:rsidR="00BB348F" w:rsidRPr="008F4DBA">
        <w:rPr>
          <w:rFonts w:asciiTheme="minorHAnsi" w:hAnsiTheme="minorHAnsi" w:cstheme="minorHAnsi"/>
          <w:sz w:val="24"/>
          <w:szCs w:val="24"/>
        </w:rPr>
        <w:t xml:space="preserve">peak related </w:t>
      </w:r>
      <w:r w:rsidR="0080227F" w:rsidRPr="008F4DBA">
        <w:rPr>
          <w:rFonts w:asciiTheme="minorHAnsi" w:hAnsiTheme="minorHAnsi" w:cstheme="minorHAnsi"/>
          <w:sz w:val="24"/>
          <w:szCs w:val="24"/>
        </w:rPr>
        <w:t xml:space="preserve">contribution </w:t>
      </w:r>
      <w:r w:rsidR="00BB348F" w:rsidRPr="008F4DBA">
        <w:rPr>
          <w:rFonts w:asciiTheme="minorHAnsi" w:hAnsiTheme="minorHAnsi" w:cstheme="minorHAnsi"/>
          <w:sz w:val="24"/>
          <w:szCs w:val="24"/>
        </w:rPr>
        <w:t>for these non-core customer classes.</w:t>
      </w:r>
    </w:p>
    <w:p w14:paraId="4FFA3DBE" w14:textId="1D4CB694" w:rsidR="00151676" w:rsidRPr="008F4DBA" w:rsidRDefault="00151676" w:rsidP="00151676">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Why did you choose to utilize Cascade’s design day demand </w:t>
      </w:r>
      <w:r w:rsidR="00903227" w:rsidRPr="008F4DBA">
        <w:rPr>
          <w:rFonts w:asciiTheme="minorHAnsi" w:hAnsiTheme="minorHAnsi" w:cstheme="minorHAnsi"/>
          <w:sz w:val="24"/>
          <w:szCs w:val="24"/>
        </w:rPr>
        <w:t xml:space="preserve">for the firm service classes </w:t>
      </w:r>
      <w:r w:rsidRPr="008F4DBA">
        <w:rPr>
          <w:rFonts w:asciiTheme="minorHAnsi" w:hAnsiTheme="minorHAnsi" w:cstheme="minorHAnsi"/>
          <w:sz w:val="24"/>
          <w:szCs w:val="24"/>
        </w:rPr>
        <w:t>rather than an actual peak day demand in the application of the P&amp;A allocation method?</w:t>
      </w:r>
    </w:p>
    <w:p w14:paraId="4E1F7B30" w14:textId="7D9C096B" w:rsidR="00151676" w:rsidRPr="008F4DBA" w:rsidRDefault="00151676" w:rsidP="00151676">
      <w:pPr>
        <w:pStyle w:val="Answer1"/>
        <w:rPr>
          <w:rFonts w:asciiTheme="minorHAnsi" w:hAnsiTheme="minorHAnsi" w:cstheme="minorHAnsi"/>
          <w:sz w:val="24"/>
          <w:szCs w:val="24"/>
        </w:rPr>
      </w:pPr>
      <w:r w:rsidRPr="008F4DBA">
        <w:rPr>
          <w:rFonts w:asciiTheme="minorHAnsi" w:hAnsiTheme="minorHAnsi" w:cstheme="minorHAnsi"/>
          <w:sz w:val="24"/>
          <w:szCs w:val="24"/>
        </w:rPr>
        <w:lastRenderedPageBreak/>
        <w:t>A.</w:t>
      </w:r>
      <w:r w:rsidRPr="008F4DBA">
        <w:rPr>
          <w:rFonts w:asciiTheme="minorHAnsi" w:hAnsiTheme="minorHAnsi" w:cstheme="minorHAnsi"/>
          <w:sz w:val="24"/>
          <w:szCs w:val="24"/>
        </w:rPr>
        <w:tab/>
        <w:t>Use of a utility’s design day demand is superior to using its actual peak day demand or a historical average of multiple peak day demands over time for purposes of deriving demand allocation factors for a number of reasons.  These reasons include:</w:t>
      </w:r>
    </w:p>
    <w:p w14:paraId="28C5C01F" w14:textId="77777777" w:rsidR="00151676" w:rsidRPr="008F4DBA" w:rsidRDefault="00151676" w:rsidP="00151676">
      <w:pPr>
        <w:pStyle w:val="Answer1"/>
        <w:ind w:left="1440"/>
        <w:rPr>
          <w:rFonts w:asciiTheme="minorHAnsi" w:hAnsiTheme="minorHAnsi" w:cstheme="minorHAnsi"/>
          <w:sz w:val="24"/>
          <w:szCs w:val="24"/>
        </w:rPr>
      </w:pPr>
      <w:r w:rsidRPr="008F4DBA">
        <w:rPr>
          <w:rFonts w:asciiTheme="minorHAnsi" w:hAnsiTheme="minorHAnsi" w:cstheme="minorHAnsi"/>
          <w:sz w:val="24"/>
          <w:szCs w:val="24"/>
        </w:rPr>
        <w:t>(1)</w:t>
      </w:r>
      <w:r w:rsidRPr="008F4DBA">
        <w:rPr>
          <w:rFonts w:asciiTheme="minorHAnsi" w:hAnsiTheme="minorHAnsi" w:cstheme="minorHAnsi"/>
          <w:sz w:val="24"/>
          <w:szCs w:val="24"/>
        </w:rPr>
        <w:tab/>
        <w:t>A utility’s gas system is designed, and consequently costs are incurred, to meet design day demand.  In contrast, costs are not incurred on the basis of an average of peak demands.</w:t>
      </w:r>
    </w:p>
    <w:p w14:paraId="45683D61" w14:textId="77777777" w:rsidR="00151676" w:rsidRPr="008F4DBA" w:rsidRDefault="00151676" w:rsidP="00151676">
      <w:pPr>
        <w:pStyle w:val="Answer1"/>
        <w:ind w:left="1440"/>
        <w:rPr>
          <w:rFonts w:asciiTheme="minorHAnsi" w:hAnsiTheme="minorHAnsi" w:cstheme="minorHAnsi"/>
          <w:sz w:val="24"/>
          <w:szCs w:val="24"/>
        </w:rPr>
      </w:pPr>
      <w:r w:rsidRPr="008F4DBA">
        <w:rPr>
          <w:rFonts w:asciiTheme="minorHAnsi" w:hAnsiTheme="minorHAnsi" w:cstheme="minorHAnsi"/>
          <w:sz w:val="24"/>
          <w:szCs w:val="24"/>
        </w:rPr>
        <w:t>(2)</w:t>
      </w:r>
      <w:r w:rsidRPr="008F4DBA">
        <w:rPr>
          <w:rFonts w:asciiTheme="minorHAnsi" w:hAnsiTheme="minorHAnsi" w:cstheme="minorHAnsi"/>
          <w:sz w:val="24"/>
          <w:szCs w:val="24"/>
        </w:rPr>
        <w:tab/>
        <w:t>Design day demand is more consistent with the level of change in customer demands for gas during peak periods and is more closely related to the change in fixed plant investment over time.</w:t>
      </w:r>
    </w:p>
    <w:p w14:paraId="4B077D17" w14:textId="77777777" w:rsidR="00151676" w:rsidRPr="008F4DBA" w:rsidRDefault="00151676" w:rsidP="00151676">
      <w:pPr>
        <w:pStyle w:val="Answer1"/>
        <w:ind w:left="1440"/>
        <w:rPr>
          <w:rFonts w:asciiTheme="minorHAnsi" w:hAnsiTheme="minorHAnsi" w:cstheme="minorHAnsi"/>
          <w:sz w:val="24"/>
          <w:szCs w:val="24"/>
        </w:rPr>
      </w:pPr>
      <w:r w:rsidRPr="008F4DBA">
        <w:rPr>
          <w:rFonts w:asciiTheme="minorHAnsi" w:hAnsiTheme="minorHAnsi" w:cstheme="minorHAnsi"/>
          <w:sz w:val="24"/>
          <w:szCs w:val="24"/>
        </w:rPr>
        <w:t>(3)</w:t>
      </w:r>
      <w:r w:rsidRPr="008F4DBA">
        <w:rPr>
          <w:rFonts w:asciiTheme="minorHAnsi" w:hAnsiTheme="minorHAnsi" w:cstheme="minorHAnsi"/>
          <w:sz w:val="24"/>
          <w:szCs w:val="24"/>
        </w:rPr>
        <w:tab/>
        <w:t>Design day demand provides more stable cost allocation results over time.</w:t>
      </w:r>
    </w:p>
    <w:p w14:paraId="7956C6CD" w14:textId="02FCE06D" w:rsidR="00151676" w:rsidRPr="008F4DBA" w:rsidRDefault="00151676" w:rsidP="00151676">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Please explain why Cascade’s design day demand best reflects the factors that actually cause costs to be incurred.</w:t>
      </w:r>
    </w:p>
    <w:p w14:paraId="039FEF84" w14:textId="1F5DD47D" w:rsidR="00151676" w:rsidRPr="008F4DBA" w:rsidRDefault="00151676" w:rsidP="00151676">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Cascade must consistently rely upon design day demand in the design of its own </w:t>
      </w:r>
      <w:r w:rsidR="00AC264E" w:rsidRPr="008F4DBA">
        <w:rPr>
          <w:rFonts w:asciiTheme="minorHAnsi" w:hAnsiTheme="minorHAnsi" w:cstheme="minorHAnsi"/>
          <w:sz w:val="24"/>
          <w:szCs w:val="24"/>
        </w:rPr>
        <w:t xml:space="preserve">transmission and </w:t>
      </w:r>
      <w:r w:rsidRPr="008F4DBA">
        <w:rPr>
          <w:rFonts w:asciiTheme="minorHAnsi" w:hAnsiTheme="minorHAnsi" w:cstheme="minorHAnsi"/>
          <w:sz w:val="24"/>
          <w:szCs w:val="24"/>
        </w:rPr>
        <w:t>distribution facilities required to serve its firm service customers.  More importantly, design day demand directly measures the gas demand requirements of the utility’s firm service customers which create the need for Cascade to acquire resources, build facilities and incur millions of dollars in fixed costs on an ongoing basis. In my opinion, there is no better way to capture the true cost causative factors of Cascade’s operations than to utilize its design peak day requirements within its cost of service studies.</w:t>
      </w:r>
    </w:p>
    <w:p w14:paraId="29B45519" w14:textId="22B08295" w:rsidR="00151676" w:rsidRPr="008F4DBA" w:rsidRDefault="00151676" w:rsidP="00151676">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Please explain why use of design day demand provides more stable cost allocation </w:t>
      </w:r>
      <w:r w:rsidRPr="008F4DBA">
        <w:rPr>
          <w:rFonts w:asciiTheme="minorHAnsi" w:hAnsiTheme="minorHAnsi" w:cstheme="minorHAnsi"/>
          <w:sz w:val="24"/>
          <w:szCs w:val="24"/>
        </w:rPr>
        <w:lastRenderedPageBreak/>
        <w:t>results over time.</w:t>
      </w:r>
    </w:p>
    <w:p w14:paraId="06317820" w14:textId="0EAC7107" w:rsidR="00151676" w:rsidRPr="008F4DBA" w:rsidRDefault="00151676" w:rsidP="00151676">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By definition, a utility’s design day peak is as stable a determinant of planned capacity utilization as you can derive.  If it were not a stable demand determinant, the design of a utility’s gas system and supply portfolio would tend to vary and make the installation of facilities and acquisition of supply resources and capacity a much more difficult task.  Therefore, use of design day demands provides a more stable basis than any of the other demand allocation factors available based on either actual peak day demand or the averaging of multiple peak days.</w:t>
      </w:r>
    </w:p>
    <w:p w14:paraId="186741AD" w14:textId="7454FCD3" w:rsidR="00151676" w:rsidRPr="008F4DBA" w:rsidRDefault="00151676" w:rsidP="00494D25">
      <w:pPr>
        <w:pStyle w:val="Heading3"/>
        <w:rPr>
          <w:rFonts w:asciiTheme="minorHAnsi" w:hAnsiTheme="minorHAnsi" w:cstheme="minorHAnsi"/>
          <w:sz w:val="24"/>
          <w:szCs w:val="24"/>
        </w:rPr>
      </w:pPr>
      <w:bookmarkStart w:id="6" w:name="_Toc436176091"/>
      <w:r w:rsidRPr="008F4DBA">
        <w:rPr>
          <w:rFonts w:asciiTheme="minorHAnsi" w:hAnsiTheme="minorHAnsi" w:cstheme="minorHAnsi"/>
          <w:sz w:val="24"/>
          <w:szCs w:val="24"/>
        </w:rPr>
        <w:t>B.</w:t>
      </w:r>
      <w:r w:rsidR="00D05FE5" w:rsidRPr="008F4DBA">
        <w:rPr>
          <w:rFonts w:asciiTheme="minorHAnsi" w:hAnsiTheme="minorHAnsi" w:cstheme="minorHAnsi"/>
          <w:sz w:val="24"/>
          <w:szCs w:val="24"/>
        </w:rPr>
        <w:tab/>
        <w:t xml:space="preserve">Transmission and Distribution </w:t>
      </w:r>
      <w:r w:rsidR="002268C7" w:rsidRPr="008F4DBA">
        <w:rPr>
          <w:rFonts w:asciiTheme="minorHAnsi" w:hAnsiTheme="minorHAnsi" w:cstheme="minorHAnsi"/>
          <w:sz w:val="24"/>
          <w:szCs w:val="24"/>
        </w:rPr>
        <w:t>Plant</w:t>
      </w:r>
      <w:bookmarkEnd w:id="6"/>
      <w:r w:rsidRPr="008F4DBA">
        <w:rPr>
          <w:rFonts w:asciiTheme="minorHAnsi" w:hAnsiTheme="minorHAnsi" w:cstheme="minorHAnsi"/>
          <w:sz w:val="24"/>
          <w:szCs w:val="24"/>
        </w:rPr>
        <w:tab/>
      </w:r>
    </w:p>
    <w:p w14:paraId="6B69C51A" w14:textId="18B2A5B8" w:rsidR="002027FE" w:rsidRPr="008F4DBA" w:rsidRDefault="002027FE" w:rsidP="002268C7">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r>
      <w:r w:rsidR="002268C7" w:rsidRPr="008F4DBA">
        <w:rPr>
          <w:rFonts w:asciiTheme="minorHAnsi" w:hAnsiTheme="minorHAnsi" w:cstheme="minorHAnsi"/>
          <w:sz w:val="24"/>
          <w:szCs w:val="24"/>
        </w:rPr>
        <w:t>How were Transmission Mains allocated in the COSS?</w:t>
      </w:r>
    </w:p>
    <w:p w14:paraId="53BB553B" w14:textId="61560BAA" w:rsidR="00C6449A" w:rsidRPr="008F4DBA" w:rsidRDefault="002027FE" w:rsidP="002268C7">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r>
      <w:r w:rsidR="002268C7" w:rsidRPr="008F4DBA">
        <w:rPr>
          <w:rFonts w:asciiTheme="minorHAnsi" w:hAnsiTheme="minorHAnsi" w:cstheme="minorHAnsi"/>
          <w:sz w:val="24"/>
          <w:szCs w:val="24"/>
        </w:rPr>
        <w:t>Transmission mains were allocated to the firm and interruptible sales and transportation classes under the Peak &amp; Average method described above, after deducting the transmission mains investment that was directly assigned to the Special Contracts class.</w:t>
      </w:r>
    </w:p>
    <w:p w14:paraId="250E9A97" w14:textId="100B839B" w:rsidR="00E82E88" w:rsidRPr="008F4DBA" w:rsidRDefault="00C6449A" w:rsidP="002268C7">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r>
      <w:bookmarkStart w:id="7" w:name="OLE_LINK1"/>
      <w:bookmarkStart w:id="8" w:name="OLE_LINK2"/>
      <w:r w:rsidR="002268C7" w:rsidRPr="008F4DBA">
        <w:rPr>
          <w:rFonts w:asciiTheme="minorHAnsi" w:hAnsiTheme="minorHAnsi" w:cstheme="minorHAnsi"/>
          <w:sz w:val="24"/>
          <w:szCs w:val="24"/>
        </w:rPr>
        <w:t>How were Distribution Mains allocated in the COSS?</w:t>
      </w:r>
    </w:p>
    <w:p w14:paraId="007E4C27" w14:textId="6FF9A49D" w:rsidR="00E31101" w:rsidRPr="008F4DBA" w:rsidRDefault="002268C7" w:rsidP="002268C7">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r>
      <w:r w:rsidR="00D82F1A" w:rsidRPr="008F4DBA">
        <w:rPr>
          <w:rFonts w:asciiTheme="minorHAnsi" w:hAnsiTheme="minorHAnsi" w:cstheme="minorHAnsi"/>
          <w:sz w:val="24"/>
          <w:szCs w:val="24"/>
        </w:rPr>
        <w:t>D</w:t>
      </w:r>
      <w:r w:rsidRPr="008F4DBA">
        <w:rPr>
          <w:rFonts w:asciiTheme="minorHAnsi" w:hAnsiTheme="minorHAnsi" w:cstheme="minorHAnsi"/>
          <w:sz w:val="24"/>
          <w:szCs w:val="24"/>
        </w:rPr>
        <w:t>istribution mains</w:t>
      </w:r>
      <w:r w:rsidR="00C971CC" w:rsidRPr="008F4DBA">
        <w:rPr>
          <w:rFonts w:asciiTheme="minorHAnsi" w:hAnsiTheme="minorHAnsi" w:cstheme="minorHAnsi"/>
          <w:sz w:val="24"/>
          <w:szCs w:val="24"/>
        </w:rPr>
        <w:t xml:space="preserve"> were allocated to the firm and interruptible sales and transportation classes under the Peak &amp; Average method, after deducting the specific </w:t>
      </w:r>
      <w:r w:rsidR="00D160A8" w:rsidRPr="008F4DBA">
        <w:rPr>
          <w:rFonts w:asciiTheme="minorHAnsi" w:hAnsiTheme="minorHAnsi" w:cstheme="minorHAnsi"/>
          <w:sz w:val="24"/>
          <w:szCs w:val="24"/>
        </w:rPr>
        <w:t>distribution</w:t>
      </w:r>
      <w:r w:rsidR="00C971CC" w:rsidRPr="008F4DBA">
        <w:rPr>
          <w:rFonts w:asciiTheme="minorHAnsi" w:hAnsiTheme="minorHAnsi" w:cstheme="minorHAnsi"/>
          <w:sz w:val="24"/>
          <w:szCs w:val="24"/>
        </w:rPr>
        <w:t xml:space="preserve"> mains investment that was directly assigned to the Special Contracts class. A special study was performed to determine the specific </w:t>
      </w:r>
      <w:r w:rsidR="009B475E" w:rsidRPr="008F4DBA">
        <w:rPr>
          <w:rFonts w:asciiTheme="minorHAnsi" w:hAnsiTheme="minorHAnsi" w:cstheme="minorHAnsi"/>
          <w:sz w:val="24"/>
          <w:szCs w:val="24"/>
        </w:rPr>
        <w:t xml:space="preserve">pipe </w:t>
      </w:r>
      <w:r w:rsidR="00C971CC" w:rsidRPr="008F4DBA">
        <w:rPr>
          <w:rFonts w:asciiTheme="minorHAnsi" w:hAnsiTheme="minorHAnsi" w:cstheme="minorHAnsi"/>
          <w:sz w:val="24"/>
          <w:szCs w:val="24"/>
        </w:rPr>
        <w:t xml:space="preserve">size and type of </w:t>
      </w:r>
      <w:r w:rsidR="00D82F1A" w:rsidRPr="008F4DBA">
        <w:rPr>
          <w:rFonts w:asciiTheme="minorHAnsi" w:hAnsiTheme="minorHAnsi" w:cstheme="minorHAnsi"/>
          <w:sz w:val="24"/>
          <w:szCs w:val="24"/>
        </w:rPr>
        <w:t xml:space="preserve">intermediate pressure </w:t>
      </w:r>
      <w:r w:rsidR="00C971CC" w:rsidRPr="008F4DBA">
        <w:rPr>
          <w:rFonts w:asciiTheme="minorHAnsi" w:hAnsiTheme="minorHAnsi" w:cstheme="minorHAnsi"/>
          <w:sz w:val="24"/>
          <w:szCs w:val="24"/>
        </w:rPr>
        <w:t xml:space="preserve">distribution main to which each of the 12 customers in the Interruptible Service class and the 184 customers in the Distribution System Transportation Service class were attached.  </w:t>
      </w:r>
      <w:r w:rsidR="00D82F1A" w:rsidRPr="008F4DBA">
        <w:rPr>
          <w:rFonts w:asciiTheme="minorHAnsi" w:hAnsiTheme="minorHAnsi" w:cstheme="minorHAnsi"/>
          <w:sz w:val="24"/>
          <w:szCs w:val="24"/>
        </w:rPr>
        <w:t xml:space="preserve">The respective customers’ peak and average load characteristics were included in the </w:t>
      </w:r>
      <w:r w:rsidR="00D82F1A" w:rsidRPr="008F4DBA">
        <w:rPr>
          <w:rFonts w:asciiTheme="minorHAnsi" w:hAnsiTheme="minorHAnsi" w:cstheme="minorHAnsi"/>
          <w:sz w:val="24"/>
          <w:szCs w:val="24"/>
        </w:rPr>
        <w:lastRenderedPageBreak/>
        <w:t xml:space="preserve">allocation of that portion of the distribution mains investment for the tranches of mains of equal or greater </w:t>
      </w:r>
      <w:r w:rsidR="009B475E" w:rsidRPr="008F4DBA">
        <w:rPr>
          <w:rFonts w:asciiTheme="minorHAnsi" w:hAnsiTheme="minorHAnsi" w:cstheme="minorHAnsi"/>
          <w:sz w:val="24"/>
          <w:szCs w:val="24"/>
        </w:rPr>
        <w:t>pipe size</w:t>
      </w:r>
      <w:r w:rsidR="00A25E62" w:rsidRPr="008F4DBA">
        <w:rPr>
          <w:rFonts w:asciiTheme="minorHAnsi" w:hAnsiTheme="minorHAnsi" w:cstheme="minorHAnsi"/>
          <w:sz w:val="24"/>
          <w:szCs w:val="24"/>
        </w:rPr>
        <w:t xml:space="preserve"> than the main to which they were attached</w:t>
      </w:r>
      <w:r w:rsidR="009B475E" w:rsidRPr="008F4DBA">
        <w:rPr>
          <w:rFonts w:asciiTheme="minorHAnsi" w:hAnsiTheme="minorHAnsi" w:cstheme="minorHAnsi"/>
          <w:sz w:val="24"/>
          <w:szCs w:val="24"/>
        </w:rPr>
        <w:t xml:space="preserve">.  The remaining </w:t>
      </w:r>
      <w:r w:rsidR="00A25E62" w:rsidRPr="008F4DBA">
        <w:rPr>
          <w:rFonts w:asciiTheme="minorHAnsi" w:hAnsiTheme="minorHAnsi" w:cstheme="minorHAnsi"/>
          <w:sz w:val="24"/>
          <w:szCs w:val="24"/>
        </w:rPr>
        <w:t xml:space="preserve">firm sales service </w:t>
      </w:r>
      <w:r w:rsidR="009B475E" w:rsidRPr="008F4DBA">
        <w:rPr>
          <w:rFonts w:asciiTheme="minorHAnsi" w:hAnsiTheme="minorHAnsi" w:cstheme="minorHAnsi"/>
          <w:sz w:val="24"/>
          <w:szCs w:val="24"/>
        </w:rPr>
        <w:t xml:space="preserve">classes received a full allocation of all intermediate pressure mains regardless of pipe size or type.  High pressure distribution mains were allocated to all classes, with the exception of the Special Contracts class, which received a direct assignment of </w:t>
      </w:r>
      <w:r w:rsidR="00903227" w:rsidRPr="008F4DBA">
        <w:rPr>
          <w:rFonts w:asciiTheme="minorHAnsi" w:hAnsiTheme="minorHAnsi" w:cstheme="minorHAnsi"/>
          <w:sz w:val="24"/>
          <w:szCs w:val="24"/>
        </w:rPr>
        <w:t xml:space="preserve">these </w:t>
      </w:r>
      <w:r w:rsidR="009B475E" w:rsidRPr="008F4DBA">
        <w:rPr>
          <w:rFonts w:asciiTheme="minorHAnsi" w:hAnsiTheme="minorHAnsi" w:cstheme="minorHAnsi"/>
          <w:sz w:val="24"/>
          <w:szCs w:val="24"/>
        </w:rPr>
        <w:t>mains</w:t>
      </w:r>
      <w:r w:rsidR="00AC264E" w:rsidRPr="008F4DBA">
        <w:rPr>
          <w:rFonts w:asciiTheme="minorHAnsi" w:hAnsiTheme="minorHAnsi" w:cstheme="minorHAnsi"/>
          <w:sz w:val="24"/>
          <w:szCs w:val="24"/>
        </w:rPr>
        <w:t xml:space="preserve">, as </w:t>
      </w:r>
      <w:r w:rsidR="009B475E" w:rsidRPr="008F4DBA">
        <w:rPr>
          <w:rFonts w:asciiTheme="minorHAnsi" w:hAnsiTheme="minorHAnsi" w:cstheme="minorHAnsi"/>
          <w:sz w:val="24"/>
          <w:szCs w:val="24"/>
        </w:rPr>
        <w:t>described earlier.</w:t>
      </w:r>
    </w:p>
    <w:p w14:paraId="5C5D4A0A" w14:textId="6B7518A5" w:rsidR="00E31101" w:rsidRPr="008F4DBA" w:rsidRDefault="00E31101" w:rsidP="00E31101">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Please describe the special studies conducted for purposes of allocating other distribution plant investment.</w:t>
      </w:r>
    </w:p>
    <w:p w14:paraId="01EE5327" w14:textId="2F4EBBA2" w:rsidR="00E31101" w:rsidRPr="008F4DBA" w:rsidRDefault="00E31101" w:rsidP="00E31101">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Regarding Cascade’s major plant accounts, current cost factors were developed to allocate the following </w:t>
      </w:r>
      <w:r w:rsidR="00776440" w:rsidRPr="008F4DBA">
        <w:rPr>
          <w:rFonts w:asciiTheme="minorHAnsi" w:hAnsiTheme="minorHAnsi" w:cstheme="minorHAnsi"/>
          <w:sz w:val="24"/>
          <w:szCs w:val="24"/>
        </w:rPr>
        <w:t xml:space="preserve">FERC </w:t>
      </w:r>
      <w:r w:rsidRPr="008F4DBA">
        <w:rPr>
          <w:rFonts w:asciiTheme="minorHAnsi" w:hAnsiTheme="minorHAnsi" w:cstheme="minorHAnsi"/>
          <w:sz w:val="24"/>
          <w:szCs w:val="24"/>
        </w:rPr>
        <w:t>plant accounts: Services – Account No. 380, Meters – Account 381, and House Regulators – Account No. 383.  These cost</w:t>
      </w:r>
      <w:r w:rsidR="00B83CCA" w:rsidRPr="008F4DBA">
        <w:rPr>
          <w:rFonts w:asciiTheme="minorHAnsi" w:hAnsiTheme="minorHAnsi" w:cstheme="minorHAnsi"/>
          <w:sz w:val="24"/>
          <w:szCs w:val="24"/>
        </w:rPr>
        <w:t xml:space="preserve"> factors reflect</w:t>
      </w:r>
      <w:r w:rsidRPr="008F4DBA">
        <w:rPr>
          <w:rFonts w:asciiTheme="minorHAnsi" w:hAnsiTheme="minorHAnsi" w:cstheme="minorHAnsi"/>
          <w:sz w:val="24"/>
          <w:szCs w:val="24"/>
        </w:rPr>
        <w:t xml:space="preserve"> differences in the current unit equipment and installation costs that particular customer groups cause the Company to incur.  For example, the cost of a 3/4</w:t>
      </w:r>
      <w:r w:rsidRPr="008F4DBA">
        <w:rPr>
          <w:rFonts w:asciiTheme="minorHAnsi" w:hAnsiTheme="minorHAnsi" w:cstheme="minorHAnsi"/>
          <w:sz w:val="24"/>
          <w:szCs w:val="24"/>
        </w:rPr>
        <w:noBreakHyphen/>
        <w:t xml:space="preserve">inch plastic service line that could serve a residential customer costs less, on a per unit basis, than the cost of a 4-inch steel service line to serve a larger industrial customer.    </w:t>
      </w:r>
    </w:p>
    <w:p w14:paraId="2EF8B9C3" w14:textId="4F02E868" w:rsidR="00E31101" w:rsidRPr="008F4DBA" w:rsidRDefault="00E31101" w:rsidP="00B83CCA">
      <w:pPr>
        <w:pStyle w:val="Quesion"/>
        <w:rPr>
          <w:rFonts w:asciiTheme="minorHAnsi" w:hAnsiTheme="minorHAnsi" w:cstheme="minorHAnsi"/>
          <w:sz w:val="24"/>
          <w:szCs w:val="24"/>
        </w:rPr>
      </w:pPr>
      <w:r w:rsidRPr="008F4DBA">
        <w:rPr>
          <w:rFonts w:asciiTheme="minorHAnsi" w:hAnsiTheme="minorHAnsi" w:cstheme="minorHAnsi"/>
          <w:sz w:val="24"/>
          <w:szCs w:val="24"/>
        </w:rPr>
        <w:t>Q</w:t>
      </w:r>
      <w:r w:rsidR="00B83CCA" w:rsidRPr="008F4DBA">
        <w:rPr>
          <w:rFonts w:asciiTheme="minorHAnsi" w:hAnsiTheme="minorHAnsi" w:cstheme="minorHAnsi"/>
          <w:sz w:val="24"/>
          <w:szCs w:val="24"/>
        </w:rPr>
        <w:t>.</w:t>
      </w:r>
      <w:r w:rsidRPr="008F4DBA">
        <w:rPr>
          <w:rFonts w:asciiTheme="minorHAnsi" w:hAnsiTheme="minorHAnsi" w:cstheme="minorHAnsi"/>
          <w:sz w:val="24"/>
          <w:szCs w:val="24"/>
        </w:rPr>
        <w:tab/>
        <w:t xml:space="preserve">What other noteworthy </w:t>
      </w:r>
      <w:r w:rsidR="00903227" w:rsidRPr="008F4DBA">
        <w:rPr>
          <w:rFonts w:asciiTheme="minorHAnsi" w:hAnsiTheme="minorHAnsi" w:cstheme="minorHAnsi"/>
          <w:sz w:val="24"/>
          <w:szCs w:val="24"/>
        </w:rPr>
        <w:t xml:space="preserve">plant </w:t>
      </w:r>
      <w:r w:rsidRPr="008F4DBA">
        <w:rPr>
          <w:rFonts w:asciiTheme="minorHAnsi" w:hAnsiTheme="minorHAnsi" w:cstheme="minorHAnsi"/>
          <w:sz w:val="24"/>
          <w:szCs w:val="24"/>
        </w:rPr>
        <w:t>allocations have been made?</w:t>
      </w:r>
    </w:p>
    <w:p w14:paraId="16FB4955" w14:textId="15D5E5D1" w:rsidR="00E31101" w:rsidRPr="008F4DBA" w:rsidRDefault="00E31101" w:rsidP="00B83CCA">
      <w:pPr>
        <w:pStyle w:val="Answer1"/>
        <w:rPr>
          <w:rFonts w:asciiTheme="minorHAnsi" w:hAnsiTheme="minorHAnsi" w:cstheme="minorHAnsi"/>
          <w:sz w:val="24"/>
          <w:szCs w:val="24"/>
        </w:rPr>
      </w:pPr>
      <w:r w:rsidRPr="008F4DBA">
        <w:rPr>
          <w:rFonts w:asciiTheme="minorHAnsi" w:hAnsiTheme="minorHAnsi" w:cstheme="minorHAnsi"/>
          <w:sz w:val="24"/>
          <w:szCs w:val="24"/>
        </w:rPr>
        <w:t>A</w:t>
      </w:r>
      <w:r w:rsidR="00B83CCA" w:rsidRPr="008F4DBA">
        <w:rPr>
          <w:rFonts w:asciiTheme="minorHAnsi" w:hAnsiTheme="minorHAnsi" w:cstheme="minorHAnsi"/>
          <w:sz w:val="24"/>
          <w:szCs w:val="24"/>
        </w:rPr>
        <w:t>.</w:t>
      </w:r>
      <w:r w:rsidRPr="008F4DBA">
        <w:rPr>
          <w:rFonts w:asciiTheme="minorHAnsi" w:hAnsiTheme="minorHAnsi" w:cstheme="minorHAnsi"/>
          <w:sz w:val="24"/>
          <w:szCs w:val="24"/>
        </w:rPr>
        <w:tab/>
      </w:r>
      <w:r w:rsidR="00776440" w:rsidRPr="008F4DBA">
        <w:rPr>
          <w:rFonts w:asciiTheme="minorHAnsi" w:hAnsiTheme="minorHAnsi" w:cstheme="minorHAnsi"/>
          <w:sz w:val="24"/>
          <w:szCs w:val="24"/>
        </w:rPr>
        <w:t xml:space="preserve">Miscellaneous Intangible Plant – Account 303, was allocated using a composite allocator composed of customers, plant and throughput, based on a review of the investment elements in the account.  </w:t>
      </w:r>
      <w:r w:rsidRPr="008F4DBA">
        <w:rPr>
          <w:rFonts w:asciiTheme="minorHAnsi" w:hAnsiTheme="minorHAnsi" w:cstheme="minorHAnsi"/>
          <w:sz w:val="24"/>
          <w:szCs w:val="24"/>
        </w:rPr>
        <w:t xml:space="preserve">For Industrial Measuring &amp; Regulating </w:t>
      </w:r>
      <w:r w:rsidR="00A123AB" w:rsidRPr="008F4DBA">
        <w:rPr>
          <w:rFonts w:asciiTheme="minorHAnsi" w:hAnsiTheme="minorHAnsi" w:cstheme="minorHAnsi"/>
          <w:sz w:val="24"/>
          <w:szCs w:val="24"/>
        </w:rPr>
        <w:t xml:space="preserve">(M&amp;R) </w:t>
      </w:r>
      <w:r w:rsidRPr="008F4DBA">
        <w:rPr>
          <w:rFonts w:asciiTheme="minorHAnsi" w:hAnsiTheme="minorHAnsi" w:cstheme="minorHAnsi"/>
          <w:sz w:val="24"/>
          <w:szCs w:val="24"/>
        </w:rPr>
        <w:t>Station Equipment – Account No. 385</w:t>
      </w:r>
      <w:r w:rsidR="00B83CCA" w:rsidRPr="008F4DBA">
        <w:rPr>
          <w:rFonts w:asciiTheme="minorHAnsi" w:hAnsiTheme="minorHAnsi" w:cstheme="minorHAnsi"/>
          <w:sz w:val="24"/>
          <w:szCs w:val="24"/>
        </w:rPr>
        <w:t>,</w:t>
      </w:r>
      <w:r w:rsidRPr="008F4DBA">
        <w:rPr>
          <w:rFonts w:asciiTheme="minorHAnsi" w:hAnsiTheme="minorHAnsi" w:cstheme="minorHAnsi"/>
          <w:sz w:val="24"/>
          <w:szCs w:val="24"/>
        </w:rPr>
        <w:t xml:space="preserve"> a</w:t>
      </w:r>
      <w:r w:rsidR="00903227" w:rsidRPr="008F4DBA">
        <w:rPr>
          <w:rFonts w:asciiTheme="minorHAnsi" w:hAnsiTheme="minorHAnsi" w:cstheme="minorHAnsi"/>
          <w:sz w:val="24"/>
          <w:szCs w:val="24"/>
        </w:rPr>
        <w:t>n</w:t>
      </w:r>
      <w:r w:rsidRPr="008F4DBA">
        <w:rPr>
          <w:rFonts w:asciiTheme="minorHAnsi" w:hAnsiTheme="minorHAnsi" w:cstheme="minorHAnsi"/>
          <w:sz w:val="24"/>
          <w:szCs w:val="24"/>
        </w:rPr>
        <w:t xml:space="preserve"> </w:t>
      </w:r>
      <w:r w:rsidR="00903227" w:rsidRPr="008F4DBA">
        <w:rPr>
          <w:rFonts w:asciiTheme="minorHAnsi" w:hAnsiTheme="minorHAnsi" w:cstheme="minorHAnsi"/>
          <w:sz w:val="24"/>
          <w:szCs w:val="24"/>
        </w:rPr>
        <w:t>allocation</w:t>
      </w:r>
      <w:r w:rsidRPr="008F4DBA">
        <w:rPr>
          <w:rFonts w:asciiTheme="minorHAnsi" w:hAnsiTheme="minorHAnsi" w:cstheme="minorHAnsi"/>
          <w:sz w:val="24"/>
          <w:szCs w:val="24"/>
        </w:rPr>
        <w:t xml:space="preserve"> of this plant to </w:t>
      </w:r>
      <w:r w:rsidR="00B83CCA" w:rsidRPr="008F4DBA">
        <w:rPr>
          <w:rFonts w:asciiTheme="minorHAnsi" w:hAnsiTheme="minorHAnsi" w:cstheme="minorHAnsi"/>
          <w:sz w:val="24"/>
          <w:szCs w:val="24"/>
        </w:rPr>
        <w:t xml:space="preserve">the various customer classes </w:t>
      </w:r>
      <w:r w:rsidRPr="008F4DBA">
        <w:rPr>
          <w:rFonts w:asciiTheme="minorHAnsi" w:hAnsiTheme="minorHAnsi" w:cstheme="minorHAnsi"/>
          <w:sz w:val="24"/>
          <w:szCs w:val="24"/>
        </w:rPr>
        <w:t xml:space="preserve">was facilitated by </w:t>
      </w:r>
      <w:r w:rsidR="00B83CCA" w:rsidRPr="008F4DBA">
        <w:rPr>
          <w:rFonts w:asciiTheme="minorHAnsi" w:hAnsiTheme="minorHAnsi" w:cstheme="minorHAnsi"/>
          <w:sz w:val="24"/>
          <w:szCs w:val="24"/>
        </w:rPr>
        <w:t xml:space="preserve">research of property records conducted by Cascade’s Washington </w:t>
      </w:r>
      <w:r w:rsidR="00B83CCA" w:rsidRPr="008F4DBA">
        <w:rPr>
          <w:rFonts w:asciiTheme="minorHAnsi" w:hAnsiTheme="minorHAnsi" w:cstheme="minorHAnsi"/>
          <w:sz w:val="24"/>
          <w:szCs w:val="24"/>
        </w:rPr>
        <w:lastRenderedPageBreak/>
        <w:t>District Office person</w:t>
      </w:r>
      <w:r w:rsidR="00D31351" w:rsidRPr="008F4DBA">
        <w:rPr>
          <w:rFonts w:asciiTheme="minorHAnsi" w:hAnsiTheme="minorHAnsi" w:cstheme="minorHAnsi"/>
          <w:sz w:val="24"/>
          <w:szCs w:val="24"/>
        </w:rPr>
        <w:t>ne</w:t>
      </w:r>
      <w:r w:rsidR="00B83CCA" w:rsidRPr="008F4DBA">
        <w:rPr>
          <w:rFonts w:asciiTheme="minorHAnsi" w:hAnsiTheme="minorHAnsi" w:cstheme="minorHAnsi"/>
          <w:sz w:val="24"/>
          <w:szCs w:val="24"/>
        </w:rPr>
        <w:t xml:space="preserve">l to identify </w:t>
      </w:r>
      <w:r w:rsidRPr="008F4DBA">
        <w:rPr>
          <w:rFonts w:asciiTheme="minorHAnsi" w:hAnsiTheme="minorHAnsi" w:cstheme="minorHAnsi"/>
          <w:sz w:val="24"/>
          <w:szCs w:val="24"/>
        </w:rPr>
        <w:t>specific equipment with individual customers.</w:t>
      </w:r>
      <w:r w:rsidR="00A123AB" w:rsidRPr="008F4DBA">
        <w:rPr>
          <w:rFonts w:asciiTheme="minorHAnsi" w:hAnsiTheme="minorHAnsi" w:cstheme="minorHAnsi"/>
          <w:sz w:val="24"/>
          <w:szCs w:val="24"/>
        </w:rPr>
        <w:t xml:space="preserve">  The remaining M&amp;R equipment in Account No. 385 that could not be identified with individual customers were allocated to the classes based on the assignment of the identifiable M&amp;R equipment costs.</w:t>
      </w:r>
    </w:p>
    <w:p w14:paraId="5C93E6B8" w14:textId="43AD42F7" w:rsidR="00243194" w:rsidRPr="008F4DBA" w:rsidRDefault="00243194" w:rsidP="0024319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Please describe the method used to allocate the reserve for depreciation as well as depreciation expenses.</w:t>
      </w:r>
    </w:p>
    <w:p w14:paraId="310717C2" w14:textId="347F61A4" w:rsidR="00243194" w:rsidRPr="008F4DBA" w:rsidRDefault="00243194" w:rsidP="00243194">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These items were allocated by function in proportion to their associated plant accounts.</w:t>
      </w:r>
    </w:p>
    <w:p w14:paraId="626B1E6D" w14:textId="065EADB0" w:rsidR="00243194" w:rsidRPr="008F4DBA" w:rsidRDefault="00243194" w:rsidP="00494D25">
      <w:pPr>
        <w:pStyle w:val="Heading3"/>
        <w:rPr>
          <w:rFonts w:asciiTheme="minorHAnsi" w:hAnsiTheme="minorHAnsi" w:cstheme="minorHAnsi"/>
          <w:sz w:val="24"/>
          <w:szCs w:val="24"/>
        </w:rPr>
      </w:pPr>
      <w:bookmarkStart w:id="9" w:name="_Toc436176092"/>
      <w:r w:rsidRPr="008F4DBA">
        <w:rPr>
          <w:rFonts w:asciiTheme="minorHAnsi" w:hAnsiTheme="minorHAnsi" w:cstheme="minorHAnsi"/>
          <w:sz w:val="24"/>
          <w:szCs w:val="24"/>
        </w:rPr>
        <w:t>C.</w:t>
      </w:r>
      <w:r w:rsidRPr="008F4DBA">
        <w:rPr>
          <w:rFonts w:asciiTheme="minorHAnsi" w:hAnsiTheme="minorHAnsi" w:cstheme="minorHAnsi"/>
          <w:sz w:val="24"/>
          <w:szCs w:val="24"/>
        </w:rPr>
        <w:tab/>
        <w:t>Transmission and Distribution Operation and Maintenance Expenses</w:t>
      </w:r>
      <w:bookmarkEnd w:id="9"/>
      <w:r w:rsidRPr="008F4DBA">
        <w:rPr>
          <w:rFonts w:asciiTheme="minorHAnsi" w:hAnsiTheme="minorHAnsi" w:cstheme="minorHAnsi"/>
          <w:sz w:val="24"/>
          <w:szCs w:val="24"/>
        </w:rPr>
        <w:tab/>
      </w:r>
    </w:p>
    <w:p w14:paraId="598F3BBC" w14:textId="10689348" w:rsidR="00243194" w:rsidRPr="008F4DBA" w:rsidRDefault="00243194" w:rsidP="0024319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How did the COSS allocate transmission and distribution related operation and maintenance (O&amp;M) expenses?</w:t>
      </w:r>
    </w:p>
    <w:p w14:paraId="30CA0ABB" w14:textId="4A63F6E7" w:rsidR="00E31101" w:rsidRPr="008F4DBA" w:rsidRDefault="00243194" w:rsidP="00243194">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In general, these expenses were allocated on the basis of the cost allocation methods used for the Company's corresponding plant accounts.  A utility's O&amp;</w:t>
      </w:r>
      <w:proofErr w:type="gramStart"/>
      <w:r w:rsidRPr="008F4DBA">
        <w:rPr>
          <w:rFonts w:asciiTheme="minorHAnsi" w:hAnsiTheme="minorHAnsi" w:cstheme="minorHAnsi"/>
          <w:sz w:val="24"/>
          <w:szCs w:val="24"/>
        </w:rPr>
        <w:t>M  expenses</w:t>
      </w:r>
      <w:proofErr w:type="gramEnd"/>
      <w:r w:rsidRPr="008F4DBA">
        <w:rPr>
          <w:rFonts w:asciiTheme="minorHAnsi" w:hAnsiTheme="minorHAnsi" w:cstheme="minorHAnsi"/>
          <w:sz w:val="24"/>
          <w:szCs w:val="24"/>
        </w:rPr>
        <w:t xml:space="preserve"> generally are thought to support the utility's corresponding plant in service accounts.  Put differently, the existence of particular plant facilities necessitates the incurrence of cost, </w:t>
      </w:r>
      <w:r w:rsidRPr="008F4DBA">
        <w:rPr>
          <w:rFonts w:asciiTheme="minorHAnsi" w:hAnsiTheme="minorHAnsi" w:cstheme="minorHAnsi"/>
          <w:i/>
          <w:sz w:val="24"/>
          <w:szCs w:val="24"/>
        </w:rPr>
        <w:t>i.e.</w:t>
      </w:r>
      <w:r w:rsidRPr="008F4DBA">
        <w:rPr>
          <w:rFonts w:asciiTheme="minorHAnsi" w:hAnsiTheme="minorHAnsi" w:cstheme="minorHAnsi"/>
          <w:sz w:val="24"/>
          <w:szCs w:val="24"/>
        </w:rPr>
        <w:t xml:space="preserve">, expenses by the utility to operate and maintain those facilities.  As a result, the allocation basis used to allocate a particular plant account will be the same basis as used to allocate the corresponding expense account.  For example, Account No. 893, Meters and House Regulator Expenses, is allocated on the same basis as its corresponding plant accounts, </w:t>
      </w:r>
      <w:r w:rsidR="006A59AA" w:rsidRPr="008F4DBA">
        <w:rPr>
          <w:rFonts w:asciiTheme="minorHAnsi" w:hAnsiTheme="minorHAnsi" w:cstheme="minorHAnsi"/>
          <w:sz w:val="24"/>
          <w:szCs w:val="24"/>
        </w:rPr>
        <w:t xml:space="preserve">Meters – </w:t>
      </w:r>
      <w:r w:rsidRPr="008F4DBA">
        <w:rPr>
          <w:rFonts w:asciiTheme="minorHAnsi" w:hAnsiTheme="minorHAnsi" w:cstheme="minorHAnsi"/>
          <w:sz w:val="24"/>
          <w:szCs w:val="24"/>
        </w:rPr>
        <w:t xml:space="preserve">Account 381 and </w:t>
      </w:r>
      <w:r w:rsidR="006A59AA" w:rsidRPr="008F4DBA">
        <w:rPr>
          <w:rFonts w:asciiTheme="minorHAnsi" w:hAnsiTheme="minorHAnsi" w:cstheme="minorHAnsi"/>
          <w:sz w:val="24"/>
          <w:szCs w:val="24"/>
        </w:rPr>
        <w:t xml:space="preserve">House Regulators – </w:t>
      </w:r>
      <w:r w:rsidRPr="008F4DBA">
        <w:rPr>
          <w:rFonts w:asciiTheme="minorHAnsi" w:hAnsiTheme="minorHAnsi" w:cstheme="minorHAnsi"/>
          <w:sz w:val="24"/>
          <w:szCs w:val="24"/>
        </w:rPr>
        <w:t xml:space="preserve">Account 383.  With the detailed analyses supporting </w:t>
      </w:r>
      <w:r w:rsidR="00422B57" w:rsidRPr="008F4DBA">
        <w:rPr>
          <w:rFonts w:asciiTheme="minorHAnsi" w:hAnsiTheme="minorHAnsi" w:cstheme="minorHAnsi"/>
          <w:sz w:val="24"/>
          <w:szCs w:val="24"/>
        </w:rPr>
        <w:t>the</w:t>
      </w:r>
      <w:r w:rsidRPr="008F4DBA">
        <w:rPr>
          <w:rFonts w:asciiTheme="minorHAnsi" w:hAnsiTheme="minorHAnsi" w:cstheme="minorHAnsi"/>
          <w:sz w:val="24"/>
          <w:szCs w:val="24"/>
        </w:rPr>
        <w:t xml:space="preserve"> assignment </w:t>
      </w:r>
      <w:r w:rsidR="00422B57" w:rsidRPr="008F4DBA">
        <w:rPr>
          <w:rFonts w:asciiTheme="minorHAnsi" w:hAnsiTheme="minorHAnsi" w:cstheme="minorHAnsi"/>
          <w:sz w:val="24"/>
          <w:szCs w:val="24"/>
        </w:rPr>
        <w:t xml:space="preserve">or allocation </w:t>
      </w:r>
      <w:r w:rsidRPr="008F4DBA">
        <w:rPr>
          <w:rFonts w:asciiTheme="minorHAnsi" w:hAnsiTheme="minorHAnsi" w:cstheme="minorHAnsi"/>
          <w:sz w:val="24"/>
          <w:szCs w:val="24"/>
        </w:rPr>
        <w:t xml:space="preserve">of </w:t>
      </w:r>
      <w:r w:rsidR="00422B57" w:rsidRPr="008F4DBA">
        <w:rPr>
          <w:rFonts w:asciiTheme="minorHAnsi" w:hAnsiTheme="minorHAnsi" w:cstheme="minorHAnsi"/>
          <w:sz w:val="24"/>
          <w:szCs w:val="24"/>
        </w:rPr>
        <w:t xml:space="preserve">major </w:t>
      </w:r>
      <w:r w:rsidRPr="008F4DBA">
        <w:rPr>
          <w:rFonts w:asciiTheme="minorHAnsi" w:hAnsiTheme="minorHAnsi" w:cstheme="minorHAnsi"/>
          <w:sz w:val="24"/>
          <w:szCs w:val="24"/>
        </w:rPr>
        <w:t xml:space="preserve">plant in service components, </w:t>
      </w:r>
      <w:r w:rsidRPr="008F4DBA">
        <w:rPr>
          <w:rFonts w:asciiTheme="minorHAnsi" w:hAnsiTheme="minorHAnsi" w:cstheme="minorHAnsi"/>
          <w:sz w:val="24"/>
          <w:szCs w:val="24"/>
        </w:rPr>
        <w:lastRenderedPageBreak/>
        <w:t>where feasible, it was deemed appropriate to rely upon those results in allocating related expenses in view of the overall conceptual acceptability of such an approach.</w:t>
      </w:r>
    </w:p>
    <w:p w14:paraId="15F9179C" w14:textId="6D7BB9D9" w:rsidR="002268C7" w:rsidRPr="008F4DBA" w:rsidRDefault="0003253D" w:rsidP="00494D25">
      <w:pPr>
        <w:pStyle w:val="Heading3"/>
        <w:rPr>
          <w:rFonts w:asciiTheme="minorHAnsi" w:hAnsiTheme="minorHAnsi" w:cstheme="minorHAnsi"/>
          <w:sz w:val="24"/>
          <w:szCs w:val="24"/>
        </w:rPr>
      </w:pPr>
      <w:bookmarkStart w:id="10" w:name="_Toc436176093"/>
      <w:r w:rsidRPr="008F4DBA">
        <w:rPr>
          <w:rFonts w:asciiTheme="minorHAnsi" w:hAnsiTheme="minorHAnsi" w:cstheme="minorHAnsi"/>
          <w:sz w:val="24"/>
          <w:szCs w:val="24"/>
        </w:rPr>
        <w:t>D.</w:t>
      </w:r>
      <w:r w:rsidR="00703DEE" w:rsidRPr="008F4DBA">
        <w:rPr>
          <w:rFonts w:asciiTheme="minorHAnsi" w:hAnsiTheme="minorHAnsi" w:cstheme="minorHAnsi"/>
          <w:sz w:val="24"/>
          <w:szCs w:val="24"/>
        </w:rPr>
        <w:tab/>
      </w:r>
      <w:r w:rsidRPr="008F4DBA">
        <w:rPr>
          <w:rFonts w:asciiTheme="minorHAnsi" w:hAnsiTheme="minorHAnsi" w:cstheme="minorHAnsi"/>
          <w:sz w:val="24"/>
          <w:szCs w:val="24"/>
        </w:rPr>
        <w:t xml:space="preserve">Customer Service </w:t>
      </w:r>
      <w:r w:rsidR="004D5366" w:rsidRPr="008F4DBA">
        <w:rPr>
          <w:rFonts w:asciiTheme="minorHAnsi" w:hAnsiTheme="minorHAnsi" w:cstheme="minorHAnsi"/>
          <w:sz w:val="24"/>
          <w:szCs w:val="24"/>
        </w:rPr>
        <w:t xml:space="preserve">and Administrative &amp; General </w:t>
      </w:r>
      <w:r w:rsidRPr="008F4DBA">
        <w:rPr>
          <w:rFonts w:asciiTheme="minorHAnsi" w:hAnsiTheme="minorHAnsi" w:cstheme="minorHAnsi"/>
          <w:sz w:val="24"/>
          <w:szCs w:val="24"/>
        </w:rPr>
        <w:t>Expenses</w:t>
      </w:r>
      <w:bookmarkEnd w:id="10"/>
    </w:p>
    <w:bookmarkEnd w:id="7"/>
    <w:bookmarkEnd w:id="8"/>
    <w:p w14:paraId="25273EBA" w14:textId="77777777" w:rsidR="0003253D" w:rsidRPr="008F4DBA" w:rsidRDefault="0003253D" w:rsidP="0003253D">
      <w:pPr>
        <w:spacing w:line="480" w:lineRule="auto"/>
        <w:ind w:left="720"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b/>
        </w:rPr>
        <w:tab/>
        <w:t>Please describe the costs included in customer service related O&amp;M expenses and how these costs were treated in the COSS Study.</w:t>
      </w:r>
    </w:p>
    <w:p w14:paraId="6D9E1A3E" w14:textId="3B9C8136" w:rsidR="0003253D" w:rsidRPr="008F4DBA" w:rsidRDefault="0003253D" w:rsidP="0003253D">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The category of customer related O&amp;M expenses includes </w:t>
      </w:r>
      <w:r w:rsidR="006A59AA" w:rsidRPr="008F4DBA">
        <w:rPr>
          <w:rFonts w:asciiTheme="minorHAnsi" w:hAnsiTheme="minorHAnsi" w:cstheme="minorHAnsi"/>
        </w:rPr>
        <w:t xml:space="preserve">the following FERC accounts: </w:t>
      </w:r>
      <w:r w:rsidRPr="008F4DBA">
        <w:rPr>
          <w:rFonts w:asciiTheme="minorHAnsi" w:hAnsiTheme="minorHAnsi" w:cstheme="minorHAnsi"/>
        </w:rPr>
        <w:t xml:space="preserve">Meter </w:t>
      </w:r>
      <w:proofErr w:type="gramStart"/>
      <w:r w:rsidRPr="008F4DBA">
        <w:rPr>
          <w:rFonts w:asciiTheme="minorHAnsi" w:hAnsiTheme="minorHAnsi" w:cstheme="minorHAnsi"/>
        </w:rPr>
        <w:t xml:space="preserve">Reading </w:t>
      </w:r>
      <w:r w:rsidR="006A59AA" w:rsidRPr="008F4DBA">
        <w:rPr>
          <w:rFonts w:asciiTheme="minorHAnsi" w:hAnsiTheme="minorHAnsi" w:cstheme="minorHAnsi"/>
        </w:rPr>
        <w:t xml:space="preserve"> –</w:t>
      </w:r>
      <w:proofErr w:type="gramEnd"/>
      <w:r w:rsidRPr="008F4DBA">
        <w:rPr>
          <w:rFonts w:asciiTheme="minorHAnsi" w:hAnsiTheme="minorHAnsi" w:cstheme="minorHAnsi"/>
        </w:rPr>
        <w:t xml:space="preserve"> Account 902; Customer Records and Collections, including monthly billing postage and printing </w:t>
      </w:r>
      <w:r w:rsidR="006A59AA" w:rsidRPr="008F4DBA">
        <w:rPr>
          <w:rFonts w:asciiTheme="minorHAnsi" w:hAnsiTheme="minorHAnsi" w:cstheme="minorHAnsi"/>
        </w:rPr>
        <w:t xml:space="preserve">– </w:t>
      </w:r>
      <w:r w:rsidRPr="008F4DBA">
        <w:rPr>
          <w:rFonts w:asciiTheme="minorHAnsi" w:hAnsiTheme="minorHAnsi" w:cstheme="minorHAnsi"/>
        </w:rPr>
        <w:t xml:space="preserve">Account 903; and Uncollectible Accounts </w:t>
      </w:r>
      <w:r w:rsidR="006A59AA" w:rsidRPr="008F4DBA">
        <w:rPr>
          <w:rFonts w:asciiTheme="minorHAnsi" w:hAnsiTheme="minorHAnsi" w:cstheme="minorHAnsi"/>
        </w:rPr>
        <w:t xml:space="preserve">– </w:t>
      </w:r>
      <w:r w:rsidRPr="008F4DBA">
        <w:rPr>
          <w:rFonts w:asciiTheme="minorHAnsi" w:hAnsiTheme="minorHAnsi" w:cstheme="minorHAnsi"/>
        </w:rPr>
        <w:t>Account 904, involving the following Cascade Responsibility Centers: Customer Services (RC 4767100, RC 4767200); Credit and Collections (RC 4767000); Revenue Accounting (RC 4760700); Information Systems (RC 4767800); and the nine Washington Districts.</w:t>
      </w:r>
    </w:p>
    <w:p w14:paraId="6561B0F6" w14:textId="5D6E68FA" w:rsidR="0003253D" w:rsidRPr="008F4DBA" w:rsidRDefault="0003253D" w:rsidP="0003253D">
      <w:pPr>
        <w:spacing w:line="480" w:lineRule="auto"/>
        <w:ind w:left="720" w:hanging="720"/>
        <w:rPr>
          <w:rFonts w:asciiTheme="minorHAnsi" w:hAnsiTheme="minorHAnsi" w:cstheme="minorHAnsi"/>
        </w:rPr>
      </w:pPr>
      <w:r w:rsidRPr="008F4DBA">
        <w:rPr>
          <w:rFonts w:asciiTheme="minorHAnsi" w:hAnsiTheme="minorHAnsi" w:cstheme="minorHAnsi"/>
        </w:rPr>
        <w:tab/>
      </w:r>
      <w:r w:rsidRPr="008F4DBA">
        <w:rPr>
          <w:rFonts w:asciiTheme="minorHAnsi" w:hAnsiTheme="minorHAnsi" w:cstheme="minorHAnsi"/>
        </w:rPr>
        <w:tab/>
      </w:r>
      <w:r w:rsidR="006A59AA" w:rsidRPr="008F4DBA">
        <w:rPr>
          <w:rFonts w:asciiTheme="minorHAnsi" w:hAnsiTheme="minorHAnsi" w:cstheme="minorHAnsi"/>
        </w:rPr>
        <w:t>Meter Reading expenses</w:t>
      </w:r>
      <w:r w:rsidR="003E5EAF" w:rsidRPr="008F4DBA">
        <w:rPr>
          <w:rFonts w:asciiTheme="minorHAnsi" w:hAnsiTheme="minorHAnsi" w:cstheme="minorHAnsi"/>
        </w:rPr>
        <w:t xml:space="preserve"> were assigned to core or non-core customer groups based on an analysis of labor costs of field personnel involved in meter reading activities related to the respective customer groups and then allocated on a customer basis</w:t>
      </w:r>
      <w:r w:rsidRPr="008F4DBA">
        <w:rPr>
          <w:rFonts w:asciiTheme="minorHAnsi" w:hAnsiTheme="minorHAnsi" w:cstheme="minorHAnsi"/>
        </w:rPr>
        <w:t xml:space="preserve">.  Customer Records and Collections expenses were allocated to all classes </w:t>
      </w:r>
      <w:r w:rsidR="00C013D7" w:rsidRPr="008F4DBA">
        <w:rPr>
          <w:rFonts w:asciiTheme="minorHAnsi" w:hAnsiTheme="minorHAnsi" w:cstheme="minorHAnsi"/>
        </w:rPr>
        <w:t>using a composite allocation factor based on functions performed by the responsi</w:t>
      </w:r>
      <w:r w:rsidR="00D160A8" w:rsidRPr="008F4DBA">
        <w:rPr>
          <w:rFonts w:asciiTheme="minorHAnsi" w:hAnsiTheme="minorHAnsi" w:cstheme="minorHAnsi"/>
        </w:rPr>
        <w:t>bil</w:t>
      </w:r>
      <w:r w:rsidR="00C013D7" w:rsidRPr="008F4DBA">
        <w:rPr>
          <w:rFonts w:asciiTheme="minorHAnsi" w:hAnsiTheme="minorHAnsi" w:cstheme="minorHAnsi"/>
        </w:rPr>
        <w:t xml:space="preserve">ity centers such as billing, revenue accounting, collection activity, and scheduling </w:t>
      </w:r>
      <w:r w:rsidRPr="008F4DBA">
        <w:rPr>
          <w:rFonts w:asciiTheme="minorHAnsi" w:hAnsiTheme="minorHAnsi" w:cstheme="minorHAnsi"/>
        </w:rPr>
        <w:t xml:space="preserve">after first directly assigning a portion of the expenses to the classes that receive manual billing (i.e., 663, 570/577, and 900).  Uncollectible Accounts expenses were assigned to the classes on the basis of uncollectible account write-offs.  </w:t>
      </w:r>
    </w:p>
    <w:p w14:paraId="2C6BD060" w14:textId="26E089DF" w:rsidR="004D5366" w:rsidRPr="008F4DBA" w:rsidRDefault="004D5366" w:rsidP="004D5366">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How did the COSS allocate Administrative and General expenses?</w:t>
      </w:r>
    </w:p>
    <w:p w14:paraId="3F25CFB6" w14:textId="527F82ED" w:rsidR="004D5366" w:rsidRPr="008F4DBA" w:rsidRDefault="004D5366" w:rsidP="004D5366">
      <w:pPr>
        <w:pStyle w:val="Answer1"/>
        <w:rPr>
          <w:rFonts w:asciiTheme="minorHAnsi" w:hAnsiTheme="minorHAnsi" w:cstheme="minorHAnsi"/>
          <w:sz w:val="24"/>
          <w:szCs w:val="24"/>
        </w:rPr>
      </w:pPr>
      <w:r w:rsidRPr="008F4DBA">
        <w:rPr>
          <w:rFonts w:asciiTheme="minorHAnsi" w:hAnsiTheme="minorHAnsi" w:cstheme="minorHAnsi"/>
          <w:sz w:val="24"/>
          <w:szCs w:val="24"/>
        </w:rPr>
        <w:lastRenderedPageBreak/>
        <w:t>A.</w:t>
      </w:r>
      <w:r w:rsidRPr="008F4DBA">
        <w:rPr>
          <w:rFonts w:asciiTheme="minorHAnsi" w:hAnsiTheme="minorHAnsi" w:cstheme="minorHAnsi"/>
          <w:sz w:val="24"/>
          <w:szCs w:val="24"/>
        </w:rPr>
        <w:tab/>
        <w:t xml:space="preserve">Administrative and General (“A&amp;G”) expenses were allocated in relation to </w:t>
      </w:r>
      <w:r w:rsidR="00867C3D" w:rsidRPr="008F4DBA">
        <w:rPr>
          <w:rFonts w:asciiTheme="minorHAnsi" w:hAnsiTheme="minorHAnsi" w:cstheme="minorHAnsi"/>
          <w:sz w:val="24"/>
          <w:szCs w:val="24"/>
        </w:rPr>
        <w:t>plant, O&amp;M</w:t>
      </w:r>
      <w:r w:rsidRPr="008F4DBA">
        <w:rPr>
          <w:rFonts w:asciiTheme="minorHAnsi" w:hAnsiTheme="minorHAnsi" w:cstheme="minorHAnsi"/>
          <w:sz w:val="24"/>
          <w:szCs w:val="24"/>
        </w:rPr>
        <w:t xml:space="preserve"> or labor expenses.  Specifically, A&amp;G expense </w:t>
      </w:r>
      <w:r w:rsidR="006A59AA" w:rsidRPr="008F4DBA">
        <w:rPr>
          <w:rFonts w:asciiTheme="minorHAnsi" w:hAnsiTheme="minorHAnsi" w:cstheme="minorHAnsi"/>
          <w:sz w:val="24"/>
          <w:szCs w:val="24"/>
        </w:rPr>
        <w:t xml:space="preserve">Property Insurance – </w:t>
      </w:r>
      <w:r w:rsidRPr="008F4DBA">
        <w:rPr>
          <w:rFonts w:asciiTheme="minorHAnsi" w:hAnsiTheme="minorHAnsi" w:cstheme="minorHAnsi"/>
          <w:sz w:val="24"/>
          <w:szCs w:val="24"/>
        </w:rPr>
        <w:t xml:space="preserve">Account </w:t>
      </w:r>
      <w:proofErr w:type="gramStart"/>
      <w:r w:rsidRPr="008F4DBA">
        <w:rPr>
          <w:rFonts w:asciiTheme="minorHAnsi" w:hAnsiTheme="minorHAnsi" w:cstheme="minorHAnsi"/>
          <w:sz w:val="24"/>
          <w:szCs w:val="24"/>
        </w:rPr>
        <w:t>924  was</w:t>
      </w:r>
      <w:proofErr w:type="gramEnd"/>
      <w:r w:rsidRPr="008F4DBA">
        <w:rPr>
          <w:rFonts w:asciiTheme="minorHAnsi" w:hAnsiTheme="minorHAnsi" w:cstheme="minorHAnsi"/>
          <w:sz w:val="24"/>
          <w:szCs w:val="24"/>
        </w:rPr>
        <w:t xml:space="preserve"> allocated on the basis of </w:t>
      </w:r>
      <w:r w:rsidR="00BA60D2" w:rsidRPr="008F4DBA">
        <w:rPr>
          <w:rFonts w:asciiTheme="minorHAnsi" w:hAnsiTheme="minorHAnsi" w:cstheme="minorHAnsi"/>
          <w:sz w:val="24"/>
          <w:szCs w:val="24"/>
        </w:rPr>
        <w:t xml:space="preserve">transmission and distribution </w:t>
      </w:r>
      <w:r w:rsidRPr="008F4DBA">
        <w:rPr>
          <w:rFonts w:asciiTheme="minorHAnsi" w:hAnsiTheme="minorHAnsi" w:cstheme="minorHAnsi"/>
          <w:sz w:val="24"/>
          <w:szCs w:val="24"/>
        </w:rPr>
        <w:t>plant</w:t>
      </w:r>
      <w:r w:rsidR="00FC6443" w:rsidRPr="008F4DBA">
        <w:rPr>
          <w:rFonts w:asciiTheme="minorHAnsi" w:hAnsiTheme="minorHAnsi" w:cstheme="minorHAnsi"/>
          <w:sz w:val="24"/>
          <w:szCs w:val="24"/>
        </w:rPr>
        <w:t>, as were</w:t>
      </w:r>
      <w:r w:rsidR="00413BDA" w:rsidRPr="008F4DBA">
        <w:rPr>
          <w:rFonts w:asciiTheme="minorHAnsi" w:hAnsiTheme="minorHAnsi" w:cstheme="minorHAnsi"/>
          <w:sz w:val="24"/>
          <w:szCs w:val="24"/>
        </w:rPr>
        <w:t xml:space="preserve"> </w:t>
      </w:r>
      <w:r w:rsidR="00FC6443" w:rsidRPr="008F4DBA">
        <w:rPr>
          <w:rFonts w:asciiTheme="minorHAnsi" w:hAnsiTheme="minorHAnsi" w:cstheme="minorHAnsi"/>
          <w:sz w:val="24"/>
          <w:szCs w:val="24"/>
        </w:rPr>
        <w:t xml:space="preserve">Rents – Account 931 and Maintenance of </w:t>
      </w:r>
      <w:r w:rsidR="00413BDA" w:rsidRPr="008F4DBA">
        <w:rPr>
          <w:rFonts w:asciiTheme="minorHAnsi" w:hAnsiTheme="minorHAnsi" w:cstheme="minorHAnsi"/>
          <w:sz w:val="24"/>
          <w:szCs w:val="24"/>
        </w:rPr>
        <w:t xml:space="preserve">General Plant – Account </w:t>
      </w:r>
      <w:r w:rsidR="00FC6443" w:rsidRPr="008F4DBA">
        <w:rPr>
          <w:rFonts w:asciiTheme="minorHAnsi" w:hAnsiTheme="minorHAnsi" w:cstheme="minorHAnsi"/>
          <w:sz w:val="24"/>
          <w:szCs w:val="24"/>
        </w:rPr>
        <w:t>932</w:t>
      </w:r>
      <w:r w:rsidR="006A59AA" w:rsidRPr="008F4DBA">
        <w:rPr>
          <w:rFonts w:asciiTheme="minorHAnsi" w:hAnsiTheme="minorHAnsi" w:cstheme="minorHAnsi"/>
          <w:sz w:val="24"/>
          <w:szCs w:val="24"/>
        </w:rPr>
        <w:t>.  The following accounts were allocated</w:t>
      </w:r>
      <w:r w:rsidR="00D31351" w:rsidRPr="008F4DBA">
        <w:rPr>
          <w:rFonts w:asciiTheme="minorHAnsi" w:hAnsiTheme="minorHAnsi" w:cstheme="minorHAnsi"/>
          <w:sz w:val="24"/>
          <w:szCs w:val="24"/>
        </w:rPr>
        <w:t xml:space="preserve"> </w:t>
      </w:r>
      <w:r w:rsidR="006A59AA" w:rsidRPr="008F4DBA">
        <w:rPr>
          <w:rFonts w:asciiTheme="minorHAnsi" w:hAnsiTheme="minorHAnsi" w:cstheme="minorHAnsi"/>
          <w:sz w:val="24"/>
          <w:szCs w:val="24"/>
        </w:rPr>
        <w:t xml:space="preserve">on the basis of </w:t>
      </w:r>
      <w:r w:rsidR="00413BDA" w:rsidRPr="008F4DBA">
        <w:rPr>
          <w:rFonts w:asciiTheme="minorHAnsi" w:hAnsiTheme="minorHAnsi" w:cstheme="minorHAnsi"/>
          <w:sz w:val="24"/>
          <w:szCs w:val="24"/>
        </w:rPr>
        <w:t>Cascade’s l</w:t>
      </w:r>
      <w:r w:rsidR="006A59AA" w:rsidRPr="008F4DBA">
        <w:rPr>
          <w:rFonts w:asciiTheme="minorHAnsi" w:hAnsiTheme="minorHAnsi" w:cstheme="minorHAnsi"/>
          <w:sz w:val="24"/>
          <w:szCs w:val="24"/>
        </w:rPr>
        <w:t>abor</w:t>
      </w:r>
      <w:r w:rsidR="00413BDA" w:rsidRPr="008F4DBA">
        <w:rPr>
          <w:rFonts w:asciiTheme="minorHAnsi" w:hAnsiTheme="minorHAnsi" w:cstheme="minorHAnsi"/>
          <w:sz w:val="24"/>
          <w:szCs w:val="24"/>
        </w:rPr>
        <w:t xml:space="preserve"> expenses</w:t>
      </w:r>
      <w:r w:rsidR="006A59AA" w:rsidRPr="008F4DBA">
        <w:rPr>
          <w:rFonts w:asciiTheme="minorHAnsi" w:hAnsiTheme="minorHAnsi" w:cstheme="minorHAnsi"/>
          <w:sz w:val="24"/>
          <w:szCs w:val="24"/>
        </w:rPr>
        <w:t xml:space="preserve">: </w:t>
      </w:r>
      <w:r w:rsidR="00413BDA" w:rsidRPr="008F4DBA">
        <w:rPr>
          <w:rFonts w:asciiTheme="minorHAnsi" w:hAnsiTheme="minorHAnsi" w:cstheme="minorHAnsi"/>
          <w:sz w:val="24"/>
          <w:szCs w:val="24"/>
        </w:rPr>
        <w:t xml:space="preserve">A&amp;G Salaries – </w:t>
      </w:r>
      <w:r w:rsidR="00D31351" w:rsidRPr="008F4DBA">
        <w:rPr>
          <w:rFonts w:asciiTheme="minorHAnsi" w:hAnsiTheme="minorHAnsi" w:cstheme="minorHAnsi"/>
          <w:sz w:val="24"/>
          <w:szCs w:val="24"/>
        </w:rPr>
        <w:t xml:space="preserve">Account </w:t>
      </w:r>
      <w:r w:rsidR="00413BDA" w:rsidRPr="008F4DBA">
        <w:rPr>
          <w:rFonts w:asciiTheme="minorHAnsi" w:hAnsiTheme="minorHAnsi" w:cstheme="minorHAnsi"/>
          <w:sz w:val="24"/>
          <w:szCs w:val="24"/>
        </w:rPr>
        <w:t xml:space="preserve">920, </w:t>
      </w:r>
      <w:r w:rsidR="00867C3D" w:rsidRPr="008F4DBA">
        <w:rPr>
          <w:rFonts w:asciiTheme="minorHAnsi" w:hAnsiTheme="minorHAnsi" w:cstheme="minorHAnsi"/>
          <w:sz w:val="24"/>
          <w:szCs w:val="24"/>
        </w:rPr>
        <w:t>Office</w:t>
      </w:r>
      <w:r w:rsidR="00413BDA" w:rsidRPr="008F4DBA">
        <w:rPr>
          <w:rFonts w:asciiTheme="minorHAnsi" w:hAnsiTheme="minorHAnsi" w:cstheme="minorHAnsi"/>
          <w:sz w:val="24"/>
          <w:szCs w:val="24"/>
        </w:rPr>
        <w:t xml:space="preserve"> Supplies and Expenses – Account 921, Outside Services – Account </w:t>
      </w:r>
      <w:r w:rsidR="00BA60D2" w:rsidRPr="008F4DBA">
        <w:rPr>
          <w:rFonts w:asciiTheme="minorHAnsi" w:hAnsiTheme="minorHAnsi" w:cstheme="minorHAnsi"/>
          <w:sz w:val="24"/>
          <w:szCs w:val="24"/>
        </w:rPr>
        <w:t xml:space="preserve">923, </w:t>
      </w:r>
      <w:r w:rsidRPr="008F4DBA">
        <w:rPr>
          <w:rFonts w:asciiTheme="minorHAnsi" w:hAnsiTheme="minorHAnsi" w:cstheme="minorHAnsi"/>
          <w:sz w:val="24"/>
          <w:szCs w:val="24"/>
        </w:rPr>
        <w:t xml:space="preserve">Injuries and Damages </w:t>
      </w:r>
      <w:r w:rsidR="00413BDA" w:rsidRPr="008F4DBA">
        <w:rPr>
          <w:rFonts w:asciiTheme="minorHAnsi" w:hAnsiTheme="minorHAnsi" w:cstheme="minorHAnsi"/>
          <w:sz w:val="24"/>
          <w:szCs w:val="24"/>
        </w:rPr>
        <w:t xml:space="preserve">– Account 925, </w:t>
      </w:r>
      <w:r w:rsidRPr="008F4DBA">
        <w:rPr>
          <w:rFonts w:asciiTheme="minorHAnsi" w:hAnsiTheme="minorHAnsi" w:cstheme="minorHAnsi"/>
          <w:sz w:val="24"/>
          <w:szCs w:val="24"/>
        </w:rPr>
        <w:t>and Pensions and Benefits</w:t>
      </w:r>
      <w:r w:rsidR="00413BDA" w:rsidRPr="008F4DBA">
        <w:rPr>
          <w:rFonts w:asciiTheme="minorHAnsi" w:hAnsiTheme="minorHAnsi" w:cstheme="minorHAnsi"/>
          <w:sz w:val="24"/>
          <w:szCs w:val="24"/>
        </w:rPr>
        <w:t xml:space="preserve"> – Account 926.</w:t>
      </w:r>
      <w:r w:rsidRPr="008F4DBA">
        <w:rPr>
          <w:rFonts w:asciiTheme="minorHAnsi" w:hAnsiTheme="minorHAnsi" w:cstheme="minorHAnsi"/>
          <w:sz w:val="24"/>
          <w:szCs w:val="24"/>
        </w:rPr>
        <w:t xml:space="preserve"> </w:t>
      </w:r>
      <w:r w:rsidR="00413BDA" w:rsidRPr="008F4DBA">
        <w:rPr>
          <w:rFonts w:asciiTheme="minorHAnsi" w:hAnsiTheme="minorHAnsi" w:cstheme="minorHAnsi"/>
          <w:sz w:val="24"/>
          <w:szCs w:val="24"/>
        </w:rPr>
        <w:t xml:space="preserve"> </w:t>
      </w:r>
      <w:r w:rsidR="00FC6443" w:rsidRPr="008F4DBA">
        <w:rPr>
          <w:rFonts w:asciiTheme="minorHAnsi" w:hAnsiTheme="minorHAnsi" w:cstheme="minorHAnsi"/>
          <w:sz w:val="24"/>
          <w:szCs w:val="24"/>
        </w:rPr>
        <w:t>Miscellaneous General Expense – Account 930 was</w:t>
      </w:r>
      <w:r w:rsidRPr="008F4DBA">
        <w:rPr>
          <w:rFonts w:asciiTheme="minorHAnsi" w:hAnsiTheme="minorHAnsi" w:cstheme="minorHAnsi"/>
          <w:sz w:val="24"/>
          <w:szCs w:val="24"/>
        </w:rPr>
        <w:t xml:space="preserve"> allocated on the basis of </w:t>
      </w:r>
      <w:r w:rsidR="00FC6443" w:rsidRPr="008F4DBA">
        <w:rPr>
          <w:rFonts w:asciiTheme="minorHAnsi" w:hAnsiTheme="minorHAnsi" w:cstheme="minorHAnsi"/>
          <w:sz w:val="24"/>
          <w:szCs w:val="24"/>
        </w:rPr>
        <w:t xml:space="preserve">transmission and distribution </w:t>
      </w:r>
      <w:r w:rsidRPr="008F4DBA">
        <w:rPr>
          <w:rFonts w:asciiTheme="minorHAnsi" w:hAnsiTheme="minorHAnsi" w:cstheme="minorHAnsi"/>
          <w:sz w:val="24"/>
          <w:szCs w:val="24"/>
        </w:rPr>
        <w:t>O&amp;M.  This is a reasonable approach to allocating A&amp;G expenses.</w:t>
      </w:r>
      <w:r w:rsidR="00FC6443" w:rsidRPr="008F4DBA">
        <w:rPr>
          <w:rFonts w:asciiTheme="minorHAnsi" w:hAnsiTheme="minorHAnsi" w:cstheme="minorHAnsi"/>
          <w:sz w:val="24"/>
          <w:szCs w:val="24"/>
        </w:rPr>
        <w:t xml:space="preserve"> </w:t>
      </w:r>
    </w:p>
    <w:p w14:paraId="289E54FB" w14:textId="18EC4F4B" w:rsidR="004D5366" w:rsidRPr="008F4DBA" w:rsidRDefault="004D5366" w:rsidP="00B82569">
      <w:pPr>
        <w:pStyle w:val="Quesion"/>
        <w:rPr>
          <w:rFonts w:asciiTheme="minorHAnsi" w:hAnsiTheme="minorHAnsi" w:cstheme="minorHAnsi"/>
          <w:sz w:val="24"/>
          <w:szCs w:val="24"/>
        </w:rPr>
      </w:pPr>
      <w:r w:rsidRPr="008F4DBA">
        <w:rPr>
          <w:rFonts w:asciiTheme="minorHAnsi" w:hAnsiTheme="minorHAnsi" w:cstheme="minorHAnsi"/>
          <w:sz w:val="24"/>
          <w:szCs w:val="24"/>
        </w:rPr>
        <w:t>Q</w:t>
      </w:r>
      <w:r w:rsidR="00B82569" w:rsidRPr="008F4DBA">
        <w:rPr>
          <w:rFonts w:asciiTheme="minorHAnsi" w:hAnsiTheme="minorHAnsi" w:cstheme="minorHAnsi"/>
          <w:sz w:val="24"/>
          <w:szCs w:val="24"/>
        </w:rPr>
        <w:t>.</w:t>
      </w:r>
      <w:r w:rsidRPr="008F4DBA">
        <w:rPr>
          <w:rFonts w:asciiTheme="minorHAnsi" w:hAnsiTheme="minorHAnsi" w:cstheme="minorHAnsi"/>
          <w:i/>
          <w:sz w:val="24"/>
          <w:szCs w:val="24"/>
        </w:rPr>
        <w:tab/>
      </w:r>
      <w:r w:rsidRPr="008F4DBA">
        <w:rPr>
          <w:rFonts w:asciiTheme="minorHAnsi" w:hAnsiTheme="minorHAnsi" w:cstheme="minorHAnsi"/>
          <w:sz w:val="24"/>
          <w:szCs w:val="24"/>
        </w:rPr>
        <w:t>How did the COSS allocate taxes other than income taxes?</w:t>
      </w:r>
    </w:p>
    <w:p w14:paraId="5D2EEF2F" w14:textId="5808BA85" w:rsidR="004D5366" w:rsidRPr="008F4DBA" w:rsidRDefault="004D5366" w:rsidP="00B82569">
      <w:pPr>
        <w:pStyle w:val="Answer1"/>
        <w:rPr>
          <w:rFonts w:asciiTheme="minorHAnsi" w:hAnsiTheme="minorHAnsi" w:cstheme="minorHAnsi"/>
          <w:sz w:val="24"/>
          <w:szCs w:val="24"/>
        </w:rPr>
      </w:pPr>
      <w:r w:rsidRPr="008F4DBA">
        <w:rPr>
          <w:rFonts w:asciiTheme="minorHAnsi" w:hAnsiTheme="minorHAnsi" w:cstheme="minorHAnsi"/>
          <w:sz w:val="24"/>
          <w:szCs w:val="24"/>
        </w:rPr>
        <w:t>A</w:t>
      </w:r>
      <w:r w:rsidR="00B82569" w:rsidRPr="008F4DBA">
        <w:rPr>
          <w:rFonts w:asciiTheme="minorHAnsi" w:hAnsiTheme="minorHAnsi" w:cstheme="minorHAnsi"/>
          <w:sz w:val="24"/>
          <w:szCs w:val="24"/>
        </w:rPr>
        <w:t>.</w:t>
      </w:r>
      <w:r w:rsidRPr="008F4DBA">
        <w:rPr>
          <w:rFonts w:asciiTheme="minorHAnsi" w:hAnsiTheme="minorHAnsi" w:cstheme="minorHAnsi"/>
          <w:sz w:val="24"/>
          <w:szCs w:val="24"/>
        </w:rPr>
        <w:tab/>
        <w:t>The study allocated all taxes, except for income taxes, in a manner which reflected the specific cost associated with the particular tax expense category.  Generally, taxes can be cost classified on the basis of the tax assessment method established for each tax category,</w:t>
      </w:r>
      <w:r w:rsidRPr="008F4DBA">
        <w:rPr>
          <w:rFonts w:asciiTheme="minorHAnsi" w:hAnsiTheme="minorHAnsi" w:cstheme="minorHAnsi"/>
          <w:i/>
          <w:sz w:val="24"/>
          <w:szCs w:val="24"/>
        </w:rPr>
        <w:t xml:space="preserve"> i.e.</w:t>
      </w:r>
      <w:r w:rsidRPr="008F4DBA">
        <w:rPr>
          <w:rFonts w:asciiTheme="minorHAnsi" w:hAnsiTheme="minorHAnsi" w:cstheme="minorHAnsi"/>
          <w:sz w:val="24"/>
          <w:szCs w:val="24"/>
        </w:rPr>
        <w:t xml:space="preserve">, payroll, property, or function.  Typically, taxes of a utility other than income taxes can be grouped into the following categories:  (1) labor; (2) plant; and (3) function, </w:t>
      </w:r>
      <w:r w:rsidRPr="008F4DBA">
        <w:rPr>
          <w:rFonts w:asciiTheme="minorHAnsi" w:hAnsiTheme="minorHAnsi" w:cstheme="minorHAnsi"/>
          <w:i/>
          <w:sz w:val="24"/>
          <w:szCs w:val="24"/>
        </w:rPr>
        <w:t>e.g.</w:t>
      </w:r>
      <w:r w:rsidRPr="008F4DBA">
        <w:rPr>
          <w:rFonts w:asciiTheme="minorHAnsi" w:hAnsiTheme="minorHAnsi" w:cstheme="minorHAnsi"/>
          <w:sz w:val="24"/>
          <w:szCs w:val="24"/>
        </w:rPr>
        <w:t>, Transmission, Distribution, Storage, etc.  In the COSS, all non-income taxes were assigned to one of the above stated categories which were then used as a basis to establish an appropriate allocation factor for each tax account.</w:t>
      </w:r>
    </w:p>
    <w:p w14:paraId="6C9ABB48" w14:textId="5AE99E8F" w:rsidR="004D5366" w:rsidRPr="008F4DBA" w:rsidRDefault="004D5366" w:rsidP="00B82569">
      <w:pPr>
        <w:pStyle w:val="Quesion"/>
        <w:rPr>
          <w:rFonts w:asciiTheme="minorHAnsi" w:hAnsiTheme="minorHAnsi" w:cstheme="minorHAnsi"/>
          <w:sz w:val="24"/>
          <w:szCs w:val="24"/>
        </w:rPr>
      </w:pPr>
      <w:r w:rsidRPr="008F4DBA">
        <w:rPr>
          <w:rFonts w:asciiTheme="minorHAnsi" w:hAnsiTheme="minorHAnsi" w:cstheme="minorHAnsi"/>
          <w:sz w:val="24"/>
          <w:szCs w:val="24"/>
        </w:rPr>
        <w:t>Q</w:t>
      </w:r>
      <w:r w:rsidR="00B82569" w:rsidRPr="008F4DBA">
        <w:rPr>
          <w:rFonts w:asciiTheme="minorHAnsi" w:hAnsiTheme="minorHAnsi" w:cstheme="minorHAnsi"/>
          <w:sz w:val="24"/>
          <w:szCs w:val="24"/>
        </w:rPr>
        <w:t>.</w:t>
      </w:r>
      <w:r w:rsidRPr="008F4DBA">
        <w:rPr>
          <w:rFonts w:asciiTheme="minorHAnsi" w:hAnsiTheme="minorHAnsi" w:cstheme="minorHAnsi"/>
          <w:sz w:val="24"/>
          <w:szCs w:val="24"/>
        </w:rPr>
        <w:tab/>
        <w:t>How were income taxes allocated to each customer class?</w:t>
      </w:r>
    </w:p>
    <w:p w14:paraId="1D0BE423" w14:textId="0133C25B" w:rsidR="004D5366" w:rsidRPr="008F4DBA" w:rsidRDefault="004D5366" w:rsidP="005A48ED">
      <w:pPr>
        <w:pStyle w:val="Answer1"/>
        <w:rPr>
          <w:rFonts w:asciiTheme="minorHAnsi" w:hAnsiTheme="minorHAnsi" w:cstheme="minorHAnsi"/>
          <w:sz w:val="24"/>
          <w:szCs w:val="24"/>
        </w:rPr>
      </w:pPr>
      <w:r w:rsidRPr="008F4DBA">
        <w:rPr>
          <w:rFonts w:asciiTheme="minorHAnsi" w:hAnsiTheme="minorHAnsi" w:cstheme="minorHAnsi"/>
          <w:sz w:val="24"/>
          <w:szCs w:val="24"/>
        </w:rPr>
        <w:lastRenderedPageBreak/>
        <w:t>A</w:t>
      </w:r>
      <w:r w:rsidR="00B82569" w:rsidRPr="008F4DBA">
        <w:rPr>
          <w:rFonts w:asciiTheme="minorHAnsi" w:hAnsiTheme="minorHAnsi" w:cstheme="minorHAnsi"/>
          <w:sz w:val="24"/>
          <w:szCs w:val="24"/>
        </w:rPr>
        <w:t>.</w:t>
      </w:r>
      <w:r w:rsidR="0029635C" w:rsidRPr="008F4DBA">
        <w:rPr>
          <w:rFonts w:asciiTheme="minorHAnsi" w:hAnsiTheme="minorHAnsi" w:cstheme="minorHAnsi"/>
          <w:sz w:val="24"/>
          <w:szCs w:val="24"/>
        </w:rPr>
        <w:tab/>
        <w:t>Deferred income taxes and</w:t>
      </w:r>
      <w:r w:rsidRPr="008F4DBA">
        <w:rPr>
          <w:rFonts w:asciiTheme="minorHAnsi" w:hAnsiTheme="minorHAnsi" w:cstheme="minorHAnsi"/>
          <w:sz w:val="24"/>
          <w:szCs w:val="24"/>
        </w:rPr>
        <w:t xml:space="preserve"> investment tax credits were allocated on a </w:t>
      </w:r>
      <w:r w:rsidR="00FC6443" w:rsidRPr="008F4DBA">
        <w:rPr>
          <w:rFonts w:asciiTheme="minorHAnsi" w:hAnsiTheme="minorHAnsi" w:cstheme="minorHAnsi"/>
          <w:sz w:val="24"/>
          <w:szCs w:val="24"/>
        </w:rPr>
        <w:t xml:space="preserve">transmission and distribution </w:t>
      </w:r>
      <w:proofErr w:type="gramStart"/>
      <w:r w:rsidRPr="008F4DBA">
        <w:rPr>
          <w:rFonts w:asciiTheme="minorHAnsi" w:hAnsiTheme="minorHAnsi" w:cstheme="minorHAnsi"/>
          <w:sz w:val="24"/>
          <w:szCs w:val="24"/>
        </w:rPr>
        <w:t xml:space="preserve">plant </w:t>
      </w:r>
      <w:r w:rsidR="00D31351" w:rsidRPr="008F4DBA">
        <w:rPr>
          <w:rFonts w:asciiTheme="minorHAnsi" w:hAnsiTheme="minorHAnsi" w:cstheme="minorHAnsi"/>
          <w:sz w:val="24"/>
          <w:szCs w:val="24"/>
        </w:rPr>
        <w:t xml:space="preserve"> </w:t>
      </w:r>
      <w:r w:rsidRPr="008F4DBA">
        <w:rPr>
          <w:rFonts w:asciiTheme="minorHAnsi" w:hAnsiTheme="minorHAnsi" w:cstheme="minorHAnsi"/>
          <w:sz w:val="24"/>
          <w:szCs w:val="24"/>
        </w:rPr>
        <w:t>basis</w:t>
      </w:r>
      <w:proofErr w:type="gramEnd"/>
      <w:r w:rsidRPr="008F4DBA">
        <w:rPr>
          <w:rFonts w:asciiTheme="minorHAnsi" w:hAnsiTheme="minorHAnsi" w:cstheme="minorHAnsi"/>
          <w:sz w:val="24"/>
          <w:szCs w:val="24"/>
        </w:rPr>
        <w:t>.  Current income taxes were allocated based on each individual class’ income</w:t>
      </w:r>
      <w:r w:rsidR="00D60950" w:rsidRPr="008F4DBA">
        <w:rPr>
          <w:rFonts w:asciiTheme="minorHAnsi" w:hAnsiTheme="minorHAnsi" w:cstheme="minorHAnsi"/>
          <w:sz w:val="24"/>
          <w:szCs w:val="24"/>
        </w:rPr>
        <w:t xml:space="preserve"> before taxes</w:t>
      </w:r>
      <w:r w:rsidRPr="008F4DBA">
        <w:rPr>
          <w:rFonts w:asciiTheme="minorHAnsi" w:hAnsiTheme="minorHAnsi" w:cstheme="minorHAnsi"/>
          <w:sz w:val="24"/>
          <w:szCs w:val="24"/>
        </w:rPr>
        <w:t xml:space="preserve">.  </w:t>
      </w:r>
    </w:p>
    <w:p w14:paraId="232C2AA2" w14:textId="360FBB86" w:rsidR="004D5366" w:rsidRPr="008F4DBA" w:rsidRDefault="004D5366" w:rsidP="00D60950">
      <w:pPr>
        <w:pStyle w:val="Heading3"/>
        <w:rPr>
          <w:rFonts w:asciiTheme="minorHAnsi" w:hAnsiTheme="minorHAnsi" w:cstheme="minorHAnsi"/>
          <w:sz w:val="24"/>
          <w:szCs w:val="24"/>
        </w:rPr>
      </w:pPr>
      <w:bookmarkStart w:id="11" w:name="_Toc436176094"/>
      <w:r w:rsidRPr="008F4DBA">
        <w:rPr>
          <w:rFonts w:asciiTheme="minorHAnsi" w:hAnsiTheme="minorHAnsi" w:cstheme="minorHAnsi"/>
          <w:sz w:val="24"/>
          <w:szCs w:val="24"/>
        </w:rPr>
        <w:t>E.</w:t>
      </w:r>
      <w:r w:rsidR="00703DEE" w:rsidRPr="008F4DBA">
        <w:rPr>
          <w:rFonts w:asciiTheme="minorHAnsi" w:hAnsiTheme="minorHAnsi" w:cstheme="minorHAnsi"/>
          <w:sz w:val="24"/>
          <w:szCs w:val="24"/>
        </w:rPr>
        <w:tab/>
      </w:r>
      <w:r w:rsidRPr="008F4DBA">
        <w:rPr>
          <w:rFonts w:asciiTheme="minorHAnsi" w:hAnsiTheme="minorHAnsi" w:cstheme="minorHAnsi"/>
          <w:sz w:val="24"/>
          <w:szCs w:val="24"/>
        </w:rPr>
        <w:t>Gas Supply O&amp;M Expenses</w:t>
      </w:r>
      <w:bookmarkEnd w:id="11"/>
    </w:p>
    <w:p w14:paraId="3C4D4C40" w14:textId="1F805303" w:rsidR="00B70607" w:rsidRPr="008F4DBA" w:rsidRDefault="00E82E88" w:rsidP="00250DA9">
      <w:pPr>
        <w:spacing w:line="480" w:lineRule="auto"/>
        <w:ind w:left="720"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b/>
        </w:rPr>
        <w:tab/>
      </w:r>
      <w:r w:rsidR="006B1E93" w:rsidRPr="008F4DBA">
        <w:rPr>
          <w:rFonts w:asciiTheme="minorHAnsi" w:hAnsiTheme="minorHAnsi" w:cstheme="minorHAnsi"/>
          <w:b/>
        </w:rPr>
        <w:t>Please identify</w:t>
      </w:r>
      <w:r w:rsidR="00DF2397" w:rsidRPr="008F4DBA">
        <w:rPr>
          <w:rFonts w:asciiTheme="minorHAnsi" w:hAnsiTheme="minorHAnsi" w:cstheme="minorHAnsi"/>
          <w:b/>
        </w:rPr>
        <w:t xml:space="preserve"> </w:t>
      </w:r>
      <w:r w:rsidR="006B1E93" w:rsidRPr="008F4DBA">
        <w:rPr>
          <w:rFonts w:asciiTheme="minorHAnsi" w:hAnsiTheme="minorHAnsi" w:cstheme="minorHAnsi"/>
          <w:b/>
        </w:rPr>
        <w:t xml:space="preserve">the </w:t>
      </w:r>
      <w:r w:rsidR="00DF2397" w:rsidRPr="008F4DBA">
        <w:rPr>
          <w:rFonts w:asciiTheme="minorHAnsi" w:hAnsiTheme="minorHAnsi" w:cstheme="minorHAnsi"/>
          <w:b/>
        </w:rPr>
        <w:t>costs included in gas supply related O&amp;M expenses</w:t>
      </w:r>
      <w:r w:rsidR="008022FC" w:rsidRPr="008F4DBA">
        <w:rPr>
          <w:rFonts w:asciiTheme="minorHAnsi" w:hAnsiTheme="minorHAnsi" w:cstheme="minorHAnsi"/>
          <w:b/>
        </w:rPr>
        <w:t xml:space="preserve"> and how </w:t>
      </w:r>
      <w:r w:rsidR="006B1E93" w:rsidRPr="008F4DBA">
        <w:rPr>
          <w:rFonts w:asciiTheme="minorHAnsi" w:hAnsiTheme="minorHAnsi" w:cstheme="minorHAnsi"/>
          <w:b/>
        </w:rPr>
        <w:t>these costs</w:t>
      </w:r>
      <w:r w:rsidR="008022FC" w:rsidRPr="008F4DBA">
        <w:rPr>
          <w:rFonts w:asciiTheme="minorHAnsi" w:hAnsiTheme="minorHAnsi" w:cstheme="minorHAnsi"/>
          <w:b/>
        </w:rPr>
        <w:t xml:space="preserve"> </w:t>
      </w:r>
      <w:r w:rsidR="006B1E93" w:rsidRPr="008F4DBA">
        <w:rPr>
          <w:rFonts w:asciiTheme="minorHAnsi" w:hAnsiTheme="minorHAnsi" w:cstheme="minorHAnsi"/>
          <w:b/>
        </w:rPr>
        <w:t xml:space="preserve">were </w:t>
      </w:r>
      <w:r w:rsidR="008022FC" w:rsidRPr="008F4DBA">
        <w:rPr>
          <w:rFonts w:asciiTheme="minorHAnsi" w:hAnsiTheme="minorHAnsi" w:cstheme="minorHAnsi"/>
          <w:b/>
        </w:rPr>
        <w:t xml:space="preserve">treated in the </w:t>
      </w:r>
      <w:r w:rsidR="009C2805" w:rsidRPr="008F4DBA">
        <w:rPr>
          <w:rFonts w:asciiTheme="minorHAnsi" w:hAnsiTheme="minorHAnsi" w:cstheme="minorHAnsi"/>
          <w:b/>
        </w:rPr>
        <w:t>COSS</w:t>
      </w:r>
      <w:r w:rsidR="00DF2397" w:rsidRPr="008F4DBA">
        <w:rPr>
          <w:rFonts w:asciiTheme="minorHAnsi" w:hAnsiTheme="minorHAnsi" w:cstheme="minorHAnsi"/>
          <w:b/>
        </w:rPr>
        <w:t>?</w:t>
      </w:r>
    </w:p>
    <w:p w14:paraId="7C731255" w14:textId="73081BF8" w:rsidR="00DF2397" w:rsidRPr="008F4DBA" w:rsidRDefault="00DF2397"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The category of gas supply O&amp;M </w:t>
      </w:r>
      <w:r w:rsidR="00867C3D" w:rsidRPr="008F4DBA">
        <w:rPr>
          <w:rFonts w:asciiTheme="minorHAnsi" w:hAnsiTheme="minorHAnsi" w:cstheme="minorHAnsi"/>
        </w:rPr>
        <w:t>expenses includes</w:t>
      </w:r>
      <w:r w:rsidRPr="008F4DBA">
        <w:rPr>
          <w:rFonts w:asciiTheme="minorHAnsi" w:hAnsiTheme="minorHAnsi" w:cstheme="minorHAnsi"/>
        </w:rPr>
        <w:t xml:space="preserve"> salaries and benefits of personnel in the following </w:t>
      </w:r>
      <w:r w:rsidR="00823C53" w:rsidRPr="008F4DBA">
        <w:rPr>
          <w:rFonts w:asciiTheme="minorHAnsi" w:hAnsiTheme="minorHAnsi" w:cstheme="minorHAnsi"/>
        </w:rPr>
        <w:t>responsibility</w:t>
      </w:r>
      <w:r w:rsidRPr="008F4DBA">
        <w:rPr>
          <w:rFonts w:asciiTheme="minorHAnsi" w:hAnsiTheme="minorHAnsi" w:cstheme="minorHAnsi"/>
        </w:rPr>
        <w:t xml:space="preserve"> centers: Gas Supply Resource Planning (RC 4761100), Gas Supply (RC 4761200), Gas Control (RC 4763200), and a Management expense allocation from MDU (RC 4766000).  </w:t>
      </w:r>
      <w:r w:rsidR="007503FE" w:rsidRPr="008F4DBA">
        <w:rPr>
          <w:rFonts w:asciiTheme="minorHAnsi" w:hAnsiTheme="minorHAnsi" w:cstheme="minorHAnsi"/>
        </w:rPr>
        <w:t>The corresponding labor expenses were distributed among the three categories of Gas Planning, Gas Supply and Gas Control based on the time allocations reported by the personnel in</w:t>
      </w:r>
      <w:r w:rsidR="008A5A5C" w:rsidRPr="008F4DBA">
        <w:rPr>
          <w:rFonts w:asciiTheme="minorHAnsi" w:hAnsiTheme="minorHAnsi" w:cstheme="minorHAnsi"/>
        </w:rPr>
        <w:t xml:space="preserve"> these responsibility centers.</w:t>
      </w:r>
    </w:p>
    <w:p w14:paraId="659333F9" w14:textId="7F4F1715" w:rsidR="008A5A5C" w:rsidRPr="008F4DBA" w:rsidRDefault="008A5A5C" w:rsidP="00EC0B93">
      <w:pPr>
        <w:spacing w:line="480" w:lineRule="auto"/>
        <w:ind w:left="720" w:firstLine="720"/>
        <w:rPr>
          <w:rFonts w:asciiTheme="minorHAnsi" w:hAnsiTheme="minorHAnsi" w:cstheme="minorHAnsi"/>
        </w:rPr>
      </w:pPr>
      <w:r w:rsidRPr="008F4DBA">
        <w:rPr>
          <w:rFonts w:asciiTheme="minorHAnsi" w:hAnsiTheme="minorHAnsi" w:cstheme="minorHAnsi"/>
        </w:rPr>
        <w:t xml:space="preserve">The Gas Planning function includes monthly/seasonal/annual </w:t>
      </w:r>
      <w:r w:rsidR="00D02EEF" w:rsidRPr="008F4DBA">
        <w:rPr>
          <w:rFonts w:asciiTheme="minorHAnsi" w:hAnsiTheme="minorHAnsi" w:cstheme="minorHAnsi"/>
        </w:rPr>
        <w:t>gas resour</w:t>
      </w:r>
      <w:r w:rsidR="00B76D32" w:rsidRPr="008F4DBA">
        <w:rPr>
          <w:rFonts w:asciiTheme="minorHAnsi" w:hAnsiTheme="minorHAnsi" w:cstheme="minorHAnsi"/>
        </w:rPr>
        <w:t>ce planning;</w:t>
      </w:r>
      <w:r w:rsidRPr="008F4DBA">
        <w:rPr>
          <w:rFonts w:asciiTheme="minorHAnsi" w:hAnsiTheme="minorHAnsi" w:cstheme="minorHAnsi"/>
        </w:rPr>
        <w:t xml:space="preserve"> supply res</w:t>
      </w:r>
      <w:r w:rsidR="00B76D32" w:rsidRPr="008F4DBA">
        <w:rPr>
          <w:rFonts w:asciiTheme="minorHAnsi" w:hAnsiTheme="minorHAnsi" w:cstheme="minorHAnsi"/>
        </w:rPr>
        <w:t>ource modeling and optimization;</w:t>
      </w:r>
      <w:r w:rsidRPr="008F4DBA">
        <w:rPr>
          <w:rFonts w:asciiTheme="minorHAnsi" w:hAnsiTheme="minorHAnsi" w:cstheme="minorHAnsi"/>
        </w:rPr>
        <w:t xml:space="preserve"> </w:t>
      </w:r>
      <w:r w:rsidR="00D02EEF" w:rsidRPr="008F4DBA">
        <w:rPr>
          <w:rFonts w:asciiTheme="minorHAnsi" w:hAnsiTheme="minorHAnsi" w:cstheme="minorHAnsi"/>
        </w:rPr>
        <w:t>market inte</w:t>
      </w:r>
      <w:r w:rsidR="00B76D32" w:rsidRPr="008F4DBA">
        <w:rPr>
          <w:rFonts w:asciiTheme="minorHAnsi" w:hAnsiTheme="minorHAnsi" w:cstheme="minorHAnsi"/>
        </w:rPr>
        <w:t>lligence gathering and analysis;</w:t>
      </w:r>
      <w:r w:rsidR="00D02EEF" w:rsidRPr="008F4DBA">
        <w:rPr>
          <w:rFonts w:asciiTheme="minorHAnsi" w:hAnsiTheme="minorHAnsi" w:cstheme="minorHAnsi"/>
        </w:rPr>
        <w:t xml:space="preserve"> </w:t>
      </w:r>
      <w:r w:rsidRPr="008F4DBA">
        <w:rPr>
          <w:rFonts w:asciiTheme="minorHAnsi" w:hAnsiTheme="minorHAnsi" w:cstheme="minorHAnsi"/>
        </w:rPr>
        <w:t xml:space="preserve">IRP </w:t>
      </w:r>
      <w:r w:rsidR="00B76D32" w:rsidRPr="008F4DBA">
        <w:rPr>
          <w:rFonts w:asciiTheme="minorHAnsi" w:hAnsiTheme="minorHAnsi" w:cstheme="minorHAnsi"/>
        </w:rPr>
        <w:t>development;</w:t>
      </w:r>
      <w:r w:rsidR="00D02EEF" w:rsidRPr="008F4DBA">
        <w:rPr>
          <w:rFonts w:asciiTheme="minorHAnsi" w:hAnsiTheme="minorHAnsi" w:cstheme="minorHAnsi"/>
        </w:rPr>
        <w:t xml:space="preserve"> and Canadian / U.S. pipeline and storage operational, tolls</w:t>
      </w:r>
      <w:r w:rsidR="00B76D32" w:rsidRPr="008F4DBA">
        <w:rPr>
          <w:rFonts w:asciiTheme="minorHAnsi" w:hAnsiTheme="minorHAnsi" w:cstheme="minorHAnsi"/>
        </w:rPr>
        <w:t xml:space="preserve"> </w:t>
      </w:r>
      <w:r w:rsidR="00D02EEF" w:rsidRPr="008F4DBA">
        <w:rPr>
          <w:rFonts w:asciiTheme="minorHAnsi" w:hAnsiTheme="minorHAnsi" w:cstheme="minorHAnsi"/>
        </w:rPr>
        <w:t>/</w:t>
      </w:r>
      <w:r w:rsidR="00B76D32" w:rsidRPr="008F4DBA">
        <w:rPr>
          <w:rFonts w:asciiTheme="minorHAnsi" w:hAnsiTheme="minorHAnsi" w:cstheme="minorHAnsi"/>
        </w:rPr>
        <w:t xml:space="preserve"> </w:t>
      </w:r>
      <w:r w:rsidR="00D02EEF" w:rsidRPr="008F4DBA">
        <w:rPr>
          <w:rFonts w:asciiTheme="minorHAnsi" w:hAnsiTheme="minorHAnsi" w:cstheme="minorHAnsi"/>
        </w:rPr>
        <w:t xml:space="preserve">tariffs, </w:t>
      </w:r>
      <w:r w:rsidR="00B76D32" w:rsidRPr="008F4DBA">
        <w:rPr>
          <w:rFonts w:asciiTheme="minorHAnsi" w:hAnsiTheme="minorHAnsi" w:cstheme="minorHAnsi"/>
        </w:rPr>
        <w:t xml:space="preserve">and </w:t>
      </w:r>
      <w:r w:rsidR="00D02EEF" w:rsidRPr="008F4DBA">
        <w:rPr>
          <w:rFonts w:asciiTheme="minorHAnsi" w:hAnsiTheme="minorHAnsi" w:cstheme="minorHAnsi"/>
        </w:rPr>
        <w:t xml:space="preserve">shipper related activities.  The expenses </w:t>
      </w:r>
      <w:r w:rsidR="00366DDC" w:rsidRPr="008F4DBA">
        <w:rPr>
          <w:rFonts w:asciiTheme="minorHAnsi" w:hAnsiTheme="minorHAnsi" w:cstheme="minorHAnsi"/>
        </w:rPr>
        <w:t xml:space="preserve">in Other Gas Supply Expenses –  Account 813 </w:t>
      </w:r>
      <w:r w:rsidR="00D02EEF" w:rsidRPr="008F4DBA">
        <w:rPr>
          <w:rFonts w:asciiTheme="minorHAnsi" w:hAnsiTheme="minorHAnsi" w:cstheme="minorHAnsi"/>
        </w:rPr>
        <w:t xml:space="preserve">charged to this function were </w:t>
      </w:r>
      <w:r w:rsidR="008022FC" w:rsidRPr="008F4DBA">
        <w:rPr>
          <w:rFonts w:asciiTheme="minorHAnsi" w:hAnsiTheme="minorHAnsi" w:cstheme="minorHAnsi"/>
        </w:rPr>
        <w:t xml:space="preserve">first segregated between core and non-core classes according to the assigned labor hours and then </w:t>
      </w:r>
      <w:r w:rsidR="00D02EEF" w:rsidRPr="008F4DBA">
        <w:rPr>
          <w:rFonts w:asciiTheme="minorHAnsi" w:hAnsiTheme="minorHAnsi" w:cstheme="minorHAnsi"/>
        </w:rPr>
        <w:t xml:space="preserve">allocated </w:t>
      </w:r>
      <w:r w:rsidR="008022FC" w:rsidRPr="008F4DBA">
        <w:rPr>
          <w:rFonts w:asciiTheme="minorHAnsi" w:hAnsiTheme="minorHAnsi" w:cstheme="minorHAnsi"/>
        </w:rPr>
        <w:t>among the</w:t>
      </w:r>
      <w:r w:rsidR="00D02EEF" w:rsidRPr="008F4DBA">
        <w:rPr>
          <w:rFonts w:asciiTheme="minorHAnsi" w:hAnsiTheme="minorHAnsi" w:cstheme="minorHAnsi"/>
        </w:rPr>
        <w:t xml:space="preserve"> core and non-core classes using a peak &amp; average allocator.</w:t>
      </w:r>
    </w:p>
    <w:p w14:paraId="5B3DC347" w14:textId="0E11DBCD" w:rsidR="008022FC" w:rsidRPr="008F4DBA" w:rsidRDefault="008022FC" w:rsidP="00123939">
      <w:pPr>
        <w:spacing w:line="480" w:lineRule="auto"/>
        <w:ind w:left="720" w:firstLine="720"/>
        <w:rPr>
          <w:rFonts w:asciiTheme="minorHAnsi" w:hAnsiTheme="minorHAnsi" w:cstheme="minorHAnsi"/>
        </w:rPr>
      </w:pPr>
      <w:r w:rsidRPr="008F4DBA">
        <w:rPr>
          <w:rFonts w:asciiTheme="minorHAnsi" w:hAnsiTheme="minorHAnsi" w:cstheme="minorHAnsi"/>
        </w:rPr>
        <w:t xml:space="preserve">The Gas Supply function includes gas supply procurement for core </w:t>
      </w:r>
      <w:r w:rsidR="00823C53" w:rsidRPr="008F4DBA">
        <w:rPr>
          <w:rFonts w:asciiTheme="minorHAnsi" w:hAnsiTheme="minorHAnsi" w:cstheme="minorHAnsi"/>
        </w:rPr>
        <w:t>customers</w:t>
      </w:r>
      <w:r w:rsidR="00244F4E" w:rsidRPr="008F4DBA">
        <w:rPr>
          <w:rFonts w:asciiTheme="minorHAnsi" w:hAnsiTheme="minorHAnsi" w:cstheme="minorHAnsi"/>
        </w:rPr>
        <w:t>;</w:t>
      </w:r>
      <w:r w:rsidRPr="008F4DBA">
        <w:rPr>
          <w:rFonts w:asciiTheme="minorHAnsi" w:hAnsiTheme="minorHAnsi" w:cstheme="minorHAnsi"/>
        </w:rPr>
        <w:t xml:space="preserve"> balancing of core system</w:t>
      </w:r>
      <w:r w:rsidR="00EC0B93" w:rsidRPr="008F4DBA">
        <w:rPr>
          <w:rFonts w:asciiTheme="minorHAnsi" w:hAnsiTheme="minorHAnsi" w:cstheme="minorHAnsi"/>
        </w:rPr>
        <w:t xml:space="preserve"> supplies</w:t>
      </w:r>
      <w:r w:rsidRPr="008F4DBA">
        <w:rPr>
          <w:rFonts w:asciiTheme="minorHAnsi" w:hAnsiTheme="minorHAnsi" w:cstheme="minorHAnsi"/>
        </w:rPr>
        <w:t xml:space="preserve">, </w:t>
      </w:r>
      <w:r w:rsidR="00123939" w:rsidRPr="008F4DBA">
        <w:rPr>
          <w:rFonts w:asciiTheme="minorHAnsi" w:hAnsiTheme="minorHAnsi" w:cstheme="minorHAnsi"/>
        </w:rPr>
        <w:t xml:space="preserve">including </w:t>
      </w:r>
      <w:r w:rsidRPr="008F4DBA">
        <w:rPr>
          <w:rFonts w:asciiTheme="minorHAnsi" w:hAnsiTheme="minorHAnsi" w:cstheme="minorHAnsi"/>
        </w:rPr>
        <w:t>day-to-day</w:t>
      </w:r>
      <w:r w:rsidR="00123939" w:rsidRPr="008F4DBA">
        <w:rPr>
          <w:rFonts w:asciiTheme="minorHAnsi" w:hAnsiTheme="minorHAnsi" w:cstheme="minorHAnsi"/>
        </w:rPr>
        <w:t xml:space="preserve"> storage activities;</w:t>
      </w:r>
      <w:r w:rsidRPr="008F4DBA">
        <w:rPr>
          <w:rFonts w:asciiTheme="minorHAnsi" w:hAnsiTheme="minorHAnsi" w:cstheme="minorHAnsi"/>
        </w:rPr>
        <w:t xml:space="preserve"> </w:t>
      </w:r>
      <w:r w:rsidR="00EC0B93" w:rsidRPr="008F4DBA">
        <w:rPr>
          <w:rFonts w:asciiTheme="minorHAnsi" w:hAnsiTheme="minorHAnsi" w:cstheme="minorHAnsi"/>
        </w:rPr>
        <w:t xml:space="preserve">gas supply </w:t>
      </w:r>
      <w:r w:rsidR="00EC0B93" w:rsidRPr="008F4DBA">
        <w:rPr>
          <w:rFonts w:asciiTheme="minorHAnsi" w:hAnsiTheme="minorHAnsi" w:cstheme="minorHAnsi"/>
        </w:rPr>
        <w:lastRenderedPageBreak/>
        <w:t>reporting,</w:t>
      </w:r>
      <w:r w:rsidRPr="008F4DBA">
        <w:rPr>
          <w:rFonts w:asciiTheme="minorHAnsi" w:hAnsiTheme="minorHAnsi" w:cstheme="minorHAnsi"/>
        </w:rPr>
        <w:t xml:space="preserve"> </w:t>
      </w:r>
      <w:r w:rsidR="00EC0B93" w:rsidRPr="008F4DBA">
        <w:rPr>
          <w:rFonts w:asciiTheme="minorHAnsi" w:hAnsiTheme="minorHAnsi" w:cstheme="minorHAnsi"/>
        </w:rPr>
        <w:t>including commod</w:t>
      </w:r>
      <w:r w:rsidR="00244F4E" w:rsidRPr="008F4DBA">
        <w:rPr>
          <w:rFonts w:asciiTheme="minorHAnsi" w:hAnsiTheme="minorHAnsi" w:cstheme="minorHAnsi"/>
        </w:rPr>
        <w:t>ity and closing price reporting;</w:t>
      </w:r>
      <w:r w:rsidR="00EC0B93" w:rsidRPr="008F4DBA">
        <w:rPr>
          <w:rFonts w:asciiTheme="minorHAnsi" w:hAnsiTheme="minorHAnsi" w:cstheme="minorHAnsi"/>
        </w:rPr>
        <w:t xml:space="preserve"> processing </w:t>
      </w:r>
      <w:r w:rsidR="00244F4E" w:rsidRPr="008F4DBA">
        <w:rPr>
          <w:rFonts w:asciiTheme="minorHAnsi" w:hAnsiTheme="minorHAnsi" w:cstheme="minorHAnsi"/>
        </w:rPr>
        <w:t>supplier invoices;</w:t>
      </w:r>
      <w:r w:rsidR="00EC0B93" w:rsidRPr="008F4DBA">
        <w:rPr>
          <w:rFonts w:asciiTheme="minorHAnsi" w:hAnsiTheme="minorHAnsi" w:cstheme="minorHAnsi"/>
        </w:rPr>
        <w:t xml:space="preserve"> updating </w:t>
      </w:r>
      <w:r w:rsidR="00244F4E" w:rsidRPr="008F4DBA">
        <w:rPr>
          <w:rFonts w:asciiTheme="minorHAnsi" w:hAnsiTheme="minorHAnsi" w:cstheme="minorHAnsi"/>
        </w:rPr>
        <w:t>and maintaining North American Energy Standards Board (NAESB) contracts;</w:t>
      </w:r>
      <w:r w:rsidR="00EC0B93" w:rsidRPr="008F4DBA">
        <w:rPr>
          <w:rFonts w:asciiTheme="minorHAnsi" w:hAnsiTheme="minorHAnsi" w:cstheme="minorHAnsi"/>
        </w:rPr>
        <w:t xml:space="preserve"> and tracking import authorizations and </w:t>
      </w:r>
      <w:r w:rsidR="00244F4E" w:rsidRPr="008F4DBA">
        <w:rPr>
          <w:rFonts w:asciiTheme="minorHAnsi" w:hAnsiTheme="minorHAnsi" w:cstheme="minorHAnsi"/>
        </w:rPr>
        <w:t>North American Free Trade (</w:t>
      </w:r>
      <w:r w:rsidR="00EC0B93" w:rsidRPr="008F4DBA">
        <w:rPr>
          <w:rFonts w:asciiTheme="minorHAnsi" w:hAnsiTheme="minorHAnsi" w:cstheme="minorHAnsi"/>
        </w:rPr>
        <w:t>NAFTA</w:t>
      </w:r>
      <w:r w:rsidR="00244F4E" w:rsidRPr="008F4DBA">
        <w:rPr>
          <w:rFonts w:asciiTheme="minorHAnsi" w:hAnsiTheme="minorHAnsi" w:cstheme="minorHAnsi"/>
        </w:rPr>
        <w:t>)</w:t>
      </w:r>
      <w:r w:rsidR="00EC0B93" w:rsidRPr="008F4DBA">
        <w:rPr>
          <w:rFonts w:asciiTheme="minorHAnsi" w:hAnsiTheme="minorHAnsi" w:cstheme="minorHAnsi"/>
        </w:rPr>
        <w:t xml:space="preserve"> </w:t>
      </w:r>
      <w:r w:rsidR="00244F4E" w:rsidRPr="008F4DBA">
        <w:rPr>
          <w:rFonts w:asciiTheme="minorHAnsi" w:hAnsiTheme="minorHAnsi" w:cstheme="minorHAnsi"/>
        </w:rPr>
        <w:t>c</w:t>
      </w:r>
      <w:r w:rsidR="00EC0B93" w:rsidRPr="008F4DBA">
        <w:rPr>
          <w:rFonts w:asciiTheme="minorHAnsi" w:hAnsiTheme="minorHAnsi" w:cstheme="minorHAnsi"/>
        </w:rPr>
        <w:t>ertificates</w:t>
      </w:r>
      <w:r w:rsidRPr="008F4DBA">
        <w:rPr>
          <w:rFonts w:asciiTheme="minorHAnsi" w:hAnsiTheme="minorHAnsi" w:cstheme="minorHAnsi"/>
        </w:rPr>
        <w:t xml:space="preserve">.  Types of activities relating to non-core </w:t>
      </w:r>
      <w:r w:rsidR="00244F4E" w:rsidRPr="008F4DBA">
        <w:rPr>
          <w:rFonts w:asciiTheme="minorHAnsi" w:hAnsiTheme="minorHAnsi" w:cstheme="minorHAnsi"/>
        </w:rPr>
        <w:t xml:space="preserve">customers </w:t>
      </w:r>
      <w:r w:rsidRPr="008F4DBA">
        <w:rPr>
          <w:rFonts w:asciiTheme="minorHAnsi" w:hAnsiTheme="minorHAnsi" w:cstheme="minorHAnsi"/>
        </w:rPr>
        <w:t xml:space="preserve">include resolution of imbalances </w:t>
      </w:r>
      <w:r w:rsidR="00244F4E" w:rsidRPr="008F4DBA">
        <w:rPr>
          <w:rFonts w:asciiTheme="minorHAnsi" w:hAnsiTheme="minorHAnsi" w:cstheme="minorHAnsi"/>
        </w:rPr>
        <w:t>and communicating with non-core</w:t>
      </w:r>
      <w:r w:rsidRPr="008F4DBA">
        <w:rPr>
          <w:rFonts w:asciiTheme="minorHAnsi" w:hAnsiTheme="minorHAnsi" w:cstheme="minorHAnsi"/>
        </w:rPr>
        <w:t xml:space="preserve"> customers relating to imbalance </w:t>
      </w:r>
      <w:r w:rsidR="00244F4E" w:rsidRPr="008F4DBA">
        <w:rPr>
          <w:rFonts w:asciiTheme="minorHAnsi" w:hAnsiTheme="minorHAnsi" w:cstheme="minorHAnsi"/>
        </w:rPr>
        <w:t>“</w:t>
      </w:r>
      <w:r w:rsidRPr="008F4DBA">
        <w:rPr>
          <w:rFonts w:asciiTheme="minorHAnsi" w:hAnsiTheme="minorHAnsi" w:cstheme="minorHAnsi"/>
        </w:rPr>
        <w:t>pack</w:t>
      </w:r>
      <w:r w:rsidR="00244F4E" w:rsidRPr="008F4DBA">
        <w:rPr>
          <w:rFonts w:asciiTheme="minorHAnsi" w:hAnsiTheme="minorHAnsi" w:cstheme="minorHAnsi"/>
        </w:rPr>
        <w:t>ing”</w:t>
      </w:r>
      <w:r w:rsidRPr="008F4DBA">
        <w:rPr>
          <w:rFonts w:asciiTheme="minorHAnsi" w:hAnsiTheme="minorHAnsi" w:cstheme="minorHAnsi"/>
        </w:rPr>
        <w:t xml:space="preserve"> or </w:t>
      </w:r>
      <w:r w:rsidR="00244F4E" w:rsidRPr="008F4DBA">
        <w:rPr>
          <w:rFonts w:asciiTheme="minorHAnsi" w:hAnsiTheme="minorHAnsi" w:cstheme="minorHAnsi"/>
        </w:rPr>
        <w:t>“</w:t>
      </w:r>
      <w:r w:rsidRPr="008F4DBA">
        <w:rPr>
          <w:rFonts w:asciiTheme="minorHAnsi" w:hAnsiTheme="minorHAnsi" w:cstheme="minorHAnsi"/>
        </w:rPr>
        <w:t>draft</w:t>
      </w:r>
      <w:r w:rsidR="00244F4E" w:rsidRPr="008F4DBA">
        <w:rPr>
          <w:rFonts w:asciiTheme="minorHAnsi" w:hAnsiTheme="minorHAnsi" w:cstheme="minorHAnsi"/>
        </w:rPr>
        <w:t>ing”</w:t>
      </w:r>
      <w:r w:rsidRPr="008F4DBA">
        <w:rPr>
          <w:rFonts w:asciiTheme="minorHAnsi" w:hAnsiTheme="minorHAnsi" w:cstheme="minorHAnsi"/>
        </w:rPr>
        <w:t xml:space="preserve"> that affect</w:t>
      </w:r>
      <w:r w:rsidR="00244F4E" w:rsidRPr="008F4DBA">
        <w:rPr>
          <w:rFonts w:asciiTheme="minorHAnsi" w:hAnsiTheme="minorHAnsi" w:cstheme="minorHAnsi"/>
        </w:rPr>
        <w:t>s</w:t>
      </w:r>
      <w:r w:rsidRPr="008F4DBA">
        <w:rPr>
          <w:rFonts w:asciiTheme="minorHAnsi" w:hAnsiTheme="minorHAnsi" w:cstheme="minorHAnsi"/>
        </w:rPr>
        <w:t xml:space="preserve"> </w:t>
      </w:r>
      <w:r w:rsidR="00244F4E" w:rsidRPr="008F4DBA">
        <w:rPr>
          <w:rFonts w:asciiTheme="minorHAnsi" w:hAnsiTheme="minorHAnsi" w:cstheme="minorHAnsi"/>
        </w:rPr>
        <w:t xml:space="preserve">the </w:t>
      </w:r>
      <w:r w:rsidRPr="008F4DBA">
        <w:rPr>
          <w:rFonts w:asciiTheme="minorHAnsi" w:hAnsiTheme="minorHAnsi" w:cstheme="minorHAnsi"/>
        </w:rPr>
        <w:t xml:space="preserve">overall system </w:t>
      </w:r>
      <w:r w:rsidR="00244F4E" w:rsidRPr="008F4DBA">
        <w:rPr>
          <w:rFonts w:asciiTheme="minorHAnsi" w:hAnsiTheme="minorHAnsi" w:cstheme="minorHAnsi"/>
        </w:rPr>
        <w:t xml:space="preserve">balance </w:t>
      </w:r>
      <w:r w:rsidRPr="008F4DBA">
        <w:rPr>
          <w:rFonts w:asciiTheme="minorHAnsi" w:hAnsiTheme="minorHAnsi" w:cstheme="minorHAnsi"/>
        </w:rPr>
        <w:t>position.</w:t>
      </w:r>
      <w:r w:rsidR="006C281B" w:rsidRPr="008F4DBA">
        <w:rPr>
          <w:rFonts w:asciiTheme="minorHAnsi" w:hAnsiTheme="minorHAnsi" w:cstheme="minorHAnsi"/>
        </w:rPr>
        <w:t xml:space="preserve">  The expenses charged to this function </w:t>
      </w:r>
      <w:r w:rsidR="00366DDC" w:rsidRPr="008F4DBA">
        <w:rPr>
          <w:rFonts w:asciiTheme="minorHAnsi" w:hAnsiTheme="minorHAnsi" w:cstheme="minorHAnsi"/>
        </w:rPr>
        <w:t xml:space="preserve">in Account 813 </w:t>
      </w:r>
      <w:r w:rsidR="006C281B" w:rsidRPr="008F4DBA">
        <w:rPr>
          <w:rFonts w:asciiTheme="minorHAnsi" w:hAnsiTheme="minorHAnsi" w:cstheme="minorHAnsi"/>
        </w:rPr>
        <w:t>were first segregated between core and non-core classes according to the assigned labor hours and then allocated among the core and non-core classes using sales or transportation volumes, respectively.</w:t>
      </w:r>
    </w:p>
    <w:p w14:paraId="6B79633E" w14:textId="79CE702E" w:rsidR="006C281B" w:rsidRPr="008F4DBA" w:rsidRDefault="00C14585" w:rsidP="00123939">
      <w:pPr>
        <w:spacing w:line="480" w:lineRule="auto"/>
        <w:ind w:left="720" w:firstLine="720"/>
        <w:rPr>
          <w:rFonts w:asciiTheme="minorHAnsi" w:hAnsiTheme="minorHAnsi" w:cstheme="minorHAnsi"/>
        </w:rPr>
      </w:pPr>
      <w:r w:rsidRPr="008F4DBA">
        <w:rPr>
          <w:rFonts w:asciiTheme="minorHAnsi" w:hAnsiTheme="minorHAnsi" w:cstheme="minorHAnsi"/>
        </w:rPr>
        <w:t xml:space="preserve">The Gas Control function entails the 24-hour daily monitoring and management of the flow of gas on the Cascade pipeline system in Oregon.  This is accomplished by gas control personnel through electronic monitoring of various points on the system via SCADA and </w:t>
      </w:r>
      <w:proofErr w:type="spellStart"/>
      <w:r w:rsidRPr="008F4DBA">
        <w:rPr>
          <w:rFonts w:asciiTheme="minorHAnsi" w:hAnsiTheme="minorHAnsi" w:cstheme="minorHAnsi"/>
        </w:rPr>
        <w:t>Metretek</w:t>
      </w:r>
      <w:proofErr w:type="spellEnd"/>
      <w:r w:rsidRPr="008F4DBA">
        <w:rPr>
          <w:rFonts w:asciiTheme="minorHAnsi" w:hAnsiTheme="minorHAnsi" w:cstheme="minorHAnsi"/>
        </w:rPr>
        <w:t xml:space="preserve"> measurement equipment.  The SCADA sites are located at town border stations throughout the Cascade system and </w:t>
      </w:r>
      <w:r w:rsidR="003E0CD2" w:rsidRPr="008F4DBA">
        <w:rPr>
          <w:rFonts w:asciiTheme="minorHAnsi" w:hAnsiTheme="minorHAnsi" w:cstheme="minorHAnsi"/>
        </w:rPr>
        <w:t xml:space="preserve">at </w:t>
      </w:r>
      <w:r w:rsidR="00C013D7" w:rsidRPr="008F4DBA">
        <w:rPr>
          <w:rFonts w:asciiTheme="minorHAnsi" w:hAnsiTheme="minorHAnsi" w:cstheme="minorHAnsi"/>
        </w:rPr>
        <w:t xml:space="preserve">some </w:t>
      </w:r>
      <w:r w:rsidRPr="008F4DBA">
        <w:rPr>
          <w:rFonts w:asciiTheme="minorHAnsi" w:hAnsiTheme="minorHAnsi" w:cstheme="minorHAnsi"/>
        </w:rPr>
        <w:t>Special Contract customer location</w:t>
      </w:r>
      <w:r w:rsidR="00C013D7" w:rsidRPr="008F4DBA">
        <w:rPr>
          <w:rFonts w:asciiTheme="minorHAnsi" w:hAnsiTheme="minorHAnsi" w:cstheme="minorHAnsi"/>
        </w:rPr>
        <w:t>s</w:t>
      </w:r>
      <w:r w:rsidRPr="008F4DBA">
        <w:rPr>
          <w:rFonts w:asciiTheme="minorHAnsi" w:hAnsiTheme="minorHAnsi" w:cstheme="minorHAnsi"/>
        </w:rPr>
        <w:t xml:space="preserve">.  </w:t>
      </w:r>
      <w:proofErr w:type="spellStart"/>
      <w:r w:rsidRPr="008F4DBA">
        <w:rPr>
          <w:rFonts w:asciiTheme="minorHAnsi" w:hAnsiTheme="minorHAnsi" w:cstheme="minorHAnsi"/>
        </w:rPr>
        <w:t>Metre</w:t>
      </w:r>
      <w:r w:rsidR="00B76D32" w:rsidRPr="008F4DBA">
        <w:rPr>
          <w:rFonts w:asciiTheme="minorHAnsi" w:hAnsiTheme="minorHAnsi" w:cstheme="minorHAnsi"/>
        </w:rPr>
        <w:t>tek</w:t>
      </w:r>
      <w:proofErr w:type="spellEnd"/>
      <w:r w:rsidRPr="008F4DBA">
        <w:rPr>
          <w:rFonts w:asciiTheme="minorHAnsi" w:hAnsiTheme="minorHAnsi" w:cstheme="minorHAnsi"/>
        </w:rPr>
        <w:t xml:space="preserve"> monitoring equipment is located at non-core </w:t>
      </w:r>
      <w:r w:rsidR="000C6601" w:rsidRPr="008F4DBA">
        <w:rPr>
          <w:rFonts w:asciiTheme="minorHAnsi" w:hAnsiTheme="minorHAnsi" w:cstheme="minorHAnsi"/>
        </w:rPr>
        <w:t>customer locations for classes 5</w:t>
      </w:r>
      <w:r w:rsidRPr="008F4DBA">
        <w:rPr>
          <w:rFonts w:asciiTheme="minorHAnsi" w:hAnsiTheme="minorHAnsi" w:cstheme="minorHAnsi"/>
        </w:rPr>
        <w:t>70</w:t>
      </w:r>
      <w:r w:rsidR="000C6601" w:rsidRPr="008F4DBA">
        <w:rPr>
          <w:rFonts w:asciiTheme="minorHAnsi" w:hAnsiTheme="minorHAnsi" w:cstheme="minorHAnsi"/>
        </w:rPr>
        <w:t>/577</w:t>
      </w:r>
      <w:r w:rsidRPr="008F4DBA">
        <w:rPr>
          <w:rFonts w:asciiTheme="minorHAnsi" w:hAnsiTheme="minorHAnsi" w:cstheme="minorHAnsi"/>
        </w:rPr>
        <w:t xml:space="preserve">, </w:t>
      </w:r>
      <w:r w:rsidR="000C6601" w:rsidRPr="008F4DBA">
        <w:rPr>
          <w:rFonts w:asciiTheme="minorHAnsi" w:hAnsiTheme="minorHAnsi" w:cstheme="minorHAnsi"/>
        </w:rPr>
        <w:t>6</w:t>
      </w:r>
      <w:r w:rsidRPr="008F4DBA">
        <w:rPr>
          <w:rFonts w:asciiTheme="minorHAnsi" w:hAnsiTheme="minorHAnsi" w:cstheme="minorHAnsi"/>
        </w:rPr>
        <w:t>63 and 90</w:t>
      </w:r>
      <w:r w:rsidR="003C2CF0" w:rsidRPr="008F4DBA">
        <w:rPr>
          <w:rFonts w:asciiTheme="minorHAnsi" w:hAnsiTheme="minorHAnsi" w:cstheme="minorHAnsi"/>
        </w:rPr>
        <w:t>0</w:t>
      </w:r>
      <w:r w:rsidRPr="008F4DBA">
        <w:rPr>
          <w:rFonts w:asciiTheme="minorHAnsi" w:hAnsiTheme="minorHAnsi" w:cstheme="minorHAnsi"/>
        </w:rPr>
        <w:t xml:space="preserve">. </w:t>
      </w:r>
      <w:r w:rsidR="003E0CD2" w:rsidRPr="008F4DBA">
        <w:rPr>
          <w:rFonts w:asciiTheme="minorHAnsi" w:hAnsiTheme="minorHAnsi" w:cstheme="minorHAnsi"/>
        </w:rPr>
        <w:t xml:space="preserve"> The expenses charged to this function </w:t>
      </w:r>
      <w:r w:rsidR="00366DDC" w:rsidRPr="008F4DBA">
        <w:rPr>
          <w:rFonts w:asciiTheme="minorHAnsi" w:hAnsiTheme="minorHAnsi" w:cstheme="minorHAnsi"/>
        </w:rPr>
        <w:t xml:space="preserve">in Distribution Load Dispatching – Account 871 </w:t>
      </w:r>
      <w:r w:rsidR="003E0CD2" w:rsidRPr="008F4DBA">
        <w:rPr>
          <w:rFonts w:asciiTheme="minorHAnsi" w:hAnsiTheme="minorHAnsi" w:cstheme="minorHAnsi"/>
        </w:rPr>
        <w:t xml:space="preserve">were first segregated between core and non-core classes according to a recent twelve-month study of recorded actionable items triggered by information provided by the SCADA and </w:t>
      </w:r>
      <w:proofErr w:type="spellStart"/>
      <w:r w:rsidR="003E0CD2" w:rsidRPr="008F4DBA">
        <w:rPr>
          <w:rFonts w:asciiTheme="minorHAnsi" w:hAnsiTheme="minorHAnsi" w:cstheme="minorHAnsi"/>
        </w:rPr>
        <w:t>Metretek</w:t>
      </w:r>
      <w:proofErr w:type="spellEnd"/>
      <w:r w:rsidR="003E0CD2" w:rsidRPr="008F4DBA">
        <w:rPr>
          <w:rFonts w:asciiTheme="minorHAnsi" w:hAnsiTheme="minorHAnsi" w:cstheme="minorHAnsi"/>
        </w:rPr>
        <w:t xml:space="preserve"> sites, and then allocated among the core and non-core classes using sales </w:t>
      </w:r>
      <w:r w:rsidR="007005AF" w:rsidRPr="008F4DBA">
        <w:rPr>
          <w:rFonts w:asciiTheme="minorHAnsi" w:hAnsiTheme="minorHAnsi" w:cstheme="minorHAnsi"/>
        </w:rPr>
        <w:t>or</w:t>
      </w:r>
      <w:r w:rsidR="003E0CD2" w:rsidRPr="008F4DBA">
        <w:rPr>
          <w:rFonts w:asciiTheme="minorHAnsi" w:hAnsiTheme="minorHAnsi" w:cstheme="minorHAnsi"/>
        </w:rPr>
        <w:t xml:space="preserve"> transportation volumes, respectively.</w:t>
      </w:r>
    </w:p>
    <w:p w14:paraId="4FCD6965" w14:textId="0C15A124" w:rsidR="001141F9" w:rsidRPr="008F4DBA" w:rsidRDefault="0078568C" w:rsidP="00494D25">
      <w:pPr>
        <w:pStyle w:val="Heading3"/>
        <w:rPr>
          <w:rFonts w:asciiTheme="minorHAnsi" w:hAnsiTheme="minorHAnsi" w:cstheme="minorHAnsi"/>
          <w:sz w:val="24"/>
          <w:szCs w:val="24"/>
        </w:rPr>
      </w:pPr>
      <w:bookmarkStart w:id="12" w:name="_Toc436176095"/>
      <w:r w:rsidRPr="008F4DBA">
        <w:rPr>
          <w:rFonts w:asciiTheme="minorHAnsi" w:hAnsiTheme="minorHAnsi" w:cstheme="minorHAnsi"/>
          <w:sz w:val="24"/>
          <w:szCs w:val="24"/>
        </w:rPr>
        <w:t>F</w:t>
      </w:r>
      <w:r w:rsidR="001141F9" w:rsidRPr="008F4DBA">
        <w:rPr>
          <w:rFonts w:asciiTheme="minorHAnsi" w:hAnsiTheme="minorHAnsi" w:cstheme="minorHAnsi"/>
          <w:sz w:val="24"/>
          <w:szCs w:val="24"/>
        </w:rPr>
        <w:t>.</w:t>
      </w:r>
      <w:r w:rsidR="001141F9" w:rsidRPr="008F4DBA">
        <w:rPr>
          <w:rFonts w:asciiTheme="minorHAnsi" w:hAnsiTheme="minorHAnsi" w:cstheme="minorHAnsi"/>
          <w:sz w:val="24"/>
          <w:szCs w:val="24"/>
        </w:rPr>
        <w:tab/>
        <w:t>Cascade’s Cost of Service Study Results</w:t>
      </w:r>
      <w:bookmarkEnd w:id="12"/>
    </w:p>
    <w:p w14:paraId="165138D6" w14:textId="77777777" w:rsidR="001141F9" w:rsidRPr="008F4DBA" w:rsidRDefault="001141F9" w:rsidP="001141F9">
      <w:pPr>
        <w:spacing w:line="480" w:lineRule="auto"/>
        <w:ind w:left="720" w:hanging="720"/>
        <w:rPr>
          <w:rFonts w:asciiTheme="minorHAnsi" w:hAnsiTheme="minorHAnsi" w:cstheme="minorHAnsi"/>
          <w:b/>
        </w:rPr>
      </w:pPr>
      <w:r w:rsidRPr="008F4DBA">
        <w:rPr>
          <w:rFonts w:asciiTheme="minorHAnsi" w:hAnsiTheme="minorHAnsi" w:cstheme="minorHAnsi"/>
          <w:b/>
        </w:rPr>
        <w:lastRenderedPageBreak/>
        <w:t>Q.</w:t>
      </w:r>
      <w:r w:rsidRPr="008F4DBA">
        <w:rPr>
          <w:rFonts w:asciiTheme="minorHAnsi" w:hAnsiTheme="minorHAnsi" w:cstheme="minorHAnsi"/>
          <w:b/>
        </w:rPr>
        <w:tab/>
        <w:t>Have you prepared a summary of Cascade’s COSS results?</w:t>
      </w:r>
    </w:p>
    <w:p w14:paraId="44FE27DC" w14:textId="4038ECBA" w:rsidR="001141F9" w:rsidRPr="008F4DBA" w:rsidRDefault="001141F9" w:rsidP="001141F9">
      <w:pPr>
        <w:spacing w:line="480" w:lineRule="auto"/>
        <w:ind w:left="720" w:hanging="720"/>
        <w:rPr>
          <w:rFonts w:asciiTheme="minorHAnsi" w:hAnsiTheme="minorHAnsi" w:cstheme="minorHAnsi"/>
          <w:b/>
          <w:u w:val="single"/>
        </w:rPr>
      </w:pPr>
      <w:r w:rsidRPr="008F4DBA">
        <w:rPr>
          <w:rFonts w:asciiTheme="minorHAnsi" w:hAnsiTheme="minorHAnsi" w:cstheme="minorHAnsi"/>
        </w:rPr>
        <w:t>A.</w:t>
      </w:r>
      <w:r w:rsidRPr="008F4DBA">
        <w:rPr>
          <w:rFonts w:asciiTheme="minorHAnsi" w:hAnsiTheme="minorHAnsi" w:cstheme="minorHAnsi"/>
        </w:rPr>
        <w:tab/>
        <w:t xml:space="preserve">Yes.  Exhibit No. ___ (RJA – 2) summarized the results of Cascade’s COSS.  In particular, the exhibit presents the resulting allocation by </w:t>
      </w:r>
      <w:r w:rsidR="00A840D1" w:rsidRPr="008F4DBA">
        <w:rPr>
          <w:rFonts w:asciiTheme="minorHAnsi" w:hAnsiTheme="minorHAnsi" w:cstheme="minorHAnsi"/>
        </w:rPr>
        <w:t>customer class</w:t>
      </w:r>
      <w:r w:rsidRPr="008F4DBA">
        <w:rPr>
          <w:rFonts w:asciiTheme="minorHAnsi" w:hAnsiTheme="minorHAnsi" w:cstheme="minorHAnsi"/>
        </w:rPr>
        <w:t xml:space="preserve"> of Cascade’s proposed revenue requirement based strictly on the results of the computations included in the COSS.</w:t>
      </w:r>
    </w:p>
    <w:p w14:paraId="48238DF1" w14:textId="4E5CF526" w:rsidR="00EC0B93" w:rsidRPr="008F4DBA" w:rsidRDefault="00EC0B93" w:rsidP="00EC0B93">
      <w:pPr>
        <w:spacing w:line="480" w:lineRule="auto"/>
        <w:ind w:left="720"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rPr>
        <w:tab/>
      </w:r>
      <w:r w:rsidRPr="008F4DBA">
        <w:rPr>
          <w:rFonts w:asciiTheme="minorHAnsi" w:hAnsiTheme="minorHAnsi" w:cstheme="minorHAnsi"/>
          <w:b/>
        </w:rPr>
        <w:t xml:space="preserve">Please compare the resulting </w:t>
      </w:r>
      <w:r w:rsidR="009C2805" w:rsidRPr="008F4DBA">
        <w:rPr>
          <w:rFonts w:asciiTheme="minorHAnsi" w:hAnsiTheme="minorHAnsi" w:cstheme="minorHAnsi"/>
          <w:b/>
        </w:rPr>
        <w:t>COSS</w:t>
      </w:r>
      <w:r w:rsidRPr="008F4DBA">
        <w:rPr>
          <w:rFonts w:asciiTheme="minorHAnsi" w:hAnsiTheme="minorHAnsi" w:cstheme="minorHAnsi"/>
          <w:b/>
        </w:rPr>
        <w:t xml:space="preserve"> </w:t>
      </w:r>
      <w:r w:rsidR="004D308B" w:rsidRPr="008F4DBA">
        <w:rPr>
          <w:rFonts w:asciiTheme="minorHAnsi" w:hAnsiTheme="minorHAnsi" w:cstheme="minorHAnsi"/>
          <w:b/>
        </w:rPr>
        <w:t>results</w:t>
      </w:r>
      <w:r w:rsidRPr="008F4DBA">
        <w:rPr>
          <w:rFonts w:asciiTheme="minorHAnsi" w:hAnsiTheme="minorHAnsi" w:cstheme="minorHAnsi"/>
          <w:b/>
        </w:rPr>
        <w:t xml:space="preserve"> to the current rates and associated non-gas revenues for each of Cascade’s </w:t>
      </w:r>
      <w:r w:rsidR="00A840D1" w:rsidRPr="008F4DBA">
        <w:rPr>
          <w:rFonts w:asciiTheme="minorHAnsi" w:hAnsiTheme="minorHAnsi" w:cstheme="minorHAnsi"/>
        </w:rPr>
        <w:t>customer classes</w:t>
      </w:r>
      <w:r w:rsidRPr="008F4DBA">
        <w:rPr>
          <w:rFonts w:asciiTheme="minorHAnsi" w:hAnsiTheme="minorHAnsi" w:cstheme="minorHAnsi"/>
          <w:b/>
        </w:rPr>
        <w:t xml:space="preserve">. </w:t>
      </w:r>
    </w:p>
    <w:p w14:paraId="1709218F" w14:textId="57A78779" w:rsidR="00D02EEF" w:rsidRPr="008F4DBA" w:rsidRDefault="00EC0B93" w:rsidP="00333B6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b/>
        </w:rPr>
        <w:tab/>
      </w:r>
      <w:r w:rsidR="00A44989" w:rsidRPr="008F4DBA">
        <w:rPr>
          <w:rFonts w:asciiTheme="minorHAnsi" w:hAnsiTheme="minorHAnsi" w:cstheme="minorHAnsi"/>
        </w:rPr>
        <w:t xml:space="preserve">Exhibit </w:t>
      </w:r>
      <w:r w:rsidR="00D55E87" w:rsidRPr="008F4DBA">
        <w:rPr>
          <w:rFonts w:asciiTheme="minorHAnsi" w:hAnsiTheme="minorHAnsi" w:cstheme="minorHAnsi"/>
        </w:rPr>
        <w:t>___</w:t>
      </w:r>
      <w:r w:rsidR="00926C10" w:rsidRPr="008F4DBA">
        <w:rPr>
          <w:rFonts w:asciiTheme="minorHAnsi" w:hAnsiTheme="minorHAnsi" w:cstheme="minorHAnsi"/>
        </w:rPr>
        <w:t>_</w:t>
      </w:r>
      <w:r w:rsidR="00D55E87" w:rsidRPr="008F4DBA">
        <w:rPr>
          <w:rFonts w:asciiTheme="minorHAnsi" w:hAnsiTheme="minorHAnsi" w:cstheme="minorHAnsi"/>
        </w:rPr>
        <w:t xml:space="preserve"> (RJA</w:t>
      </w:r>
      <w:r w:rsidR="0016751F" w:rsidRPr="008F4DBA">
        <w:rPr>
          <w:rFonts w:asciiTheme="minorHAnsi" w:hAnsiTheme="minorHAnsi" w:cstheme="minorHAnsi"/>
        </w:rPr>
        <w:t xml:space="preserve"> – </w:t>
      </w:r>
      <w:r w:rsidR="00D55E87" w:rsidRPr="008F4DBA">
        <w:rPr>
          <w:rFonts w:asciiTheme="minorHAnsi" w:hAnsiTheme="minorHAnsi" w:cstheme="minorHAnsi"/>
        </w:rPr>
        <w:t>2)</w:t>
      </w:r>
      <w:r w:rsidR="0042774D" w:rsidRPr="008F4DBA">
        <w:rPr>
          <w:rFonts w:asciiTheme="minorHAnsi" w:hAnsiTheme="minorHAnsi" w:cstheme="minorHAnsi"/>
        </w:rPr>
        <w:t>, page 2, line 29</w:t>
      </w:r>
      <w:r w:rsidR="00D55E87" w:rsidRPr="008F4DBA">
        <w:rPr>
          <w:rFonts w:asciiTheme="minorHAnsi" w:hAnsiTheme="minorHAnsi" w:cstheme="minorHAnsi"/>
        </w:rPr>
        <w:t xml:space="preserve"> </w:t>
      </w:r>
      <w:r w:rsidRPr="008F4DBA">
        <w:rPr>
          <w:rFonts w:asciiTheme="minorHAnsi" w:hAnsiTheme="minorHAnsi" w:cstheme="minorHAnsi"/>
        </w:rPr>
        <w:t xml:space="preserve">presents the total </w:t>
      </w:r>
      <w:r w:rsidR="009C2805" w:rsidRPr="008F4DBA">
        <w:rPr>
          <w:rFonts w:asciiTheme="minorHAnsi" w:hAnsiTheme="minorHAnsi" w:cstheme="minorHAnsi"/>
        </w:rPr>
        <w:t>COSS</w:t>
      </w:r>
      <w:r w:rsidRPr="008F4DBA">
        <w:rPr>
          <w:rFonts w:asciiTheme="minorHAnsi" w:hAnsiTheme="minorHAnsi" w:cstheme="minorHAnsi"/>
        </w:rPr>
        <w:t xml:space="preserve">-based revenue requirement for each of Cascade’s </w:t>
      </w:r>
      <w:r w:rsidR="00A840D1" w:rsidRPr="008F4DBA">
        <w:rPr>
          <w:rFonts w:asciiTheme="minorHAnsi" w:hAnsiTheme="minorHAnsi" w:cstheme="minorHAnsi"/>
        </w:rPr>
        <w:t>customer classes</w:t>
      </w:r>
      <w:r w:rsidR="00D55E87" w:rsidRPr="008F4DBA">
        <w:rPr>
          <w:rFonts w:asciiTheme="minorHAnsi" w:hAnsiTheme="minorHAnsi" w:cstheme="minorHAnsi"/>
        </w:rPr>
        <w:t xml:space="preserve"> at the proposed system rate of return</w:t>
      </w:r>
      <w:r w:rsidRPr="008F4DBA">
        <w:rPr>
          <w:rFonts w:asciiTheme="minorHAnsi" w:hAnsiTheme="minorHAnsi" w:cstheme="minorHAnsi"/>
        </w:rPr>
        <w:t xml:space="preserve">.  Line </w:t>
      </w:r>
      <w:r w:rsidR="00525B79" w:rsidRPr="008F4DBA">
        <w:rPr>
          <w:rFonts w:asciiTheme="minorHAnsi" w:hAnsiTheme="minorHAnsi" w:cstheme="minorHAnsi"/>
        </w:rPr>
        <w:t>1</w:t>
      </w:r>
      <w:r w:rsidR="009941B6" w:rsidRPr="008F4DBA">
        <w:rPr>
          <w:rFonts w:asciiTheme="minorHAnsi" w:hAnsiTheme="minorHAnsi" w:cstheme="minorHAnsi"/>
        </w:rPr>
        <w:t>2</w:t>
      </w:r>
      <w:r w:rsidR="00525B79" w:rsidRPr="008F4DBA">
        <w:rPr>
          <w:rFonts w:asciiTheme="minorHAnsi" w:hAnsiTheme="minorHAnsi" w:cstheme="minorHAnsi"/>
        </w:rPr>
        <w:t>, page 1,</w:t>
      </w:r>
      <w:r w:rsidR="00D55E87" w:rsidRPr="008F4DBA">
        <w:rPr>
          <w:rFonts w:asciiTheme="minorHAnsi" w:hAnsiTheme="minorHAnsi" w:cstheme="minorHAnsi"/>
        </w:rPr>
        <w:t xml:space="preserve"> </w:t>
      </w:r>
      <w:r w:rsidRPr="008F4DBA">
        <w:rPr>
          <w:rFonts w:asciiTheme="minorHAnsi" w:hAnsiTheme="minorHAnsi" w:cstheme="minorHAnsi"/>
        </w:rPr>
        <w:t xml:space="preserve">of this Exhibit presents Test Year </w:t>
      </w:r>
      <w:r w:rsidR="0042774D" w:rsidRPr="008F4DBA">
        <w:rPr>
          <w:rFonts w:asciiTheme="minorHAnsi" w:hAnsiTheme="minorHAnsi" w:cstheme="minorHAnsi"/>
        </w:rPr>
        <w:t xml:space="preserve">margin </w:t>
      </w:r>
      <w:r w:rsidRPr="008F4DBA">
        <w:rPr>
          <w:rFonts w:asciiTheme="minorHAnsi" w:hAnsiTheme="minorHAnsi" w:cstheme="minorHAnsi"/>
        </w:rPr>
        <w:t xml:space="preserve">revenues by </w:t>
      </w:r>
      <w:r w:rsidR="00A840D1" w:rsidRPr="008F4DBA">
        <w:rPr>
          <w:rFonts w:asciiTheme="minorHAnsi" w:hAnsiTheme="minorHAnsi" w:cstheme="minorHAnsi"/>
        </w:rPr>
        <w:t>customer class</w:t>
      </w:r>
      <w:r w:rsidRPr="008F4DBA">
        <w:rPr>
          <w:rFonts w:asciiTheme="minorHAnsi" w:hAnsiTheme="minorHAnsi" w:cstheme="minorHAnsi"/>
        </w:rPr>
        <w:t xml:space="preserve"> under Cascade’s current rates</w:t>
      </w:r>
      <w:r w:rsidR="0042774D" w:rsidRPr="008F4DBA">
        <w:rPr>
          <w:rFonts w:asciiTheme="minorHAnsi" w:hAnsiTheme="minorHAnsi" w:cstheme="minorHAnsi"/>
        </w:rPr>
        <w:t>, net of gas costs and revenue taxes</w:t>
      </w:r>
      <w:r w:rsidRPr="008F4DBA">
        <w:rPr>
          <w:rFonts w:asciiTheme="minorHAnsi" w:hAnsiTheme="minorHAnsi" w:cstheme="minorHAnsi"/>
        </w:rPr>
        <w:t xml:space="preserve">.  By comparing these two sets of revenues, one can see the extent to which Cascade’s current rates and non-gas revenues are reflective of </w:t>
      </w:r>
      <w:r w:rsidR="009C2805" w:rsidRPr="008F4DBA">
        <w:rPr>
          <w:rFonts w:asciiTheme="minorHAnsi" w:hAnsiTheme="minorHAnsi" w:cstheme="minorHAnsi"/>
        </w:rPr>
        <w:t>COSS</w:t>
      </w:r>
      <w:r w:rsidRPr="008F4DBA">
        <w:rPr>
          <w:rFonts w:asciiTheme="minorHAnsi" w:hAnsiTheme="minorHAnsi" w:cstheme="minorHAnsi"/>
        </w:rPr>
        <w:t xml:space="preserve">.  The revenue-to-cost ratios on line </w:t>
      </w:r>
      <w:r w:rsidR="00525B79" w:rsidRPr="008F4DBA">
        <w:rPr>
          <w:rFonts w:asciiTheme="minorHAnsi" w:hAnsiTheme="minorHAnsi" w:cstheme="minorHAnsi"/>
        </w:rPr>
        <w:t>4</w:t>
      </w:r>
      <w:r w:rsidR="007F6F6B" w:rsidRPr="008F4DBA">
        <w:rPr>
          <w:rFonts w:asciiTheme="minorHAnsi" w:hAnsiTheme="minorHAnsi" w:cstheme="minorHAnsi"/>
        </w:rPr>
        <w:t>5</w:t>
      </w:r>
      <w:r w:rsidR="00525B79" w:rsidRPr="008F4DBA">
        <w:rPr>
          <w:rFonts w:asciiTheme="minorHAnsi" w:hAnsiTheme="minorHAnsi" w:cstheme="minorHAnsi"/>
        </w:rPr>
        <w:t>, page 2,</w:t>
      </w:r>
      <w:r w:rsidR="00A44989" w:rsidRPr="008F4DBA">
        <w:rPr>
          <w:rFonts w:asciiTheme="minorHAnsi" w:hAnsiTheme="minorHAnsi" w:cstheme="minorHAnsi"/>
        </w:rPr>
        <w:t xml:space="preserve"> of this e</w:t>
      </w:r>
      <w:r w:rsidRPr="008F4DBA">
        <w:rPr>
          <w:rFonts w:asciiTheme="minorHAnsi" w:hAnsiTheme="minorHAnsi" w:cstheme="minorHAnsi"/>
        </w:rPr>
        <w:t xml:space="preserve">xhibit portray the relative difference between these two revenue amounts for each </w:t>
      </w:r>
      <w:r w:rsidR="004D308B" w:rsidRPr="008F4DBA">
        <w:rPr>
          <w:rFonts w:asciiTheme="minorHAnsi" w:hAnsiTheme="minorHAnsi" w:cstheme="minorHAnsi"/>
        </w:rPr>
        <w:t>class</w:t>
      </w:r>
      <w:r w:rsidRPr="008F4DBA">
        <w:rPr>
          <w:rFonts w:asciiTheme="minorHAnsi" w:hAnsiTheme="minorHAnsi" w:cstheme="minorHAnsi"/>
        </w:rPr>
        <w:t xml:space="preserve">.  A revenue-to-cost ratio of less than 1.00 means that the current rates and revenues of the particular </w:t>
      </w:r>
      <w:r w:rsidR="00A840D1" w:rsidRPr="008F4DBA">
        <w:rPr>
          <w:rFonts w:asciiTheme="minorHAnsi" w:hAnsiTheme="minorHAnsi" w:cstheme="minorHAnsi"/>
        </w:rPr>
        <w:t>customer class</w:t>
      </w:r>
      <w:r w:rsidRPr="008F4DBA">
        <w:rPr>
          <w:rFonts w:asciiTheme="minorHAnsi" w:hAnsiTheme="minorHAnsi" w:cstheme="minorHAnsi"/>
        </w:rPr>
        <w:t xml:space="preserve"> are below its indicated </w:t>
      </w:r>
      <w:r w:rsidR="009C2805" w:rsidRPr="008F4DBA">
        <w:rPr>
          <w:rFonts w:asciiTheme="minorHAnsi" w:hAnsiTheme="minorHAnsi" w:cstheme="minorHAnsi"/>
        </w:rPr>
        <w:t>COSS</w:t>
      </w:r>
      <w:r w:rsidRPr="008F4DBA">
        <w:rPr>
          <w:rFonts w:asciiTheme="minorHAnsi" w:hAnsiTheme="minorHAnsi" w:cstheme="minorHAnsi"/>
        </w:rPr>
        <w:t xml:space="preserve"> (</w:t>
      </w:r>
      <w:r w:rsidR="00D55E87" w:rsidRPr="008F4DBA">
        <w:rPr>
          <w:rFonts w:asciiTheme="minorHAnsi" w:hAnsiTheme="minorHAnsi" w:cstheme="minorHAnsi"/>
          <w:i/>
        </w:rPr>
        <w:t>i.e</w:t>
      </w:r>
      <w:r w:rsidRPr="008F4DBA">
        <w:rPr>
          <w:rFonts w:asciiTheme="minorHAnsi" w:hAnsiTheme="minorHAnsi" w:cstheme="minorHAnsi"/>
          <w:i/>
        </w:rPr>
        <w:t>.</w:t>
      </w:r>
      <w:r w:rsidRPr="008F4DBA">
        <w:rPr>
          <w:rFonts w:asciiTheme="minorHAnsi" w:hAnsiTheme="minorHAnsi" w:cstheme="minorHAnsi"/>
        </w:rPr>
        <w:t xml:space="preserve">, </w:t>
      </w:r>
      <w:r w:rsidR="00D32A6E" w:rsidRPr="008F4DBA">
        <w:rPr>
          <w:rFonts w:asciiTheme="minorHAnsi" w:hAnsiTheme="minorHAnsi" w:cstheme="minorHAnsi"/>
        </w:rPr>
        <w:t xml:space="preserve">Customer </w:t>
      </w:r>
      <w:r w:rsidR="004D308B" w:rsidRPr="008F4DBA">
        <w:rPr>
          <w:rFonts w:asciiTheme="minorHAnsi" w:hAnsiTheme="minorHAnsi" w:cstheme="minorHAnsi"/>
        </w:rPr>
        <w:t>Class</w:t>
      </w:r>
      <w:r w:rsidRPr="008F4DBA">
        <w:rPr>
          <w:rFonts w:asciiTheme="minorHAnsi" w:hAnsiTheme="minorHAnsi" w:cstheme="minorHAnsi"/>
        </w:rPr>
        <w:t xml:space="preserve"> </w:t>
      </w:r>
      <w:r w:rsidR="004D308B" w:rsidRPr="008F4DBA">
        <w:rPr>
          <w:rFonts w:asciiTheme="minorHAnsi" w:hAnsiTheme="minorHAnsi" w:cstheme="minorHAnsi"/>
        </w:rPr>
        <w:t>502/503</w:t>
      </w:r>
      <w:r w:rsidRPr="008F4DBA">
        <w:rPr>
          <w:rFonts w:asciiTheme="minorHAnsi" w:hAnsiTheme="minorHAnsi" w:cstheme="minorHAnsi"/>
        </w:rPr>
        <w:t xml:space="preserve">), while a revenue-to-cost ratio of greater than 1.00 means that the rates and revenues of the </w:t>
      </w:r>
      <w:r w:rsidR="00A840D1" w:rsidRPr="008F4DBA">
        <w:rPr>
          <w:rFonts w:asciiTheme="minorHAnsi" w:hAnsiTheme="minorHAnsi" w:cstheme="minorHAnsi"/>
        </w:rPr>
        <w:t>customer class</w:t>
      </w:r>
      <w:r w:rsidRPr="008F4DBA">
        <w:rPr>
          <w:rFonts w:asciiTheme="minorHAnsi" w:hAnsiTheme="minorHAnsi" w:cstheme="minorHAnsi"/>
        </w:rPr>
        <w:t xml:space="preserve"> are above its indicated </w:t>
      </w:r>
      <w:r w:rsidR="009C2805" w:rsidRPr="008F4DBA">
        <w:rPr>
          <w:rFonts w:asciiTheme="minorHAnsi" w:hAnsiTheme="minorHAnsi" w:cstheme="minorHAnsi"/>
        </w:rPr>
        <w:t>COSS</w:t>
      </w:r>
      <w:r w:rsidR="008A4D00" w:rsidRPr="008F4DBA">
        <w:rPr>
          <w:rFonts w:asciiTheme="minorHAnsi" w:hAnsiTheme="minorHAnsi" w:cstheme="minorHAnsi"/>
        </w:rPr>
        <w:t xml:space="preserve"> (</w:t>
      </w:r>
      <w:r w:rsidR="008A4D00" w:rsidRPr="008F4DBA">
        <w:rPr>
          <w:rFonts w:asciiTheme="minorHAnsi" w:hAnsiTheme="minorHAnsi" w:cstheme="minorHAnsi"/>
          <w:i/>
        </w:rPr>
        <w:t>e.g.</w:t>
      </w:r>
      <w:r w:rsidR="008A4D00" w:rsidRPr="008F4DBA">
        <w:rPr>
          <w:rFonts w:asciiTheme="minorHAnsi" w:hAnsiTheme="minorHAnsi" w:cstheme="minorHAnsi"/>
        </w:rPr>
        <w:t xml:space="preserve">, </w:t>
      </w:r>
      <w:r w:rsidR="004E4D86" w:rsidRPr="008F4DBA">
        <w:rPr>
          <w:rFonts w:asciiTheme="minorHAnsi" w:hAnsiTheme="minorHAnsi" w:cstheme="minorHAnsi"/>
        </w:rPr>
        <w:t>Special Contract Class</w:t>
      </w:r>
      <w:r w:rsidR="008A4D00" w:rsidRPr="008F4DBA">
        <w:rPr>
          <w:rFonts w:asciiTheme="minorHAnsi" w:hAnsiTheme="minorHAnsi" w:cstheme="minorHAnsi"/>
        </w:rPr>
        <w:t xml:space="preserve"> 9</w:t>
      </w:r>
      <w:r w:rsidR="004E4D86" w:rsidRPr="008F4DBA">
        <w:rPr>
          <w:rFonts w:asciiTheme="minorHAnsi" w:hAnsiTheme="minorHAnsi" w:cstheme="minorHAnsi"/>
        </w:rPr>
        <w:t>00</w:t>
      </w:r>
      <w:r w:rsidR="008A4D00" w:rsidRPr="008F4DBA">
        <w:rPr>
          <w:rFonts w:asciiTheme="minorHAnsi" w:hAnsiTheme="minorHAnsi" w:cstheme="minorHAnsi"/>
        </w:rPr>
        <w:t>)</w:t>
      </w:r>
      <w:r w:rsidRPr="008F4DBA">
        <w:rPr>
          <w:rFonts w:asciiTheme="minorHAnsi" w:hAnsiTheme="minorHAnsi" w:cstheme="minorHAnsi"/>
        </w:rPr>
        <w:t xml:space="preserve">.  These results provide cost guidelines for use in evaluating a utility’s class revenue levels and rate structures.  I will describe later in my testimony how these results were used to assign Cascade’s proposed revenue increase to its </w:t>
      </w:r>
      <w:r w:rsidR="00A840D1" w:rsidRPr="008F4DBA">
        <w:rPr>
          <w:rFonts w:asciiTheme="minorHAnsi" w:hAnsiTheme="minorHAnsi" w:cstheme="minorHAnsi"/>
        </w:rPr>
        <w:t>customer</w:t>
      </w:r>
      <w:r w:rsidRPr="008F4DBA">
        <w:rPr>
          <w:rFonts w:asciiTheme="minorHAnsi" w:hAnsiTheme="minorHAnsi" w:cstheme="minorHAnsi"/>
        </w:rPr>
        <w:t xml:space="preserve"> classes.</w:t>
      </w:r>
    </w:p>
    <w:p w14:paraId="4E483CB7" w14:textId="3E64BA20" w:rsidR="0087291D" w:rsidRPr="008F4DBA" w:rsidRDefault="0087291D" w:rsidP="004C0307">
      <w:pPr>
        <w:pStyle w:val="Quesion"/>
        <w:rPr>
          <w:rFonts w:asciiTheme="minorHAnsi" w:hAnsiTheme="minorHAnsi" w:cstheme="minorHAnsi"/>
          <w:sz w:val="24"/>
          <w:szCs w:val="24"/>
        </w:rPr>
      </w:pPr>
      <w:r w:rsidRPr="008F4DBA">
        <w:rPr>
          <w:rFonts w:asciiTheme="minorHAnsi" w:hAnsiTheme="minorHAnsi" w:cstheme="minorHAnsi"/>
          <w:sz w:val="24"/>
          <w:szCs w:val="24"/>
        </w:rPr>
        <w:lastRenderedPageBreak/>
        <w:t>Q</w:t>
      </w:r>
      <w:r w:rsidR="0016751F" w:rsidRPr="008F4DBA">
        <w:rPr>
          <w:rFonts w:asciiTheme="minorHAnsi" w:hAnsiTheme="minorHAnsi" w:cstheme="minorHAnsi"/>
          <w:sz w:val="24"/>
          <w:szCs w:val="24"/>
        </w:rPr>
        <w:t>.</w:t>
      </w:r>
      <w:r w:rsidR="0016751F" w:rsidRPr="008F4DBA">
        <w:rPr>
          <w:rFonts w:asciiTheme="minorHAnsi" w:hAnsiTheme="minorHAnsi" w:cstheme="minorHAnsi"/>
          <w:sz w:val="24"/>
          <w:szCs w:val="24"/>
        </w:rPr>
        <w:tab/>
        <w:t>Please describe the information presented in Exhibit ___</w:t>
      </w:r>
      <w:r w:rsidR="00E13FB8" w:rsidRPr="008F4DBA">
        <w:rPr>
          <w:rFonts w:asciiTheme="minorHAnsi" w:hAnsiTheme="minorHAnsi" w:cstheme="minorHAnsi"/>
          <w:sz w:val="24"/>
          <w:szCs w:val="24"/>
        </w:rPr>
        <w:t>_</w:t>
      </w:r>
      <w:r w:rsidR="0016751F" w:rsidRPr="008F4DBA">
        <w:rPr>
          <w:rFonts w:asciiTheme="minorHAnsi" w:hAnsiTheme="minorHAnsi" w:cstheme="minorHAnsi"/>
          <w:sz w:val="24"/>
          <w:szCs w:val="24"/>
        </w:rPr>
        <w:t xml:space="preserve"> (RJA – 3).</w:t>
      </w:r>
    </w:p>
    <w:p w14:paraId="68E14B56" w14:textId="3F3896AD" w:rsidR="0016751F" w:rsidRPr="008F4DBA" w:rsidRDefault="0016751F" w:rsidP="004C0307">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r>
      <w:r w:rsidR="002D26EB" w:rsidRPr="008F4DBA">
        <w:rPr>
          <w:rFonts w:asciiTheme="minorHAnsi" w:hAnsiTheme="minorHAnsi" w:cstheme="minorHAnsi"/>
          <w:sz w:val="24"/>
          <w:szCs w:val="24"/>
        </w:rPr>
        <w:t xml:space="preserve">The COSS summarized the costs allocated to the customer classes on a </w:t>
      </w:r>
      <w:r w:rsidR="00867C3D" w:rsidRPr="008F4DBA">
        <w:rPr>
          <w:rFonts w:asciiTheme="minorHAnsi" w:hAnsiTheme="minorHAnsi" w:cstheme="minorHAnsi"/>
          <w:sz w:val="24"/>
          <w:szCs w:val="24"/>
        </w:rPr>
        <w:t>functionalized</w:t>
      </w:r>
      <w:r w:rsidR="002D26EB" w:rsidRPr="008F4DBA">
        <w:rPr>
          <w:rFonts w:asciiTheme="minorHAnsi" w:hAnsiTheme="minorHAnsi" w:cstheme="minorHAnsi"/>
          <w:sz w:val="24"/>
          <w:szCs w:val="24"/>
        </w:rPr>
        <w:t xml:space="preserve"> </w:t>
      </w:r>
      <w:r w:rsidR="004C0307" w:rsidRPr="008F4DBA">
        <w:rPr>
          <w:rFonts w:asciiTheme="minorHAnsi" w:hAnsiTheme="minorHAnsi" w:cstheme="minorHAnsi"/>
          <w:sz w:val="24"/>
          <w:szCs w:val="24"/>
        </w:rPr>
        <w:t>(</w:t>
      </w:r>
      <w:r w:rsidR="002D26EB" w:rsidRPr="008F4DBA">
        <w:rPr>
          <w:rFonts w:asciiTheme="minorHAnsi" w:hAnsiTheme="minorHAnsi" w:cstheme="minorHAnsi"/>
          <w:i/>
          <w:sz w:val="24"/>
          <w:szCs w:val="24"/>
        </w:rPr>
        <w:t>i.e.</w:t>
      </w:r>
      <w:r w:rsidR="002D26EB" w:rsidRPr="008F4DBA">
        <w:rPr>
          <w:rFonts w:asciiTheme="minorHAnsi" w:hAnsiTheme="minorHAnsi" w:cstheme="minorHAnsi"/>
          <w:sz w:val="24"/>
          <w:szCs w:val="24"/>
        </w:rPr>
        <w:t xml:space="preserve"> by production (gas supply related), transmission, and distribution</w:t>
      </w:r>
      <w:r w:rsidR="004C0307" w:rsidRPr="008F4DBA">
        <w:rPr>
          <w:rFonts w:asciiTheme="minorHAnsi" w:hAnsiTheme="minorHAnsi" w:cstheme="minorHAnsi"/>
          <w:sz w:val="24"/>
          <w:szCs w:val="24"/>
        </w:rPr>
        <w:t>)</w:t>
      </w:r>
      <w:r w:rsidR="002D26EB" w:rsidRPr="008F4DBA">
        <w:rPr>
          <w:rFonts w:asciiTheme="minorHAnsi" w:hAnsiTheme="minorHAnsi" w:cstheme="minorHAnsi"/>
          <w:sz w:val="24"/>
          <w:szCs w:val="24"/>
        </w:rPr>
        <w:t xml:space="preserve">, and classified </w:t>
      </w:r>
      <w:r w:rsidR="00230C7B" w:rsidRPr="008F4DBA">
        <w:rPr>
          <w:rFonts w:asciiTheme="minorHAnsi" w:hAnsiTheme="minorHAnsi" w:cstheme="minorHAnsi"/>
          <w:sz w:val="24"/>
          <w:szCs w:val="24"/>
        </w:rPr>
        <w:t>(</w:t>
      </w:r>
      <w:r w:rsidR="002D26EB" w:rsidRPr="008F4DBA">
        <w:rPr>
          <w:rFonts w:asciiTheme="minorHAnsi" w:hAnsiTheme="minorHAnsi" w:cstheme="minorHAnsi"/>
          <w:i/>
          <w:sz w:val="24"/>
          <w:szCs w:val="24"/>
        </w:rPr>
        <w:t>i.e.</w:t>
      </w:r>
      <w:r w:rsidR="002D26EB" w:rsidRPr="008F4DBA">
        <w:rPr>
          <w:rFonts w:asciiTheme="minorHAnsi" w:hAnsiTheme="minorHAnsi" w:cstheme="minorHAnsi"/>
          <w:sz w:val="24"/>
          <w:szCs w:val="24"/>
        </w:rPr>
        <w:t xml:space="preserve"> by demand, customer and commodity</w:t>
      </w:r>
      <w:r w:rsidR="004C0307" w:rsidRPr="008F4DBA">
        <w:rPr>
          <w:rFonts w:asciiTheme="minorHAnsi" w:hAnsiTheme="minorHAnsi" w:cstheme="minorHAnsi"/>
          <w:sz w:val="24"/>
          <w:szCs w:val="24"/>
        </w:rPr>
        <w:t>)</w:t>
      </w:r>
      <w:r w:rsidR="002D26EB" w:rsidRPr="008F4DBA">
        <w:rPr>
          <w:rFonts w:asciiTheme="minorHAnsi" w:hAnsiTheme="minorHAnsi" w:cstheme="minorHAnsi"/>
          <w:sz w:val="24"/>
          <w:szCs w:val="24"/>
        </w:rPr>
        <w:t xml:space="preserve"> basis. Of particular interest are the customer related costs. Exhibit </w:t>
      </w:r>
      <w:r w:rsidR="00E13FB8" w:rsidRPr="008F4DBA">
        <w:rPr>
          <w:rFonts w:asciiTheme="minorHAnsi" w:hAnsiTheme="minorHAnsi" w:cstheme="minorHAnsi"/>
          <w:sz w:val="24"/>
          <w:szCs w:val="24"/>
        </w:rPr>
        <w:t xml:space="preserve">No. ____ </w:t>
      </w:r>
      <w:r w:rsidR="002D26EB" w:rsidRPr="008F4DBA">
        <w:rPr>
          <w:rFonts w:asciiTheme="minorHAnsi" w:hAnsiTheme="minorHAnsi" w:cstheme="minorHAnsi"/>
          <w:sz w:val="24"/>
          <w:szCs w:val="24"/>
        </w:rPr>
        <w:t>(</w:t>
      </w:r>
      <w:r w:rsidR="004C0307" w:rsidRPr="008F4DBA">
        <w:rPr>
          <w:rFonts w:asciiTheme="minorHAnsi" w:hAnsiTheme="minorHAnsi" w:cstheme="minorHAnsi"/>
          <w:sz w:val="24"/>
          <w:szCs w:val="24"/>
        </w:rPr>
        <w:t xml:space="preserve">RJA – </w:t>
      </w:r>
      <w:r w:rsidR="002D26EB" w:rsidRPr="008F4DBA">
        <w:rPr>
          <w:rFonts w:asciiTheme="minorHAnsi" w:hAnsiTheme="minorHAnsi" w:cstheme="minorHAnsi"/>
          <w:sz w:val="24"/>
          <w:szCs w:val="24"/>
        </w:rPr>
        <w:t xml:space="preserve">3) provides a summary of the </w:t>
      </w:r>
      <w:r w:rsidR="004C0307" w:rsidRPr="008F4DBA">
        <w:rPr>
          <w:rFonts w:asciiTheme="minorHAnsi" w:hAnsiTheme="minorHAnsi" w:cstheme="minorHAnsi"/>
          <w:sz w:val="24"/>
          <w:szCs w:val="24"/>
        </w:rPr>
        <w:t xml:space="preserve">functionalized and </w:t>
      </w:r>
      <w:r w:rsidR="002D26EB" w:rsidRPr="008F4DBA">
        <w:rPr>
          <w:rFonts w:asciiTheme="minorHAnsi" w:hAnsiTheme="minorHAnsi" w:cstheme="minorHAnsi"/>
          <w:sz w:val="24"/>
          <w:szCs w:val="24"/>
        </w:rPr>
        <w:t>classified costs</w:t>
      </w:r>
      <w:r w:rsidR="004C0307" w:rsidRPr="008F4DBA">
        <w:rPr>
          <w:rFonts w:asciiTheme="minorHAnsi" w:hAnsiTheme="minorHAnsi" w:cstheme="minorHAnsi"/>
          <w:sz w:val="24"/>
          <w:szCs w:val="24"/>
        </w:rPr>
        <w:t>,</w:t>
      </w:r>
      <w:r w:rsidR="002D26EB" w:rsidRPr="008F4DBA">
        <w:rPr>
          <w:rFonts w:asciiTheme="minorHAnsi" w:hAnsiTheme="minorHAnsi" w:cstheme="minorHAnsi"/>
          <w:sz w:val="24"/>
          <w:szCs w:val="24"/>
        </w:rPr>
        <w:t xml:space="preserve"> and shows these on a unit </w:t>
      </w:r>
      <w:r w:rsidR="004C0307" w:rsidRPr="008F4DBA">
        <w:rPr>
          <w:rFonts w:asciiTheme="minorHAnsi" w:hAnsiTheme="minorHAnsi" w:cstheme="minorHAnsi"/>
          <w:sz w:val="24"/>
          <w:szCs w:val="24"/>
        </w:rPr>
        <w:t>cost</w:t>
      </w:r>
      <w:r w:rsidR="002D26EB" w:rsidRPr="008F4DBA">
        <w:rPr>
          <w:rFonts w:asciiTheme="minorHAnsi" w:hAnsiTheme="minorHAnsi" w:cstheme="minorHAnsi"/>
          <w:sz w:val="24"/>
          <w:szCs w:val="24"/>
        </w:rPr>
        <w:t xml:space="preserve"> basis.  These results were used as a guide in developing the </w:t>
      </w:r>
      <w:r w:rsidR="004C0307" w:rsidRPr="008F4DBA">
        <w:rPr>
          <w:rFonts w:asciiTheme="minorHAnsi" w:hAnsiTheme="minorHAnsi" w:cstheme="minorHAnsi"/>
          <w:sz w:val="24"/>
          <w:szCs w:val="24"/>
        </w:rPr>
        <w:t>proposed monthly Basic Service Charge levels by</w:t>
      </w:r>
      <w:r w:rsidR="002D26EB" w:rsidRPr="008F4DBA">
        <w:rPr>
          <w:rFonts w:asciiTheme="minorHAnsi" w:hAnsiTheme="minorHAnsi" w:cstheme="minorHAnsi"/>
          <w:sz w:val="24"/>
          <w:szCs w:val="24"/>
        </w:rPr>
        <w:t xml:space="preserve"> </w:t>
      </w:r>
      <w:r w:rsidR="004C0307" w:rsidRPr="008F4DBA">
        <w:rPr>
          <w:rFonts w:asciiTheme="minorHAnsi" w:hAnsiTheme="minorHAnsi" w:cstheme="minorHAnsi"/>
          <w:sz w:val="24"/>
          <w:szCs w:val="24"/>
        </w:rPr>
        <w:t>tariff schedule, as discussed later in my testimony</w:t>
      </w:r>
      <w:r w:rsidR="002D26EB" w:rsidRPr="008F4DBA">
        <w:rPr>
          <w:rFonts w:asciiTheme="minorHAnsi" w:hAnsiTheme="minorHAnsi" w:cstheme="minorHAnsi"/>
          <w:sz w:val="24"/>
          <w:szCs w:val="24"/>
        </w:rPr>
        <w:t>.</w:t>
      </w:r>
    </w:p>
    <w:p w14:paraId="5459179B" w14:textId="053184E4" w:rsidR="00B738AA" w:rsidRPr="008F4DBA" w:rsidRDefault="00EC28A4" w:rsidP="00293B18">
      <w:pPr>
        <w:pStyle w:val="Heading1"/>
        <w:rPr>
          <w:rStyle w:val="Strong"/>
          <w:rFonts w:asciiTheme="minorHAnsi" w:hAnsiTheme="minorHAnsi" w:cstheme="minorHAnsi"/>
          <w:sz w:val="24"/>
        </w:rPr>
      </w:pPr>
      <w:bookmarkStart w:id="13" w:name="_Toc436176096"/>
      <w:r w:rsidRPr="008F4DBA">
        <w:rPr>
          <w:rStyle w:val="Strong"/>
          <w:rFonts w:asciiTheme="minorHAnsi" w:hAnsiTheme="minorHAnsi" w:cstheme="minorHAnsi"/>
          <w:sz w:val="24"/>
        </w:rPr>
        <w:t>PRINCIPLES OF SOUND RATE DESIGN</w:t>
      </w:r>
      <w:bookmarkEnd w:id="13"/>
    </w:p>
    <w:p w14:paraId="78EB7909" w14:textId="77777777" w:rsidR="00B738AA" w:rsidRPr="008F4DBA" w:rsidRDefault="00B738AA" w:rsidP="00250DA9">
      <w:pPr>
        <w:spacing w:line="480" w:lineRule="auto"/>
        <w:ind w:left="720"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rPr>
        <w:t>.</w:t>
      </w:r>
      <w:r w:rsidRPr="008F4DBA">
        <w:rPr>
          <w:rFonts w:asciiTheme="minorHAnsi" w:hAnsiTheme="minorHAnsi" w:cstheme="minorHAnsi"/>
        </w:rPr>
        <w:tab/>
      </w:r>
      <w:r w:rsidRPr="008F4DBA">
        <w:rPr>
          <w:rFonts w:asciiTheme="minorHAnsi" w:hAnsiTheme="minorHAnsi" w:cstheme="minorHAnsi"/>
          <w:b/>
        </w:rPr>
        <w:t xml:space="preserve">Please identify the principles of rate design you have relied upon as the basis for </w:t>
      </w:r>
      <w:r w:rsidR="00F03BF3" w:rsidRPr="008F4DBA">
        <w:rPr>
          <w:rFonts w:asciiTheme="minorHAnsi" w:hAnsiTheme="minorHAnsi" w:cstheme="minorHAnsi"/>
          <w:b/>
        </w:rPr>
        <w:t>Cascade</w:t>
      </w:r>
      <w:r w:rsidRPr="008F4DBA">
        <w:rPr>
          <w:rFonts w:asciiTheme="minorHAnsi" w:hAnsiTheme="minorHAnsi" w:cstheme="minorHAnsi"/>
          <w:b/>
        </w:rPr>
        <w:t>’s rate design</w:t>
      </w:r>
      <w:r w:rsidR="006A0A27" w:rsidRPr="008F4DBA">
        <w:rPr>
          <w:rFonts w:asciiTheme="minorHAnsi" w:hAnsiTheme="minorHAnsi" w:cstheme="minorHAnsi"/>
          <w:b/>
        </w:rPr>
        <w:t xml:space="preserve"> proposals</w:t>
      </w:r>
      <w:r w:rsidRPr="008F4DBA">
        <w:rPr>
          <w:rFonts w:asciiTheme="minorHAnsi" w:hAnsiTheme="minorHAnsi" w:cstheme="minorHAnsi"/>
          <w:b/>
        </w:rPr>
        <w:t xml:space="preserve">. </w:t>
      </w:r>
    </w:p>
    <w:p w14:paraId="7C8F4567"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bCs/>
        </w:rPr>
        <w:t>A.</w:t>
      </w:r>
      <w:r w:rsidRPr="008F4DBA">
        <w:rPr>
          <w:rFonts w:asciiTheme="minorHAnsi" w:hAnsiTheme="minorHAnsi" w:cstheme="minorHAnsi"/>
          <w:bCs/>
        </w:rPr>
        <w:tab/>
        <w:t>A</w:t>
      </w:r>
      <w:r w:rsidRPr="008F4DBA">
        <w:rPr>
          <w:rFonts w:asciiTheme="minorHAnsi" w:hAnsiTheme="minorHAnsi" w:cstheme="minorHAnsi"/>
        </w:rPr>
        <w:t xml:space="preserve"> number of rate design principles or objectives find broad acceptance in utility regulatory and policy literature.  These include:</w:t>
      </w:r>
    </w:p>
    <w:p w14:paraId="1F667948" w14:textId="77777777" w:rsidR="00B738AA" w:rsidRPr="008F4DBA" w:rsidRDefault="00B738AA" w:rsidP="00D6427B">
      <w:pPr>
        <w:spacing w:line="480" w:lineRule="auto"/>
        <w:ind w:left="1800" w:hanging="360"/>
        <w:rPr>
          <w:rFonts w:asciiTheme="minorHAnsi" w:hAnsiTheme="minorHAnsi" w:cstheme="minorHAnsi"/>
        </w:rPr>
      </w:pPr>
      <w:r w:rsidRPr="008F4DBA">
        <w:rPr>
          <w:rFonts w:asciiTheme="minorHAnsi" w:hAnsiTheme="minorHAnsi" w:cstheme="minorHAnsi"/>
        </w:rPr>
        <w:t>1.</w:t>
      </w:r>
      <w:r w:rsidR="00647F1A" w:rsidRPr="008F4DBA">
        <w:rPr>
          <w:rFonts w:asciiTheme="minorHAnsi" w:hAnsiTheme="minorHAnsi" w:cstheme="minorHAnsi"/>
        </w:rPr>
        <w:tab/>
      </w:r>
      <w:r w:rsidRPr="008F4DBA">
        <w:rPr>
          <w:rFonts w:asciiTheme="minorHAnsi" w:hAnsiTheme="minorHAnsi" w:cstheme="minorHAnsi"/>
        </w:rPr>
        <w:t xml:space="preserve">Efficiency; </w:t>
      </w:r>
    </w:p>
    <w:p w14:paraId="3947722F" w14:textId="77777777" w:rsidR="00B738AA" w:rsidRPr="008F4DBA" w:rsidRDefault="00B738AA" w:rsidP="00D6427B">
      <w:pPr>
        <w:spacing w:line="480" w:lineRule="auto"/>
        <w:ind w:left="1800" w:hanging="360"/>
        <w:rPr>
          <w:rFonts w:asciiTheme="minorHAnsi" w:hAnsiTheme="minorHAnsi" w:cstheme="minorHAnsi"/>
        </w:rPr>
      </w:pPr>
      <w:r w:rsidRPr="008F4DBA">
        <w:rPr>
          <w:rFonts w:asciiTheme="minorHAnsi" w:hAnsiTheme="minorHAnsi" w:cstheme="minorHAnsi"/>
        </w:rPr>
        <w:t>2.</w:t>
      </w:r>
      <w:r w:rsidR="00647F1A" w:rsidRPr="008F4DBA">
        <w:rPr>
          <w:rFonts w:asciiTheme="minorHAnsi" w:hAnsiTheme="minorHAnsi" w:cstheme="minorHAnsi"/>
        </w:rPr>
        <w:tab/>
      </w:r>
      <w:r w:rsidRPr="008F4DBA">
        <w:rPr>
          <w:rFonts w:asciiTheme="minorHAnsi" w:hAnsiTheme="minorHAnsi" w:cstheme="minorHAnsi"/>
        </w:rPr>
        <w:t>Cost of Service;</w:t>
      </w:r>
    </w:p>
    <w:p w14:paraId="04F4434E" w14:textId="77777777" w:rsidR="00B738AA" w:rsidRPr="008F4DBA" w:rsidRDefault="00B738AA" w:rsidP="00D6427B">
      <w:pPr>
        <w:spacing w:line="480" w:lineRule="auto"/>
        <w:ind w:left="1800" w:hanging="360"/>
        <w:rPr>
          <w:rFonts w:asciiTheme="minorHAnsi" w:hAnsiTheme="minorHAnsi" w:cstheme="minorHAnsi"/>
        </w:rPr>
      </w:pPr>
      <w:r w:rsidRPr="008F4DBA">
        <w:rPr>
          <w:rFonts w:asciiTheme="minorHAnsi" w:hAnsiTheme="minorHAnsi" w:cstheme="minorHAnsi"/>
        </w:rPr>
        <w:t>3.</w:t>
      </w:r>
      <w:r w:rsidR="00647F1A" w:rsidRPr="008F4DBA">
        <w:rPr>
          <w:rFonts w:asciiTheme="minorHAnsi" w:hAnsiTheme="minorHAnsi" w:cstheme="minorHAnsi"/>
        </w:rPr>
        <w:tab/>
      </w:r>
      <w:r w:rsidRPr="008F4DBA">
        <w:rPr>
          <w:rFonts w:asciiTheme="minorHAnsi" w:hAnsiTheme="minorHAnsi" w:cstheme="minorHAnsi"/>
        </w:rPr>
        <w:t>Value of Service;</w:t>
      </w:r>
    </w:p>
    <w:p w14:paraId="29C6ACBA" w14:textId="77777777" w:rsidR="00B738AA" w:rsidRPr="008F4DBA" w:rsidRDefault="00B738AA" w:rsidP="00D6427B">
      <w:pPr>
        <w:spacing w:line="480" w:lineRule="auto"/>
        <w:ind w:left="1800" w:hanging="360"/>
        <w:rPr>
          <w:rFonts w:asciiTheme="minorHAnsi" w:hAnsiTheme="minorHAnsi" w:cstheme="minorHAnsi"/>
        </w:rPr>
      </w:pPr>
      <w:r w:rsidRPr="008F4DBA">
        <w:rPr>
          <w:rFonts w:asciiTheme="minorHAnsi" w:hAnsiTheme="minorHAnsi" w:cstheme="minorHAnsi"/>
        </w:rPr>
        <w:t>4.</w:t>
      </w:r>
      <w:r w:rsidR="00647F1A" w:rsidRPr="008F4DBA">
        <w:rPr>
          <w:rFonts w:asciiTheme="minorHAnsi" w:hAnsiTheme="minorHAnsi" w:cstheme="minorHAnsi"/>
        </w:rPr>
        <w:tab/>
      </w:r>
      <w:r w:rsidRPr="008F4DBA">
        <w:rPr>
          <w:rFonts w:asciiTheme="minorHAnsi" w:hAnsiTheme="minorHAnsi" w:cstheme="minorHAnsi"/>
        </w:rPr>
        <w:t>Stability;</w:t>
      </w:r>
    </w:p>
    <w:p w14:paraId="45DD278C" w14:textId="77777777" w:rsidR="00B738AA" w:rsidRPr="008F4DBA" w:rsidRDefault="00B738AA" w:rsidP="00D6427B">
      <w:pPr>
        <w:spacing w:line="480" w:lineRule="auto"/>
        <w:ind w:left="1800" w:hanging="360"/>
        <w:rPr>
          <w:rFonts w:asciiTheme="minorHAnsi" w:hAnsiTheme="minorHAnsi" w:cstheme="minorHAnsi"/>
        </w:rPr>
      </w:pPr>
      <w:r w:rsidRPr="008F4DBA">
        <w:rPr>
          <w:rFonts w:asciiTheme="minorHAnsi" w:hAnsiTheme="minorHAnsi" w:cstheme="minorHAnsi"/>
        </w:rPr>
        <w:t>5.</w:t>
      </w:r>
      <w:r w:rsidR="00647F1A" w:rsidRPr="008F4DBA">
        <w:rPr>
          <w:rFonts w:asciiTheme="minorHAnsi" w:hAnsiTheme="minorHAnsi" w:cstheme="minorHAnsi"/>
        </w:rPr>
        <w:tab/>
      </w:r>
      <w:r w:rsidRPr="008F4DBA">
        <w:rPr>
          <w:rFonts w:asciiTheme="minorHAnsi" w:hAnsiTheme="minorHAnsi" w:cstheme="minorHAnsi"/>
        </w:rPr>
        <w:t>Non-Discrimination;</w:t>
      </w:r>
    </w:p>
    <w:p w14:paraId="504306BE" w14:textId="77777777" w:rsidR="00B738AA" w:rsidRPr="008F4DBA" w:rsidRDefault="00B738AA" w:rsidP="00D6427B">
      <w:pPr>
        <w:spacing w:line="480" w:lineRule="auto"/>
        <w:ind w:left="1800" w:hanging="360"/>
        <w:rPr>
          <w:rFonts w:asciiTheme="minorHAnsi" w:hAnsiTheme="minorHAnsi" w:cstheme="minorHAnsi"/>
        </w:rPr>
      </w:pPr>
      <w:r w:rsidRPr="008F4DBA">
        <w:rPr>
          <w:rFonts w:asciiTheme="minorHAnsi" w:hAnsiTheme="minorHAnsi" w:cstheme="minorHAnsi"/>
        </w:rPr>
        <w:t>6.</w:t>
      </w:r>
      <w:r w:rsidR="00647F1A" w:rsidRPr="008F4DBA">
        <w:rPr>
          <w:rFonts w:asciiTheme="minorHAnsi" w:hAnsiTheme="minorHAnsi" w:cstheme="minorHAnsi"/>
        </w:rPr>
        <w:tab/>
      </w:r>
      <w:r w:rsidRPr="008F4DBA">
        <w:rPr>
          <w:rFonts w:asciiTheme="minorHAnsi" w:hAnsiTheme="minorHAnsi" w:cstheme="minorHAnsi"/>
        </w:rPr>
        <w:t>Administrative Simplicity; and</w:t>
      </w:r>
    </w:p>
    <w:p w14:paraId="36667B8B" w14:textId="77777777" w:rsidR="00B738AA" w:rsidRPr="008F4DBA" w:rsidRDefault="00647F1A" w:rsidP="00D6427B">
      <w:pPr>
        <w:spacing w:line="480" w:lineRule="auto"/>
        <w:ind w:left="1800" w:hanging="360"/>
        <w:rPr>
          <w:rFonts w:asciiTheme="minorHAnsi" w:hAnsiTheme="minorHAnsi" w:cstheme="minorHAnsi"/>
        </w:rPr>
      </w:pPr>
      <w:r w:rsidRPr="008F4DBA">
        <w:rPr>
          <w:rFonts w:asciiTheme="minorHAnsi" w:hAnsiTheme="minorHAnsi" w:cstheme="minorHAnsi"/>
        </w:rPr>
        <w:t>7.</w:t>
      </w:r>
      <w:r w:rsidRPr="008F4DBA">
        <w:rPr>
          <w:rFonts w:asciiTheme="minorHAnsi" w:hAnsiTheme="minorHAnsi" w:cstheme="minorHAnsi"/>
        </w:rPr>
        <w:tab/>
      </w:r>
      <w:r w:rsidR="00B738AA" w:rsidRPr="008F4DBA">
        <w:rPr>
          <w:rFonts w:asciiTheme="minorHAnsi" w:hAnsiTheme="minorHAnsi" w:cstheme="minorHAnsi"/>
        </w:rPr>
        <w:t xml:space="preserve">Balanced Budget. </w:t>
      </w:r>
      <w:r w:rsidR="00A80162" w:rsidRPr="008F4DBA">
        <w:rPr>
          <w:rFonts w:asciiTheme="minorHAnsi" w:hAnsiTheme="minorHAnsi" w:cstheme="minorHAnsi"/>
        </w:rPr>
        <w:t xml:space="preserve"> </w:t>
      </w:r>
    </w:p>
    <w:p w14:paraId="149E5924" w14:textId="77777777" w:rsidR="00B738AA" w:rsidRPr="008F4DBA" w:rsidRDefault="00B738AA" w:rsidP="009529D6">
      <w:pPr>
        <w:spacing w:line="480" w:lineRule="auto"/>
        <w:ind w:left="720" w:firstLine="540"/>
        <w:rPr>
          <w:rFonts w:asciiTheme="minorHAnsi" w:hAnsiTheme="minorHAnsi" w:cstheme="minorHAnsi"/>
          <w:b/>
        </w:rPr>
      </w:pPr>
      <w:r w:rsidRPr="008F4DBA">
        <w:rPr>
          <w:rFonts w:asciiTheme="minorHAnsi" w:hAnsiTheme="minorHAnsi" w:cstheme="minorHAnsi"/>
        </w:rPr>
        <w:lastRenderedPageBreak/>
        <w:t xml:space="preserve">These rate design principles draw heavily upon the “Attributes of a Sound Rate Structure” developed by James </w:t>
      </w:r>
      <w:proofErr w:type="spellStart"/>
      <w:r w:rsidRPr="008F4DBA">
        <w:rPr>
          <w:rFonts w:asciiTheme="minorHAnsi" w:hAnsiTheme="minorHAnsi" w:cstheme="minorHAnsi"/>
        </w:rPr>
        <w:t>Bonbright</w:t>
      </w:r>
      <w:proofErr w:type="spellEnd"/>
      <w:r w:rsidRPr="008F4DBA">
        <w:rPr>
          <w:rFonts w:asciiTheme="minorHAnsi" w:hAnsiTheme="minorHAnsi" w:cstheme="minorHAnsi"/>
        </w:rPr>
        <w:t xml:space="preserve"> in </w:t>
      </w:r>
      <w:r w:rsidRPr="008F4DBA">
        <w:rPr>
          <w:rFonts w:asciiTheme="minorHAnsi" w:hAnsiTheme="minorHAnsi" w:cstheme="minorHAnsi"/>
          <w:u w:val="single"/>
        </w:rPr>
        <w:t>Principles of Public Utility Rates</w:t>
      </w:r>
      <w:r w:rsidRPr="008F4DBA">
        <w:rPr>
          <w:rFonts w:asciiTheme="minorHAnsi" w:hAnsiTheme="minorHAnsi" w:cstheme="minorHAnsi"/>
        </w:rPr>
        <w:t xml:space="preserve">.  Each of these principles plays an important role in analyzing the rate design proposals of </w:t>
      </w:r>
      <w:r w:rsidR="00F03BF3" w:rsidRPr="008F4DBA">
        <w:rPr>
          <w:rFonts w:asciiTheme="minorHAnsi" w:hAnsiTheme="minorHAnsi" w:cstheme="minorHAnsi"/>
        </w:rPr>
        <w:t>Cascade</w:t>
      </w:r>
      <w:r w:rsidRPr="008F4DBA">
        <w:rPr>
          <w:rFonts w:asciiTheme="minorHAnsi" w:hAnsiTheme="minorHAnsi" w:cstheme="minorHAnsi"/>
        </w:rPr>
        <w:t>.</w:t>
      </w:r>
    </w:p>
    <w:p w14:paraId="19CE8529" w14:textId="77777777" w:rsidR="00B738AA" w:rsidRPr="008F4DBA" w:rsidRDefault="00B738AA" w:rsidP="00250DA9">
      <w:pPr>
        <w:numPr>
          <w:ilvl w:val="1"/>
          <w:numId w:val="8"/>
        </w:numPr>
        <w:tabs>
          <w:tab w:val="clear" w:pos="2700"/>
        </w:tabs>
        <w:spacing w:line="480" w:lineRule="auto"/>
        <w:ind w:left="720"/>
        <w:rPr>
          <w:rFonts w:asciiTheme="minorHAnsi" w:hAnsiTheme="minorHAnsi" w:cstheme="minorHAnsi"/>
          <w:b/>
          <w:bCs/>
        </w:rPr>
      </w:pPr>
      <w:r w:rsidRPr="008F4DBA">
        <w:rPr>
          <w:rFonts w:asciiTheme="minorHAnsi" w:hAnsiTheme="minorHAnsi" w:cstheme="minorHAnsi"/>
          <w:b/>
          <w:bCs/>
        </w:rPr>
        <w:t>Please discuss the principle of efficiency.</w:t>
      </w:r>
    </w:p>
    <w:p w14:paraId="22D72986" w14:textId="77777777" w:rsidR="00B738AA" w:rsidRPr="008F4DBA" w:rsidRDefault="00EF61A2" w:rsidP="00250DA9">
      <w:pPr>
        <w:spacing w:line="480" w:lineRule="auto"/>
        <w:ind w:left="720" w:hanging="720"/>
        <w:rPr>
          <w:rFonts w:asciiTheme="minorHAnsi" w:hAnsiTheme="minorHAnsi" w:cstheme="minorHAnsi"/>
          <w:b/>
          <w:bCs/>
        </w:rPr>
      </w:pPr>
      <w:r w:rsidRPr="008F4DBA">
        <w:rPr>
          <w:rFonts w:asciiTheme="minorHAnsi" w:hAnsiTheme="minorHAnsi" w:cstheme="minorHAnsi"/>
        </w:rPr>
        <w:t>A.</w:t>
      </w:r>
      <w:r w:rsidRPr="008F4DBA">
        <w:rPr>
          <w:rFonts w:asciiTheme="minorHAnsi" w:hAnsiTheme="minorHAnsi" w:cstheme="minorHAnsi"/>
        </w:rPr>
        <w:tab/>
      </w:r>
      <w:r w:rsidR="00B738AA" w:rsidRPr="008F4DBA">
        <w:rPr>
          <w:rFonts w:asciiTheme="minorHAnsi" w:hAnsiTheme="minorHAnsi" w:cstheme="minorHAnsi"/>
        </w:rPr>
        <w:t>The principle of efficiency broadly incorporates both economic and technical efficiency.  As such, this principle has both a pricing dimension and an engineering dimension.  Economically efficient pricing promotes good decision-making by gas producers and consumers, fosters efficient expansion of delivery capacity, results in efficient capital investment in customer facilities</w:t>
      </w:r>
      <w:r w:rsidR="00A80162" w:rsidRPr="008F4DBA">
        <w:rPr>
          <w:rFonts w:asciiTheme="minorHAnsi" w:hAnsiTheme="minorHAnsi" w:cstheme="minorHAnsi"/>
        </w:rPr>
        <w:t>,</w:t>
      </w:r>
      <w:r w:rsidR="00B738AA" w:rsidRPr="008F4DBA">
        <w:rPr>
          <w:rFonts w:asciiTheme="minorHAnsi" w:hAnsiTheme="minorHAnsi" w:cstheme="minorHAnsi"/>
        </w:rPr>
        <w:t xml:space="preserve"> and facilitates the efficient use of existing </w:t>
      </w:r>
      <w:r w:rsidR="00A80162" w:rsidRPr="008F4DBA">
        <w:rPr>
          <w:rFonts w:asciiTheme="minorHAnsi" w:hAnsiTheme="minorHAnsi" w:cstheme="minorHAnsi"/>
        </w:rPr>
        <w:t xml:space="preserve">gas </w:t>
      </w:r>
      <w:r w:rsidR="00B738AA" w:rsidRPr="008F4DBA">
        <w:rPr>
          <w:rFonts w:asciiTheme="minorHAnsi" w:hAnsiTheme="minorHAnsi" w:cstheme="minorHAnsi"/>
        </w:rPr>
        <w:t>pipeline, storage</w:t>
      </w:r>
      <w:r w:rsidR="00A80162" w:rsidRPr="008F4DBA">
        <w:rPr>
          <w:rFonts w:asciiTheme="minorHAnsi" w:hAnsiTheme="minorHAnsi" w:cstheme="minorHAnsi"/>
        </w:rPr>
        <w:t>,</w:t>
      </w:r>
      <w:r w:rsidR="00B738AA" w:rsidRPr="008F4DBA">
        <w:rPr>
          <w:rFonts w:asciiTheme="minorHAnsi" w:hAnsiTheme="minorHAnsi" w:cstheme="minorHAnsi"/>
        </w:rPr>
        <w:t xml:space="preserve"> </w:t>
      </w:r>
      <w:r w:rsidR="00FF6289" w:rsidRPr="008F4DBA">
        <w:rPr>
          <w:rFonts w:asciiTheme="minorHAnsi" w:hAnsiTheme="minorHAnsi" w:cstheme="minorHAnsi"/>
        </w:rPr>
        <w:t xml:space="preserve">transmission, </w:t>
      </w:r>
      <w:r w:rsidR="00B738AA" w:rsidRPr="008F4DBA">
        <w:rPr>
          <w:rFonts w:asciiTheme="minorHAnsi" w:hAnsiTheme="minorHAnsi" w:cstheme="minorHAnsi"/>
        </w:rPr>
        <w:t>and distribution resources.  The efficiency principle benefits stakeholders by creating outcomes for regulation consistent with the long-run benefits of competition while permitting the economies of scale consistent with the best cost of service.  Technical efficiency means that the development of the gas utility system is designed and constructed to meet the design day requirements of customers using the most economic equipment and technology consistent with design standards.</w:t>
      </w:r>
    </w:p>
    <w:p w14:paraId="3360B2ED"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Please discuss the cost of service and value of service principles.</w:t>
      </w:r>
    </w:p>
    <w:p w14:paraId="1FBCFF3F" w14:textId="11275A45"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These principles each relate to designing rates that recover the utility’s total revenue requirement without causing inefficient choices by consumers.  The cost of service principle contrasts with the value of service principle when certain transactions do not occur at price levels determined by the embedded cost of service.  In essence, the value of service acts as a ceiling on prices.  Where prices are set at levels higher than the value of </w:t>
      </w:r>
      <w:r w:rsidRPr="008F4DBA">
        <w:rPr>
          <w:rFonts w:asciiTheme="minorHAnsi" w:hAnsiTheme="minorHAnsi" w:cstheme="minorHAnsi"/>
        </w:rPr>
        <w:lastRenderedPageBreak/>
        <w:t xml:space="preserve">service, consumers will not purchase the service.  This principle puts the concept of SAC, discussed </w:t>
      </w:r>
      <w:r w:rsidR="0013676E" w:rsidRPr="008F4DBA">
        <w:rPr>
          <w:rFonts w:asciiTheme="minorHAnsi" w:hAnsiTheme="minorHAnsi" w:cstheme="minorHAnsi"/>
        </w:rPr>
        <w:t>earlier</w:t>
      </w:r>
      <w:r w:rsidRPr="008F4DBA">
        <w:rPr>
          <w:rFonts w:asciiTheme="minorHAnsi" w:hAnsiTheme="minorHAnsi" w:cstheme="minorHAnsi"/>
        </w:rPr>
        <w:t xml:space="preserve">, into practice and is particularly relevant for </w:t>
      </w:r>
      <w:r w:rsidR="00F03BF3" w:rsidRPr="008F4DBA">
        <w:rPr>
          <w:rFonts w:asciiTheme="minorHAnsi" w:hAnsiTheme="minorHAnsi" w:cstheme="minorHAnsi"/>
        </w:rPr>
        <w:t>Cascade</w:t>
      </w:r>
      <w:r w:rsidRPr="008F4DBA">
        <w:rPr>
          <w:rFonts w:asciiTheme="minorHAnsi" w:hAnsiTheme="minorHAnsi" w:cstheme="minorHAnsi"/>
        </w:rPr>
        <w:t xml:space="preserve"> because of the competitive supply alternatives that cap rates under its special contracts.</w:t>
      </w:r>
    </w:p>
    <w:p w14:paraId="3098E2DD"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Please discuss the principle of stability.</w:t>
      </w:r>
    </w:p>
    <w:p w14:paraId="7443FCFE" w14:textId="77777777" w:rsidR="00B738AA" w:rsidRPr="008F4DBA" w:rsidRDefault="00B738AA" w:rsidP="00250DA9">
      <w:pPr>
        <w:spacing w:line="480" w:lineRule="auto"/>
        <w:ind w:left="720" w:hanging="720"/>
        <w:rPr>
          <w:rFonts w:asciiTheme="minorHAnsi" w:hAnsiTheme="minorHAnsi" w:cstheme="minorHAnsi"/>
          <w:b/>
        </w:rPr>
      </w:pPr>
      <w:r w:rsidRPr="008F4DBA">
        <w:rPr>
          <w:rFonts w:asciiTheme="minorHAnsi" w:hAnsiTheme="minorHAnsi" w:cstheme="minorHAnsi"/>
        </w:rPr>
        <w:t>A.</w:t>
      </w:r>
      <w:r w:rsidRPr="008F4DBA">
        <w:rPr>
          <w:rFonts w:asciiTheme="minorHAnsi" w:hAnsiTheme="minorHAnsi" w:cstheme="minorHAnsi"/>
        </w:rPr>
        <w:tab/>
        <w:t xml:space="preserve">The principle of stability typically applies to customer rates.  This principle suggests that reasonably stable and predictable prices are important objectives of a proper rate design.  </w:t>
      </w:r>
    </w:p>
    <w:p w14:paraId="6F4D8BC4"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Please discuss the concept of non-discrimination.</w:t>
      </w:r>
    </w:p>
    <w:p w14:paraId="0CF7C2D6"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The concept of non-discrimination requires prices designed to promote fairness and avoid undue discrimination.  Fairness requires no undue subsidization either between customers within the same class or across different classes of customers.  </w:t>
      </w:r>
    </w:p>
    <w:p w14:paraId="17FA3D1F" w14:textId="2C2BF3EF" w:rsidR="00B738AA" w:rsidRPr="008F4DBA" w:rsidRDefault="00B738AA" w:rsidP="00250DA9">
      <w:pPr>
        <w:spacing w:line="480" w:lineRule="auto"/>
        <w:ind w:left="720" w:hanging="720"/>
        <w:rPr>
          <w:rFonts w:asciiTheme="minorHAnsi" w:hAnsiTheme="minorHAnsi" w:cstheme="minorHAnsi"/>
          <w:b/>
        </w:rPr>
      </w:pPr>
      <w:r w:rsidRPr="008F4DBA">
        <w:rPr>
          <w:rFonts w:asciiTheme="minorHAnsi" w:hAnsiTheme="minorHAnsi" w:cstheme="minorHAnsi"/>
        </w:rPr>
        <w:tab/>
      </w:r>
      <w:r w:rsidR="00EB45A2" w:rsidRPr="008F4DBA">
        <w:rPr>
          <w:rFonts w:asciiTheme="minorHAnsi" w:hAnsiTheme="minorHAnsi" w:cstheme="minorHAnsi"/>
        </w:rPr>
        <w:tab/>
      </w:r>
      <w:r w:rsidRPr="008F4DBA">
        <w:rPr>
          <w:rFonts w:asciiTheme="minorHAnsi" w:hAnsiTheme="minorHAnsi" w:cstheme="minorHAnsi"/>
        </w:rPr>
        <w:t>This principle recognizes that the ratemaking process requires discrimination where there are factors at work that cause the discrimination to be useful in accomplishing other objectives.  For example, considerations such as the location, type of meter and service, demand characteristics, size, and a variety of other factors are often recognized in the design of utility rates to properly distribute the total cost of service to and within customer classes.  This concept is also directly related to the concepts of vertical and horizontal equity.  The principle of horizontal equity requires that “equals should be treated equally” and vertical equity requires that “</w:t>
      </w:r>
      <w:proofErr w:type="spellStart"/>
      <w:r w:rsidRPr="008F4DBA">
        <w:rPr>
          <w:rFonts w:asciiTheme="minorHAnsi" w:hAnsiTheme="minorHAnsi" w:cstheme="minorHAnsi"/>
        </w:rPr>
        <w:t>unequa</w:t>
      </w:r>
      <w:r w:rsidR="00A80162" w:rsidRPr="008F4DBA">
        <w:rPr>
          <w:rFonts w:asciiTheme="minorHAnsi" w:hAnsiTheme="minorHAnsi" w:cstheme="minorHAnsi"/>
        </w:rPr>
        <w:t>ls</w:t>
      </w:r>
      <w:proofErr w:type="spellEnd"/>
      <w:r w:rsidR="00A80162" w:rsidRPr="008F4DBA">
        <w:rPr>
          <w:rFonts w:asciiTheme="minorHAnsi" w:hAnsiTheme="minorHAnsi" w:cstheme="minorHAnsi"/>
        </w:rPr>
        <w:t xml:space="preserve"> should be treated unequally.”</w:t>
      </w:r>
      <w:r w:rsidRPr="008F4DBA">
        <w:rPr>
          <w:rFonts w:asciiTheme="minorHAnsi" w:hAnsiTheme="minorHAnsi" w:cstheme="minorHAnsi"/>
        </w:rPr>
        <w:t xml:space="preserve">  Specifically, these principles of equity require that where cost of service is equal</w:t>
      </w:r>
      <w:r w:rsidR="007C5166" w:rsidRPr="008F4DBA">
        <w:rPr>
          <w:rFonts w:asciiTheme="minorHAnsi" w:hAnsiTheme="minorHAnsi" w:cstheme="minorHAnsi"/>
        </w:rPr>
        <w:t>—r</w:t>
      </w:r>
      <w:r w:rsidRPr="008F4DBA">
        <w:rPr>
          <w:rFonts w:asciiTheme="minorHAnsi" w:hAnsiTheme="minorHAnsi" w:cstheme="minorHAnsi"/>
        </w:rPr>
        <w:t>ates should be equal and</w:t>
      </w:r>
      <w:r w:rsidR="007C5166" w:rsidRPr="008F4DBA">
        <w:rPr>
          <w:rFonts w:asciiTheme="minorHAnsi" w:hAnsiTheme="minorHAnsi" w:cstheme="minorHAnsi"/>
        </w:rPr>
        <w:t>, where costs are different—</w:t>
      </w:r>
      <w:r w:rsidR="00A80162" w:rsidRPr="008F4DBA">
        <w:rPr>
          <w:rFonts w:asciiTheme="minorHAnsi" w:hAnsiTheme="minorHAnsi" w:cstheme="minorHAnsi"/>
        </w:rPr>
        <w:t xml:space="preserve">rates </w:t>
      </w:r>
      <w:r w:rsidRPr="008F4DBA">
        <w:rPr>
          <w:rFonts w:asciiTheme="minorHAnsi" w:hAnsiTheme="minorHAnsi" w:cstheme="minorHAnsi"/>
        </w:rPr>
        <w:t xml:space="preserve">should be different.  In this case, this principle is an important requirement that supports </w:t>
      </w:r>
      <w:r w:rsidR="00F03BF3" w:rsidRPr="008F4DBA">
        <w:rPr>
          <w:rFonts w:asciiTheme="minorHAnsi" w:hAnsiTheme="minorHAnsi" w:cstheme="minorHAnsi"/>
        </w:rPr>
        <w:t>Cascade</w:t>
      </w:r>
      <w:r w:rsidRPr="008F4DBA">
        <w:rPr>
          <w:rFonts w:asciiTheme="minorHAnsi" w:hAnsiTheme="minorHAnsi" w:cstheme="minorHAnsi"/>
        </w:rPr>
        <w:t xml:space="preserve">’s </w:t>
      </w:r>
      <w:r w:rsidR="00A80162" w:rsidRPr="008F4DBA">
        <w:rPr>
          <w:rFonts w:asciiTheme="minorHAnsi" w:hAnsiTheme="minorHAnsi" w:cstheme="minorHAnsi"/>
        </w:rPr>
        <w:t xml:space="preserve">proposed use </w:t>
      </w:r>
      <w:r w:rsidR="00A80162" w:rsidRPr="008F4DBA">
        <w:rPr>
          <w:rFonts w:asciiTheme="minorHAnsi" w:hAnsiTheme="minorHAnsi" w:cstheme="minorHAnsi"/>
        </w:rPr>
        <w:lastRenderedPageBreak/>
        <w:t>of a single</w:t>
      </w:r>
      <w:r w:rsidRPr="008F4DBA">
        <w:rPr>
          <w:rFonts w:asciiTheme="minorHAnsi" w:hAnsiTheme="minorHAnsi" w:cstheme="minorHAnsi"/>
        </w:rPr>
        <w:t xml:space="preserve"> </w:t>
      </w:r>
      <w:r w:rsidR="006A0A27" w:rsidRPr="008F4DBA">
        <w:rPr>
          <w:rFonts w:asciiTheme="minorHAnsi" w:hAnsiTheme="minorHAnsi" w:cstheme="minorHAnsi"/>
        </w:rPr>
        <w:t xml:space="preserve">monthly </w:t>
      </w:r>
      <w:r w:rsidR="007D1D98" w:rsidRPr="008F4DBA">
        <w:rPr>
          <w:rFonts w:asciiTheme="minorHAnsi" w:hAnsiTheme="minorHAnsi" w:cstheme="minorHAnsi"/>
        </w:rPr>
        <w:t>Basic Service Charge</w:t>
      </w:r>
      <w:r w:rsidRPr="008F4DBA">
        <w:rPr>
          <w:rFonts w:asciiTheme="minorHAnsi" w:hAnsiTheme="minorHAnsi" w:cstheme="minorHAnsi"/>
        </w:rPr>
        <w:t xml:space="preserve"> </w:t>
      </w:r>
      <w:r w:rsidR="003B7A0C" w:rsidRPr="008F4DBA">
        <w:rPr>
          <w:rFonts w:asciiTheme="minorHAnsi" w:hAnsiTheme="minorHAnsi" w:cstheme="minorHAnsi"/>
        </w:rPr>
        <w:t xml:space="preserve">for all customers within certain of its </w:t>
      </w:r>
      <w:r w:rsidR="004C0307" w:rsidRPr="008F4DBA">
        <w:rPr>
          <w:rFonts w:asciiTheme="minorHAnsi" w:hAnsiTheme="minorHAnsi" w:cstheme="minorHAnsi"/>
        </w:rPr>
        <w:t xml:space="preserve">tariff </w:t>
      </w:r>
      <w:r w:rsidR="003B7A0C" w:rsidRPr="008F4DBA">
        <w:rPr>
          <w:rFonts w:asciiTheme="minorHAnsi" w:hAnsiTheme="minorHAnsi" w:cstheme="minorHAnsi"/>
        </w:rPr>
        <w:t>schedules</w:t>
      </w:r>
      <w:r w:rsidRPr="008F4DBA">
        <w:rPr>
          <w:rFonts w:asciiTheme="minorHAnsi" w:hAnsiTheme="minorHAnsi" w:cstheme="minorHAnsi"/>
        </w:rPr>
        <w:t>.</w:t>
      </w:r>
    </w:p>
    <w:p w14:paraId="76079CA2"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Please discuss the principle of administrative simplicity.</w:t>
      </w:r>
    </w:p>
    <w:p w14:paraId="1D10F2E8"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The principle of administrative simplicity as it relates to rate design requires prices </w:t>
      </w:r>
      <w:r w:rsidR="00A80162" w:rsidRPr="008F4DBA">
        <w:rPr>
          <w:rFonts w:asciiTheme="minorHAnsi" w:hAnsiTheme="minorHAnsi" w:cstheme="minorHAnsi"/>
        </w:rPr>
        <w:t xml:space="preserve">be </w:t>
      </w:r>
      <w:r w:rsidRPr="008F4DBA">
        <w:rPr>
          <w:rFonts w:asciiTheme="minorHAnsi" w:hAnsiTheme="minorHAnsi" w:cstheme="minorHAnsi"/>
        </w:rPr>
        <w:t xml:space="preserve">reasonably simple to administer and understand.  This concept includes price transparency within the constraints of the ratemaking process.  Prices are transparent when customers are able to reasonably calculate and predict bill levels and interpret details about the charges resulting from the application of the tariff. </w:t>
      </w:r>
    </w:p>
    <w:p w14:paraId="2E437218"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Please discuss the principle of the balanced budget.</w:t>
      </w:r>
    </w:p>
    <w:p w14:paraId="6C7CC4F4"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This principle permits the utility a reasonable opportunity to recover its allowed revenue requirement based on the cost of service.  Proper design of utility rates is a necessary condition to enable an effective opportunity to recover the cost of providing service included in the revenue authorized by the regulatory authority.  This principle is very similar to the stability objective that I previously discussed from the perspective of customer rates.  </w:t>
      </w:r>
    </w:p>
    <w:p w14:paraId="099CB45D" w14:textId="77777777" w:rsidR="00B738AA" w:rsidRPr="008F4DBA" w:rsidRDefault="00B738AA" w:rsidP="00250DA9">
      <w:pPr>
        <w:pStyle w:val="ListParagraph"/>
        <w:spacing w:line="480" w:lineRule="auto"/>
        <w:ind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r>
      <w:r w:rsidR="00475043" w:rsidRPr="008F4DBA">
        <w:rPr>
          <w:rFonts w:asciiTheme="minorHAnsi" w:hAnsiTheme="minorHAnsi" w:cstheme="minorHAnsi"/>
          <w:b/>
          <w:bCs/>
        </w:rPr>
        <w:t>C</w:t>
      </w:r>
      <w:r w:rsidRPr="008F4DBA">
        <w:rPr>
          <w:rFonts w:asciiTheme="minorHAnsi" w:hAnsiTheme="minorHAnsi" w:cstheme="minorHAnsi"/>
          <w:b/>
          <w:bCs/>
        </w:rPr>
        <w:t>an the objectives inherent in these principles compete with each other</w:t>
      </w:r>
      <w:r w:rsidR="00475043" w:rsidRPr="008F4DBA">
        <w:rPr>
          <w:rFonts w:asciiTheme="minorHAnsi" w:hAnsiTheme="minorHAnsi" w:cstheme="minorHAnsi"/>
          <w:b/>
          <w:bCs/>
        </w:rPr>
        <w:t xml:space="preserve"> at times</w:t>
      </w:r>
      <w:r w:rsidRPr="008F4DBA">
        <w:rPr>
          <w:rFonts w:asciiTheme="minorHAnsi" w:hAnsiTheme="minorHAnsi" w:cstheme="minorHAnsi"/>
          <w:b/>
          <w:bCs/>
        </w:rPr>
        <w:t xml:space="preserve">? </w:t>
      </w:r>
    </w:p>
    <w:p w14:paraId="5BC000AA"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 xml:space="preserve">Yes, like most principles that have broad application, these principles can compete with each other.  This competition or tension requires further judgment to strike the right balance between the principles.  Detailed evaluation of rate design alternatives and rate design recommendations must recognize the potential and actual competition between these principles. Indeed, </w:t>
      </w:r>
      <w:proofErr w:type="spellStart"/>
      <w:r w:rsidRPr="008F4DBA">
        <w:rPr>
          <w:rFonts w:asciiTheme="minorHAnsi" w:hAnsiTheme="minorHAnsi" w:cstheme="minorHAnsi"/>
        </w:rPr>
        <w:t>Bonbright</w:t>
      </w:r>
      <w:proofErr w:type="spellEnd"/>
      <w:r w:rsidRPr="008F4DBA">
        <w:rPr>
          <w:rFonts w:asciiTheme="minorHAnsi" w:hAnsiTheme="minorHAnsi" w:cstheme="minorHAnsi"/>
        </w:rPr>
        <w:t xml:space="preserve"> discusses this tension in detail.  Rate design </w:t>
      </w:r>
      <w:r w:rsidRPr="008F4DBA">
        <w:rPr>
          <w:rFonts w:asciiTheme="minorHAnsi" w:hAnsiTheme="minorHAnsi" w:cstheme="minorHAnsi"/>
        </w:rPr>
        <w:lastRenderedPageBreak/>
        <w:t xml:space="preserve">recommendations must deal effectively with such tension.  For example, as noted above, there are tensions between cost and value of service principles.  </w:t>
      </w:r>
    </w:p>
    <w:p w14:paraId="6FE67264"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 xml:space="preserve">Please describe the conflict between marginal cost price signals and the recovery of the utility’s revenue requirement. </w:t>
      </w:r>
    </w:p>
    <w:p w14:paraId="76BF5119" w14:textId="77777777" w:rsidR="00E4097C"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b/>
        </w:rPr>
        <w:tab/>
      </w:r>
      <w:r w:rsidRPr="008F4DBA">
        <w:rPr>
          <w:rFonts w:asciiTheme="minorHAnsi" w:hAnsiTheme="minorHAnsi" w:cstheme="minorHAnsi"/>
        </w:rPr>
        <w:t xml:space="preserve">The conflict between proper price signals based on marginal cost and </w:t>
      </w:r>
      <w:r w:rsidR="00286E13" w:rsidRPr="008F4DBA">
        <w:rPr>
          <w:rFonts w:asciiTheme="minorHAnsi" w:hAnsiTheme="minorHAnsi" w:cstheme="minorHAnsi"/>
        </w:rPr>
        <w:t>the</w:t>
      </w:r>
      <w:r w:rsidRPr="008F4DBA">
        <w:rPr>
          <w:rFonts w:asciiTheme="minorHAnsi" w:hAnsiTheme="minorHAnsi" w:cstheme="minorHAnsi"/>
        </w:rPr>
        <w:t xml:space="preserve"> balanced budget principle arises because marginal cost is below average cost due to economies of scale.  Where fixed delivery service costs do not vary with the volume of gas sales, marginal costs for delivery equal zero.  Marginal customer costs equal </w:t>
      </w:r>
      <w:r w:rsidR="007E635B" w:rsidRPr="008F4DBA">
        <w:rPr>
          <w:rFonts w:asciiTheme="minorHAnsi" w:hAnsiTheme="minorHAnsi" w:cstheme="minorHAnsi"/>
        </w:rPr>
        <w:t xml:space="preserve">the additional cost of </w:t>
      </w:r>
      <w:r w:rsidR="00874FDB" w:rsidRPr="008F4DBA">
        <w:rPr>
          <w:rFonts w:asciiTheme="minorHAnsi" w:hAnsiTheme="minorHAnsi" w:cstheme="minorHAnsi"/>
        </w:rPr>
        <w:t xml:space="preserve">the customer </w:t>
      </w:r>
      <w:r w:rsidR="007E635B" w:rsidRPr="008F4DBA">
        <w:rPr>
          <w:rFonts w:asciiTheme="minorHAnsi" w:hAnsiTheme="minorHAnsi" w:cstheme="minorHAnsi"/>
        </w:rPr>
        <w:t>accessing</w:t>
      </w:r>
      <w:r w:rsidRPr="008F4DBA">
        <w:rPr>
          <w:rFonts w:asciiTheme="minorHAnsi" w:hAnsiTheme="minorHAnsi" w:cstheme="minorHAnsi"/>
        </w:rPr>
        <w:t xml:space="preserve"> the entire </w:t>
      </w:r>
      <w:r w:rsidR="007E635B" w:rsidRPr="008F4DBA">
        <w:rPr>
          <w:rFonts w:asciiTheme="minorHAnsi" w:hAnsiTheme="minorHAnsi" w:cstheme="minorHAnsi"/>
        </w:rPr>
        <w:t>gas delivery system</w:t>
      </w:r>
      <w:r w:rsidRPr="008F4DBA">
        <w:rPr>
          <w:rFonts w:asciiTheme="minorHAnsi" w:hAnsiTheme="minorHAnsi" w:cstheme="minorHAnsi"/>
        </w:rPr>
        <w:t>.  Marginal cost tends to be either above or below ave</w:t>
      </w:r>
      <w:r w:rsidR="00315516" w:rsidRPr="008F4DBA">
        <w:rPr>
          <w:rFonts w:asciiTheme="minorHAnsi" w:hAnsiTheme="minorHAnsi" w:cstheme="minorHAnsi"/>
        </w:rPr>
        <w:t xml:space="preserve">rage cost in both the short </w:t>
      </w:r>
      <w:r w:rsidRPr="008F4DBA">
        <w:rPr>
          <w:rFonts w:asciiTheme="minorHAnsi" w:hAnsiTheme="minorHAnsi" w:cstheme="minorHAnsi"/>
        </w:rPr>
        <w:t>run and the long</w:t>
      </w:r>
      <w:r w:rsidR="00315516" w:rsidRPr="008F4DBA">
        <w:rPr>
          <w:rFonts w:asciiTheme="minorHAnsi" w:hAnsiTheme="minorHAnsi" w:cstheme="minorHAnsi"/>
        </w:rPr>
        <w:t xml:space="preserve"> </w:t>
      </w:r>
      <w:r w:rsidRPr="008F4DBA">
        <w:rPr>
          <w:rFonts w:asciiTheme="minorHAnsi" w:hAnsiTheme="minorHAnsi" w:cstheme="minorHAnsi"/>
        </w:rPr>
        <w:t xml:space="preserve">run.  This means that marginal cost-based pricing will produce either too much or too little revenue to support the utility’s total revenue requirement.  This suggests that efficient price signals may require a multi-part tariff designed to meet the </w:t>
      </w:r>
      <w:r w:rsidR="007E635B" w:rsidRPr="008F4DBA">
        <w:rPr>
          <w:rFonts w:asciiTheme="minorHAnsi" w:hAnsiTheme="minorHAnsi" w:cstheme="minorHAnsi"/>
        </w:rPr>
        <w:t xml:space="preserve">utility’s </w:t>
      </w:r>
      <w:r w:rsidRPr="008F4DBA">
        <w:rPr>
          <w:rFonts w:asciiTheme="minorHAnsi" w:hAnsiTheme="minorHAnsi" w:cstheme="minorHAnsi"/>
        </w:rPr>
        <w:t>revenue requirements while sending marginal cost price signals related to gas consumption decisions.  Properly designed, a multi-part tariff may include elements such as access charges, facilities charges, demand charges, consumption charges, and the potential for revenue</w:t>
      </w:r>
      <w:r w:rsidR="007E635B" w:rsidRPr="008F4DBA">
        <w:rPr>
          <w:rFonts w:asciiTheme="minorHAnsi" w:hAnsiTheme="minorHAnsi" w:cstheme="minorHAnsi"/>
        </w:rPr>
        <w:t xml:space="preserve"> credits.  </w:t>
      </w:r>
    </w:p>
    <w:p w14:paraId="24972624" w14:textId="77777777" w:rsidR="00B738AA" w:rsidRPr="008F4DBA" w:rsidRDefault="00F31282" w:rsidP="00250DA9">
      <w:pPr>
        <w:spacing w:line="480" w:lineRule="auto"/>
        <w:ind w:left="720" w:firstLine="720"/>
        <w:rPr>
          <w:rFonts w:asciiTheme="minorHAnsi" w:hAnsiTheme="minorHAnsi" w:cstheme="minorHAnsi"/>
        </w:rPr>
      </w:pPr>
      <w:r w:rsidRPr="008F4DBA">
        <w:rPr>
          <w:rFonts w:asciiTheme="minorHAnsi" w:hAnsiTheme="minorHAnsi" w:cstheme="minorHAnsi"/>
        </w:rPr>
        <w:t>In the case of a l</w:t>
      </w:r>
      <w:r w:rsidR="007E635B" w:rsidRPr="008F4DBA">
        <w:rPr>
          <w:rFonts w:asciiTheme="minorHAnsi" w:hAnsiTheme="minorHAnsi" w:cstheme="minorHAnsi"/>
        </w:rPr>
        <w:t xml:space="preserve">ocal </w:t>
      </w:r>
      <w:r w:rsidRPr="008F4DBA">
        <w:rPr>
          <w:rFonts w:asciiTheme="minorHAnsi" w:hAnsiTheme="minorHAnsi" w:cstheme="minorHAnsi"/>
        </w:rPr>
        <w:t>d</w:t>
      </w:r>
      <w:r w:rsidR="007E635B" w:rsidRPr="008F4DBA">
        <w:rPr>
          <w:rFonts w:asciiTheme="minorHAnsi" w:hAnsiTheme="minorHAnsi" w:cstheme="minorHAnsi"/>
        </w:rPr>
        <w:t xml:space="preserve">istribution </w:t>
      </w:r>
      <w:r w:rsidRPr="008F4DBA">
        <w:rPr>
          <w:rFonts w:asciiTheme="minorHAnsi" w:hAnsiTheme="minorHAnsi" w:cstheme="minorHAnsi"/>
        </w:rPr>
        <w:t>c</w:t>
      </w:r>
      <w:r w:rsidR="007E635B" w:rsidRPr="008F4DBA">
        <w:rPr>
          <w:rFonts w:asciiTheme="minorHAnsi" w:hAnsiTheme="minorHAnsi" w:cstheme="minorHAnsi"/>
        </w:rPr>
        <w:t xml:space="preserve">ompany </w:t>
      </w:r>
      <w:r w:rsidR="00627FC5" w:rsidRPr="008F4DBA">
        <w:rPr>
          <w:rFonts w:asciiTheme="minorHAnsi" w:hAnsiTheme="minorHAnsi" w:cstheme="minorHAnsi"/>
        </w:rPr>
        <w:t>(</w:t>
      </w:r>
      <w:r w:rsidR="0017250F" w:rsidRPr="008F4DBA">
        <w:rPr>
          <w:rFonts w:asciiTheme="minorHAnsi" w:hAnsiTheme="minorHAnsi" w:cstheme="minorHAnsi"/>
        </w:rPr>
        <w:t>“</w:t>
      </w:r>
      <w:r w:rsidR="00B738AA" w:rsidRPr="008F4DBA">
        <w:rPr>
          <w:rFonts w:asciiTheme="minorHAnsi" w:hAnsiTheme="minorHAnsi" w:cstheme="minorHAnsi"/>
        </w:rPr>
        <w:t>LDC</w:t>
      </w:r>
      <w:r w:rsidR="0017250F" w:rsidRPr="008F4DBA">
        <w:rPr>
          <w:rFonts w:asciiTheme="minorHAnsi" w:hAnsiTheme="minorHAnsi" w:cstheme="minorHAnsi"/>
        </w:rPr>
        <w:t>”</w:t>
      </w:r>
      <w:r w:rsidR="00627FC5" w:rsidRPr="008F4DBA">
        <w:rPr>
          <w:rFonts w:asciiTheme="minorHAnsi" w:hAnsiTheme="minorHAnsi" w:cstheme="minorHAnsi"/>
        </w:rPr>
        <w:t>)</w:t>
      </w:r>
      <w:r w:rsidR="00B738AA" w:rsidRPr="008F4DBA">
        <w:rPr>
          <w:rFonts w:asciiTheme="minorHAnsi" w:hAnsiTheme="minorHAnsi" w:cstheme="minorHAnsi"/>
        </w:rPr>
        <w:t xml:space="preserve"> such as </w:t>
      </w:r>
      <w:r w:rsidR="00F03BF3" w:rsidRPr="008F4DBA">
        <w:rPr>
          <w:rFonts w:asciiTheme="minorHAnsi" w:hAnsiTheme="minorHAnsi" w:cstheme="minorHAnsi"/>
        </w:rPr>
        <w:t>Cascade</w:t>
      </w:r>
      <w:r w:rsidR="00B738AA" w:rsidRPr="008F4DBA">
        <w:rPr>
          <w:rFonts w:asciiTheme="minorHAnsi" w:hAnsiTheme="minorHAnsi" w:cstheme="minorHAnsi"/>
        </w:rPr>
        <w:t xml:space="preserve">, for residential and small commercial customers, the combination of scale economies and class homogeneity </w:t>
      </w:r>
      <w:r w:rsidR="00064975" w:rsidRPr="008F4DBA">
        <w:rPr>
          <w:rFonts w:asciiTheme="minorHAnsi" w:hAnsiTheme="minorHAnsi" w:cstheme="minorHAnsi"/>
        </w:rPr>
        <w:t xml:space="preserve">may </w:t>
      </w:r>
      <w:r w:rsidR="00B738AA" w:rsidRPr="008F4DBA">
        <w:rPr>
          <w:rFonts w:asciiTheme="minorHAnsi" w:hAnsiTheme="minorHAnsi" w:cstheme="minorHAnsi"/>
        </w:rPr>
        <w:t>permit the use of a single fixed monthly charge that meets all of the requirements for an efficient rate that recovers the utility’s revenue requirement</w:t>
      </w:r>
      <w:r w:rsidR="007E635B" w:rsidRPr="008F4DBA">
        <w:rPr>
          <w:rFonts w:asciiTheme="minorHAnsi" w:hAnsiTheme="minorHAnsi" w:cstheme="minorHAnsi"/>
        </w:rPr>
        <w:t xml:space="preserve"> </w:t>
      </w:r>
      <w:r w:rsidR="00EF4EA8" w:rsidRPr="008F4DBA">
        <w:rPr>
          <w:rFonts w:asciiTheme="minorHAnsi" w:hAnsiTheme="minorHAnsi" w:cstheme="minorHAnsi"/>
        </w:rPr>
        <w:t>that</w:t>
      </w:r>
      <w:r w:rsidR="007E635B" w:rsidRPr="008F4DBA">
        <w:rPr>
          <w:rFonts w:asciiTheme="minorHAnsi" w:hAnsiTheme="minorHAnsi" w:cstheme="minorHAnsi"/>
        </w:rPr>
        <w:t xml:space="preserve"> is derived on an embedded cost basis</w:t>
      </w:r>
      <w:r w:rsidR="00B738AA" w:rsidRPr="008F4DBA">
        <w:rPr>
          <w:rFonts w:asciiTheme="minorHAnsi" w:hAnsiTheme="minorHAnsi" w:cstheme="minorHAnsi"/>
        </w:rPr>
        <w:t xml:space="preserve">.  For larger customers, a combination of these </w:t>
      </w:r>
      <w:r w:rsidR="00B738AA" w:rsidRPr="008F4DBA">
        <w:rPr>
          <w:rFonts w:asciiTheme="minorHAnsi" w:hAnsiTheme="minorHAnsi" w:cstheme="minorHAnsi"/>
        </w:rPr>
        <w:lastRenderedPageBreak/>
        <w:t xml:space="preserve">elements permit proper price signals and revenue recovery; however, the tariff design becomes more difficult to structure and likely will no longer meet the requirements of simplicity.  Therefore, sacrificing some economic efficiency for a customer class in order to maintain simplicity represents a reasonable compromise.  For larger customers, the added complexity of a demand charge </w:t>
      </w:r>
      <w:r w:rsidR="00064975" w:rsidRPr="008F4DBA">
        <w:rPr>
          <w:rFonts w:asciiTheme="minorHAnsi" w:hAnsiTheme="minorHAnsi" w:cstheme="minorHAnsi"/>
        </w:rPr>
        <w:t>may</w:t>
      </w:r>
      <w:r w:rsidR="00B738AA" w:rsidRPr="008F4DBA">
        <w:rPr>
          <w:rFonts w:asciiTheme="minorHAnsi" w:hAnsiTheme="minorHAnsi" w:cstheme="minorHAnsi"/>
        </w:rPr>
        <w:t xml:space="preserve"> not </w:t>
      </w:r>
      <w:r w:rsidR="00064975" w:rsidRPr="008F4DBA">
        <w:rPr>
          <w:rFonts w:asciiTheme="minorHAnsi" w:hAnsiTheme="minorHAnsi" w:cstheme="minorHAnsi"/>
        </w:rPr>
        <w:t xml:space="preserve">be </w:t>
      </w:r>
      <w:r w:rsidR="00B738AA" w:rsidRPr="008F4DBA">
        <w:rPr>
          <w:rFonts w:asciiTheme="minorHAnsi" w:hAnsiTheme="minorHAnsi" w:cstheme="minorHAnsi"/>
        </w:rPr>
        <w:t>a concern</w:t>
      </w:r>
      <w:r w:rsidR="00627FC5" w:rsidRPr="008F4DBA">
        <w:rPr>
          <w:rFonts w:asciiTheme="minorHAnsi" w:hAnsiTheme="minorHAnsi" w:cstheme="minorHAnsi"/>
        </w:rPr>
        <w:t xml:space="preserve">.  </w:t>
      </w:r>
      <w:r w:rsidR="00B738AA" w:rsidRPr="008F4DBA">
        <w:rPr>
          <w:rFonts w:asciiTheme="minorHAnsi" w:hAnsiTheme="minorHAnsi" w:cstheme="minorHAnsi"/>
        </w:rPr>
        <w:t>Further, for the largest customers, t</w:t>
      </w:r>
      <w:r w:rsidR="00EF4EA8" w:rsidRPr="008F4DBA">
        <w:rPr>
          <w:rFonts w:asciiTheme="minorHAnsi" w:hAnsiTheme="minorHAnsi" w:cstheme="minorHAnsi"/>
        </w:rPr>
        <w:t>he cost of metering is customer-</w:t>
      </w:r>
      <w:r w:rsidR="00B738AA" w:rsidRPr="008F4DBA">
        <w:rPr>
          <w:rFonts w:asciiTheme="minorHAnsi" w:hAnsiTheme="minorHAnsi" w:cstheme="minorHAnsi"/>
        </w:rPr>
        <w:t>specific and each customer creates its own unique requirements for gas distribution service based on factors such as distance from the utility’s city gate, pressure requirements, and contract demand levels.</w:t>
      </w:r>
    </w:p>
    <w:p w14:paraId="559F08DF"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Are there other potential conflicts?</w:t>
      </w:r>
    </w:p>
    <w:p w14:paraId="51242C07"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Yes.  There are potential conflicts between simplicity and non-discrimination and between value of service and non-discrimination.  Other potential conflicts arise where utilities face unique circumstances that must be considered as part of the rate design process.</w:t>
      </w:r>
    </w:p>
    <w:p w14:paraId="73B9DA49" w14:textId="77777777" w:rsidR="00B738AA" w:rsidRPr="008F4DBA" w:rsidRDefault="00B738AA" w:rsidP="00250DA9">
      <w:pPr>
        <w:spacing w:line="480" w:lineRule="auto"/>
        <w:ind w:left="720"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b/>
        </w:rPr>
        <w:tab/>
        <w:t xml:space="preserve">Please summarize </w:t>
      </w:r>
      <w:proofErr w:type="spellStart"/>
      <w:r w:rsidRPr="008F4DBA">
        <w:rPr>
          <w:rFonts w:asciiTheme="minorHAnsi" w:hAnsiTheme="minorHAnsi" w:cstheme="minorHAnsi"/>
          <w:b/>
        </w:rPr>
        <w:t>Bonbright’s</w:t>
      </w:r>
      <w:proofErr w:type="spellEnd"/>
      <w:r w:rsidRPr="008F4DBA">
        <w:rPr>
          <w:rFonts w:asciiTheme="minorHAnsi" w:hAnsiTheme="minorHAnsi" w:cstheme="minorHAnsi"/>
          <w:b/>
        </w:rPr>
        <w:t xml:space="preserve"> three primary criteria for sound rate design.</w:t>
      </w:r>
    </w:p>
    <w:p w14:paraId="3BF8293E"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r>
      <w:proofErr w:type="spellStart"/>
      <w:r w:rsidRPr="008F4DBA">
        <w:rPr>
          <w:rFonts w:asciiTheme="minorHAnsi" w:hAnsiTheme="minorHAnsi" w:cstheme="minorHAnsi"/>
        </w:rPr>
        <w:t>Bonbright</w:t>
      </w:r>
      <w:proofErr w:type="spellEnd"/>
      <w:r w:rsidRPr="008F4DBA">
        <w:rPr>
          <w:rFonts w:asciiTheme="minorHAnsi" w:hAnsiTheme="minorHAnsi" w:cstheme="minorHAnsi"/>
        </w:rPr>
        <w:t xml:space="preserve"> identifies the three primary criteria for sound rate design as follows:</w:t>
      </w:r>
    </w:p>
    <w:p w14:paraId="3A52F9A1" w14:textId="77777777" w:rsidR="00B738AA" w:rsidRPr="008F4DBA" w:rsidRDefault="00B738AA" w:rsidP="009529D6">
      <w:pPr>
        <w:pStyle w:val="ListParagraph"/>
        <w:numPr>
          <w:ilvl w:val="0"/>
          <w:numId w:val="11"/>
        </w:numPr>
        <w:tabs>
          <w:tab w:val="left" w:pos="1260"/>
        </w:tabs>
        <w:spacing w:line="480" w:lineRule="auto"/>
        <w:ind w:left="1260" w:hanging="540"/>
        <w:rPr>
          <w:rFonts w:asciiTheme="minorHAnsi" w:hAnsiTheme="minorHAnsi" w:cstheme="minorHAnsi"/>
          <w:bCs/>
        </w:rPr>
      </w:pPr>
      <w:r w:rsidRPr="008F4DBA">
        <w:rPr>
          <w:rFonts w:asciiTheme="minorHAnsi" w:hAnsiTheme="minorHAnsi" w:cstheme="minorHAnsi"/>
          <w:bCs/>
        </w:rPr>
        <w:t>Capital Attraction</w:t>
      </w:r>
    </w:p>
    <w:p w14:paraId="1C3F619E" w14:textId="77777777" w:rsidR="00B738AA" w:rsidRPr="008F4DBA" w:rsidRDefault="00B738AA" w:rsidP="009529D6">
      <w:pPr>
        <w:pStyle w:val="ListParagraph"/>
        <w:numPr>
          <w:ilvl w:val="0"/>
          <w:numId w:val="11"/>
        </w:numPr>
        <w:tabs>
          <w:tab w:val="left" w:pos="1260"/>
        </w:tabs>
        <w:spacing w:line="480" w:lineRule="auto"/>
        <w:ind w:left="1260" w:hanging="540"/>
        <w:rPr>
          <w:rFonts w:asciiTheme="minorHAnsi" w:hAnsiTheme="minorHAnsi" w:cstheme="minorHAnsi"/>
          <w:bCs/>
        </w:rPr>
      </w:pPr>
      <w:r w:rsidRPr="008F4DBA">
        <w:rPr>
          <w:rFonts w:asciiTheme="minorHAnsi" w:hAnsiTheme="minorHAnsi" w:cstheme="minorHAnsi"/>
          <w:bCs/>
        </w:rPr>
        <w:t>Consumer Rationing</w:t>
      </w:r>
    </w:p>
    <w:p w14:paraId="4690B2DB" w14:textId="77777777" w:rsidR="00B738AA" w:rsidRPr="008F4DBA" w:rsidRDefault="00B738AA" w:rsidP="009529D6">
      <w:pPr>
        <w:pStyle w:val="ListParagraph"/>
        <w:numPr>
          <w:ilvl w:val="0"/>
          <w:numId w:val="11"/>
        </w:numPr>
        <w:tabs>
          <w:tab w:val="left" w:pos="1260"/>
        </w:tabs>
        <w:spacing w:line="480" w:lineRule="auto"/>
        <w:ind w:left="1260" w:hanging="540"/>
        <w:rPr>
          <w:rFonts w:asciiTheme="minorHAnsi" w:hAnsiTheme="minorHAnsi" w:cstheme="minorHAnsi"/>
          <w:bCs/>
        </w:rPr>
      </w:pPr>
      <w:r w:rsidRPr="008F4DBA">
        <w:rPr>
          <w:rFonts w:asciiTheme="minorHAnsi" w:hAnsiTheme="minorHAnsi" w:cstheme="minorHAnsi"/>
          <w:bCs/>
        </w:rPr>
        <w:t>Fairness to Ratepayers</w:t>
      </w:r>
    </w:p>
    <w:p w14:paraId="382A47D6" w14:textId="77777777" w:rsidR="00B738AA" w:rsidRPr="008F4DBA" w:rsidRDefault="00B738AA" w:rsidP="00250DA9">
      <w:pPr>
        <w:pStyle w:val="ListParagraph"/>
        <w:spacing w:line="480" w:lineRule="auto"/>
        <w:rPr>
          <w:rFonts w:asciiTheme="minorHAnsi" w:hAnsiTheme="minorHAnsi" w:cstheme="minorHAnsi"/>
        </w:rPr>
      </w:pPr>
      <w:r w:rsidRPr="008F4DBA">
        <w:rPr>
          <w:rFonts w:asciiTheme="minorHAnsi" w:hAnsiTheme="minorHAnsi" w:cstheme="minorHAnsi"/>
          <w:bCs/>
        </w:rPr>
        <w:t xml:space="preserve">These three criteria are basically a subset of the list of principles above and serve to emphasize fundamental considerations in designing public utility rates.  Capital attraction is a combination of an equitable rate of return on rate base and the reasonable opportunity </w:t>
      </w:r>
      <w:r w:rsidRPr="008F4DBA">
        <w:rPr>
          <w:rFonts w:asciiTheme="minorHAnsi" w:hAnsiTheme="minorHAnsi" w:cstheme="minorHAnsi"/>
          <w:bCs/>
        </w:rPr>
        <w:lastRenderedPageBreak/>
        <w:t>to earn the allowed rate of return.  Consumer rationing requires that rates discourage wasteful use and promote all economically efficient use.  Fairness to ratepayers reflects avoidance of undue discrimination and equity principles.</w:t>
      </w:r>
    </w:p>
    <w:p w14:paraId="4912B322" w14:textId="77777777" w:rsidR="00B738AA" w:rsidRPr="008F4DBA" w:rsidRDefault="00B738AA" w:rsidP="00250DA9">
      <w:pPr>
        <w:spacing w:line="480" w:lineRule="auto"/>
        <w:ind w:left="720" w:hanging="720"/>
        <w:rPr>
          <w:rFonts w:asciiTheme="minorHAnsi" w:hAnsiTheme="minorHAnsi" w:cstheme="minorHAnsi"/>
          <w:b/>
          <w:bCs/>
        </w:rPr>
      </w:pPr>
      <w:r w:rsidRPr="008F4DBA">
        <w:rPr>
          <w:rFonts w:asciiTheme="minorHAnsi" w:hAnsiTheme="minorHAnsi" w:cstheme="minorHAnsi"/>
          <w:b/>
          <w:bCs/>
        </w:rPr>
        <w:t>Q.</w:t>
      </w:r>
      <w:r w:rsidRPr="008F4DBA">
        <w:rPr>
          <w:rFonts w:asciiTheme="minorHAnsi" w:hAnsiTheme="minorHAnsi" w:cstheme="minorHAnsi"/>
          <w:b/>
          <w:bCs/>
        </w:rPr>
        <w:tab/>
        <w:t>How are these principles translated into the design of retail gas rates?</w:t>
      </w:r>
    </w:p>
    <w:p w14:paraId="6D6F09BF"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The process of developing rates within the context of these principles and conflicts requires a detailed understanding of all the factors that impact rate design.  These factors include:</w:t>
      </w:r>
    </w:p>
    <w:p w14:paraId="57D5E1E4" w14:textId="6AD6E78F" w:rsidR="00B738AA" w:rsidRPr="008F4DBA" w:rsidRDefault="00B738AA" w:rsidP="009529D6">
      <w:pPr>
        <w:numPr>
          <w:ilvl w:val="0"/>
          <w:numId w:val="10"/>
        </w:numPr>
        <w:tabs>
          <w:tab w:val="num" w:pos="1260"/>
        </w:tabs>
        <w:spacing w:line="480" w:lineRule="auto"/>
        <w:ind w:left="1260" w:hanging="540"/>
        <w:rPr>
          <w:rFonts w:asciiTheme="minorHAnsi" w:hAnsiTheme="minorHAnsi" w:cstheme="minorHAnsi"/>
        </w:rPr>
      </w:pPr>
      <w:r w:rsidRPr="008F4DBA">
        <w:rPr>
          <w:rFonts w:asciiTheme="minorHAnsi" w:hAnsiTheme="minorHAnsi" w:cstheme="minorHAnsi"/>
        </w:rPr>
        <w:t>System cost characteristi</w:t>
      </w:r>
      <w:r w:rsidR="001775D7" w:rsidRPr="008F4DBA">
        <w:rPr>
          <w:rFonts w:asciiTheme="minorHAnsi" w:hAnsiTheme="minorHAnsi" w:cstheme="minorHAnsi"/>
        </w:rPr>
        <w:t xml:space="preserve">cs such as </w:t>
      </w:r>
      <w:r w:rsidR="009C2805" w:rsidRPr="008F4DBA">
        <w:rPr>
          <w:rFonts w:asciiTheme="minorHAnsi" w:hAnsiTheme="minorHAnsi" w:cstheme="minorHAnsi"/>
        </w:rPr>
        <w:t>COSS</w:t>
      </w:r>
      <w:r w:rsidR="001775D7" w:rsidRPr="008F4DBA">
        <w:rPr>
          <w:rFonts w:asciiTheme="minorHAnsi" w:hAnsiTheme="minorHAnsi" w:cstheme="minorHAnsi"/>
        </w:rPr>
        <w:t xml:space="preserve"> </w:t>
      </w:r>
      <w:r w:rsidRPr="008F4DBA">
        <w:rPr>
          <w:rFonts w:asciiTheme="minorHAnsi" w:hAnsiTheme="minorHAnsi" w:cstheme="minorHAnsi"/>
        </w:rPr>
        <w:t xml:space="preserve">required by the </w:t>
      </w:r>
      <w:r w:rsidR="0013676E" w:rsidRPr="008F4DBA">
        <w:rPr>
          <w:rFonts w:asciiTheme="minorHAnsi" w:hAnsiTheme="minorHAnsi" w:cstheme="minorHAnsi"/>
        </w:rPr>
        <w:t>WUTC</w:t>
      </w:r>
      <w:r w:rsidRPr="008F4DBA">
        <w:rPr>
          <w:rFonts w:asciiTheme="minorHAnsi" w:hAnsiTheme="minorHAnsi" w:cstheme="minorHAnsi"/>
        </w:rPr>
        <w:t xml:space="preserve">, </w:t>
      </w:r>
      <w:r w:rsidR="001775D7" w:rsidRPr="008F4DBA">
        <w:rPr>
          <w:rFonts w:asciiTheme="minorHAnsi" w:hAnsiTheme="minorHAnsi" w:cstheme="minorHAnsi"/>
        </w:rPr>
        <w:t xml:space="preserve">or embedded customer, </w:t>
      </w:r>
      <w:r w:rsidRPr="008F4DBA">
        <w:rPr>
          <w:rFonts w:asciiTheme="minorHAnsi" w:hAnsiTheme="minorHAnsi" w:cstheme="minorHAnsi"/>
        </w:rPr>
        <w:t>demand</w:t>
      </w:r>
      <w:r w:rsidR="001775D7" w:rsidRPr="008F4DBA">
        <w:rPr>
          <w:rFonts w:asciiTheme="minorHAnsi" w:hAnsiTheme="minorHAnsi" w:cstheme="minorHAnsi"/>
        </w:rPr>
        <w:t>,</w:t>
      </w:r>
      <w:r w:rsidRPr="008F4DBA">
        <w:rPr>
          <w:rFonts w:asciiTheme="minorHAnsi" w:hAnsiTheme="minorHAnsi" w:cstheme="minorHAnsi"/>
        </w:rPr>
        <w:t xml:space="preserve"> and commodity related costs by type of service;</w:t>
      </w:r>
    </w:p>
    <w:p w14:paraId="4347CB42" w14:textId="77777777" w:rsidR="00B738AA" w:rsidRPr="008F4DBA" w:rsidRDefault="00B738AA" w:rsidP="009529D6">
      <w:pPr>
        <w:numPr>
          <w:ilvl w:val="0"/>
          <w:numId w:val="10"/>
        </w:numPr>
        <w:tabs>
          <w:tab w:val="num" w:pos="1260"/>
        </w:tabs>
        <w:spacing w:line="480" w:lineRule="auto"/>
        <w:ind w:left="1260" w:hanging="540"/>
        <w:rPr>
          <w:rFonts w:asciiTheme="minorHAnsi" w:hAnsiTheme="minorHAnsi" w:cstheme="minorHAnsi"/>
        </w:rPr>
      </w:pPr>
      <w:r w:rsidRPr="008F4DBA">
        <w:rPr>
          <w:rFonts w:asciiTheme="minorHAnsi" w:hAnsiTheme="minorHAnsi" w:cstheme="minorHAnsi"/>
        </w:rPr>
        <w:t>Customer load characteristics such as peak demand, load factor, seasonality of loads, and quality of service;</w:t>
      </w:r>
    </w:p>
    <w:p w14:paraId="344D7E3E" w14:textId="77777777" w:rsidR="00B738AA" w:rsidRPr="008F4DBA" w:rsidRDefault="00B738AA" w:rsidP="009529D6">
      <w:pPr>
        <w:numPr>
          <w:ilvl w:val="0"/>
          <w:numId w:val="10"/>
        </w:numPr>
        <w:tabs>
          <w:tab w:val="num" w:pos="1260"/>
        </w:tabs>
        <w:spacing w:line="480" w:lineRule="auto"/>
        <w:ind w:left="1260" w:hanging="540"/>
        <w:rPr>
          <w:rFonts w:asciiTheme="minorHAnsi" w:hAnsiTheme="minorHAnsi" w:cstheme="minorHAnsi"/>
        </w:rPr>
      </w:pPr>
      <w:r w:rsidRPr="008F4DBA">
        <w:rPr>
          <w:rFonts w:asciiTheme="minorHAnsi" w:hAnsiTheme="minorHAnsi" w:cstheme="minorHAnsi"/>
        </w:rPr>
        <w:t>Market considerations such as elasticity of demand, competitive fuel prices, end-use load characteristics, and LDC bypass alternatives; and</w:t>
      </w:r>
    </w:p>
    <w:p w14:paraId="1BF0CD25" w14:textId="77777777" w:rsidR="00B738AA" w:rsidRPr="008F4DBA" w:rsidRDefault="00B738AA" w:rsidP="009529D6">
      <w:pPr>
        <w:numPr>
          <w:ilvl w:val="0"/>
          <w:numId w:val="10"/>
        </w:numPr>
        <w:tabs>
          <w:tab w:val="num" w:pos="1260"/>
        </w:tabs>
        <w:spacing w:line="480" w:lineRule="auto"/>
        <w:ind w:left="1260" w:hanging="540"/>
        <w:rPr>
          <w:rFonts w:asciiTheme="minorHAnsi" w:hAnsiTheme="minorHAnsi" w:cstheme="minorHAnsi"/>
        </w:rPr>
      </w:pPr>
      <w:r w:rsidRPr="008F4DBA">
        <w:rPr>
          <w:rFonts w:asciiTheme="minorHAnsi" w:hAnsiTheme="minorHAnsi" w:cstheme="minorHAnsi"/>
        </w:rPr>
        <w:t>Other considerations such as the value of service ceiling/marginal cost floor, unique customer r</w:t>
      </w:r>
      <w:r w:rsidR="001775D7" w:rsidRPr="008F4DBA">
        <w:rPr>
          <w:rFonts w:asciiTheme="minorHAnsi" w:hAnsiTheme="minorHAnsi" w:cstheme="minorHAnsi"/>
        </w:rPr>
        <w:t>equirements, areas of under</w:t>
      </w:r>
      <w:r w:rsidRPr="008F4DBA">
        <w:rPr>
          <w:rFonts w:asciiTheme="minorHAnsi" w:hAnsiTheme="minorHAnsi" w:cstheme="minorHAnsi"/>
        </w:rPr>
        <w:t>utilized facilities, opportunities to offer new services and the status of competitive market development.</w:t>
      </w:r>
    </w:p>
    <w:p w14:paraId="7FFAB5E4" w14:textId="77777777" w:rsidR="00B738AA" w:rsidRPr="008F4DBA" w:rsidRDefault="00B738AA" w:rsidP="00250DA9">
      <w:pPr>
        <w:spacing w:line="480" w:lineRule="auto"/>
        <w:ind w:left="720" w:hanging="720"/>
        <w:rPr>
          <w:rFonts w:asciiTheme="minorHAnsi" w:hAnsiTheme="minorHAnsi" w:cstheme="minorHAnsi"/>
        </w:rPr>
      </w:pPr>
      <w:r w:rsidRPr="008F4DBA">
        <w:rPr>
          <w:rFonts w:asciiTheme="minorHAnsi" w:hAnsiTheme="minorHAnsi" w:cstheme="minorHAnsi"/>
        </w:rPr>
        <w:tab/>
        <w:t>In addition, the development of rates must consider existing rates and the customer impact of modifications to the rates.  In each case, a rate design seeks to recover the authorized level of revenue based on the billing determinants expected to occur during the test period used to develop the rates.</w:t>
      </w:r>
    </w:p>
    <w:p w14:paraId="5020E789" w14:textId="77777777" w:rsidR="00732CF9" w:rsidRPr="008F4DBA" w:rsidRDefault="00732CF9" w:rsidP="00250DA9">
      <w:pPr>
        <w:shd w:val="clear" w:color="auto" w:fill="FFFFFF"/>
        <w:spacing w:line="480" w:lineRule="auto"/>
        <w:ind w:left="720" w:hanging="720"/>
        <w:rPr>
          <w:rFonts w:asciiTheme="minorHAnsi" w:hAnsiTheme="minorHAnsi" w:cstheme="minorHAnsi"/>
          <w:bCs/>
          <w:color w:val="000000"/>
          <w:spacing w:val="-5"/>
        </w:rPr>
      </w:pPr>
      <w:r w:rsidRPr="008F4DBA">
        <w:rPr>
          <w:rFonts w:asciiTheme="minorHAnsi" w:hAnsiTheme="minorHAnsi" w:cstheme="minorHAnsi"/>
        </w:rPr>
        <w:lastRenderedPageBreak/>
        <w:tab/>
      </w:r>
      <w:r w:rsidR="00E4097C" w:rsidRPr="008F4DBA">
        <w:rPr>
          <w:rFonts w:asciiTheme="minorHAnsi" w:hAnsiTheme="minorHAnsi" w:cstheme="minorHAnsi"/>
        </w:rPr>
        <w:tab/>
      </w:r>
      <w:r w:rsidRPr="008F4DBA">
        <w:rPr>
          <w:rFonts w:asciiTheme="minorHAnsi" w:hAnsiTheme="minorHAnsi" w:cstheme="minorHAnsi"/>
          <w:color w:val="000000"/>
          <w:spacing w:val="-4"/>
        </w:rPr>
        <w:t xml:space="preserve">The </w:t>
      </w:r>
      <w:r w:rsidR="00886852" w:rsidRPr="008F4DBA">
        <w:rPr>
          <w:rFonts w:asciiTheme="minorHAnsi" w:hAnsiTheme="minorHAnsi" w:cstheme="minorHAnsi"/>
          <w:color w:val="000000"/>
          <w:spacing w:val="-4"/>
        </w:rPr>
        <w:t xml:space="preserve">overall </w:t>
      </w:r>
      <w:r w:rsidRPr="008F4DBA">
        <w:rPr>
          <w:rFonts w:asciiTheme="minorHAnsi" w:hAnsiTheme="minorHAnsi" w:cstheme="minorHAnsi"/>
          <w:color w:val="000000"/>
          <w:spacing w:val="-4"/>
        </w:rPr>
        <w:t>rate design process, which includes both the apportionment of the revenues to be recovered among customer classes and the determination of rate structures within customer classes, consists of finding a reasonable balance between the above-described criteria or guidelines that relate to the design of utility rates.  Economic, regulatory, historical</w:t>
      </w:r>
      <w:r w:rsidR="00EF4EA8" w:rsidRPr="008F4DBA">
        <w:rPr>
          <w:rFonts w:asciiTheme="minorHAnsi" w:hAnsiTheme="minorHAnsi" w:cstheme="minorHAnsi"/>
          <w:color w:val="000000"/>
          <w:spacing w:val="-4"/>
        </w:rPr>
        <w:t>,</w:t>
      </w:r>
      <w:r w:rsidRPr="008F4DBA">
        <w:rPr>
          <w:rFonts w:asciiTheme="minorHAnsi" w:hAnsiTheme="minorHAnsi" w:cstheme="minorHAnsi"/>
          <w:color w:val="000000"/>
          <w:spacing w:val="-4"/>
        </w:rPr>
        <w:t xml:space="preserve"> and social factors all enter into the process.  In other words, both quantitative and qualitative information is evaluated before reaching a final rate design determination. </w:t>
      </w:r>
      <w:r w:rsidR="002426D9" w:rsidRPr="008F4DBA">
        <w:rPr>
          <w:rFonts w:asciiTheme="minorHAnsi" w:hAnsiTheme="minorHAnsi" w:cstheme="minorHAnsi"/>
          <w:color w:val="000000"/>
          <w:spacing w:val="-4"/>
        </w:rPr>
        <w:t>Out o</w:t>
      </w:r>
      <w:r w:rsidRPr="008F4DBA">
        <w:rPr>
          <w:rFonts w:asciiTheme="minorHAnsi" w:hAnsiTheme="minorHAnsi" w:cstheme="minorHAnsi"/>
          <w:color w:val="000000"/>
          <w:spacing w:val="-4"/>
        </w:rPr>
        <w:t xml:space="preserve">f necessity then, the rate design process has to be, in part, influenced by judgmental </w:t>
      </w:r>
      <w:r w:rsidRPr="008F4DBA">
        <w:rPr>
          <w:rFonts w:asciiTheme="minorHAnsi" w:hAnsiTheme="minorHAnsi" w:cstheme="minorHAnsi"/>
          <w:bCs/>
          <w:color w:val="000000"/>
          <w:spacing w:val="-5"/>
        </w:rPr>
        <w:t>evaluations.</w:t>
      </w:r>
    </w:p>
    <w:p w14:paraId="195F486A" w14:textId="60247352" w:rsidR="006F0A2D" w:rsidRPr="008F4DBA" w:rsidRDefault="005067F6" w:rsidP="00293B18">
      <w:pPr>
        <w:pStyle w:val="Heading1"/>
        <w:rPr>
          <w:rFonts w:asciiTheme="minorHAnsi" w:hAnsiTheme="minorHAnsi" w:cstheme="minorHAnsi"/>
          <w:sz w:val="24"/>
        </w:rPr>
      </w:pPr>
      <w:bookmarkStart w:id="14" w:name="_Toc436176097"/>
      <w:r w:rsidRPr="008F4DBA">
        <w:rPr>
          <w:rFonts w:asciiTheme="minorHAnsi" w:hAnsiTheme="minorHAnsi" w:cstheme="minorHAnsi"/>
          <w:sz w:val="24"/>
        </w:rPr>
        <w:t>D</w:t>
      </w:r>
      <w:r w:rsidR="00403A46" w:rsidRPr="008F4DBA">
        <w:rPr>
          <w:rFonts w:asciiTheme="minorHAnsi" w:hAnsiTheme="minorHAnsi" w:cstheme="minorHAnsi"/>
          <w:sz w:val="24"/>
        </w:rPr>
        <w:t>ETERMINATION OF PROPOSED CLASS REVENUES</w:t>
      </w:r>
      <w:bookmarkEnd w:id="14"/>
    </w:p>
    <w:p w14:paraId="7769D595" w14:textId="41595846" w:rsidR="00E52A2B" w:rsidRPr="008F4DBA" w:rsidRDefault="006F0A2D" w:rsidP="00250DA9">
      <w:pPr>
        <w:shd w:val="clear" w:color="auto" w:fill="FFFFFF"/>
        <w:spacing w:line="480" w:lineRule="auto"/>
        <w:ind w:left="720" w:hanging="720"/>
        <w:rPr>
          <w:rFonts w:asciiTheme="minorHAnsi" w:hAnsiTheme="minorHAnsi" w:cstheme="minorHAnsi"/>
          <w:b/>
        </w:rPr>
      </w:pPr>
      <w:r w:rsidRPr="008F4DBA">
        <w:rPr>
          <w:rFonts w:asciiTheme="minorHAnsi" w:hAnsiTheme="minorHAnsi" w:cstheme="minorHAnsi"/>
          <w:b/>
        </w:rPr>
        <w:t>Q.</w:t>
      </w:r>
      <w:r w:rsidR="00E52A2B" w:rsidRPr="008F4DBA">
        <w:rPr>
          <w:rFonts w:asciiTheme="minorHAnsi" w:hAnsiTheme="minorHAnsi" w:cstheme="minorHAnsi"/>
          <w:b/>
        </w:rPr>
        <w:tab/>
        <w:t>Please describe the approach generally fo</w:t>
      </w:r>
      <w:r w:rsidR="00C4186A" w:rsidRPr="008F4DBA">
        <w:rPr>
          <w:rFonts w:asciiTheme="minorHAnsi" w:hAnsiTheme="minorHAnsi" w:cstheme="minorHAnsi"/>
          <w:b/>
        </w:rPr>
        <w:t xml:space="preserve">llowed to allocate </w:t>
      </w:r>
      <w:r w:rsidR="00F03BF3" w:rsidRPr="008F4DBA">
        <w:rPr>
          <w:rFonts w:asciiTheme="minorHAnsi" w:hAnsiTheme="minorHAnsi" w:cstheme="minorHAnsi"/>
          <w:b/>
        </w:rPr>
        <w:t>Cascade</w:t>
      </w:r>
      <w:r w:rsidR="00C4186A" w:rsidRPr="008F4DBA">
        <w:rPr>
          <w:rFonts w:asciiTheme="minorHAnsi" w:hAnsiTheme="minorHAnsi" w:cstheme="minorHAnsi"/>
          <w:b/>
        </w:rPr>
        <w:t>’s</w:t>
      </w:r>
      <w:r w:rsidR="00E52A2B" w:rsidRPr="008F4DBA">
        <w:rPr>
          <w:rFonts w:asciiTheme="minorHAnsi" w:hAnsiTheme="minorHAnsi" w:cstheme="minorHAnsi"/>
          <w:b/>
        </w:rPr>
        <w:t xml:space="preserve"> proposed</w:t>
      </w:r>
      <w:r w:rsidR="00C4186A" w:rsidRPr="008F4DBA">
        <w:rPr>
          <w:rFonts w:asciiTheme="minorHAnsi" w:hAnsiTheme="minorHAnsi" w:cstheme="minorHAnsi"/>
          <w:b/>
        </w:rPr>
        <w:t xml:space="preserve"> revenue increase of $</w:t>
      </w:r>
      <w:r w:rsidR="0042774D" w:rsidRPr="008F4DBA">
        <w:rPr>
          <w:rFonts w:asciiTheme="minorHAnsi" w:hAnsiTheme="minorHAnsi" w:cstheme="minorHAnsi"/>
          <w:b/>
        </w:rPr>
        <w:t>10</w:t>
      </w:r>
      <w:r w:rsidR="00967B40" w:rsidRPr="008F4DBA">
        <w:rPr>
          <w:rFonts w:asciiTheme="minorHAnsi" w:hAnsiTheme="minorHAnsi" w:cstheme="minorHAnsi"/>
          <w:b/>
        </w:rPr>
        <w:t>.</w:t>
      </w:r>
      <w:r w:rsidR="006E645A" w:rsidRPr="008F4DBA">
        <w:rPr>
          <w:rFonts w:asciiTheme="minorHAnsi" w:hAnsiTheme="minorHAnsi" w:cstheme="minorHAnsi"/>
          <w:b/>
        </w:rPr>
        <w:t>5</w:t>
      </w:r>
      <w:r w:rsidR="00661EF8" w:rsidRPr="008F4DBA">
        <w:rPr>
          <w:rFonts w:asciiTheme="minorHAnsi" w:hAnsiTheme="minorHAnsi" w:cstheme="minorHAnsi"/>
          <w:b/>
        </w:rPr>
        <w:t xml:space="preserve"> million</w:t>
      </w:r>
      <w:r w:rsidR="00C4186A" w:rsidRPr="008F4DBA">
        <w:rPr>
          <w:rFonts w:asciiTheme="minorHAnsi" w:hAnsiTheme="minorHAnsi" w:cstheme="minorHAnsi"/>
          <w:b/>
        </w:rPr>
        <w:t xml:space="preserve"> to its </w:t>
      </w:r>
      <w:r w:rsidR="00D32A6E" w:rsidRPr="008F4DBA">
        <w:rPr>
          <w:rFonts w:asciiTheme="minorHAnsi" w:hAnsiTheme="minorHAnsi" w:cstheme="minorHAnsi"/>
          <w:b/>
        </w:rPr>
        <w:t xml:space="preserve">customer </w:t>
      </w:r>
      <w:r w:rsidR="00E52A2B" w:rsidRPr="008F4DBA">
        <w:rPr>
          <w:rFonts w:asciiTheme="minorHAnsi" w:hAnsiTheme="minorHAnsi" w:cstheme="minorHAnsi"/>
          <w:b/>
        </w:rPr>
        <w:t>classes.</w:t>
      </w:r>
    </w:p>
    <w:p w14:paraId="3233B57B" w14:textId="35A1018A" w:rsidR="00E52A2B" w:rsidRPr="008F4DBA" w:rsidRDefault="00E52A2B" w:rsidP="00250DA9">
      <w:pPr>
        <w:shd w:val="clear" w:color="auto" w:fill="FFFFFF"/>
        <w:spacing w:line="480" w:lineRule="auto"/>
        <w:ind w:left="720" w:hanging="720"/>
        <w:rPr>
          <w:rFonts w:asciiTheme="minorHAnsi" w:hAnsiTheme="minorHAnsi" w:cstheme="minorHAnsi"/>
          <w:color w:val="000000"/>
          <w:spacing w:val="-7"/>
        </w:rPr>
      </w:pPr>
      <w:r w:rsidRPr="008F4DBA">
        <w:rPr>
          <w:rFonts w:asciiTheme="minorHAnsi" w:hAnsiTheme="minorHAnsi" w:cstheme="minorHAnsi"/>
          <w:color w:val="000000"/>
          <w:spacing w:val="-4"/>
        </w:rPr>
        <w:t>A.</w:t>
      </w:r>
      <w:r w:rsidRPr="008F4DBA">
        <w:rPr>
          <w:rFonts w:asciiTheme="minorHAnsi" w:hAnsiTheme="minorHAnsi" w:cstheme="minorHAnsi"/>
          <w:color w:val="000000"/>
          <w:spacing w:val="-4"/>
        </w:rPr>
        <w:tab/>
        <w:t xml:space="preserve">As </w:t>
      </w:r>
      <w:r w:rsidR="002426D9" w:rsidRPr="008F4DBA">
        <w:rPr>
          <w:rFonts w:asciiTheme="minorHAnsi" w:hAnsiTheme="minorHAnsi" w:cstheme="minorHAnsi"/>
          <w:color w:val="000000"/>
          <w:spacing w:val="-4"/>
        </w:rPr>
        <w:t xml:space="preserve">just </w:t>
      </w:r>
      <w:r w:rsidRPr="008F4DBA">
        <w:rPr>
          <w:rFonts w:asciiTheme="minorHAnsi" w:hAnsiTheme="minorHAnsi" w:cstheme="minorHAnsi"/>
          <w:color w:val="000000"/>
          <w:spacing w:val="-4"/>
        </w:rPr>
        <w:t xml:space="preserve">described, the apportionment of revenues among </w:t>
      </w:r>
      <w:r w:rsidR="00D32A6E" w:rsidRPr="008F4DBA">
        <w:rPr>
          <w:rFonts w:asciiTheme="minorHAnsi" w:hAnsiTheme="minorHAnsi" w:cstheme="minorHAnsi"/>
          <w:color w:val="000000"/>
          <w:spacing w:val="-4"/>
        </w:rPr>
        <w:t>customer</w:t>
      </w:r>
      <w:r w:rsidRPr="008F4DBA">
        <w:rPr>
          <w:rFonts w:asciiTheme="minorHAnsi" w:hAnsiTheme="minorHAnsi" w:cstheme="minorHAnsi"/>
          <w:color w:val="000000"/>
          <w:spacing w:val="-4"/>
        </w:rPr>
        <w:t xml:space="preserve"> classes consists of deriving a reasonable balance between various criteria or guidelines that relate to the design of utility rates.  The various criteria that were considered in the process included: (1) cost of service; (2) class </w:t>
      </w:r>
      <w:r w:rsidRPr="008F4DBA">
        <w:rPr>
          <w:rFonts w:asciiTheme="minorHAnsi" w:hAnsiTheme="minorHAnsi" w:cstheme="minorHAnsi"/>
          <w:color w:val="000000"/>
          <w:spacing w:val="-1"/>
        </w:rPr>
        <w:t xml:space="preserve">contribution to present revenue levels; and (3) customer </w:t>
      </w:r>
      <w:r w:rsidRPr="008F4DBA">
        <w:rPr>
          <w:rFonts w:asciiTheme="minorHAnsi" w:hAnsiTheme="minorHAnsi" w:cstheme="minorHAnsi"/>
          <w:color w:val="000000"/>
          <w:spacing w:val="-6"/>
        </w:rPr>
        <w:t>impact considerations.  These criteria were eva</w:t>
      </w:r>
      <w:r w:rsidR="00C4186A" w:rsidRPr="008F4DBA">
        <w:rPr>
          <w:rFonts w:asciiTheme="minorHAnsi" w:hAnsiTheme="minorHAnsi" w:cstheme="minorHAnsi"/>
          <w:color w:val="000000"/>
          <w:spacing w:val="-6"/>
        </w:rPr>
        <w:t xml:space="preserve">luated for </w:t>
      </w:r>
      <w:r w:rsidR="00F03BF3" w:rsidRPr="008F4DBA">
        <w:rPr>
          <w:rFonts w:asciiTheme="minorHAnsi" w:hAnsiTheme="minorHAnsi" w:cstheme="minorHAnsi"/>
          <w:color w:val="000000"/>
          <w:spacing w:val="-6"/>
        </w:rPr>
        <w:t>Cascade</w:t>
      </w:r>
      <w:r w:rsidR="00C4186A" w:rsidRPr="008F4DBA">
        <w:rPr>
          <w:rFonts w:asciiTheme="minorHAnsi" w:hAnsiTheme="minorHAnsi" w:cstheme="minorHAnsi"/>
          <w:color w:val="000000"/>
          <w:spacing w:val="-6"/>
        </w:rPr>
        <w:t>’s</w:t>
      </w:r>
      <w:r w:rsidRPr="008F4DBA">
        <w:rPr>
          <w:rFonts w:asciiTheme="minorHAnsi" w:hAnsiTheme="minorHAnsi" w:cstheme="minorHAnsi"/>
          <w:color w:val="000000"/>
          <w:spacing w:val="-6"/>
        </w:rPr>
        <w:t xml:space="preserve"> </w:t>
      </w:r>
      <w:r w:rsidR="00D32A6E" w:rsidRPr="008F4DBA">
        <w:rPr>
          <w:rFonts w:asciiTheme="minorHAnsi" w:hAnsiTheme="minorHAnsi" w:cstheme="minorHAnsi"/>
          <w:color w:val="000000"/>
          <w:spacing w:val="-6"/>
        </w:rPr>
        <w:t xml:space="preserve">customer </w:t>
      </w:r>
      <w:r w:rsidRPr="008F4DBA">
        <w:rPr>
          <w:rFonts w:asciiTheme="minorHAnsi" w:hAnsiTheme="minorHAnsi" w:cstheme="minorHAnsi"/>
          <w:color w:val="000000"/>
          <w:spacing w:val="-6"/>
        </w:rPr>
        <w:t>classes</w:t>
      </w:r>
    </w:p>
    <w:p w14:paraId="04C60F5F" w14:textId="77777777" w:rsidR="00E52A2B" w:rsidRPr="008F4DBA" w:rsidRDefault="00E52A2B" w:rsidP="00250DA9">
      <w:pPr>
        <w:shd w:val="clear" w:color="auto" w:fill="FFFFFF"/>
        <w:spacing w:line="480" w:lineRule="auto"/>
        <w:ind w:left="720" w:hanging="720"/>
        <w:rPr>
          <w:rFonts w:asciiTheme="minorHAnsi" w:hAnsiTheme="minorHAnsi" w:cstheme="minorHAnsi"/>
          <w:b/>
          <w:color w:val="000000"/>
          <w:spacing w:val="-7"/>
        </w:rPr>
      </w:pPr>
      <w:r w:rsidRPr="008F4DBA">
        <w:rPr>
          <w:rFonts w:asciiTheme="minorHAnsi" w:hAnsiTheme="minorHAnsi" w:cstheme="minorHAnsi"/>
          <w:b/>
          <w:color w:val="000000"/>
          <w:spacing w:val="-7"/>
        </w:rPr>
        <w:t>Q.</w:t>
      </w:r>
      <w:r w:rsidRPr="008F4DBA">
        <w:rPr>
          <w:rFonts w:asciiTheme="minorHAnsi" w:hAnsiTheme="minorHAnsi" w:cstheme="minorHAnsi"/>
          <w:b/>
          <w:color w:val="000000"/>
          <w:spacing w:val="-7"/>
        </w:rPr>
        <w:tab/>
        <w:t>Did you consider various class revenue options in conjunction with your evaluation</w:t>
      </w:r>
      <w:r w:rsidR="00C4186A" w:rsidRPr="008F4DBA">
        <w:rPr>
          <w:rFonts w:asciiTheme="minorHAnsi" w:hAnsiTheme="minorHAnsi" w:cstheme="minorHAnsi"/>
          <w:b/>
          <w:color w:val="000000"/>
          <w:spacing w:val="-7"/>
        </w:rPr>
        <w:t xml:space="preserve"> and determination of </w:t>
      </w:r>
      <w:r w:rsidR="00F03BF3" w:rsidRPr="008F4DBA">
        <w:rPr>
          <w:rFonts w:asciiTheme="minorHAnsi" w:hAnsiTheme="minorHAnsi" w:cstheme="minorHAnsi"/>
          <w:b/>
          <w:color w:val="000000"/>
          <w:spacing w:val="-7"/>
        </w:rPr>
        <w:t>Cascade</w:t>
      </w:r>
      <w:r w:rsidR="00C4186A" w:rsidRPr="008F4DBA">
        <w:rPr>
          <w:rFonts w:asciiTheme="minorHAnsi" w:hAnsiTheme="minorHAnsi" w:cstheme="minorHAnsi"/>
          <w:b/>
          <w:color w:val="000000"/>
          <w:spacing w:val="-7"/>
        </w:rPr>
        <w:t>’s</w:t>
      </w:r>
      <w:r w:rsidRPr="008F4DBA">
        <w:rPr>
          <w:rFonts w:asciiTheme="minorHAnsi" w:hAnsiTheme="minorHAnsi" w:cstheme="minorHAnsi"/>
          <w:b/>
          <w:color w:val="000000"/>
          <w:spacing w:val="-7"/>
        </w:rPr>
        <w:t xml:space="preserve"> interclass revenue proposal? </w:t>
      </w:r>
    </w:p>
    <w:p w14:paraId="3D486144" w14:textId="450CA1E9" w:rsidR="00E52A2B" w:rsidRPr="008F4DBA" w:rsidRDefault="00E52A2B" w:rsidP="00250DA9">
      <w:pPr>
        <w:shd w:val="clear" w:color="auto" w:fill="FFFFFF"/>
        <w:spacing w:line="480" w:lineRule="auto"/>
        <w:ind w:left="722" w:hanging="722"/>
        <w:rPr>
          <w:rFonts w:asciiTheme="minorHAnsi" w:hAnsiTheme="minorHAnsi" w:cstheme="minorHAnsi"/>
          <w:color w:val="000000"/>
          <w:spacing w:val="-7"/>
        </w:rPr>
      </w:pPr>
      <w:r w:rsidRPr="008F4DBA">
        <w:rPr>
          <w:rFonts w:asciiTheme="minorHAnsi" w:hAnsiTheme="minorHAnsi" w:cstheme="minorHAnsi"/>
        </w:rPr>
        <w:t>A.</w:t>
      </w:r>
      <w:r w:rsidR="00C4186A" w:rsidRPr="008F4DBA">
        <w:rPr>
          <w:rFonts w:asciiTheme="minorHAnsi" w:hAnsiTheme="minorHAnsi" w:cstheme="minorHAnsi"/>
        </w:rPr>
        <w:tab/>
        <w:t xml:space="preserve">Yes. </w:t>
      </w:r>
      <w:r w:rsidR="00EF4EA8" w:rsidRPr="008F4DBA">
        <w:rPr>
          <w:rFonts w:asciiTheme="minorHAnsi" w:hAnsiTheme="minorHAnsi" w:cstheme="minorHAnsi"/>
        </w:rPr>
        <w:t xml:space="preserve"> </w:t>
      </w:r>
      <w:r w:rsidR="00C4186A" w:rsidRPr="008F4DBA">
        <w:rPr>
          <w:rFonts w:asciiTheme="minorHAnsi" w:hAnsiTheme="minorHAnsi" w:cstheme="minorHAnsi"/>
        </w:rPr>
        <w:t xml:space="preserve">Using </w:t>
      </w:r>
      <w:r w:rsidR="00F03BF3" w:rsidRPr="008F4DBA">
        <w:rPr>
          <w:rFonts w:asciiTheme="minorHAnsi" w:hAnsiTheme="minorHAnsi" w:cstheme="minorHAnsi"/>
        </w:rPr>
        <w:t>Cascade</w:t>
      </w:r>
      <w:r w:rsidR="00C4186A" w:rsidRPr="008F4DBA">
        <w:rPr>
          <w:rFonts w:asciiTheme="minorHAnsi" w:hAnsiTheme="minorHAnsi" w:cstheme="minorHAnsi"/>
        </w:rPr>
        <w:t>’s</w:t>
      </w:r>
      <w:r w:rsidRPr="008F4DBA">
        <w:rPr>
          <w:rFonts w:asciiTheme="minorHAnsi" w:hAnsiTheme="minorHAnsi" w:cstheme="minorHAnsi"/>
        </w:rPr>
        <w:t xml:space="preserve"> proposed revenue increase, </w:t>
      </w:r>
      <w:r w:rsidR="00C4186A" w:rsidRPr="008F4DBA">
        <w:rPr>
          <w:rFonts w:asciiTheme="minorHAnsi" w:hAnsiTheme="minorHAnsi" w:cstheme="minorHAnsi"/>
        </w:rPr>
        <w:t xml:space="preserve">and the results of its </w:t>
      </w:r>
      <w:r w:rsidR="009C2805" w:rsidRPr="008F4DBA">
        <w:rPr>
          <w:rFonts w:asciiTheme="minorHAnsi" w:hAnsiTheme="minorHAnsi" w:cstheme="minorHAnsi"/>
        </w:rPr>
        <w:t>COSS</w:t>
      </w:r>
      <w:r w:rsidR="00C4186A" w:rsidRPr="008F4DBA">
        <w:rPr>
          <w:rFonts w:asciiTheme="minorHAnsi" w:hAnsiTheme="minorHAnsi" w:cstheme="minorHAnsi"/>
        </w:rPr>
        <w:t xml:space="preserve"> S</w:t>
      </w:r>
      <w:r w:rsidRPr="008F4DBA">
        <w:rPr>
          <w:rFonts w:asciiTheme="minorHAnsi" w:hAnsiTheme="minorHAnsi" w:cstheme="minorHAnsi"/>
        </w:rPr>
        <w:t xml:space="preserve">tudy, I evaluated </w:t>
      </w:r>
      <w:r w:rsidR="0013676E" w:rsidRPr="008F4DBA">
        <w:rPr>
          <w:rFonts w:asciiTheme="minorHAnsi" w:hAnsiTheme="minorHAnsi" w:cstheme="minorHAnsi"/>
        </w:rPr>
        <w:t xml:space="preserve">a </w:t>
      </w:r>
      <w:r w:rsidR="006F3C3B" w:rsidRPr="008F4DBA">
        <w:rPr>
          <w:rFonts w:asciiTheme="minorHAnsi" w:hAnsiTheme="minorHAnsi" w:cstheme="minorHAnsi"/>
        </w:rPr>
        <w:t>few</w:t>
      </w:r>
      <w:r w:rsidRPr="008F4DBA">
        <w:rPr>
          <w:rFonts w:asciiTheme="minorHAnsi" w:hAnsiTheme="minorHAnsi" w:cstheme="minorHAnsi"/>
        </w:rPr>
        <w:t xml:space="preserve"> options for the assignment of that increase among its </w:t>
      </w:r>
      <w:r w:rsidR="00D32A6E" w:rsidRPr="008F4DBA">
        <w:rPr>
          <w:rFonts w:asciiTheme="minorHAnsi" w:hAnsiTheme="minorHAnsi" w:cstheme="minorHAnsi"/>
        </w:rPr>
        <w:t>customer</w:t>
      </w:r>
      <w:r w:rsidRPr="008F4DBA">
        <w:rPr>
          <w:rFonts w:asciiTheme="minorHAnsi" w:hAnsiTheme="minorHAnsi" w:cstheme="minorHAnsi"/>
        </w:rPr>
        <w:t xml:space="preserve"> classes and</w:t>
      </w:r>
      <w:r w:rsidR="00C4186A" w:rsidRPr="008F4DBA">
        <w:rPr>
          <w:rFonts w:asciiTheme="minorHAnsi" w:hAnsiTheme="minorHAnsi" w:cstheme="minorHAnsi"/>
        </w:rPr>
        <w:t xml:space="preserve">, in conjunction with </w:t>
      </w:r>
      <w:r w:rsidR="00F03BF3" w:rsidRPr="008F4DBA">
        <w:rPr>
          <w:rFonts w:asciiTheme="minorHAnsi" w:hAnsiTheme="minorHAnsi" w:cstheme="minorHAnsi"/>
        </w:rPr>
        <w:t>Cascade</w:t>
      </w:r>
      <w:r w:rsidRPr="008F4DBA">
        <w:rPr>
          <w:rFonts w:asciiTheme="minorHAnsi" w:hAnsiTheme="minorHAnsi" w:cstheme="minorHAnsi"/>
        </w:rPr>
        <w:t xml:space="preserve"> personnel and management, ultimately decided upon </w:t>
      </w:r>
      <w:r w:rsidRPr="008F4DBA">
        <w:rPr>
          <w:rFonts w:asciiTheme="minorHAnsi" w:hAnsiTheme="minorHAnsi" w:cstheme="minorHAnsi"/>
        </w:rPr>
        <w:lastRenderedPageBreak/>
        <w:t xml:space="preserve">one of those options as the preferred resolution of the interclass revenue issue.  The first and benchmark option that I evaluated under </w:t>
      </w:r>
      <w:r w:rsidR="00F03BF3" w:rsidRPr="008F4DBA">
        <w:rPr>
          <w:rFonts w:asciiTheme="minorHAnsi" w:hAnsiTheme="minorHAnsi" w:cstheme="minorHAnsi"/>
        </w:rPr>
        <w:t>Cascade</w:t>
      </w:r>
      <w:r w:rsidR="00C4186A" w:rsidRPr="008F4DBA">
        <w:rPr>
          <w:rFonts w:asciiTheme="minorHAnsi" w:hAnsiTheme="minorHAnsi" w:cstheme="minorHAnsi"/>
        </w:rPr>
        <w:t>’s</w:t>
      </w:r>
      <w:r w:rsidRPr="008F4DBA">
        <w:rPr>
          <w:rFonts w:asciiTheme="minorHAnsi" w:hAnsiTheme="minorHAnsi" w:cstheme="minorHAnsi"/>
        </w:rPr>
        <w:t xml:space="preserve"> proposed total revenue level was to adjust the revenue level for each </w:t>
      </w:r>
      <w:r w:rsidR="00D32A6E" w:rsidRPr="008F4DBA">
        <w:rPr>
          <w:rFonts w:asciiTheme="minorHAnsi" w:hAnsiTheme="minorHAnsi" w:cstheme="minorHAnsi"/>
        </w:rPr>
        <w:t xml:space="preserve">customer </w:t>
      </w:r>
      <w:r w:rsidRPr="008F4DBA">
        <w:rPr>
          <w:rFonts w:asciiTheme="minorHAnsi" w:hAnsiTheme="minorHAnsi" w:cstheme="minorHAnsi"/>
        </w:rPr>
        <w:t>class so that th</w:t>
      </w:r>
      <w:r w:rsidR="00C4186A" w:rsidRPr="008F4DBA">
        <w:rPr>
          <w:rFonts w:asciiTheme="minorHAnsi" w:hAnsiTheme="minorHAnsi" w:cstheme="minorHAnsi"/>
        </w:rPr>
        <w:t>e revenue-to-cost</w:t>
      </w:r>
      <w:r w:rsidRPr="008F4DBA">
        <w:rPr>
          <w:rFonts w:asciiTheme="minorHAnsi" w:hAnsiTheme="minorHAnsi" w:cstheme="minorHAnsi"/>
        </w:rPr>
        <w:t xml:space="preserve"> for each class was equal to 1.00</w:t>
      </w:r>
      <w:r w:rsidR="00627FC5" w:rsidRPr="008F4DBA">
        <w:rPr>
          <w:rFonts w:asciiTheme="minorHAnsi" w:hAnsiTheme="minorHAnsi" w:cstheme="minorHAnsi"/>
        </w:rPr>
        <w:t xml:space="preserve">.  </w:t>
      </w:r>
      <w:r w:rsidRPr="008F4DBA">
        <w:rPr>
          <w:rFonts w:asciiTheme="minorHAnsi" w:hAnsiTheme="minorHAnsi" w:cstheme="minorHAnsi"/>
        </w:rPr>
        <w:t xml:space="preserve">As a matter of judgment, </w:t>
      </w:r>
      <w:r w:rsidR="00E90B59" w:rsidRPr="008F4DBA">
        <w:rPr>
          <w:rFonts w:asciiTheme="minorHAnsi" w:hAnsiTheme="minorHAnsi" w:cstheme="minorHAnsi"/>
        </w:rPr>
        <w:t>it was</w:t>
      </w:r>
      <w:r w:rsidRPr="008F4DBA">
        <w:rPr>
          <w:rFonts w:asciiTheme="minorHAnsi" w:hAnsiTheme="minorHAnsi" w:cstheme="minorHAnsi"/>
        </w:rPr>
        <w:t xml:space="preserve"> decided that this fully cost-based option was not the preferred solution to the interclass revenue issue.  </w:t>
      </w:r>
      <w:r w:rsidR="009D4424" w:rsidRPr="008F4DBA">
        <w:rPr>
          <w:rFonts w:asciiTheme="minorHAnsi" w:hAnsiTheme="minorHAnsi" w:cstheme="minorHAnsi"/>
        </w:rPr>
        <w:t xml:space="preserve">This decision was also made in consideration of the </w:t>
      </w:r>
      <w:proofErr w:type="spellStart"/>
      <w:r w:rsidR="009D4424" w:rsidRPr="008F4DBA">
        <w:rPr>
          <w:rFonts w:asciiTheme="minorHAnsi" w:hAnsiTheme="minorHAnsi" w:cstheme="minorHAnsi"/>
        </w:rPr>
        <w:t>Bonbright</w:t>
      </w:r>
      <w:proofErr w:type="spellEnd"/>
      <w:r w:rsidR="009D4424" w:rsidRPr="008F4DBA">
        <w:rPr>
          <w:rFonts w:asciiTheme="minorHAnsi" w:hAnsiTheme="minorHAnsi" w:cstheme="minorHAnsi"/>
        </w:rPr>
        <w:t xml:space="preserve"> rate design criteria discussed earlier</w:t>
      </w:r>
      <w:r w:rsidR="00627FC5" w:rsidRPr="008F4DBA">
        <w:rPr>
          <w:rFonts w:asciiTheme="minorHAnsi" w:hAnsiTheme="minorHAnsi" w:cstheme="minorHAnsi"/>
        </w:rPr>
        <w:t xml:space="preserve">.  </w:t>
      </w:r>
      <w:r w:rsidRPr="008F4DBA">
        <w:rPr>
          <w:rFonts w:asciiTheme="minorHAnsi" w:hAnsiTheme="minorHAnsi" w:cstheme="minorHAnsi"/>
        </w:rPr>
        <w:t xml:space="preserve">It should be pointed out, however, that those </w:t>
      </w:r>
      <w:r w:rsidR="001F6808" w:rsidRPr="008F4DBA">
        <w:rPr>
          <w:rFonts w:asciiTheme="minorHAnsi" w:hAnsiTheme="minorHAnsi" w:cstheme="minorHAnsi"/>
        </w:rPr>
        <w:t xml:space="preserve">class revenue </w:t>
      </w:r>
      <w:r w:rsidRPr="008F4DBA">
        <w:rPr>
          <w:rFonts w:asciiTheme="minorHAnsi" w:hAnsiTheme="minorHAnsi" w:cstheme="minorHAnsi"/>
        </w:rPr>
        <w:t>results represented an important guide for purposes of evaluating subsequent rate design options from a cost of service perspective.</w:t>
      </w:r>
    </w:p>
    <w:p w14:paraId="1CC8388F" w14:textId="34C82C6F" w:rsidR="00E52A2B" w:rsidRPr="008F4DBA" w:rsidRDefault="00E52A2B" w:rsidP="00250DA9">
      <w:pPr>
        <w:pStyle w:val="PlainText"/>
        <w:spacing w:line="480" w:lineRule="auto"/>
        <w:ind w:left="720" w:hanging="720"/>
        <w:rPr>
          <w:rFonts w:asciiTheme="minorHAnsi" w:hAnsiTheme="minorHAnsi" w:cstheme="minorHAnsi"/>
          <w:sz w:val="24"/>
        </w:rPr>
      </w:pPr>
      <w:r w:rsidRPr="008F4DBA">
        <w:rPr>
          <w:rFonts w:asciiTheme="minorHAnsi" w:hAnsiTheme="minorHAnsi" w:cstheme="minorHAnsi"/>
          <w:sz w:val="24"/>
        </w:rPr>
        <w:tab/>
      </w:r>
      <w:r w:rsidR="00E4097C" w:rsidRPr="008F4DBA">
        <w:rPr>
          <w:rFonts w:asciiTheme="minorHAnsi" w:hAnsiTheme="minorHAnsi" w:cstheme="minorHAnsi"/>
          <w:sz w:val="24"/>
        </w:rPr>
        <w:tab/>
      </w:r>
      <w:r w:rsidRPr="008F4DBA">
        <w:rPr>
          <w:rFonts w:asciiTheme="minorHAnsi" w:hAnsiTheme="minorHAnsi" w:cstheme="minorHAnsi"/>
          <w:sz w:val="24"/>
        </w:rPr>
        <w:t>The second option I considered was assigning the incr</w:t>
      </w:r>
      <w:r w:rsidR="00C4186A" w:rsidRPr="008F4DBA">
        <w:rPr>
          <w:rFonts w:asciiTheme="minorHAnsi" w:hAnsiTheme="minorHAnsi" w:cstheme="minorHAnsi"/>
          <w:sz w:val="24"/>
        </w:rPr>
        <w:t xml:space="preserve">ease in revenues to </w:t>
      </w:r>
      <w:r w:rsidR="00F03BF3" w:rsidRPr="008F4DBA">
        <w:rPr>
          <w:rFonts w:asciiTheme="minorHAnsi" w:hAnsiTheme="minorHAnsi" w:cstheme="minorHAnsi"/>
          <w:sz w:val="24"/>
        </w:rPr>
        <w:t>Cascade</w:t>
      </w:r>
      <w:r w:rsidR="00C4186A" w:rsidRPr="008F4DBA">
        <w:rPr>
          <w:rFonts w:asciiTheme="minorHAnsi" w:hAnsiTheme="minorHAnsi" w:cstheme="minorHAnsi"/>
          <w:sz w:val="24"/>
        </w:rPr>
        <w:t>’s</w:t>
      </w:r>
      <w:r w:rsidRPr="008F4DBA">
        <w:rPr>
          <w:rFonts w:asciiTheme="minorHAnsi" w:hAnsiTheme="minorHAnsi" w:cstheme="minorHAnsi"/>
          <w:sz w:val="24"/>
        </w:rPr>
        <w:t xml:space="preserve"> </w:t>
      </w:r>
      <w:r w:rsidR="00D32A6E" w:rsidRPr="008F4DBA">
        <w:rPr>
          <w:rFonts w:asciiTheme="minorHAnsi" w:hAnsiTheme="minorHAnsi" w:cstheme="minorHAnsi"/>
          <w:sz w:val="24"/>
        </w:rPr>
        <w:t xml:space="preserve">customer </w:t>
      </w:r>
      <w:r w:rsidRPr="008F4DBA">
        <w:rPr>
          <w:rFonts w:asciiTheme="minorHAnsi" w:hAnsiTheme="minorHAnsi" w:cstheme="minorHAnsi"/>
          <w:sz w:val="24"/>
        </w:rPr>
        <w:t xml:space="preserve">classes based on an equal percentage basis of its current base </w:t>
      </w:r>
      <w:r w:rsidR="00661EF8" w:rsidRPr="008F4DBA">
        <w:rPr>
          <w:rFonts w:asciiTheme="minorHAnsi" w:hAnsiTheme="minorHAnsi" w:cstheme="minorHAnsi"/>
          <w:sz w:val="24"/>
        </w:rPr>
        <w:t xml:space="preserve">(non-gas) </w:t>
      </w:r>
      <w:r w:rsidRPr="008F4DBA">
        <w:rPr>
          <w:rFonts w:asciiTheme="minorHAnsi" w:hAnsiTheme="minorHAnsi" w:cstheme="minorHAnsi"/>
          <w:sz w:val="24"/>
        </w:rPr>
        <w:t xml:space="preserve">revenues.  By definition, this option resulted in each </w:t>
      </w:r>
      <w:r w:rsidR="00D32A6E" w:rsidRPr="008F4DBA">
        <w:rPr>
          <w:rFonts w:asciiTheme="minorHAnsi" w:hAnsiTheme="minorHAnsi" w:cstheme="minorHAnsi"/>
          <w:sz w:val="24"/>
        </w:rPr>
        <w:t xml:space="preserve">customer </w:t>
      </w:r>
      <w:r w:rsidRPr="008F4DBA">
        <w:rPr>
          <w:rFonts w:asciiTheme="minorHAnsi" w:hAnsiTheme="minorHAnsi" w:cstheme="minorHAnsi"/>
          <w:sz w:val="24"/>
        </w:rPr>
        <w:t>class receiving an increase in revenues</w:t>
      </w:r>
      <w:r w:rsidR="00627FC5" w:rsidRPr="008F4DBA">
        <w:rPr>
          <w:rFonts w:asciiTheme="minorHAnsi" w:hAnsiTheme="minorHAnsi" w:cstheme="minorHAnsi"/>
          <w:sz w:val="24"/>
        </w:rPr>
        <w:t xml:space="preserve">.  </w:t>
      </w:r>
      <w:r w:rsidRPr="008F4DBA">
        <w:rPr>
          <w:rFonts w:asciiTheme="minorHAnsi" w:hAnsiTheme="minorHAnsi" w:cstheme="minorHAnsi"/>
          <w:sz w:val="24"/>
        </w:rPr>
        <w:t>However, when this option was evaluat</w:t>
      </w:r>
      <w:r w:rsidR="00C4186A" w:rsidRPr="008F4DBA">
        <w:rPr>
          <w:rFonts w:asciiTheme="minorHAnsi" w:hAnsiTheme="minorHAnsi" w:cstheme="minorHAnsi"/>
          <w:sz w:val="24"/>
        </w:rPr>
        <w:t xml:space="preserve">ed against the </w:t>
      </w:r>
      <w:r w:rsidR="009C2805" w:rsidRPr="008F4DBA">
        <w:rPr>
          <w:rFonts w:asciiTheme="minorHAnsi" w:hAnsiTheme="minorHAnsi" w:cstheme="minorHAnsi"/>
          <w:sz w:val="24"/>
        </w:rPr>
        <w:t>COSS</w:t>
      </w:r>
      <w:r w:rsidR="00C4186A" w:rsidRPr="008F4DBA">
        <w:rPr>
          <w:rFonts w:asciiTheme="minorHAnsi" w:hAnsiTheme="minorHAnsi" w:cstheme="minorHAnsi"/>
          <w:sz w:val="24"/>
        </w:rPr>
        <w:t xml:space="preserve"> S</w:t>
      </w:r>
      <w:r w:rsidRPr="008F4DBA">
        <w:rPr>
          <w:rFonts w:asciiTheme="minorHAnsi" w:hAnsiTheme="minorHAnsi" w:cstheme="minorHAnsi"/>
          <w:sz w:val="24"/>
        </w:rPr>
        <w:t>tudy results (as measured by changes in the</w:t>
      </w:r>
      <w:r w:rsidR="00C4186A" w:rsidRPr="008F4DBA">
        <w:rPr>
          <w:rFonts w:asciiTheme="minorHAnsi" w:hAnsiTheme="minorHAnsi" w:cstheme="minorHAnsi"/>
          <w:sz w:val="24"/>
        </w:rPr>
        <w:t xml:space="preserve"> revenue-to-cost ratio</w:t>
      </w:r>
      <w:r w:rsidRPr="008F4DBA">
        <w:rPr>
          <w:rFonts w:asciiTheme="minorHAnsi" w:hAnsiTheme="minorHAnsi" w:cstheme="minorHAnsi"/>
          <w:sz w:val="24"/>
        </w:rPr>
        <w:t xml:space="preserve"> for each </w:t>
      </w:r>
      <w:r w:rsidR="00D32A6E" w:rsidRPr="008F4DBA">
        <w:rPr>
          <w:rFonts w:asciiTheme="minorHAnsi" w:hAnsiTheme="minorHAnsi" w:cstheme="minorHAnsi"/>
          <w:sz w:val="24"/>
        </w:rPr>
        <w:t xml:space="preserve">customer </w:t>
      </w:r>
      <w:r w:rsidRPr="008F4DBA">
        <w:rPr>
          <w:rFonts w:asciiTheme="minorHAnsi" w:hAnsiTheme="minorHAnsi" w:cstheme="minorHAnsi"/>
          <w:sz w:val="24"/>
        </w:rPr>
        <w:t xml:space="preserve">class); there was </w:t>
      </w:r>
      <w:r w:rsidR="00E94090" w:rsidRPr="008F4DBA">
        <w:rPr>
          <w:rFonts w:asciiTheme="minorHAnsi" w:hAnsiTheme="minorHAnsi" w:cstheme="minorHAnsi"/>
          <w:sz w:val="24"/>
        </w:rPr>
        <w:t>no</w:t>
      </w:r>
      <w:r w:rsidRPr="008F4DBA">
        <w:rPr>
          <w:rFonts w:asciiTheme="minorHAnsi" w:hAnsiTheme="minorHAnsi" w:cstheme="minorHAnsi"/>
          <w:sz w:val="24"/>
        </w:rPr>
        <w:t xml:space="preserve"> movement towards cost for </w:t>
      </w:r>
      <w:r w:rsidR="0013676E" w:rsidRPr="008F4DBA">
        <w:rPr>
          <w:rFonts w:asciiTheme="minorHAnsi" w:hAnsiTheme="minorHAnsi" w:cstheme="minorHAnsi"/>
          <w:sz w:val="24"/>
        </w:rPr>
        <w:t>most</w:t>
      </w:r>
      <w:r w:rsidR="00064975" w:rsidRPr="008F4DBA">
        <w:rPr>
          <w:rFonts w:asciiTheme="minorHAnsi" w:hAnsiTheme="minorHAnsi" w:cstheme="minorHAnsi"/>
          <w:sz w:val="24"/>
        </w:rPr>
        <w:t xml:space="preserve"> of </w:t>
      </w:r>
      <w:r w:rsidR="00867C3D" w:rsidRPr="008F4DBA">
        <w:rPr>
          <w:rFonts w:asciiTheme="minorHAnsi" w:hAnsiTheme="minorHAnsi" w:cstheme="minorHAnsi"/>
          <w:sz w:val="24"/>
        </w:rPr>
        <w:t>Cascade’s customer</w:t>
      </w:r>
      <w:r w:rsidRPr="008F4DBA">
        <w:rPr>
          <w:rFonts w:asciiTheme="minorHAnsi" w:hAnsiTheme="minorHAnsi" w:cstheme="minorHAnsi"/>
          <w:sz w:val="24"/>
        </w:rPr>
        <w:t xml:space="preserve"> classes</w:t>
      </w:r>
      <w:r w:rsidR="00E94090" w:rsidRPr="008F4DBA">
        <w:rPr>
          <w:rFonts w:asciiTheme="minorHAnsi" w:hAnsiTheme="minorHAnsi" w:cstheme="minorHAnsi"/>
          <w:sz w:val="24"/>
        </w:rPr>
        <w:t xml:space="preserve">  </w:t>
      </w:r>
      <w:r w:rsidRPr="008F4DBA">
        <w:rPr>
          <w:rFonts w:asciiTheme="minorHAnsi" w:hAnsiTheme="minorHAnsi" w:cstheme="minorHAnsi"/>
          <w:sz w:val="24"/>
        </w:rPr>
        <w:t xml:space="preserve"> (</w:t>
      </w:r>
      <w:r w:rsidR="00F645AB" w:rsidRPr="008F4DBA">
        <w:rPr>
          <w:rFonts w:asciiTheme="minorHAnsi" w:hAnsiTheme="minorHAnsi" w:cstheme="minorHAnsi"/>
          <w:i/>
          <w:sz w:val="24"/>
        </w:rPr>
        <w:t>i.e.</w:t>
      </w:r>
      <w:r w:rsidRPr="008F4DBA">
        <w:rPr>
          <w:rFonts w:asciiTheme="minorHAnsi" w:hAnsiTheme="minorHAnsi" w:cstheme="minorHAnsi"/>
          <w:sz w:val="24"/>
        </w:rPr>
        <w:t>, the</w:t>
      </w:r>
      <w:r w:rsidR="00E94090" w:rsidRPr="008F4DBA">
        <w:rPr>
          <w:rFonts w:asciiTheme="minorHAnsi" w:hAnsiTheme="minorHAnsi" w:cstheme="minorHAnsi"/>
          <w:sz w:val="24"/>
        </w:rPr>
        <w:t>re was no</w:t>
      </w:r>
      <w:r w:rsidRPr="008F4DBA">
        <w:rPr>
          <w:rFonts w:asciiTheme="minorHAnsi" w:hAnsiTheme="minorHAnsi" w:cstheme="minorHAnsi"/>
          <w:sz w:val="24"/>
        </w:rPr>
        <w:t xml:space="preserve"> </w:t>
      </w:r>
      <w:r w:rsidR="00E94090" w:rsidRPr="008F4DBA">
        <w:rPr>
          <w:rFonts w:asciiTheme="minorHAnsi" w:hAnsiTheme="minorHAnsi" w:cstheme="minorHAnsi"/>
          <w:sz w:val="24"/>
        </w:rPr>
        <w:t xml:space="preserve">convergence of the </w:t>
      </w:r>
      <w:r w:rsidR="00C4186A" w:rsidRPr="008F4DBA">
        <w:rPr>
          <w:rFonts w:asciiTheme="minorHAnsi" w:hAnsiTheme="minorHAnsi" w:cstheme="minorHAnsi"/>
          <w:sz w:val="24"/>
        </w:rPr>
        <w:t xml:space="preserve">resulting revenue-to-cost ratios </w:t>
      </w:r>
      <w:r w:rsidRPr="008F4DBA">
        <w:rPr>
          <w:rFonts w:asciiTheme="minorHAnsi" w:hAnsiTheme="minorHAnsi" w:cstheme="minorHAnsi"/>
          <w:sz w:val="24"/>
        </w:rPr>
        <w:t>to</w:t>
      </w:r>
      <w:r w:rsidR="00661EF8" w:rsidRPr="008F4DBA">
        <w:rPr>
          <w:rFonts w:asciiTheme="minorHAnsi" w:hAnsiTheme="minorHAnsi" w:cstheme="minorHAnsi"/>
          <w:sz w:val="24"/>
        </w:rPr>
        <w:t>wards</w:t>
      </w:r>
      <w:r w:rsidR="00C4186A" w:rsidRPr="008F4DBA">
        <w:rPr>
          <w:rFonts w:asciiTheme="minorHAnsi" w:hAnsiTheme="minorHAnsi" w:cstheme="minorHAnsi"/>
          <w:sz w:val="24"/>
        </w:rPr>
        <w:t xml:space="preserve"> unity or 1.00)</w:t>
      </w:r>
      <w:r w:rsidR="00627FC5" w:rsidRPr="008F4DBA">
        <w:rPr>
          <w:rFonts w:asciiTheme="minorHAnsi" w:hAnsiTheme="minorHAnsi" w:cstheme="minorHAnsi"/>
          <w:sz w:val="24"/>
        </w:rPr>
        <w:t xml:space="preserve">.  </w:t>
      </w:r>
      <w:r w:rsidRPr="008F4DBA">
        <w:rPr>
          <w:rFonts w:asciiTheme="minorHAnsi" w:hAnsiTheme="minorHAnsi" w:cstheme="minorHAnsi"/>
          <w:sz w:val="24"/>
        </w:rPr>
        <w:t>While this option also was not the preferred solution to the interclass revenue issue, together with the fully cost-based option, it defined a range of results that provide</w:t>
      </w:r>
      <w:r w:rsidR="0013676E" w:rsidRPr="008F4DBA">
        <w:rPr>
          <w:rFonts w:asciiTheme="minorHAnsi" w:hAnsiTheme="minorHAnsi" w:cstheme="minorHAnsi"/>
          <w:sz w:val="24"/>
        </w:rPr>
        <w:t>s</w:t>
      </w:r>
      <w:r w:rsidRPr="008F4DBA">
        <w:rPr>
          <w:rFonts w:asciiTheme="minorHAnsi" w:hAnsiTheme="minorHAnsi" w:cstheme="minorHAnsi"/>
          <w:sz w:val="24"/>
        </w:rPr>
        <w:t xml:space="preserve"> furthe</w:t>
      </w:r>
      <w:r w:rsidR="00C4186A" w:rsidRPr="008F4DBA">
        <w:rPr>
          <w:rFonts w:asciiTheme="minorHAnsi" w:hAnsiTheme="minorHAnsi" w:cstheme="minorHAnsi"/>
          <w:sz w:val="24"/>
        </w:rPr>
        <w:t xml:space="preserve">r guidance to develop </w:t>
      </w:r>
      <w:r w:rsidR="00F03BF3" w:rsidRPr="008F4DBA">
        <w:rPr>
          <w:rFonts w:asciiTheme="minorHAnsi" w:hAnsiTheme="minorHAnsi" w:cstheme="minorHAnsi"/>
          <w:sz w:val="24"/>
        </w:rPr>
        <w:t>Cascade</w:t>
      </w:r>
      <w:r w:rsidR="00C4186A" w:rsidRPr="008F4DBA">
        <w:rPr>
          <w:rFonts w:asciiTheme="minorHAnsi" w:hAnsiTheme="minorHAnsi" w:cstheme="minorHAnsi"/>
          <w:sz w:val="24"/>
        </w:rPr>
        <w:t>’s</w:t>
      </w:r>
      <w:r w:rsidRPr="008F4DBA">
        <w:rPr>
          <w:rFonts w:asciiTheme="minorHAnsi" w:hAnsiTheme="minorHAnsi" w:cstheme="minorHAnsi"/>
          <w:sz w:val="24"/>
        </w:rPr>
        <w:t xml:space="preserve"> class revenue proposal</w:t>
      </w:r>
      <w:r w:rsidR="00627FC5" w:rsidRPr="008F4DBA">
        <w:rPr>
          <w:rFonts w:asciiTheme="minorHAnsi" w:hAnsiTheme="minorHAnsi" w:cstheme="minorHAnsi"/>
          <w:sz w:val="24"/>
        </w:rPr>
        <w:t xml:space="preserve">.  </w:t>
      </w:r>
    </w:p>
    <w:p w14:paraId="482E8B08" w14:textId="0A4E1CC6" w:rsidR="00E52A2B" w:rsidRPr="008F4DBA" w:rsidRDefault="00E52A2B" w:rsidP="00250DA9">
      <w:pPr>
        <w:pStyle w:val="PlainText"/>
        <w:spacing w:line="480" w:lineRule="auto"/>
        <w:ind w:left="720" w:hanging="720"/>
        <w:rPr>
          <w:rFonts w:asciiTheme="minorHAnsi" w:hAnsiTheme="minorHAnsi" w:cstheme="minorHAnsi"/>
          <w:b/>
          <w:sz w:val="24"/>
        </w:rPr>
      </w:pPr>
      <w:r w:rsidRPr="008F4DBA">
        <w:rPr>
          <w:rFonts w:asciiTheme="minorHAnsi" w:hAnsiTheme="minorHAnsi" w:cstheme="minorHAnsi"/>
          <w:b/>
          <w:sz w:val="24"/>
        </w:rPr>
        <w:t>Q.</w:t>
      </w:r>
      <w:r w:rsidRPr="008F4DBA">
        <w:rPr>
          <w:rFonts w:asciiTheme="minorHAnsi" w:hAnsiTheme="minorHAnsi" w:cstheme="minorHAnsi"/>
          <w:b/>
          <w:sz w:val="24"/>
        </w:rPr>
        <w:tab/>
        <w:t xml:space="preserve">What was the </w:t>
      </w:r>
      <w:r w:rsidR="006B6E99" w:rsidRPr="008F4DBA">
        <w:rPr>
          <w:rFonts w:asciiTheme="minorHAnsi" w:hAnsiTheme="minorHAnsi" w:cstheme="minorHAnsi"/>
          <w:b/>
          <w:sz w:val="24"/>
        </w:rPr>
        <w:t>result of this</w:t>
      </w:r>
      <w:r w:rsidRPr="008F4DBA">
        <w:rPr>
          <w:rFonts w:asciiTheme="minorHAnsi" w:hAnsiTheme="minorHAnsi" w:cstheme="minorHAnsi"/>
          <w:b/>
          <w:sz w:val="24"/>
        </w:rPr>
        <w:t xml:space="preserve"> process?</w:t>
      </w:r>
    </w:p>
    <w:p w14:paraId="1528BF05" w14:textId="5A6390AA" w:rsidR="003C0A78" w:rsidRPr="008F4DBA" w:rsidRDefault="00E52A2B" w:rsidP="00250DA9">
      <w:pPr>
        <w:shd w:val="clear" w:color="auto" w:fill="FFFFFF"/>
        <w:spacing w:line="480" w:lineRule="auto"/>
        <w:ind w:left="763" w:hanging="763"/>
        <w:rPr>
          <w:rFonts w:asciiTheme="minorHAnsi" w:hAnsiTheme="minorHAnsi" w:cstheme="minorHAnsi"/>
        </w:rPr>
      </w:pPr>
      <w:r w:rsidRPr="008F4DBA">
        <w:rPr>
          <w:rFonts w:asciiTheme="minorHAnsi" w:hAnsiTheme="minorHAnsi" w:cstheme="minorHAnsi"/>
        </w:rPr>
        <w:lastRenderedPageBreak/>
        <w:t>A.</w:t>
      </w:r>
      <w:r w:rsidRPr="008F4DBA">
        <w:rPr>
          <w:rFonts w:asciiTheme="minorHAnsi" w:hAnsiTheme="minorHAnsi" w:cstheme="minorHAnsi"/>
        </w:rPr>
        <w:tab/>
        <w:t xml:space="preserve">After further discussions with </w:t>
      </w:r>
      <w:r w:rsidR="00F03BF3" w:rsidRPr="008F4DBA">
        <w:rPr>
          <w:rFonts w:asciiTheme="minorHAnsi" w:hAnsiTheme="minorHAnsi" w:cstheme="minorHAnsi"/>
        </w:rPr>
        <w:t>Cascade</w:t>
      </w:r>
      <w:r w:rsidRPr="008F4DBA">
        <w:rPr>
          <w:rFonts w:asciiTheme="minorHAnsi" w:hAnsiTheme="minorHAnsi" w:cstheme="minorHAnsi"/>
        </w:rPr>
        <w:t xml:space="preserve">, I concluded that the appropriate interclass revenue proposal </w:t>
      </w:r>
      <w:r w:rsidR="006F3C3B" w:rsidRPr="008F4DBA">
        <w:rPr>
          <w:rFonts w:asciiTheme="minorHAnsi" w:hAnsiTheme="minorHAnsi" w:cstheme="minorHAnsi"/>
          <w:color w:val="000000"/>
          <w:spacing w:val="-6"/>
        </w:rPr>
        <w:t xml:space="preserve">would consist of an adjustment to the present revenue level only in Cascade’s Residential </w:t>
      </w:r>
      <w:r w:rsidR="00FA7CB3" w:rsidRPr="008F4DBA">
        <w:rPr>
          <w:rFonts w:asciiTheme="minorHAnsi" w:hAnsiTheme="minorHAnsi" w:cstheme="minorHAnsi"/>
          <w:color w:val="000000"/>
          <w:spacing w:val="-6"/>
        </w:rPr>
        <w:t>Service</w:t>
      </w:r>
      <w:r w:rsidR="006F3C3B" w:rsidRPr="008F4DBA">
        <w:rPr>
          <w:rFonts w:asciiTheme="minorHAnsi" w:hAnsiTheme="minorHAnsi" w:cstheme="minorHAnsi"/>
          <w:color w:val="000000"/>
          <w:spacing w:val="-6"/>
        </w:rPr>
        <w:t xml:space="preserve"> class </w:t>
      </w:r>
      <w:r w:rsidR="00FA7CB3" w:rsidRPr="008F4DBA">
        <w:rPr>
          <w:rFonts w:asciiTheme="minorHAnsi" w:hAnsiTheme="minorHAnsi" w:cstheme="minorHAnsi"/>
          <w:color w:val="000000"/>
          <w:spacing w:val="-6"/>
        </w:rPr>
        <w:t xml:space="preserve">(Tariff Schedules 502 and </w:t>
      </w:r>
      <w:r w:rsidR="006F3C3B" w:rsidRPr="008F4DBA">
        <w:rPr>
          <w:rFonts w:asciiTheme="minorHAnsi" w:hAnsiTheme="minorHAnsi" w:cstheme="minorHAnsi"/>
          <w:color w:val="000000"/>
          <w:spacing w:val="-6"/>
        </w:rPr>
        <w:t>503</w:t>
      </w:r>
      <w:r w:rsidR="00FA7CB3" w:rsidRPr="008F4DBA">
        <w:rPr>
          <w:rFonts w:asciiTheme="minorHAnsi" w:hAnsiTheme="minorHAnsi" w:cstheme="minorHAnsi"/>
          <w:color w:val="000000"/>
          <w:spacing w:val="-6"/>
        </w:rPr>
        <w:t>)</w:t>
      </w:r>
      <w:r w:rsidR="006F3C3B" w:rsidRPr="008F4DBA">
        <w:rPr>
          <w:rFonts w:asciiTheme="minorHAnsi" w:hAnsiTheme="minorHAnsi" w:cstheme="minorHAnsi"/>
          <w:color w:val="000000"/>
          <w:spacing w:val="-6"/>
        </w:rPr>
        <w:t xml:space="preserve"> so that its proposed rates </w:t>
      </w:r>
      <w:r w:rsidR="0013676E" w:rsidRPr="008F4DBA">
        <w:rPr>
          <w:rFonts w:asciiTheme="minorHAnsi" w:hAnsiTheme="minorHAnsi" w:cstheme="minorHAnsi"/>
          <w:color w:val="000000"/>
          <w:spacing w:val="-6"/>
        </w:rPr>
        <w:t xml:space="preserve">would </w:t>
      </w:r>
      <w:r w:rsidR="006F3C3B" w:rsidRPr="008F4DBA">
        <w:rPr>
          <w:rFonts w:asciiTheme="minorHAnsi" w:hAnsiTheme="minorHAnsi" w:cstheme="minorHAnsi"/>
          <w:color w:val="000000"/>
          <w:spacing w:val="-7"/>
        </w:rPr>
        <w:t xml:space="preserve">move class revenues closer to the COSS </w:t>
      </w:r>
      <w:r w:rsidR="006B6E99" w:rsidRPr="008F4DBA">
        <w:rPr>
          <w:rFonts w:asciiTheme="minorHAnsi" w:hAnsiTheme="minorHAnsi" w:cstheme="minorHAnsi"/>
          <w:color w:val="000000"/>
          <w:spacing w:val="-7"/>
        </w:rPr>
        <w:t>for</w:t>
      </w:r>
      <w:r w:rsidR="006F3C3B" w:rsidRPr="008F4DBA">
        <w:rPr>
          <w:rFonts w:asciiTheme="minorHAnsi" w:hAnsiTheme="minorHAnsi" w:cstheme="minorHAnsi"/>
          <w:color w:val="000000"/>
          <w:spacing w:val="-7"/>
        </w:rPr>
        <w:t xml:space="preserve"> the class.</w:t>
      </w:r>
      <w:r w:rsidR="00627FC5" w:rsidRPr="008F4DBA">
        <w:rPr>
          <w:rFonts w:asciiTheme="minorHAnsi" w:hAnsiTheme="minorHAnsi" w:cstheme="minorHAnsi"/>
        </w:rPr>
        <w:t xml:space="preserve">  </w:t>
      </w:r>
      <w:r w:rsidR="00FA7CB3" w:rsidRPr="008F4DBA">
        <w:rPr>
          <w:rFonts w:asciiTheme="minorHAnsi" w:hAnsiTheme="minorHAnsi" w:cstheme="minorHAnsi"/>
        </w:rPr>
        <w:t xml:space="preserve">Not only was the Residential Service class below unity (&lt; 1.00) in the COSS results, it produced a negative class rate of return </w:t>
      </w:r>
      <w:r w:rsidR="003C0A78" w:rsidRPr="008F4DBA">
        <w:rPr>
          <w:rFonts w:asciiTheme="minorHAnsi" w:hAnsiTheme="minorHAnsi" w:cstheme="minorHAnsi"/>
        </w:rPr>
        <w:t xml:space="preserve">(ROR) </w:t>
      </w:r>
      <w:r w:rsidR="00FA7CB3" w:rsidRPr="008F4DBA">
        <w:rPr>
          <w:rFonts w:asciiTheme="minorHAnsi" w:hAnsiTheme="minorHAnsi" w:cstheme="minorHAnsi"/>
        </w:rPr>
        <w:t xml:space="preserve">at </w:t>
      </w:r>
      <w:r w:rsidR="003C0A78" w:rsidRPr="008F4DBA">
        <w:rPr>
          <w:rFonts w:asciiTheme="minorHAnsi" w:hAnsiTheme="minorHAnsi" w:cstheme="minorHAnsi"/>
        </w:rPr>
        <w:t>–</w:t>
      </w:r>
      <w:r w:rsidR="008509BD" w:rsidRPr="008F4DBA">
        <w:rPr>
          <w:rFonts w:asciiTheme="minorHAnsi" w:hAnsiTheme="minorHAnsi" w:cstheme="minorHAnsi"/>
        </w:rPr>
        <w:t>0</w:t>
      </w:r>
      <w:r w:rsidR="003C0A78" w:rsidRPr="008F4DBA">
        <w:rPr>
          <w:rFonts w:asciiTheme="minorHAnsi" w:hAnsiTheme="minorHAnsi" w:cstheme="minorHAnsi"/>
        </w:rPr>
        <w:t>.</w:t>
      </w:r>
      <w:r w:rsidR="007F6F6B" w:rsidRPr="008F4DBA">
        <w:rPr>
          <w:rFonts w:asciiTheme="minorHAnsi" w:hAnsiTheme="minorHAnsi" w:cstheme="minorHAnsi"/>
        </w:rPr>
        <w:t>69</w:t>
      </w:r>
      <w:r w:rsidR="003C0A78" w:rsidRPr="008F4DBA">
        <w:rPr>
          <w:rFonts w:asciiTheme="minorHAnsi" w:hAnsiTheme="minorHAnsi" w:cstheme="minorHAnsi"/>
        </w:rPr>
        <w:t xml:space="preserve">. </w:t>
      </w:r>
    </w:p>
    <w:p w14:paraId="3C989DE1" w14:textId="450317AC" w:rsidR="002447FC" w:rsidRPr="008F4DBA" w:rsidRDefault="003C0A78" w:rsidP="003C0A78">
      <w:pPr>
        <w:shd w:val="clear" w:color="auto" w:fill="FFFFFF"/>
        <w:spacing w:line="480" w:lineRule="auto"/>
        <w:ind w:left="720" w:firstLine="720"/>
        <w:rPr>
          <w:rFonts w:asciiTheme="minorHAnsi" w:hAnsiTheme="minorHAnsi" w:cstheme="minorHAnsi"/>
        </w:rPr>
      </w:pPr>
      <w:r w:rsidRPr="008F4DBA">
        <w:rPr>
          <w:rFonts w:asciiTheme="minorHAnsi" w:hAnsiTheme="minorHAnsi" w:cstheme="minorHAnsi"/>
        </w:rPr>
        <w:t xml:space="preserve">The COSS results for the remaining customer classes </w:t>
      </w:r>
      <w:r w:rsidR="009A4ECE" w:rsidRPr="008F4DBA">
        <w:rPr>
          <w:rFonts w:asciiTheme="minorHAnsi" w:hAnsiTheme="minorHAnsi" w:cstheme="minorHAnsi"/>
        </w:rPr>
        <w:t xml:space="preserve">indicate </w:t>
      </w:r>
      <w:r w:rsidRPr="008F4DBA">
        <w:rPr>
          <w:rFonts w:asciiTheme="minorHAnsi" w:hAnsiTheme="minorHAnsi" w:cstheme="minorHAnsi"/>
        </w:rPr>
        <w:t xml:space="preserve">their respective class rates of return </w:t>
      </w:r>
      <w:r w:rsidR="009A4ECE" w:rsidRPr="008F4DBA">
        <w:rPr>
          <w:rFonts w:asciiTheme="minorHAnsi" w:hAnsiTheme="minorHAnsi" w:cstheme="minorHAnsi"/>
        </w:rPr>
        <w:t>are above</w:t>
      </w:r>
      <w:r w:rsidRPr="008F4DBA">
        <w:rPr>
          <w:rFonts w:asciiTheme="minorHAnsi" w:hAnsiTheme="minorHAnsi" w:cstheme="minorHAnsi"/>
        </w:rPr>
        <w:t xml:space="preserve"> the system average rate of return at both the Company’s current and proposed ROR </w:t>
      </w:r>
      <w:r w:rsidR="009A4ECE" w:rsidRPr="008F4DBA">
        <w:rPr>
          <w:rFonts w:asciiTheme="minorHAnsi" w:hAnsiTheme="minorHAnsi" w:cstheme="minorHAnsi"/>
        </w:rPr>
        <w:t xml:space="preserve">levels.  While this </w:t>
      </w:r>
      <w:r w:rsidRPr="008F4DBA">
        <w:rPr>
          <w:rFonts w:asciiTheme="minorHAnsi" w:hAnsiTheme="minorHAnsi" w:cstheme="minorHAnsi"/>
        </w:rPr>
        <w:t>would suggest the need for revenue decreases</w:t>
      </w:r>
      <w:r w:rsidR="009A4ECE" w:rsidRPr="008F4DBA">
        <w:rPr>
          <w:rFonts w:asciiTheme="minorHAnsi" w:hAnsiTheme="minorHAnsi" w:cstheme="minorHAnsi"/>
        </w:rPr>
        <w:t xml:space="preserve"> in order to move </w:t>
      </w:r>
      <w:r w:rsidR="00C1218D" w:rsidRPr="008F4DBA">
        <w:rPr>
          <w:rFonts w:asciiTheme="minorHAnsi" w:hAnsiTheme="minorHAnsi" w:cstheme="minorHAnsi"/>
        </w:rPr>
        <w:t>m</w:t>
      </w:r>
      <w:r w:rsidR="00D253EE" w:rsidRPr="008F4DBA">
        <w:rPr>
          <w:rFonts w:asciiTheme="minorHAnsi" w:hAnsiTheme="minorHAnsi" w:cstheme="minorHAnsi"/>
        </w:rPr>
        <w:t>any</w:t>
      </w:r>
      <w:r w:rsidR="00C1218D" w:rsidRPr="008F4DBA">
        <w:rPr>
          <w:rFonts w:asciiTheme="minorHAnsi" w:hAnsiTheme="minorHAnsi" w:cstheme="minorHAnsi"/>
        </w:rPr>
        <w:t xml:space="preserve"> of </w:t>
      </w:r>
      <w:r w:rsidR="009A4ECE" w:rsidRPr="008F4DBA">
        <w:rPr>
          <w:rFonts w:asciiTheme="minorHAnsi" w:hAnsiTheme="minorHAnsi" w:cstheme="minorHAnsi"/>
        </w:rPr>
        <w:t>these customer classes closer to cost (</w:t>
      </w:r>
      <w:r w:rsidR="009A4ECE" w:rsidRPr="008F4DBA">
        <w:rPr>
          <w:rFonts w:asciiTheme="minorHAnsi" w:hAnsiTheme="minorHAnsi" w:cstheme="minorHAnsi"/>
          <w:i/>
        </w:rPr>
        <w:t>i.e.</w:t>
      </w:r>
      <w:r w:rsidR="009A4ECE" w:rsidRPr="008F4DBA">
        <w:rPr>
          <w:rFonts w:asciiTheme="minorHAnsi" w:hAnsiTheme="minorHAnsi" w:cstheme="minorHAnsi"/>
        </w:rPr>
        <w:t xml:space="preserve">, convergence of the resulting revenue-to-cost ratios towards unity or 1.00), the resulting customer impact implications for the Residential Service class </w:t>
      </w:r>
      <w:r w:rsidR="00500F8E" w:rsidRPr="008F4DBA">
        <w:rPr>
          <w:rFonts w:asciiTheme="minorHAnsi" w:hAnsiTheme="minorHAnsi" w:cstheme="minorHAnsi"/>
        </w:rPr>
        <w:t>has led me to conclude, in consultation with the Company, to refrain from revenue reductions for the remaining customer classes</w:t>
      </w:r>
      <w:r w:rsidR="00F36E4F" w:rsidRPr="008F4DBA">
        <w:rPr>
          <w:rFonts w:asciiTheme="minorHAnsi" w:hAnsiTheme="minorHAnsi" w:cstheme="minorHAnsi"/>
        </w:rPr>
        <w:t xml:space="preserve">. </w:t>
      </w:r>
    </w:p>
    <w:p w14:paraId="4972DBB2" w14:textId="6F832E3D" w:rsidR="00106B74" w:rsidRDefault="00500F8E" w:rsidP="00106B74">
      <w:pPr>
        <w:shd w:val="clear" w:color="auto" w:fill="FFFFFF"/>
        <w:spacing w:line="480" w:lineRule="auto"/>
        <w:ind w:left="763" w:firstLine="677"/>
        <w:rPr>
          <w:rFonts w:asciiTheme="minorHAnsi" w:hAnsiTheme="minorHAnsi" w:cstheme="minorHAnsi"/>
          <w:b/>
          <w:u w:val="single"/>
        </w:rPr>
      </w:pPr>
      <w:r w:rsidRPr="008F4DBA">
        <w:rPr>
          <w:rFonts w:asciiTheme="minorHAnsi" w:hAnsiTheme="minorHAnsi" w:cstheme="minorHAnsi"/>
        </w:rPr>
        <w:t>In summary, t</w:t>
      </w:r>
      <w:r w:rsidR="00E52A2B" w:rsidRPr="008F4DBA">
        <w:rPr>
          <w:rFonts w:asciiTheme="minorHAnsi" w:hAnsiTheme="minorHAnsi" w:cstheme="minorHAnsi"/>
        </w:rPr>
        <w:t xml:space="preserve">his </w:t>
      </w:r>
      <w:r w:rsidR="002447FC" w:rsidRPr="008F4DBA">
        <w:rPr>
          <w:rFonts w:asciiTheme="minorHAnsi" w:hAnsiTheme="minorHAnsi" w:cstheme="minorHAnsi"/>
        </w:rPr>
        <w:t xml:space="preserve">preferred revenue allocation </w:t>
      </w:r>
      <w:r w:rsidR="00E52A2B" w:rsidRPr="008F4DBA">
        <w:rPr>
          <w:rFonts w:asciiTheme="minorHAnsi" w:hAnsiTheme="minorHAnsi" w:cstheme="minorHAnsi"/>
        </w:rPr>
        <w:t xml:space="preserve">approach resulted in reasonable movement of </w:t>
      </w:r>
      <w:r w:rsidR="006F3C3B" w:rsidRPr="008F4DBA">
        <w:rPr>
          <w:rFonts w:asciiTheme="minorHAnsi" w:hAnsiTheme="minorHAnsi" w:cstheme="minorHAnsi"/>
        </w:rPr>
        <w:t>the Residential class revenue-to-cost ratio</w:t>
      </w:r>
      <w:r w:rsidR="00E52A2B" w:rsidRPr="008F4DBA">
        <w:rPr>
          <w:rFonts w:asciiTheme="minorHAnsi" w:hAnsiTheme="minorHAnsi" w:cstheme="minorHAnsi"/>
        </w:rPr>
        <w:t xml:space="preserve"> toward unity or 1.00.  That result</w:t>
      </w:r>
      <w:r w:rsidR="007F6F6B" w:rsidRPr="008F4DBA">
        <w:rPr>
          <w:rFonts w:asciiTheme="minorHAnsi" w:hAnsiTheme="minorHAnsi" w:cstheme="minorHAnsi"/>
        </w:rPr>
        <w:t xml:space="preserve">, </w:t>
      </w:r>
      <w:r w:rsidR="00F83F0F" w:rsidRPr="008F4DBA">
        <w:rPr>
          <w:rFonts w:asciiTheme="minorHAnsi" w:hAnsiTheme="minorHAnsi" w:cstheme="minorHAnsi"/>
        </w:rPr>
        <w:t xml:space="preserve">a </w:t>
      </w:r>
      <w:r w:rsidR="007F6F6B" w:rsidRPr="008F4DBA">
        <w:rPr>
          <w:rFonts w:asciiTheme="minorHAnsi" w:hAnsiTheme="minorHAnsi" w:cstheme="minorHAnsi"/>
        </w:rPr>
        <w:t>revenue-to-cost ratio of 0.92</w:t>
      </w:r>
      <w:r w:rsidR="00F83F0F" w:rsidRPr="008F4DBA">
        <w:rPr>
          <w:rFonts w:asciiTheme="minorHAnsi" w:hAnsiTheme="minorHAnsi" w:cstheme="minorHAnsi"/>
        </w:rPr>
        <w:t>, is</w:t>
      </w:r>
      <w:r w:rsidR="00E52A2B" w:rsidRPr="008F4DBA">
        <w:rPr>
          <w:rFonts w:asciiTheme="minorHAnsi" w:hAnsiTheme="minorHAnsi" w:cstheme="minorHAnsi"/>
        </w:rPr>
        <w:t xml:space="preserve"> reflected </w:t>
      </w:r>
      <w:r w:rsidR="00C4186A" w:rsidRPr="008F4DBA">
        <w:rPr>
          <w:rFonts w:asciiTheme="minorHAnsi" w:hAnsiTheme="minorHAnsi" w:cstheme="minorHAnsi"/>
        </w:rPr>
        <w:t xml:space="preserve">in </w:t>
      </w:r>
      <w:r w:rsidR="00A44989" w:rsidRPr="008F4DBA">
        <w:rPr>
          <w:rFonts w:asciiTheme="minorHAnsi" w:hAnsiTheme="minorHAnsi" w:cstheme="minorHAnsi"/>
        </w:rPr>
        <w:t xml:space="preserve">Exhibit </w:t>
      </w:r>
      <w:r w:rsidR="006F3C3B" w:rsidRPr="008F4DBA">
        <w:rPr>
          <w:rFonts w:asciiTheme="minorHAnsi" w:hAnsiTheme="minorHAnsi" w:cstheme="minorHAnsi"/>
        </w:rPr>
        <w:t>___</w:t>
      </w:r>
      <w:r w:rsidR="00926C10" w:rsidRPr="008F4DBA">
        <w:rPr>
          <w:rFonts w:asciiTheme="minorHAnsi" w:hAnsiTheme="minorHAnsi" w:cstheme="minorHAnsi"/>
        </w:rPr>
        <w:t>_</w:t>
      </w:r>
      <w:r w:rsidR="006F3C3B" w:rsidRPr="008F4DBA">
        <w:rPr>
          <w:rFonts w:asciiTheme="minorHAnsi" w:hAnsiTheme="minorHAnsi" w:cstheme="minorHAnsi"/>
        </w:rPr>
        <w:t xml:space="preserve"> (RJA – 2)</w:t>
      </w:r>
      <w:r w:rsidR="00C1218D" w:rsidRPr="008F4DBA">
        <w:rPr>
          <w:rFonts w:asciiTheme="minorHAnsi" w:hAnsiTheme="minorHAnsi" w:cstheme="minorHAnsi"/>
        </w:rPr>
        <w:t>, page 2,</w:t>
      </w:r>
      <w:r w:rsidR="00A44989" w:rsidRPr="008F4DBA">
        <w:rPr>
          <w:rFonts w:asciiTheme="minorHAnsi" w:hAnsiTheme="minorHAnsi" w:cstheme="minorHAnsi"/>
        </w:rPr>
        <w:t xml:space="preserve"> </w:t>
      </w:r>
      <w:r w:rsidR="00F62448" w:rsidRPr="008F4DBA">
        <w:rPr>
          <w:rFonts w:asciiTheme="minorHAnsi" w:hAnsiTheme="minorHAnsi" w:cstheme="minorHAnsi"/>
        </w:rPr>
        <w:t xml:space="preserve">on Line </w:t>
      </w:r>
      <w:r w:rsidR="00C1218D" w:rsidRPr="008F4DBA">
        <w:rPr>
          <w:rFonts w:asciiTheme="minorHAnsi" w:hAnsiTheme="minorHAnsi" w:cstheme="minorHAnsi"/>
        </w:rPr>
        <w:t>4</w:t>
      </w:r>
      <w:r w:rsidR="007F6F6B" w:rsidRPr="008F4DBA">
        <w:rPr>
          <w:rFonts w:asciiTheme="minorHAnsi" w:hAnsiTheme="minorHAnsi" w:cstheme="minorHAnsi"/>
        </w:rPr>
        <w:t>7</w:t>
      </w:r>
      <w:r w:rsidR="00C1218D" w:rsidRPr="008F4DBA">
        <w:rPr>
          <w:rFonts w:asciiTheme="minorHAnsi" w:hAnsiTheme="minorHAnsi" w:cstheme="minorHAnsi"/>
        </w:rPr>
        <w:t>.</w:t>
      </w:r>
      <w:r w:rsidR="00E52A2B" w:rsidRPr="008F4DBA">
        <w:rPr>
          <w:rFonts w:asciiTheme="minorHAnsi" w:hAnsiTheme="minorHAnsi" w:cstheme="minorHAnsi"/>
        </w:rPr>
        <w:t xml:space="preserve">  From a class cost of service standpoint, this type of class movement, and reduction in </w:t>
      </w:r>
      <w:r w:rsidRPr="008F4DBA">
        <w:rPr>
          <w:rFonts w:asciiTheme="minorHAnsi" w:hAnsiTheme="minorHAnsi" w:cstheme="minorHAnsi"/>
        </w:rPr>
        <w:t xml:space="preserve">the existing </w:t>
      </w:r>
      <w:r w:rsidR="00E52A2B" w:rsidRPr="008F4DBA">
        <w:rPr>
          <w:rFonts w:asciiTheme="minorHAnsi" w:hAnsiTheme="minorHAnsi" w:cstheme="minorHAnsi"/>
        </w:rPr>
        <w:t xml:space="preserve">class rate subsidies, is desirable. </w:t>
      </w:r>
      <w:bookmarkStart w:id="15" w:name="_Toc436176098"/>
      <w:r w:rsidR="00106B74">
        <w:rPr>
          <w:rFonts w:asciiTheme="minorHAnsi" w:hAnsiTheme="minorHAnsi" w:cstheme="minorHAnsi"/>
        </w:rPr>
        <w:br w:type="page"/>
      </w:r>
    </w:p>
    <w:p w14:paraId="7C83D5ED" w14:textId="04A5030E" w:rsidR="00095A55" w:rsidRPr="008F4DBA" w:rsidRDefault="00F03BF3" w:rsidP="00293B18">
      <w:pPr>
        <w:pStyle w:val="Heading1"/>
        <w:rPr>
          <w:rFonts w:asciiTheme="minorHAnsi" w:hAnsiTheme="minorHAnsi" w:cstheme="minorHAnsi"/>
          <w:sz w:val="24"/>
        </w:rPr>
      </w:pPr>
      <w:r w:rsidRPr="008F4DBA">
        <w:rPr>
          <w:rFonts w:asciiTheme="minorHAnsi" w:hAnsiTheme="minorHAnsi" w:cstheme="minorHAnsi"/>
          <w:sz w:val="24"/>
        </w:rPr>
        <w:lastRenderedPageBreak/>
        <w:t>CASCADE</w:t>
      </w:r>
      <w:r w:rsidR="002E139D" w:rsidRPr="008F4DBA">
        <w:rPr>
          <w:rFonts w:asciiTheme="minorHAnsi" w:hAnsiTheme="minorHAnsi" w:cstheme="minorHAnsi"/>
          <w:sz w:val="24"/>
        </w:rPr>
        <w:t>’S RATE DESIGN PROPOSALS</w:t>
      </w:r>
      <w:bookmarkEnd w:id="15"/>
    </w:p>
    <w:p w14:paraId="68B2D843" w14:textId="77777777" w:rsidR="00095A55" w:rsidRPr="008F4DBA" w:rsidRDefault="00095A55" w:rsidP="00250DA9">
      <w:pPr>
        <w:pStyle w:val="ListParagraph"/>
        <w:spacing w:line="480" w:lineRule="auto"/>
        <w:ind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b/>
        </w:rPr>
        <w:tab/>
        <w:t xml:space="preserve">Please summarize the rate design changes </w:t>
      </w:r>
      <w:r w:rsidR="00F03BF3" w:rsidRPr="008F4DBA">
        <w:rPr>
          <w:rFonts w:asciiTheme="minorHAnsi" w:hAnsiTheme="minorHAnsi" w:cstheme="minorHAnsi"/>
          <w:b/>
        </w:rPr>
        <w:t>Cascade</w:t>
      </w:r>
      <w:r w:rsidRPr="008F4DBA">
        <w:rPr>
          <w:rFonts w:asciiTheme="minorHAnsi" w:hAnsiTheme="minorHAnsi" w:cstheme="minorHAnsi"/>
          <w:b/>
        </w:rPr>
        <w:t xml:space="preserve"> has proposed in this rate proceeding.</w:t>
      </w:r>
    </w:p>
    <w:p w14:paraId="3F2E563A" w14:textId="078B8643" w:rsidR="00EA7330" w:rsidRPr="008F4DBA" w:rsidRDefault="00095A55" w:rsidP="006E645A">
      <w:pPr>
        <w:pStyle w:val="ListParagraph"/>
        <w:spacing w:line="480" w:lineRule="auto"/>
        <w:ind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r>
      <w:r w:rsidR="0063454B" w:rsidRPr="008F4DBA">
        <w:rPr>
          <w:rFonts w:asciiTheme="minorHAnsi" w:hAnsiTheme="minorHAnsi" w:cstheme="minorHAnsi"/>
        </w:rPr>
        <w:t>I will present the specific rate design changes and supporting rationale for certain of Cascade</w:t>
      </w:r>
      <w:r w:rsidR="00701BA9" w:rsidRPr="008F4DBA">
        <w:rPr>
          <w:rFonts w:asciiTheme="minorHAnsi" w:hAnsiTheme="minorHAnsi" w:cstheme="minorHAnsi"/>
        </w:rPr>
        <w:t>’s proposals</w:t>
      </w:r>
      <w:r w:rsidR="0063454B" w:rsidRPr="008F4DBA">
        <w:rPr>
          <w:rFonts w:asciiTheme="minorHAnsi" w:hAnsiTheme="minorHAnsi" w:cstheme="minorHAnsi"/>
        </w:rPr>
        <w:t xml:space="preserve"> and Cascade witness Michael </w:t>
      </w:r>
      <w:proofErr w:type="spellStart"/>
      <w:r w:rsidR="0063454B" w:rsidRPr="008F4DBA">
        <w:rPr>
          <w:rFonts w:asciiTheme="minorHAnsi" w:hAnsiTheme="minorHAnsi" w:cstheme="minorHAnsi"/>
        </w:rPr>
        <w:t>Parvinen</w:t>
      </w:r>
      <w:proofErr w:type="spellEnd"/>
      <w:r w:rsidR="0063454B" w:rsidRPr="008F4DBA">
        <w:rPr>
          <w:rFonts w:asciiTheme="minorHAnsi" w:hAnsiTheme="minorHAnsi" w:cstheme="minorHAnsi"/>
        </w:rPr>
        <w:t xml:space="preserve"> will discuss the remaining components of the Company’s proposed rate design. </w:t>
      </w:r>
      <w:r w:rsidR="00F03BF3" w:rsidRPr="008F4DBA">
        <w:rPr>
          <w:rFonts w:asciiTheme="minorHAnsi" w:hAnsiTheme="minorHAnsi" w:cstheme="minorHAnsi"/>
        </w:rPr>
        <w:t>Cascade</w:t>
      </w:r>
      <w:r w:rsidRPr="008F4DBA">
        <w:rPr>
          <w:rFonts w:asciiTheme="minorHAnsi" w:hAnsiTheme="minorHAnsi" w:cstheme="minorHAnsi"/>
        </w:rPr>
        <w:t xml:space="preserve"> has proposed the following rate design changes to its current </w:t>
      </w:r>
      <w:r w:rsidR="00F53927" w:rsidRPr="008F4DBA">
        <w:rPr>
          <w:rFonts w:asciiTheme="minorHAnsi" w:hAnsiTheme="minorHAnsi" w:cstheme="minorHAnsi"/>
        </w:rPr>
        <w:t xml:space="preserve">tariff </w:t>
      </w:r>
      <w:r w:rsidRPr="008F4DBA">
        <w:rPr>
          <w:rFonts w:asciiTheme="minorHAnsi" w:hAnsiTheme="minorHAnsi" w:cstheme="minorHAnsi"/>
        </w:rPr>
        <w:t>schedules:</w:t>
      </w:r>
    </w:p>
    <w:p w14:paraId="2DB6DB06" w14:textId="1BE044C8" w:rsidR="00791080" w:rsidRPr="008F4DBA" w:rsidRDefault="00791080" w:rsidP="002879F9">
      <w:pPr>
        <w:pStyle w:val="PlainText"/>
        <w:numPr>
          <w:ilvl w:val="0"/>
          <w:numId w:val="16"/>
        </w:numPr>
        <w:tabs>
          <w:tab w:val="clear" w:pos="1800"/>
          <w:tab w:val="num" w:pos="1260"/>
        </w:tabs>
        <w:spacing w:line="480" w:lineRule="auto"/>
        <w:ind w:left="1260" w:hanging="540"/>
        <w:rPr>
          <w:rFonts w:asciiTheme="minorHAnsi" w:hAnsiTheme="minorHAnsi" w:cstheme="minorHAnsi"/>
          <w:sz w:val="24"/>
        </w:rPr>
      </w:pPr>
      <w:r w:rsidRPr="008F4DBA">
        <w:rPr>
          <w:rFonts w:asciiTheme="minorHAnsi" w:hAnsiTheme="minorHAnsi" w:cstheme="minorHAnsi"/>
          <w:sz w:val="24"/>
        </w:rPr>
        <w:t>For customers served under General Industrial Service (Tariff Schedule 505); Large Volume General Service (Tariff Schedule 511); and Interruptible Service (Tariff Schedules 570 and 577);</w:t>
      </w:r>
      <w:r w:rsidR="000A1A10" w:rsidRPr="008F4DBA">
        <w:rPr>
          <w:rFonts w:asciiTheme="minorHAnsi" w:hAnsiTheme="minorHAnsi" w:cstheme="minorHAnsi"/>
          <w:sz w:val="24"/>
        </w:rPr>
        <w:t xml:space="preserve"> </w:t>
      </w:r>
      <w:r w:rsidRPr="008F4DBA">
        <w:rPr>
          <w:rFonts w:asciiTheme="minorHAnsi" w:hAnsiTheme="minorHAnsi" w:cstheme="minorHAnsi"/>
          <w:sz w:val="24"/>
        </w:rPr>
        <w:t>Cascade proposes to adjust the monthly Basic Service Charges to better reflect the underlying costs of providing basic customer service.</w:t>
      </w:r>
    </w:p>
    <w:p w14:paraId="6FAEC4B6" w14:textId="1E0E3942" w:rsidR="00095A55" w:rsidRPr="008F4DBA" w:rsidRDefault="00791080" w:rsidP="002879F9">
      <w:pPr>
        <w:pStyle w:val="PlainText"/>
        <w:numPr>
          <w:ilvl w:val="0"/>
          <w:numId w:val="16"/>
        </w:numPr>
        <w:tabs>
          <w:tab w:val="clear" w:pos="1800"/>
          <w:tab w:val="num" w:pos="1260"/>
        </w:tabs>
        <w:spacing w:line="480" w:lineRule="auto"/>
        <w:ind w:left="1260" w:hanging="540"/>
        <w:rPr>
          <w:rFonts w:asciiTheme="minorHAnsi" w:hAnsiTheme="minorHAnsi" w:cstheme="minorHAnsi"/>
          <w:sz w:val="24"/>
        </w:rPr>
      </w:pPr>
      <w:r w:rsidRPr="008F4DBA">
        <w:rPr>
          <w:rFonts w:asciiTheme="minorHAnsi" w:hAnsiTheme="minorHAnsi" w:cstheme="minorHAnsi"/>
          <w:sz w:val="24"/>
        </w:rPr>
        <w:t>R</w:t>
      </w:r>
      <w:r w:rsidR="002879F9" w:rsidRPr="008F4DBA">
        <w:rPr>
          <w:rFonts w:asciiTheme="minorHAnsi" w:hAnsiTheme="minorHAnsi" w:cstheme="minorHAnsi"/>
          <w:sz w:val="24"/>
        </w:rPr>
        <w:t xml:space="preserve">enaming of the current Dispatch Service Charge in the </w:t>
      </w:r>
      <w:r w:rsidRPr="008F4DBA">
        <w:rPr>
          <w:rFonts w:asciiTheme="minorHAnsi" w:hAnsiTheme="minorHAnsi" w:cstheme="minorHAnsi"/>
          <w:sz w:val="24"/>
        </w:rPr>
        <w:t>Distribution System Transportation Service (Tariff Schedule 663)</w:t>
      </w:r>
      <w:r w:rsidR="002879F9" w:rsidRPr="008F4DBA">
        <w:rPr>
          <w:rFonts w:asciiTheme="minorHAnsi" w:hAnsiTheme="minorHAnsi" w:cstheme="minorHAnsi"/>
          <w:sz w:val="24"/>
        </w:rPr>
        <w:t xml:space="preserve"> as a monthly </w:t>
      </w:r>
      <w:r w:rsidR="007D1D98" w:rsidRPr="008F4DBA">
        <w:rPr>
          <w:rFonts w:asciiTheme="minorHAnsi" w:hAnsiTheme="minorHAnsi" w:cstheme="minorHAnsi"/>
          <w:sz w:val="24"/>
        </w:rPr>
        <w:t>Basic Service Charge</w:t>
      </w:r>
      <w:r w:rsidR="006B6E99" w:rsidRPr="008F4DBA">
        <w:rPr>
          <w:rFonts w:asciiTheme="minorHAnsi" w:hAnsiTheme="minorHAnsi" w:cstheme="minorHAnsi"/>
          <w:sz w:val="24"/>
        </w:rPr>
        <w:t>, with no change to the level of the present charge at $500.00.</w:t>
      </w:r>
      <w:r w:rsidR="0063454B" w:rsidRPr="008F4DBA">
        <w:rPr>
          <w:rFonts w:asciiTheme="minorHAnsi" w:hAnsiTheme="minorHAnsi" w:cstheme="minorHAnsi"/>
          <w:sz w:val="24"/>
        </w:rPr>
        <w:t xml:space="preserve">  The corresponding volumetric rate of $0.0002 per </w:t>
      </w:r>
      <w:proofErr w:type="spellStart"/>
      <w:r w:rsidR="0063454B" w:rsidRPr="008F4DBA">
        <w:rPr>
          <w:rFonts w:asciiTheme="minorHAnsi" w:hAnsiTheme="minorHAnsi" w:cstheme="minorHAnsi"/>
          <w:sz w:val="24"/>
        </w:rPr>
        <w:t>therm</w:t>
      </w:r>
      <w:proofErr w:type="spellEnd"/>
      <w:r w:rsidR="0063454B" w:rsidRPr="008F4DBA">
        <w:rPr>
          <w:rFonts w:asciiTheme="minorHAnsi" w:hAnsiTheme="minorHAnsi" w:cstheme="minorHAnsi"/>
          <w:sz w:val="24"/>
        </w:rPr>
        <w:t xml:space="preserve"> will be discontinued.</w:t>
      </w:r>
    </w:p>
    <w:p w14:paraId="1EBD6B90" w14:textId="5F83C333" w:rsidR="00095A55" w:rsidRPr="008F4DBA" w:rsidRDefault="006E645A" w:rsidP="00EA7330">
      <w:pPr>
        <w:pStyle w:val="PlainText"/>
        <w:numPr>
          <w:ilvl w:val="0"/>
          <w:numId w:val="16"/>
        </w:numPr>
        <w:tabs>
          <w:tab w:val="clear" w:pos="1800"/>
          <w:tab w:val="num" w:pos="1260"/>
        </w:tabs>
        <w:spacing w:line="480" w:lineRule="auto"/>
        <w:ind w:left="1260" w:hanging="540"/>
        <w:rPr>
          <w:rFonts w:asciiTheme="minorHAnsi" w:hAnsiTheme="minorHAnsi" w:cstheme="minorHAnsi"/>
          <w:sz w:val="24"/>
        </w:rPr>
      </w:pPr>
      <w:r w:rsidRPr="008F4DBA">
        <w:rPr>
          <w:rFonts w:asciiTheme="minorHAnsi" w:hAnsiTheme="minorHAnsi" w:cstheme="minorHAnsi"/>
          <w:sz w:val="24"/>
        </w:rPr>
        <w:t>Increasing the Demand Rate in the Distribution System Transportation Service (Tariff Schedule 663) to better reflect the underlying unit demand costs associated with this customer class</w:t>
      </w:r>
      <w:r w:rsidR="0063454B" w:rsidRPr="008F4DBA">
        <w:rPr>
          <w:rFonts w:asciiTheme="minorHAnsi" w:hAnsiTheme="minorHAnsi" w:cstheme="minorHAnsi"/>
          <w:sz w:val="24"/>
        </w:rPr>
        <w:t xml:space="preserve"> and elimination of the Optional Volumetric Firming Charge</w:t>
      </w:r>
      <w:r w:rsidRPr="008F4DBA">
        <w:rPr>
          <w:rFonts w:asciiTheme="minorHAnsi" w:hAnsiTheme="minorHAnsi" w:cstheme="minorHAnsi"/>
          <w:sz w:val="24"/>
        </w:rPr>
        <w:t>.</w:t>
      </w:r>
    </w:p>
    <w:p w14:paraId="6DED2532" w14:textId="5BFCB09D" w:rsidR="0063454B" w:rsidRPr="008F4DBA" w:rsidRDefault="00701BA9" w:rsidP="00EA7330">
      <w:pPr>
        <w:pStyle w:val="PlainText"/>
        <w:numPr>
          <w:ilvl w:val="0"/>
          <w:numId w:val="16"/>
        </w:numPr>
        <w:tabs>
          <w:tab w:val="clear" w:pos="1800"/>
          <w:tab w:val="num" w:pos="1260"/>
        </w:tabs>
        <w:spacing w:line="480" w:lineRule="auto"/>
        <w:ind w:left="1260" w:hanging="540"/>
        <w:rPr>
          <w:rFonts w:asciiTheme="minorHAnsi" w:hAnsiTheme="minorHAnsi" w:cstheme="minorHAnsi"/>
          <w:sz w:val="24"/>
        </w:rPr>
      </w:pPr>
      <w:r w:rsidRPr="008F4DBA">
        <w:rPr>
          <w:rFonts w:asciiTheme="minorHAnsi" w:hAnsiTheme="minorHAnsi" w:cstheme="minorHAnsi"/>
          <w:sz w:val="24"/>
        </w:rPr>
        <w:t xml:space="preserve">Addition of a System Balancing Charge of $0.0004 per </w:t>
      </w:r>
      <w:proofErr w:type="spellStart"/>
      <w:r w:rsidRPr="008F4DBA">
        <w:rPr>
          <w:rFonts w:asciiTheme="minorHAnsi" w:hAnsiTheme="minorHAnsi" w:cstheme="minorHAnsi"/>
          <w:sz w:val="24"/>
        </w:rPr>
        <w:t>therm</w:t>
      </w:r>
      <w:proofErr w:type="spellEnd"/>
      <w:r w:rsidRPr="008F4DBA">
        <w:rPr>
          <w:rFonts w:asciiTheme="minorHAnsi" w:hAnsiTheme="minorHAnsi" w:cstheme="minorHAnsi"/>
          <w:sz w:val="24"/>
        </w:rPr>
        <w:t xml:space="preserve"> for the Schedule 663 and 900 (Special Contracts) customers.  </w:t>
      </w:r>
    </w:p>
    <w:p w14:paraId="45B575B7" w14:textId="5F41124B" w:rsidR="0097021B" w:rsidRPr="008F4DBA" w:rsidRDefault="00EA7330" w:rsidP="00250DA9">
      <w:pPr>
        <w:pStyle w:val="PlainText"/>
        <w:spacing w:line="480" w:lineRule="auto"/>
        <w:ind w:left="720" w:hanging="720"/>
        <w:rPr>
          <w:rFonts w:asciiTheme="minorHAnsi" w:hAnsiTheme="minorHAnsi" w:cstheme="minorHAnsi"/>
          <w:b/>
          <w:sz w:val="24"/>
        </w:rPr>
      </w:pPr>
      <w:r w:rsidRPr="008F4DBA">
        <w:rPr>
          <w:rFonts w:asciiTheme="minorHAnsi" w:hAnsiTheme="minorHAnsi" w:cstheme="minorHAnsi"/>
          <w:b/>
          <w:sz w:val="24"/>
        </w:rPr>
        <w:lastRenderedPageBreak/>
        <w:t>Q.</w:t>
      </w:r>
      <w:r w:rsidRPr="008F4DBA">
        <w:rPr>
          <w:rFonts w:asciiTheme="minorHAnsi" w:hAnsiTheme="minorHAnsi" w:cstheme="minorHAnsi"/>
          <w:b/>
          <w:sz w:val="24"/>
        </w:rPr>
        <w:tab/>
      </w:r>
      <w:r w:rsidR="0097021B" w:rsidRPr="008F4DBA">
        <w:rPr>
          <w:rFonts w:asciiTheme="minorHAnsi" w:hAnsiTheme="minorHAnsi" w:cstheme="minorHAnsi"/>
          <w:b/>
          <w:sz w:val="24"/>
        </w:rPr>
        <w:t xml:space="preserve">Please describe the changes to the monthly </w:t>
      </w:r>
      <w:r w:rsidR="004A4982" w:rsidRPr="008F4DBA">
        <w:rPr>
          <w:rFonts w:asciiTheme="minorHAnsi" w:hAnsiTheme="minorHAnsi" w:cstheme="minorHAnsi"/>
          <w:b/>
          <w:sz w:val="24"/>
        </w:rPr>
        <w:t>Customer</w:t>
      </w:r>
      <w:r w:rsidR="0097021B" w:rsidRPr="008F4DBA">
        <w:rPr>
          <w:rFonts w:asciiTheme="minorHAnsi" w:hAnsiTheme="minorHAnsi" w:cstheme="minorHAnsi"/>
          <w:b/>
          <w:sz w:val="24"/>
        </w:rPr>
        <w:t xml:space="preserve"> </w:t>
      </w:r>
      <w:r w:rsidR="004A4982" w:rsidRPr="008F4DBA">
        <w:rPr>
          <w:rFonts w:asciiTheme="minorHAnsi" w:hAnsiTheme="minorHAnsi" w:cstheme="minorHAnsi"/>
          <w:b/>
          <w:sz w:val="24"/>
        </w:rPr>
        <w:t>Charge</w:t>
      </w:r>
      <w:r w:rsidR="0097021B" w:rsidRPr="008F4DBA">
        <w:rPr>
          <w:rFonts w:asciiTheme="minorHAnsi" w:hAnsiTheme="minorHAnsi" w:cstheme="minorHAnsi"/>
          <w:b/>
          <w:sz w:val="24"/>
        </w:rPr>
        <w:t xml:space="preserve"> levels for </w:t>
      </w:r>
      <w:r w:rsidR="006E645A" w:rsidRPr="008F4DBA">
        <w:rPr>
          <w:rFonts w:asciiTheme="minorHAnsi" w:hAnsiTheme="minorHAnsi" w:cstheme="minorHAnsi"/>
          <w:b/>
          <w:sz w:val="24"/>
        </w:rPr>
        <w:t xml:space="preserve">Tariff </w:t>
      </w:r>
      <w:r w:rsidR="0097021B" w:rsidRPr="008F4DBA">
        <w:rPr>
          <w:rFonts w:asciiTheme="minorHAnsi" w:hAnsiTheme="minorHAnsi" w:cstheme="minorHAnsi"/>
          <w:b/>
          <w:sz w:val="24"/>
        </w:rPr>
        <w:t xml:space="preserve">Schedule </w:t>
      </w:r>
      <w:r w:rsidR="006E645A" w:rsidRPr="008F4DBA">
        <w:rPr>
          <w:rFonts w:asciiTheme="minorHAnsi" w:hAnsiTheme="minorHAnsi" w:cstheme="minorHAnsi"/>
          <w:b/>
          <w:sz w:val="24"/>
        </w:rPr>
        <w:t>505,</w:t>
      </w:r>
      <w:r w:rsidR="0097021B" w:rsidRPr="008F4DBA">
        <w:rPr>
          <w:rFonts w:asciiTheme="minorHAnsi" w:hAnsiTheme="minorHAnsi" w:cstheme="minorHAnsi"/>
          <w:b/>
          <w:sz w:val="24"/>
        </w:rPr>
        <w:t xml:space="preserve"> </w:t>
      </w:r>
      <w:r w:rsidR="00270D3B" w:rsidRPr="008F4DBA">
        <w:rPr>
          <w:rFonts w:asciiTheme="minorHAnsi" w:hAnsiTheme="minorHAnsi" w:cstheme="minorHAnsi"/>
          <w:b/>
          <w:sz w:val="24"/>
        </w:rPr>
        <w:t xml:space="preserve">Schedule </w:t>
      </w:r>
      <w:r w:rsidR="006E645A" w:rsidRPr="008F4DBA">
        <w:rPr>
          <w:rFonts w:asciiTheme="minorHAnsi" w:hAnsiTheme="minorHAnsi" w:cstheme="minorHAnsi"/>
          <w:b/>
          <w:sz w:val="24"/>
        </w:rPr>
        <w:t xml:space="preserve">511, Schedule 570, and Schedule </w:t>
      </w:r>
      <w:proofErr w:type="gramStart"/>
      <w:r w:rsidR="006E645A" w:rsidRPr="008F4DBA">
        <w:rPr>
          <w:rFonts w:asciiTheme="minorHAnsi" w:hAnsiTheme="minorHAnsi" w:cstheme="minorHAnsi"/>
          <w:b/>
          <w:sz w:val="24"/>
        </w:rPr>
        <w:t xml:space="preserve">577 </w:t>
      </w:r>
      <w:r w:rsidR="0097021B" w:rsidRPr="008F4DBA">
        <w:rPr>
          <w:rFonts w:asciiTheme="minorHAnsi" w:hAnsiTheme="minorHAnsi" w:cstheme="minorHAnsi"/>
          <w:b/>
          <w:sz w:val="24"/>
        </w:rPr>
        <w:t>.</w:t>
      </w:r>
      <w:proofErr w:type="gramEnd"/>
    </w:p>
    <w:p w14:paraId="5D71B543" w14:textId="4A8561B8" w:rsidR="00DD391C" w:rsidRPr="008F4DBA" w:rsidRDefault="0097021B" w:rsidP="00250DA9">
      <w:pPr>
        <w:pStyle w:val="PlainText"/>
        <w:spacing w:line="480" w:lineRule="auto"/>
        <w:ind w:left="720" w:hanging="720"/>
        <w:rPr>
          <w:rFonts w:asciiTheme="minorHAnsi" w:hAnsiTheme="minorHAnsi" w:cstheme="minorHAnsi"/>
          <w:sz w:val="24"/>
        </w:rPr>
      </w:pPr>
      <w:r w:rsidRPr="008F4DBA">
        <w:rPr>
          <w:rFonts w:asciiTheme="minorHAnsi" w:hAnsiTheme="minorHAnsi" w:cstheme="minorHAnsi"/>
          <w:sz w:val="24"/>
        </w:rPr>
        <w:t>A.</w:t>
      </w:r>
      <w:r w:rsidRPr="008F4DBA">
        <w:rPr>
          <w:rFonts w:asciiTheme="minorHAnsi" w:hAnsiTheme="minorHAnsi" w:cstheme="minorHAnsi"/>
          <w:sz w:val="24"/>
        </w:rPr>
        <w:tab/>
        <w:t xml:space="preserve">The proposed monthly </w:t>
      </w:r>
      <w:r w:rsidR="007D1D98" w:rsidRPr="008F4DBA">
        <w:rPr>
          <w:rFonts w:asciiTheme="minorHAnsi" w:hAnsiTheme="minorHAnsi" w:cstheme="minorHAnsi"/>
          <w:sz w:val="24"/>
        </w:rPr>
        <w:t>Basic Service Charge</w:t>
      </w:r>
      <w:r w:rsidRPr="008F4DBA">
        <w:rPr>
          <w:rFonts w:asciiTheme="minorHAnsi" w:hAnsiTheme="minorHAnsi" w:cstheme="minorHAnsi"/>
          <w:sz w:val="24"/>
        </w:rPr>
        <w:t xml:space="preserve"> for Schedule </w:t>
      </w:r>
      <w:r w:rsidR="007248F8" w:rsidRPr="008F4DBA">
        <w:rPr>
          <w:rFonts w:asciiTheme="minorHAnsi" w:hAnsiTheme="minorHAnsi" w:cstheme="minorHAnsi"/>
          <w:sz w:val="24"/>
        </w:rPr>
        <w:t>505</w:t>
      </w:r>
      <w:r w:rsidR="00BD4930" w:rsidRPr="008F4DBA">
        <w:rPr>
          <w:rFonts w:asciiTheme="minorHAnsi" w:hAnsiTheme="minorHAnsi" w:cstheme="minorHAnsi"/>
          <w:sz w:val="24"/>
        </w:rPr>
        <w:t xml:space="preserve"> is $</w:t>
      </w:r>
      <w:r w:rsidR="00383383" w:rsidRPr="008F4DBA">
        <w:rPr>
          <w:rFonts w:asciiTheme="minorHAnsi" w:hAnsiTheme="minorHAnsi" w:cstheme="minorHAnsi"/>
          <w:sz w:val="24"/>
        </w:rPr>
        <w:t>48</w:t>
      </w:r>
      <w:r w:rsidR="00BD4930" w:rsidRPr="008F4DBA">
        <w:rPr>
          <w:rFonts w:asciiTheme="minorHAnsi" w:hAnsiTheme="minorHAnsi" w:cstheme="minorHAnsi"/>
          <w:sz w:val="24"/>
        </w:rPr>
        <w:t xml:space="preserve">.00, </w:t>
      </w:r>
      <w:r w:rsidR="007248F8" w:rsidRPr="008F4DBA">
        <w:rPr>
          <w:rFonts w:asciiTheme="minorHAnsi" w:hAnsiTheme="minorHAnsi" w:cstheme="minorHAnsi"/>
          <w:sz w:val="24"/>
        </w:rPr>
        <w:t>an increase of $</w:t>
      </w:r>
      <w:r w:rsidR="00383383" w:rsidRPr="008F4DBA">
        <w:rPr>
          <w:rFonts w:asciiTheme="minorHAnsi" w:hAnsiTheme="minorHAnsi" w:cstheme="minorHAnsi"/>
          <w:sz w:val="24"/>
        </w:rPr>
        <w:t>24</w:t>
      </w:r>
      <w:r w:rsidR="007248F8" w:rsidRPr="008F4DBA">
        <w:rPr>
          <w:rFonts w:asciiTheme="minorHAnsi" w:hAnsiTheme="minorHAnsi" w:cstheme="minorHAnsi"/>
          <w:sz w:val="24"/>
        </w:rPr>
        <w:t xml:space="preserve">.00, which raises the charge to </w:t>
      </w:r>
      <w:r w:rsidR="00BD4930" w:rsidRPr="008F4DBA">
        <w:rPr>
          <w:rFonts w:asciiTheme="minorHAnsi" w:hAnsiTheme="minorHAnsi" w:cstheme="minorHAnsi"/>
          <w:sz w:val="24"/>
        </w:rPr>
        <w:t>approximately</w:t>
      </w:r>
      <w:r w:rsidR="007248F8" w:rsidRPr="008F4DBA">
        <w:rPr>
          <w:rFonts w:asciiTheme="minorHAnsi" w:hAnsiTheme="minorHAnsi" w:cstheme="minorHAnsi"/>
          <w:sz w:val="24"/>
        </w:rPr>
        <w:t xml:space="preserve"> </w:t>
      </w:r>
      <w:r w:rsidR="00494D25" w:rsidRPr="008F4DBA">
        <w:rPr>
          <w:rFonts w:asciiTheme="minorHAnsi" w:hAnsiTheme="minorHAnsi" w:cstheme="minorHAnsi"/>
          <w:sz w:val="24"/>
        </w:rPr>
        <w:t>4</w:t>
      </w:r>
      <w:r w:rsidR="008509BD" w:rsidRPr="008F4DBA">
        <w:rPr>
          <w:rFonts w:asciiTheme="minorHAnsi" w:hAnsiTheme="minorHAnsi" w:cstheme="minorHAnsi"/>
          <w:sz w:val="24"/>
        </w:rPr>
        <w:t>7</w:t>
      </w:r>
      <w:r w:rsidRPr="008F4DBA">
        <w:rPr>
          <w:rFonts w:asciiTheme="minorHAnsi" w:hAnsiTheme="minorHAnsi" w:cstheme="minorHAnsi"/>
          <w:sz w:val="24"/>
        </w:rPr>
        <w:t xml:space="preserve">% of the upper range of the </w:t>
      </w:r>
      <w:r w:rsidR="007248F8" w:rsidRPr="008F4DBA">
        <w:rPr>
          <w:rFonts w:asciiTheme="minorHAnsi" w:hAnsiTheme="minorHAnsi" w:cstheme="minorHAnsi"/>
          <w:sz w:val="24"/>
        </w:rPr>
        <w:t xml:space="preserve">unit customer-related costs </w:t>
      </w:r>
      <w:r w:rsidRPr="008F4DBA">
        <w:rPr>
          <w:rFonts w:asciiTheme="minorHAnsi" w:hAnsiTheme="minorHAnsi" w:cstheme="minorHAnsi"/>
          <w:sz w:val="24"/>
        </w:rPr>
        <w:t xml:space="preserve">for the class, as indicated in </w:t>
      </w:r>
      <w:r w:rsidR="007248F8" w:rsidRPr="008F4DBA">
        <w:rPr>
          <w:rFonts w:asciiTheme="minorHAnsi" w:hAnsiTheme="minorHAnsi" w:cstheme="minorHAnsi"/>
          <w:sz w:val="24"/>
        </w:rPr>
        <w:t>Unit Cost Report, Exhibit _</w:t>
      </w:r>
      <w:r w:rsidR="00926C10" w:rsidRPr="008F4DBA">
        <w:rPr>
          <w:rFonts w:asciiTheme="minorHAnsi" w:hAnsiTheme="minorHAnsi" w:cstheme="minorHAnsi"/>
          <w:sz w:val="24"/>
        </w:rPr>
        <w:t>_</w:t>
      </w:r>
      <w:r w:rsidR="007248F8" w:rsidRPr="008F4DBA">
        <w:rPr>
          <w:rFonts w:asciiTheme="minorHAnsi" w:hAnsiTheme="minorHAnsi" w:cstheme="minorHAnsi"/>
          <w:sz w:val="24"/>
        </w:rPr>
        <w:t>__ (RJA – 3).</w:t>
      </w:r>
      <w:r w:rsidRPr="008F4DBA">
        <w:rPr>
          <w:rFonts w:asciiTheme="minorHAnsi" w:hAnsiTheme="minorHAnsi" w:cstheme="minorHAnsi"/>
          <w:sz w:val="24"/>
        </w:rPr>
        <w:t xml:space="preserve">  </w:t>
      </w:r>
      <w:r w:rsidR="004F7DC7" w:rsidRPr="008F4DBA">
        <w:rPr>
          <w:rFonts w:asciiTheme="minorHAnsi" w:hAnsiTheme="minorHAnsi" w:cstheme="minorHAnsi"/>
          <w:sz w:val="24"/>
        </w:rPr>
        <w:t xml:space="preserve">The </w:t>
      </w:r>
      <w:r w:rsidR="007248F8" w:rsidRPr="008F4DBA">
        <w:rPr>
          <w:rFonts w:asciiTheme="minorHAnsi" w:hAnsiTheme="minorHAnsi" w:cstheme="minorHAnsi"/>
          <w:sz w:val="24"/>
        </w:rPr>
        <w:t xml:space="preserve">proposed monthly </w:t>
      </w:r>
      <w:r w:rsidR="007D1D98" w:rsidRPr="008F4DBA">
        <w:rPr>
          <w:rFonts w:asciiTheme="minorHAnsi" w:hAnsiTheme="minorHAnsi" w:cstheme="minorHAnsi"/>
          <w:sz w:val="24"/>
        </w:rPr>
        <w:t>Basic Service Charge</w:t>
      </w:r>
      <w:r w:rsidR="004F7DC7" w:rsidRPr="008F4DBA">
        <w:rPr>
          <w:rFonts w:asciiTheme="minorHAnsi" w:hAnsiTheme="minorHAnsi" w:cstheme="minorHAnsi"/>
          <w:sz w:val="24"/>
        </w:rPr>
        <w:t xml:space="preserve"> for Schedule </w:t>
      </w:r>
      <w:r w:rsidR="007248F8" w:rsidRPr="008F4DBA">
        <w:rPr>
          <w:rFonts w:asciiTheme="minorHAnsi" w:hAnsiTheme="minorHAnsi" w:cstheme="minorHAnsi"/>
          <w:sz w:val="24"/>
        </w:rPr>
        <w:t>511</w:t>
      </w:r>
      <w:r w:rsidR="004F7DC7" w:rsidRPr="008F4DBA">
        <w:rPr>
          <w:rFonts w:asciiTheme="minorHAnsi" w:hAnsiTheme="minorHAnsi" w:cstheme="minorHAnsi"/>
          <w:sz w:val="24"/>
        </w:rPr>
        <w:t xml:space="preserve"> is $</w:t>
      </w:r>
      <w:r w:rsidR="004461C5" w:rsidRPr="008F4DBA">
        <w:rPr>
          <w:rFonts w:asciiTheme="minorHAnsi" w:hAnsiTheme="minorHAnsi" w:cstheme="minorHAnsi"/>
          <w:sz w:val="24"/>
        </w:rPr>
        <w:t>1</w:t>
      </w:r>
      <w:r w:rsidR="00AD2FCC" w:rsidRPr="008F4DBA">
        <w:rPr>
          <w:rFonts w:asciiTheme="minorHAnsi" w:hAnsiTheme="minorHAnsi" w:cstheme="minorHAnsi"/>
          <w:sz w:val="24"/>
        </w:rPr>
        <w:t>0</w:t>
      </w:r>
      <w:r w:rsidR="007248F8" w:rsidRPr="008F4DBA">
        <w:rPr>
          <w:rFonts w:asciiTheme="minorHAnsi" w:hAnsiTheme="minorHAnsi" w:cstheme="minorHAnsi"/>
          <w:sz w:val="24"/>
        </w:rPr>
        <w:t>0</w:t>
      </w:r>
      <w:r w:rsidR="004F7DC7" w:rsidRPr="008F4DBA">
        <w:rPr>
          <w:rFonts w:asciiTheme="minorHAnsi" w:hAnsiTheme="minorHAnsi" w:cstheme="minorHAnsi"/>
          <w:sz w:val="24"/>
        </w:rPr>
        <w:t xml:space="preserve">.00, which raises the charge </w:t>
      </w:r>
      <w:r w:rsidR="00270D3B" w:rsidRPr="008F4DBA">
        <w:rPr>
          <w:rFonts w:asciiTheme="minorHAnsi" w:hAnsiTheme="minorHAnsi" w:cstheme="minorHAnsi"/>
          <w:sz w:val="24"/>
        </w:rPr>
        <w:t>to</w:t>
      </w:r>
      <w:r w:rsidR="00BD4930" w:rsidRPr="008F4DBA">
        <w:rPr>
          <w:rFonts w:asciiTheme="minorHAnsi" w:hAnsiTheme="minorHAnsi" w:cstheme="minorHAnsi"/>
          <w:sz w:val="24"/>
        </w:rPr>
        <w:t xml:space="preserve"> within </w:t>
      </w:r>
      <w:r w:rsidR="004461C5" w:rsidRPr="008F4DBA">
        <w:rPr>
          <w:rFonts w:asciiTheme="minorHAnsi" w:hAnsiTheme="minorHAnsi" w:cstheme="minorHAnsi"/>
          <w:sz w:val="24"/>
        </w:rPr>
        <w:t>approximately</w:t>
      </w:r>
      <w:r w:rsidR="00795C88" w:rsidRPr="008F4DBA">
        <w:rPr>
          <w:rFonts w:asciiTheme="minorHAnsi" w:hAnsiTheme="minorHAnsi" w:cstheme="minorHAnsi"/>
          <w:sz w:val="24"/>
        </w:rPr>
        <w:t xml:space="preserve"> </w:t>
      </w:r>
      <w:r w:rsidR="008509BD" w:rsidRPr="008F4DBA">
        <w:rPr>
          <w:rFonts w:asciiTheme="minorHAnsi" w:hAnsiTheme="minorHAnsi" w:cstheme="minorHAnsi"/>
          <w:sz w:val="24"/>
        </w:rPr>
        <w:t>4</w:t>
      </w:r>
      <w:r w:rsidR="007248F8" w:rsidRPr="008F4DBA">
        <w:rPr>
          <w:rFonts w:asciiTheme="minorHAnsi" w:hAnsiTheme="minorHAnsi" w:cstheme="minorHAnsi"/>
          <w:sz w:val="24"/>
        </w:rPr>
        <w:t>5</w:t>
      </w:r>
      <w:r w:rsidR="004F7DC7" w:rsidRPr="008F4DBA">
        <w:rPr>
          <w:rFonts w:asciiTheme="minorHAnsi" w:hAnsiTheme="minorHAnsi" w:cstheme="minorHAnsi"/>
          <w:sz w:val="24"/>
        </w:rPr>
        <w:t xml:space="preserve">% of the upper range of the indicated </w:t>
      </w:r>
      <w:r w:rsidR="007248F8" w:rsidRPr="008F4DBA">
        <w:rPr>
          <w:rFonts w:asciiTheme="minorHAnsi" w:hAnsiTheme="minorHAnsi" w:cstheme="minorHAnsi"/>
          <w:sz w:val="24"/>
        </w:rPr>
        <w:t>unit</w:t>
      </w:r>
      <w:r w:rsidR="004F7DC7" w:rsidRPr="008F4DBA">
        <w:rPr>
          <w:rFonts w:asciiTheme="minorHAnsi" w:hAnsiTheme="minorHAnsi" w:cstheme="minorHAnsi"/>
          <w:sz w:val="24"/>
        </w:rPr>
        <w:t xml:space="preserve"> customer-related </w:t>
      </w:r>
      <w:r w:rsidR="007248F8" w:rsidRPr="008F4DBA">
        <w:rPr>
          <w:rFonts w:asciiTheme="minorHAnsi" w:hAnsiTheme="minorHAnsi" w:cstheme="minorHAnsi"/>
          <w:sz w:val="24"/>
        </w:rPr>
        <w:t>cost</w:t>
      </w:r>
      <w:r w:rsidR="004F7DC7" w:rsidRPr="008F4DBA">
        <w:rPr>
          <w:rFonts w:asciiTheme="minorHAnsi" w:hAnsiTheme="minorHAnsi" w:cstheme="minorHAnsi"/>
          <w:sz w:val="24"/>
        </w:rPr>
        <w:t xml:space="preserve"> for the class.</w:t>
      </w:r>
      <w:r w:rsidR="006E645A" w:rsidRPr="008F4DBA">
        <w:rPr>
          <w:rFonts w:asciiTheme="minorHAnsi" w:hAnsiTheme="minorHAnsi" w:cstheme="minorHAnsi"/>
          <w:sz w:val="24"/>
        </w:rPr>
        <w:t xml:space="preserve"> </w:t>
      </w:r>
      <w:r w:rsidR="007248F8" w:rsidRPr="008F4DBA">
        <w:rPr>
          <w:rFonts w:asciiTheme="minorHAnsi" w:hAnsiTheme="minorHAnsi" w:cstheme="minorHAnsi"/>
          <w:sz w:val="24"/>
        </w:rPr>
        <w:t xml:space="preserve"> The proposed monthly Basic Service Charges for Schedules 570 and 577 a</w:t>
      </w:r>
      <w:r w:rsidR="004461C5" w:rsidRPr="008F4DBA">
        <w:rPr>
          <w:rFonts w:asciiTheme="minorHAnsi" w:hAnsiTheme="minorHAnsi" w:cstheme="minorHAnsi"/>
          <w:sz w:val="24"/>
        </w:rPr>
        <w:t>re</w:t>
      </w:r>
      <w:r w:rsidR="007248F8" w:rsidRPr="008F4DBA">
        <w:rPr>
          <w:rFonts w:asciiTheme="minorHAnsi" w:hAnsiTheme="minorHAnsi" w:cstheme="minorHAnsi"/>
          <w:sz w:val="24"/>
        </w:rPr>
        <w:t xml:space="preserve"> $1</w:t>
      </w:r>
      <w:r w:rsidR="00AD2FCC" w:rsidRPr="008F4DBA">
        <w:rPr>
          <w:rFonts w:asciiTheme="minorHAnsi" w:hAnsiTheme="minorHAnsi" w:cstheme="minorHAnsi"/>
          <w:sz w:val="24"/>
        </w:rPr>
        <w:t>3</w:t>
      </w:r>
      <w:r w:rsidR="007248F8" w:rsidRPr="008F4DBA">
        <w:rPr>
          <w:rFonts w:asciiTheme="minorHAnsi" w:hAnsiTheme="minorHAnsi" w:cstheme="minorHAnsi"/>
          <w:sz w:val="24"/>
        </w:rPr>
        <w:t xml:space="preserve">0.00, which raises these charges to within </w:t>
      </w:r>
      <w:r w:rsidR="008509BD" w:rsidRPr="008F4DBA">
        <w:rPr>
          <w:rFonts w:asciiTheme="minorHAnsi" w:hAnsiTheme="minorHAnsi" w:cstheme="minorHAnsi"/>
          <w:sz w:val="24"/>
        </w:rPr>
        <w:t>49</w:t>
      </w:r>
      <w:r w:rsidR="007248F8" w:rsidRPr="008F4DBA">
        <w:rPr>
          <w:rFonts w:asciiTheme="minorHAnsi" w:hAnsiTheme="minorHAnsi" w:cstheme="minorHAnsi"/>
          <w:sz w:val="24"/>
        </w:rPr>
        <w:t xml:space="preserve">% of the upper range of the indicated unit customer-related cost for the class.  </w:t>
      </w:r>
      <w:r w:rsidR="00795C88" w:rsidRPr="008F4DBA">
        <w:rPr>
          <w:rFonts w:asciiTheme="minorHAnsi" w:hAnsiTheme="minorHAnsi" w:cstheme="minorHAnsi"/>
          <w:sz w:val="24"/>
        </w:rPr>
        <w:t xml:space="preserve">These increases to the Basic Service Charges will provide significant improvement in the recovery of the fixed customer-related costs via fixed charges.  To offset the foregoing increases to </w:t>
      </w:r>
      <w:proofErr w:type="gramStart"/>
      <w:r w:rsidR="00795C88" w:rsidRPr="008F4DBA">
        <w:rPr>
          <w:rFonts w:asciiTheme="minorHAnsi" w:hAnsiTheme="minorHAnsi" w:cstheme="minorHAnsi"/>
          <w:sz w:val="24"/>
        </w:rPr>
        <w:t>the  Basic</w:t>
      </w:r>
      <w:proofErr w:type="gramEnd"/>
      <w:r w:rsidR="00795C88" w:rsidRPr="008F4DBA">
        <w:rPr>
          <w:rFonts w:asciiTheme="minorHAnsi" w:hAnsiTheme="minorHAnsi" w:cstheme="minorHAnsi"/>
          <w:sz w:val="24"/>
        </w:rPr>
        <w:t xml:space="preserve"> Service Charges, all blocks of the volumetric rates in the respective tariff </w:t>
      </w:r>
      <w:r w:rsidR="00383383" w:rsidRPr="008F4DBA">
        <w:rPr>
          <w:rFonts w:asciiTheme="minorHAnsi" w:hAnsiTheme="minorHAnsi" w:cstheme="minorHAnsi"/>
          <w:sz w:val="24"/>
        </w:rPr>
        <w:t xml:space="preserve">schedules </w:t>
      </w:r>
      <w:r w:rsidR="00795C88" w:rsidRPr="008F4DBA">
        <w:rPr>
          <w:rFonts w:asciiTheme="minorHAnsi" w:hAnsiTheme="minorHAnsi" w:cstheme="minorHAnsi"/>
          <w:sz w:val="24"/>
        </w:rPr>
        <w:t>were reduced ratably based on the margin revenue in each block.</w:t>
      </w:r>
    </w:p>
    <w:p w14:paraId="6E43A5A0" w14:textId="42650A10" w:rsidR="0097021B" w:rsidRPr="008F4DBA" w:rsidRDefault="00DD391C" w:rsidP="00250DA9">
      <w:pPr>
        <w:pStyle w:val="PlainText"/>
        <w:spacing w:line="480" w:lineRule="auto"/>
        <w:ind w:left="720" w:hanging="720"/>
        <w:rPr>
          <w:rFonts w:asciiTheme="minorHAnsi" w:hAnsiTheme="minorHAnsi" w:cstheme="minorHAnsi"/>
          <w:b/>
          <w:sz w:val="24"/>
        </w:rPr>
      </w:pPr>
      <w:r w:rsidRPr="008F4DBA">
        <w:rPr>
          <w:rFonts w:asciiTheme="minorHAnsi" w:hAnsiTheme="minorHAnsi" w:cstheme="minorHAnsi"/>
          <w:b/>
          <w:sz w:val="24"/>
        </w:rPr>
        <w:t>Q.</w:t>
      </w:r>
      <w:r w:rsidRPr="008F4DBA">
        <w:rPr>
          <w:rFonts w:asciiTheme="minorHAnsi" w:hAnsiTheme="minorHAnsi" w:cstheme="minorHAnsi"/>
          <w:b/>
          <w:sz w:val="24"/>
        </w:rPr>
        <w:tab/>
        <w:t xml:space="preserve">Is Cascade proposing to increase the </w:t>
      </w:r>
      <w:r w:rsidR="007D1D98" w:rsidRPr="008F4DBA">
        <w:rPr>
          <w:rFonts w:asciiTheme="minorHAnsi" w:hAnsiTheme="minorHAnsi" w:cstheme="minorHAnsi"/>
          <w:b/>
          <w:sz w:val="24"/>
        </w:rPr>
        <w:t>Basic Service Charge</w:t>
      </w:r>
      <w:r w:rsidRPr="008F4DBA">
        <w:rPr>
          <w:rFonts w:asciiTheme="minorHAnsi" w:hAnsiTheme="minorHAnsi" w:cstheme="minorHAnsi"/>
          <w:sz w:val="24"/>
        </w:rPr>
        <w:t xml:space="preserve"> </w:t>
      </w:r>
      <w:r w:rsidRPr="008F4DBA">
        <w:rPr>
          <w:rFonts w:asciiTheme="minorHAnsi" w:hAnsiTheme="minorHAnsi" w:cstheme="minorHAnsi"/>
          <w:b/>
          <w:sz w:val="24"/>
        </w:rPr>
        <w:t xml:space="preserve">for any of the remaining </w:t>
      </w:r>
      <w:r w:rsidR="00383383" w:rsidRPr="008F4DBA">
        <w:rPr>
          <w:rFonts w:asciiTheme="minorHAnsi" w:hAnsiTheme="minorHAnsi" w:cstheme="minorHAnsi"/>
          <w:b/>
          <w:sz w:val="24"/>
        </w:rPr>
        <w:t>tariff s</w:t>
      </w:r>
      <w:r w:rsidRPr="008F4DBA">
        <w:rPr>
          <w:rFonts w:asciiTheme="minorHAnsi" w:hAnsiTheme="minorHAnsi" w:cstheme="minorHAnsi"/>
          <w:b/>
          <w:sz w:val="24"/>
        </w:rPr>
        <w:t>chedules?</w:t>
      </w:r>
    </w:p>
    <w:p w14:paraId="3435E69C" w14:textId="693D0B57" w:rsidR="007D1D98" w:rsidRPr="008F4DBA" w:rsidRDefault="00DD391C" w:rsidP="007D1D98">
      <w:pPr>
        <w:pStyle w:val="PlainText"/>
        <w:spacing w:line="480" w:lineRule="auto"/>
        <w:ind w:left="720" w:hanging="720"/>
        <w:rPr>
          <w:rFonts w:asciiTheme="minorHAnsi" w:hAnsiTheme="minorHAnsi" w:cstheme="minorHAnsi"/>
          <w:sz w:val="24"/>
        </w:rPr>
      </w:pPr>
      <w:r w:rsidRPr="008F4DBA">
        <w:rPr>
          <w:rFonts w:asciiTheme="minorHAnsi" w:hAnsiTheme="minorHAnsi" w:cstheme="minorHAnsi"/>
          <w:sz w:val="24"/>
        </w:rPr>
        <w:t>A.</w:t>
      </w:r>
      <w:r w:rsidRPr="008F4DBA">
        <w:rPr>
          <w:rFonts w:asciiTheme="minorHAnsi" w:hAnsiTheme="minorHAnsi" w:cstheme="minorHAnsi"/>
          <w:sz w:val="24"/>
        </w:rPr>
        <w:tab/>
        <w:t xml:space="preserve">No.  Cascade </w:t>
      </w:r>
      <w:r w:rsidR="006333D4" w:rsidRPr="008F4DBA">
        <w:rPr>
          <w:rFonts w:asciiTheme="minorHAnsi" w:hAnsiTheme="minorHAnsi" w:cstheme="minorHAnsi"/>
          <w:sz w:val="24"/>
        </w:rPr>
        <w:t>proposes</w:t>
      </w:r>
      <w:r w:rsidRPr="008F4DBA">
        <w:rPr>
          <w:rFonts w:asciiTheme="minorHAnsi" w:hAnsiTheme="minorHAnsi" w:cstheme="minorHAnsi"/>
          <w:sz w:val="24"/>
        </w:rPr>
        <w:t xml:space="preserve"> to leave the </w:t>
      </w:r>
      <w:r w:rsidR="007D1D98" w:rsidRPr="008F4DBA">
        <w:rPr>
          <w:rFonts w:asciiTheme="minorHAnsi" w:hAnsiTheme="minorHAnsi" w:cstheme="minorHAnsi"/>
          <w:sz w:val="24"/>
        </w:rPr>
        <w:t>Basic Service Charge</w:t>
      </w:r>
      <w:r w:rsidRPr="008F4DBA">
        <w:rPr>
          <w:rFonts w:asciiTheme="minorHAnsi" w:hAnsiTheme="minorHAnsi" w:cstheme="minorHAnsi"/>
          <w:sz w:val="24"/>
        </w:rPr>
        <w:t xml:space="preserve">s for </w:t>
      </w:r>
      <w:r w:rsidR="006333D4" w:rsidRPr="008F4DBA">
        <w:rPr>
          <w:rFonts w:asciiTheme="minorHAnsi" w:hAnsiTheme="minorHAnsi" w:cstheme="minorHAnsi"/>
          <w:sz w:val="24"/>
        </w:rPr>
        <w:t xml:space="preserve">the Residential Service </w:t>
      </w:r>
      <w:r w:rsidRPr="008F4DBA">
        <w:rPr>
          <w:rFonts w:asciiTheme="minorHAnsi" w:hAnsiTheme="minorHAnsi" w:cstheme="minorHAnsi"/>
          <w:sz w:val="24"/>
        </w:rPr>
        <w:t>Schedule</w:t>
      </w:r>
      <w:r w:rsidR="006333D4" w:rsidRPr="008F4DBA">
        <w:rPr>
          <w:rFonts w:asciiTheme="minorHAnsi" w:hAnsiTheme="minorHAnsi" w:cstheme="minorHAnsi"/>
          <w:sz w:val="24"/>
        </w:rPr>
        <w:t>s</w:t>
      </w:r>
      <w:r w:rsidRPr="008F4DBA">
        <w:rPr>
          <w:rFonts w:asciiTheme="minorHAnsi" w:hAnsiTheme="minorHAnsi" w:cstheme="minorHAnsi"/>
          <w:sz w:val="24"/>
        </w:rPr>
        <w:t xml:space="preserve"> </w:t>
      </w:r>
      <w:r w:rsidR="006333D4" w:rsidRPr="008F4DBA">
        <w:rPr>
          <w:rFonts w:asciiTheme="minorHAnsi" w:hAnsiTheme="minorHAnsi" w:cstheme="minorHAnsi"/>
          <w:sz w:val="24"/>
        </w:rPr>
        <w:t xml:space="preserve">502 and </w:t>
      </w:r>
      <w:r w:rsidR="006E645A" w:rsidRPr="008F4DBA">
        <w:rPr>
          <w:rFonts w:asciiTheme="minorHAnsi" w:hAnsiTheme="minorHAnsi" w:cstheme="minorHAnsi"/>
          <w:sz w:val="24"/>
        </w:rPr>
        <w:t>503</w:t>
      </w:r>
      <w:r w:rsidR="006737AA" w:rsidRPr="008F4DBA">
        <w:rPr>
          <w:rFonts w:asciiTheme="minorHAnsi" w:hAnsiTheme="minorHAnsi" w:cstheme="minorHAnsi"/>
          <w:sz w:val="24"/>
        </w:rPr>
        <w:t>,</w:t>
      </w:r>
      <w:r w:rsidR="006E645A" w:rsidRPr="008F4DBA">
        <w:rPr>
          <w:rFonts w:asciiTheme="minorHAnsi" w:hAnsiTheme="minorHAnsi" w:cstheme="minorHAnsi"/>
          <w:sz w:val="24"/>
        </w:rPr>
        <w:t xml:space="preserve"> and </w:t>
      </w:r>
      <w:r w:rsidR="006333D4" w:rsidRPr="008F4DBA">
        <w:rPr>
          <w:rFonts w:asciiTheme="minorHAnsi" w:hAnsiTheme="minorHAnsi" w:cstheme="minorHAnsi"/>
          <w:sz w:val="24"/>
        </w:rPr>
        <w:t xml:space="preserve">the General Commercial Service </w:t>
      </w:r>
      <w:r w:rsidR="006E645A" w:rsidRPr="008F4DBA">
        <w:rPr>
          <w:rFonts w:asciiTheme="minorHAnsi" w:hAnsiTheme="minorHAnsi" w:cstheme="minorHAnsi"/>
          <w:sz w:val="24"/>
        </w:rPr>
        <w:t>Schedule</w:t>
      </w:r>
      <w:r w:rsidRPr="008F4DBA">
        <w:rPr>
          <w:rFonts w:asciiTheme="minorHAnsi" w:hAnsiTheme="minorHAnsi" w:cstheme="minorHAnsi"/>
          <w:sz w:val="24"/>
        </w:rPr>
        <w:t xml:space="preserve"> </w:t>
      </w:r>
      <w:r w:rsidR="006E645A" w:rsidRPr="008F4DBA">
        <w:rPr>
          <w:rFonts w:asciiTheme="minorHAnsi" w:hAnsiTheme="minorHAnsi" w:cstheme="minorHAnsi"/>
          <w:sz w:val="24"/>
        </w:rPr>
        <w:t>5</w:t>
      </w:r>
      <w:r w:rsidRPr="008F4DBA">
        <w:rPr>
          <w:rFonts w:asciiTheme="minorHAnsi" w:hAnsiTheme="minorHAnsi" w:cstheme="minorHAnsi"/>
          <w:sz w:val="24"/>
        </w:rPr>
        <w:t>04</w:t>
      </w:r>
      <w:r w:rsidR="006333D4" w:rsidRPr="008F4DBA">
        <w:rPr>
          <w:rFonts w:asciiTheme="minorHAnsi" w:hAnsiTheme="minorHAnsi" w:cstheme="minorHAnsi"/>
          <w:sz w:val="24"/>
        </w:rPr>
        <w:t>,</w:t>
      </w:r>
      <w:r w:rsidRPr="008F4DBA">
        <w:rPr>
          <w:rFonts w:asciiTheme="minorHAnsi" w:hAnsiTheme="minorHAnsi" w:cstheme="minorHAnsi"/>
          <w:sz w:val="24"/>
        </w:rPr>
        <w:t xml:space="preserve"> at their </w:t>
      </w:r>
      <w:proofErr w:type="gramStart"/>
      <w:r w:rsidRPr="008F4DBA">
        <w:rPr>
          <w:rFonts w:asciiTheme="minorHAnsi" w:hAnsiTheme="minorHAnsi" w:cstheme="minorHAnsi"/>
          <w:sz w:val="24"/>
        </w:rPr>
        <w:t>current  month</w:t>
      </w:r>
      <w:r w:rsidR="006333D4" w:rsidRPr="008F4DBA">
        <w:rPr>
          <w:rFonts w:asciiTheme="minorHAnsi" w:hAnsiTheme="minorHAnsi" w:cstheme="minorHAnsi"/>
          <w:sz w:val="24"/>
        </w:rPr>
        <w:t>ly</w:t>
      </w:r>
      <w:proofErr w:type="gramEnd"/>
      <w:r w:rsidR="006333D4" w:rsidRPr="008F4DBA">
        <w:rPr>
          <w:rFonts w:asciiTheme="minorHAnsi" w:hAnsiTheme="minorHAnsi" w:cstheme="minorHAnsi"/>
          <w:sz w:val="24"/>
        </w:rPr>
        <w:t xml:space="preserve"> charge</w:t>
      </w:r>
      <w:r w:rsidRPr="008F4DBA">
        <w:rPr>
          <w:rFonts w:asciiTheme="minorHAnsi" w:hAnsiTheme="minorHAnsi" w:cstheme="minorHAnsi"/>
          <w:sz w:val="24"/>
        </w:rPr>
        <w:t xml:space="preserve"> level.  At this level, the </w:t>
      </w:r>
      <w:r w:rsidR="007D1D98" w:rsidRPr="008F4DBA">
        <w:rPr>
          <w:rFonts w:asciiTheme="minorHAnsi" w:hAnsiTheme="minorHAnsi" w:cstheme="minorHAnsi"/>
          <w:sz w:val="24"/>
        </w:rPr>
        <w:t>Basic Service Charge</w:t>
      </w:r>
      <w:r w:rsidRPr="008F4DBA">
        <w:rPr>
          <w:rFonts w:asciiTheme="minorHAnsi" w:hAnsiTheme="minorHAnsi" w:cstheme="minorHAnsi"/>
          <w:sz w:val="24"/>
        </w:rPr>
        <w:t xml:space="preserve"> for these two classes of service will recover the </w:t>
      </w:r>
      <w:r w:rsidR="00E67272" w:rsidRPr="008F4DBA">
        <w:rPr>
          <w:rFonts w:asciiTheme="minorHAnsi" w:hAnsiTheme="minorHAnsi" w:cstheme="minorHAnsi"/>
          <w:sz w:val="24"/>
        </w:rPr>
        <w:t>monthly customer-related O&amp;M</w:t>
      </w:r>
      <w:r w:rsidR="00C176F6" w:rsidRPr="008F4DBA">
        <w:rPr>
          <w:rFonts w:asciiTheme="minorHAnsi" w:hAnsiTheme="minorHAnsi" w:cstheme="minorHAnsi"/>
          <w:sz w:val="24"/>
        </w:rPr>
        <w:t xml:space="preserve"> (meter reading,</w:t>
      </w:r>
      <w:r w:rsidR="006333D4" w:rsidRPr="008F4DBA">
        <w:rPr>
          <w:rFonts w:asciiTheme="minorHAnsi" w:hAnsiTheme="minorHAnsi" w:cstheme="minorHAnsi"/>
          <w:sz w:val="24"/>
        </w:rPr>
        <w:t xml:space="preserve"> billing</w:t>
      </w:r>
      <w:r w:rsidR="00C176F6" w:rsidRPr="008F4DBA">
        <w:rPr>
          <w:rFonts w:asciiTheme="minorHAnsi" w:hAnsiTheme="minorHAnsi" w:cstheme="minorHAnsi"/>
          <w:sz w:val="24"/>
        </w:rPr>
        <w:t xml:space="preserve"> and </w:t>
      </w:r>
      <w:proofErr w:type="spellStart"/>
      <w:r w:rsidR="00C176F6" w:rsidRPr="008F4DBA">
        <w:rPr>
          <w:rFonts w:asciiTheme="minorHAnsi" w:hAnsiTheme="minorHAnsi" w:cstheme="minorHAnsi"/>
          <w:sz w:val="24"/>
        </w:rPr>
        <w:lastRenderedPageBreak/>
        <w:t>uncollectibles</w:t>
      </w:r>
      <w:proofErr w:type="spellEnd"/>
      <w:r w:rsidR="006333D4" w:rsidRPr="008F4DBA">
        <w:rPr>
          <w:rFonts w:asciiTheme="minorHAnsi" w:hAnsiTheme="minorHAnsi" w:cstheme="minorHAnsi"/>
          <w:sz w:val="24"/>
        </w:rPr>
        <w:t>)</w:t>
      </w:r>
      <w:r w:rsidR="00E67272" w:rsidRPr="008F4DBA">
        <w:rPr>
          <w:rFonts w:asciiTheme="minorHAnsi" w:hAnsiTheme="minorHAnsi" w:cstheme="minorHAnsi"/>
          <w:sz w:val="24"/>
        </w:rPr>
        <w:t xml:space="preserve">, as indicated by the </w:t>
      </w:r>
      <w:r w:rsidR="009C2805" w:rsidRPr="008F4DBA">
        <w:rPr>
          <w:rFonts w:asciiTheme="minorHAnsi" w:hAnsiTheme="minorHAnsi" w:cstheme="minorHAnsi"/>
          <w:sz w:val="24"/>
        </w:rPr>
        <w:t>COSS</w:t>
      </w:r>
      <w:r w:rsidR="001C1BC8" w:rsidRPr="008F4DBA">
        <w:rPr>
          <w:rFonts w:asciiTheme="minorHAnsi" w:hAnsiTheme="minorHAnsi" w:cstheme="minorHAnsi"/>
          <w:sz w:val="24"/>
        </w:rPr>
        <w:t xml:space="preserve"> Study</w:t>
      </w:r>
      <w:r w:rsidR="00E67272" w:rsidRPr="008F4DBA">
        <w:rPr>
          <w:rFonts w:asciiTheme="minorHAnsi" w:hAnsiTheme="minorHAnsi" w:cstheme="minorHAnsi"/>
          <w:sz w:val="24"/>
        </w:rPr>
        <w:t>.</w:t>
      </w:r>
      <w:r w:rsidR="007D1D98" w:rsidRPr="008F4DBA">
        <w:rPr>
          <w:rFonts w:asciiTheme="minorHAnsi" w:hAnsiTheme="minorHAnsi" w:cstheme="minorHAnsi"/>
          <w:sz w:val="24"/>
        </w:rPr>
        <w:t xml:space="preserve">  Cascade witness Michael </w:t>
      </w:r>
      <w:proofErr w:type="spellStart"/>
      <w:r w:rsidR="007D1D98" w:rsidRPr="008F4DBA">
        <w:rPr>
          <w:rFonts w:asciiTheme="minorHAnsi" w:hAnsiTheme="minorHAnsi" w:cstheme="minorHAnsi"/>
          <w:sz w:val="24"/>
        </w:rPr>
        <w:t>Parvinen</w:t>
      </w:r>
      <w:proofErr w:type="spellEnd"/>
      <w:r w:rsidR="007D1D98" w:rsidRPr="008F4DBA">
        <w:rPr>
          <w:rFonts w:asciiTheme="minorHAnsi" w:hAnsiTheme="minorHAnsi" w:cstheme="minorHAnsi"/>
          <w:sz w:val="24"/>
        </w:rPr>
        <w:t xml:space="preserve"> will discuss this decision further in his testimony.</w:t>
      </w:r>
    </w:p>
    <w:p w14:paraId="4673AD07" w14:textId="7F5CE8DA" w:rsidR="006333D4" w:rsidRPr="008F4DBA" w:rsidRDefault="006333D4" w:rsidP="006333D4">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Please describe the proposed changes to the Distribution System Transportation Service (Tariff Schedule 663).</w:t>
      </w:r>
    </w:p>
    <w:p w14:paraId="314F73D0" w14:textId="4810E267" w:rsidR="006333D4" w:rsidRPr="008F4DBA" w:rsidRDefault="006333D4" w:rsidP="006333D4">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The current Dispatch Service Charge in Tariff Schedule 663 is being renamed as a monthly Basic Service Charge</w:t>
      </w:r>
      <w:r w:rsidR="00931B2F" w:rsidRPr="008F4DBA">
        <w:rPr>
          <w:rFonts w:asciiTheme="minorHAnsi" w:hAnsiTheme="minorHAnsi" w:cstheme="minorHAnsi"/>
          <w:sz w:val="24"/>
          <w:szCs w:val="24"/>
        </w:rPr>
        <w:t xml:space="preserve"> to create </w:t>
      </w:r>
      <w:r w:rsidR="00D160A8" w:rsidRPr="008F4DBA">
        <w:rPr>
          <w:rFonts w:asciiTheme="minorHAnsi" w:hAnsiTheme="minorHAnsi" w:cstheme="minorHAnsi"/>
          <w:sz w:val="24"/>
          <w:szCs w:val="24"/>
        </w:rPr>
        <w:t>consistency</w:t>
      </w:r>
      <w:r w:rsidR="00931B2F" w:rsidRPr="008F4DBA">
        <w:rPr>
          <w:rFonts w:asciiTheme="minorHAnsi" w:hAnsiTheme="minorHAnsi" w:cstheme="minorHAnsi"/>
          <w:sz w:val="24"/>
          <w:szCs w:val="24"/>
        </w:rPr>
        <w:t xml:space="preserve"> among all the tariff schedules with the labeling of these charges.  N</w:t>
      </w:r>
      <w:r w:rsidRPr="008F4DBA">
        <w:rPr>
          <w:rFonts w:asciiTheme="minorHAnsi" w:hAnsiTheme="minorHAnsi" w:cstheme="minorHAnsi"/>
          <w:sz w:val="24"/>
          <w:szCs w:val="24"/>
        </w:rPr>
        <w:t>o change to the level of the present charge at $500.00</w:t>
      </w:r>
      <w:r w:rsidR="00931B2F" w:rsidRPr="008F4DBA">
        <w:rPr>
          <w:rFonts w:asciiTheme="minorHAnsi" w:hAnsiTheme="minorHAnsi" w:cstheme="minorHAnsi"/>
          <w:sz w:val="24"/>
          <w:szCs w:val="24"/>
        </w:rPr>
        <w:t xml:space="preserve"> is proposed as it </w:t>
      </w:r>
      <w:r w:rsidR="00AE2762" w:rsidRPr="008F4DBA">
        <w:rPr>
          <w:rFonts w:asciiTheme="minorHAnsi" w:hAnsiTheme="minorHAnsi" w:cstheme="minorHAnsi"/>
          <w:sz w:val="24"/>
          <w:szCs w:val="24"/>
        </w:rPr>
        <w:t xml:space="preserve">currently </w:t>
      </w:r>
      <w:r w:rsidR="00525B79" w:rsidRPr="008F4DBA">
        <w:rPr>
          <w:rFonts w:asciiTheme="minorHAnsi" w:hAnsiTheme="minorHAnsi" w:cstheme="minorHAnsi"/>
          <w:sz w:val="24"/>
          <w:szCs w:val="24"/>
        </w:rPr>
        <w:t>exceeds</w:t>
      </w:r>
      <w:r w:rsidR="00931B2F" w:rsidRPr="008F4DBA">
        <w:rPr>
          <w:rFonts w:asciiTheme="minorHAnsi" w:hAnsiTheme="minorHAnsi" w:cstheme="minorHAnsi"/>
          <w:sz w:val="24"/>
          <w:szCs w:val="24"/>
        </w:rPr>
        <w:t xml:space="preserve"> the level of customer-related cost for this customer class as shown in the Unit Cost Report, Exhibit ___</w:t>
      </w:r>
      <w:r w:rsidR="00926C10" w:rsidRPr="008F4DBA">
        <w:rPr>
          <w:rFonts w:asciiTheme="minorHAnsi" w:hAnsiTheme="minorHAnsi" w:cstheme="minorHAnsi"/>
          <w:sz w:val="24"/>
          <w:szCs w:val="24"/>
        </w:rPr>
        <w:t>_</w:t>
      </w:r>
      <w:r w:rsidR="00931B2F" w:rsidRPr="008F4DBA">
        <w:rPr>
          <w:rFonts w:asciiTheme="minorHAnsi" w:hAnsiTheme="minorHAnsi" w:cstheme="minorHAnsi"/>
          <w:sz w:val="24"/>
          <w:szCs w:val="24"/>
        </w:rPr>
        <w:t xml:space="preserve"> (RJA – 3)</w:t>
      </w:r>
      <w:r w:rsidRPr="008F4DBA">
        <w:rPr>
          <w:rFonts w:asciiTheme="minorHAnsi" w:hAnsiTheme="minorHAnsi" w:cstheme="minorHAnsi"/>
          <w:sz w:val="24"/>
          <w:szCs w:val="24"/>
        </w:rPr>
        <w:t xml:space="preserve">.  The corresponding volumetric rate of $0.0002 per </w:t>
      </w:r>
      <w:proofErr w:type="spellStart"/>
      <w:r w:rsidRPr="008F4DBA">
        <w:rPr>
          <w:rFonts w:asciiTheme="minorHAnsi" w:hAnsiTheme="minorHAnsi" w:cstheme="minorHAnsi"/>
          <w:sz w:val="24"/>
          <w:szCs w:val="24"/>
        </w:rPr>
        <w:t>therm</w:t>
      </w:r>
      <w:proofErr w:type="spellEnd"/>
      <w:r w:rsidRPr="008F4DBA">
        <w:rPr>
          <w:rFonts w:asciiTheme="minorHAnsi" w:hAnsiTheme="minorHAnsi" w:cstheme="minorHAnsi"/>
          <w:sz w:val="24"/>
          <w:szCs w:val="24"/>
        </w:rPr>
        <w:t xml:space="preserve"> will be discontinued</w:t>
      </w:r>
      <w:r w:rsidR="00931B2F" w:rsidRPr="008F4DBA">
        <w:rPr>
          <w:rFonts w:asciiTheme="minorHAnsi" w:hAnsiTheme="minorHAnsi" w:cstheme="minorHAnsi"/>
          <w:sz w:val="24"/>
          <w:szCs w:val="24"/>
        </w:rPr>
        <w:t xml:space="preserve">, the revenue from which had been historically credited to the PGA. This charge will be replaced with a System </w:t>
      </w:r>
      <w:r w:rsidR="00D160A8" w:rsidRPr="008F4DBA">
        <w:rPr>
          <w:rFonts w:asciiTheme="minorHAnsi" w:hAnsiTheme="minorHAnsi" w:cstheme="minorHAnsi"/>
          <w:sz w:val="24"/>
          <w:szCs w:val="24"/>
        </w:rPr>
        <w:t>Balancing</w:t>
      </w:r>
      <w:r w:rsidR="00931B2F" w:rsidRPr="008F4DBA">
        <w:rPr>
          <w:rFonts w:asciiTheme="minorHAnsi" w:hAnsiTheme="minorHAnsi" w:cstheme="minorHAnsi"/>
          <w:sz w:val="24"/>
          <w:szCs w:val="24"/>
        </w:rPr>
        <w:t xml:space="preserve"> Charge of $0.0004 per </w:t>
      </w:r>
      <w:proofErr w:type="spellStart"/>
      <w:r w:rsidR="00931B2F" w:rsidRPr="008F4DBA">
        <w:rPr>
          <w:rFonts w:asciiTheme="minorHAnsi" w:hAnsiTheme="minorHAnsi" w:cstheme="minorHAnsi"/>
          <w:sz w:val="24"/>
          <w:szCs w:val="24"/>
        </w:rPr>
        <w:t>therm</w:t>
      </w:r>
      <w:proofErr w:type="spellEnd"/>
      <w:r w:rsidR="00931B2F" w:rsidRPr="008F4DBA">
        <w:rPr>
          <w:rFonts w:asciiTheme="minorHAnsi" w:hAnsiTheme="minorHAnsi" w:cstheme="minorHAnsi"/>
          <w:sz w:val="24"/>
          <w:szCs w:val="24"/>
        </w:rPr>
        <w:t xml:space="preserve"> of gas transported.  The revenue </w:t>
      </w:r>
      <w:proofErr w:type="gramStart"/>
      <w:r w:rsidR="00931B2F" w:rsidRPr="008F4DBA">
        <w:rPr>
          <w:rFonts w:asciiTheme="minorHAnsi" w:hAnsiTheme="minorHAnsi" w:cstheme="minorHAnsi"/>
          <w:sz w:val="24"/>
          <w:szCs w:val="24"/>
        </w:rPr>
        <w:t>from  the</w:t>
      </w:r>
      <w:proofErr w:type="gramEnd"/>
      <w:r w:rsidR="00931B2F" w:rsidRPr="008F4DBA">
        <w:rPr>
          <w:rFonts w:asciiTheme="minorHAnsi" w:hAnsiTheme="minorHAnsi" w:cstheme="minorHAnsi"/>
          <w:sz w:val="24"/>
          <w:szCs w:val="24"/>
        </w:rPr>
        <w:t xml:space="preserve"> System Balancing Charge will be credited to the PGA, thus reimbursing sales customers for the use of a portion of the Jackson Prairie storage resource for balancing the net differences between the </w:t>
      </w:r>
      <w:r w:rsidR="00B464FA" w:rsidRPr="008F4DBA">
        <w:rPr>
          <w:rFonts w:asciiTheme="minorHAnsi" w:hAnsiTheme="minorHAnsi" w:cstheme="minorHAnsi"/>
          <w:sz w:val="24"/>
          <w:szCs w:val="24"/>
        </w:rPr>
        <w:t xml:space="preserve">transportation customers’ </w:t>
      </w:r>
      <w:r w:rsidR="00931B2F" w:rsidRPr="008F4DBA">
        <w:rPr>
          <w:rFonts w:asciiTheme="minorHAnsi" w:hAnsiTheme="minorHAnsi" w:cstheme="minorHAnsi"/>
          <w:sz w:val="24"/>
          <w:szCs w:val="24"/>
        </w:rPr>
        <w:t>daily transportation deliveries and daily gas usage.  The System Balancing charge was derived from a study of Cascade’s net daily system imbalance activity over the past three years.  The System Balancing Charge will also apply to the transported volumes for the Special Contract customers.</w:t>
      </w:r>
    </w:p>
    <w:p w14:paraId="71C53E18" w14:textId="700000EB" w:rsidR="0060358C" w:rsidRPr="008F4DBA" w:rsidRDefault="0060358C" w:rsidP="006333D4">
      <w:pPr>
        <w:pStyle w:val="Answer1"/>
        <w:rPr>
          <w:rFonts w:asciiTheme="minorHAnsi" w:hAnsiTheme="minorHAnsi" w:cstheme="minorHAnsi"/>
          <w:sz w:val="24"/>
          <w:szCs w:val="24"/>
        </w:rPr>
      </w:pPr>
      <w:r w:rsidRPr="008F4DBA">
        <w:rPr>
          <w:rFonts w:asciiTheme="minorHAnsi" w:hAnsiTheme="minorHAnsi" w:cstheme="minorHAnsi"/>
          <w:sz w:val="24"/>
          <w:szCs w:val="24"/>
        </w:rPr>
        <w:tab/>
      </w:r>
      <w:r w:rsidRPr="008F4DBA">
        <w:rPr>
          <w:rFonts w:asciiTheme="minorHAnsi" w:hAnsiTheme="minorHAnsi" w:cstheme="minorHAnsi"/>
          <w:sz w:val="24"/>
          <w:szCs w:val="24"/>
        </w:rPr>
        <w:tab/>
        <w:t xml:space="preserve">Finally, the current Contract Demand (CD) Charge in Schedule 663 of $0.15 per CD </w:t>
      </w:r>
      <w:proofErr w:type="spellStart"/>
      <w:r w:rsidRPr="008F4DBA">
        <w:rPr>
          <w:rFonts w:asciiTheme="minorHAnsi" w:hAnsiTheme="minorHAnsi" w:cstheme="minorHAnsi"/>
          <w:sz w:val="24"/>
          <w:szCs w:val="24"/>
        </w:rPr>
        <w:t>therms</w:t>
      </w:r>
      <w:proofErr w:type="spellEnd"/>
      <w:r w:rsidRPr="008F4DBA">
        <w:rPr>
          <w:rFonts w:asciiTheme="minorHAnsi" w:hAnsiTheme="minorHAnsi" w:cstheme="minorHAnsi"/>
          <w:sz w:val="24"/>
          <w:szCs w:val="24"/>
        </w:rPr>
        <w:t xml:space="preserve"> per month will be raised to $0.20, which will recover approximately </w:t>
      </w:r>
      <w:r w:rsidR="007F6F6B" w:rsidRPr="008F4DBA">
        <w:rPr>
          <w:rFonts w:asciiTheme="minorHAnsi" w:hAnsiTheme="minorHAnsi" w:cstheme="minorHAnsi"/>
          <w:sz w:val="24"/>
          <w:szCs w:val="24"/>
        </w:rPr>
        <w:t>81</w:t>
      </w:r>
      <w:r w:rsidRPr="008F4DBA">
        <w:rPr>
          <w:rFonts w:asciiTheme="minorHAnsi" w:hAnsiTheme="minorHAnsi" w:cstheme="minorHAnsi"/>
          <w:sz w:val="24"/>
          <w:szCs w:val="24"/>
        </w:rPr>
        <w:t xml:space="preserve">% of the unit demand-related costs for this customer class.  The first block of the volumetric </w:t>
      </w:r>
      <w:r w:rsidRPr="008F4DBA">
        <w:rPr>
          <w:rFonts w:asciiTheme="minorHAnsi" w:hAnsiTheme="minorHAnsi" w:cstheme="minorHAnsi"/>
          <w:sz w:val="24"/>
          <w:szCs w:val="24"/>
        </w:rPr>
        <w:lastRenderedPageBreak/>
        <w:t>Delivery Charge in Schedule 663 will be reduced to offset the increased revenue from the Contract Demand Charge.</w:t>
      </w:r>
      <w:r w:rsidR="00390FE9" w:rsidRPr="008F4DBA">
        <w:rPr>
          <w:rFonts w:asciiTheme="minorHAnsi" w:hAnsiTheme="minorHAnsi" w:cstheme="minorHAnsi"/>
          <w:sz w:val="24"/>
          <w:szCs w:val="24"/>
        </w:rPr>
        <w:t xml:space="preserve">  The Optional Volumetric Firming Charge will be discontinued</w:t>
      </w:r>
      <w:r w:rsidR="008222AD" w:rsidRPr="008F4DBA">
        <w:rPr>
          <w:rFonts w:asciiTheme="minorHAnsi" w:hAnsiTheme="minorHAnsi" w:cstheme="minorHAnsi"/>
          <w:sz w:val="24"/>
          <w:szCs w:val="24"/>
        </w:rPr>
        <w:t>,</w:t>
      </w:r>
      <w:r w:rsidR="00390FE9" w:rsidRPr="008F4DBA">
        <w:rPr>
          <w:rFonts w:asciiTheme="minorHAnsi" w:hAnsiTheme="minorHAnsi" w:cstheme="minorHAnsi"/>
          <w:sz w:val="24"/>
          <w:szCs w:val="24"/>
        </w:rPr>
        <w:t xml:space="preserve"> as </w:t>
      </w:r>
      <w:r w:rsidR="008222AD" w:rsidRPr="008F4DBA">
        <w:rPr>
          <w:rFonts w:asciiTheme="minorHAnsi" w:hAnsiTheme="minorHAnsi" w:cstheme="minorHAnsi"/>
          <w:sz w:val="24"/>
          <w:szCs w:val="24"/>
        </w:rPr>
        <w:t>this</w:t>
      </w:r>
      <w:r w:rsidR="00390FE9" w:rsidRPr="008F4DBA">
        <w:rPr>
          <w:rFonts w:asciiTheme="minorHAnsi" w:hAnsiTheme="minorHAnsi" w:cstheme="minorHAnsi"/>
          <w:sz w:val="24"/>
          <w:szCs w:val="24"/>
        </w:rPr>
        <w:t xml:space="preserve"> volumetric charge is inconsistent with the recovery of fixed demand-related costs for </w:t>
      </w:r>
      <w:r w:rsidR="008222AD" w:rsidRPr="008F4DBA">
        <w:rPr>
          <w:rFonts w:asciiTheme="minorHAnsi" w:hAnsiTheme="minorHAnsi" w:cstheme="minorHAnsi"/>
          <w:sz w:val="24"/>
          <w:szCs w:val="24"/>
        </w:rPr>
        <w:t xml:space="preserve">a contracted level of </w:t>
      </w:r>
      <w:proofErr w:type="gramStart"/>
      <w:r w:rsidR="008222AD" w:rsidRPr="008F4DBA">
        <w:rPr>
          <w:rFonts w:asciiTheme="minorHAnsi" w:hAnsiTheme="minorHAnsi" w:cstheme="minorHAnsi"/>
          <w:sz w:val="24"/>
          <w:szCs w:val="24"/>
        </w:rPr>
        <w:t>service  by</w:t>
      </w:r>
      <w:proofErr w:type="gramEnd"/>
      <w:r w:rsidR="008222AD" w:rsidRPr="008F4DBA">
        <w:rPr>
          <w:rFonts w:asciiTheme="minorHAnsi" w:hAnsiTheme="minorHAnsi" w:cstheme="minorHAnsi"/>
          <w:sz w:val="24"/>
          <w:szCs w:val="24"/>
        </w:rPr>
        <w:t xml:space="preserve"> customers in </w:t>
      </w:r>
      <w:r w:rsidR="00390FE9" w:rsidRPr="008F4DBA">
        <w:rPr>
          <w:rFonts w:asciiTheme="minorHAnsi" w:hAnsiTheme="minorHAnsi" w:cstheme="minorHAnsi"/>
          <w:sz w:val="24"/>
          <w:szCs w:val="24"/>
        </w:rPr>
        <w:t xml:space="preserve">this </w:t>
      </w:r>
      <w:r w:rsidR="008222AD" w:rsidRPr="008F4DBA">
        <w:rPr>
          <w:rFonts w:asciiTheme="minorHAnsi" w:hAnsiTheme="minorHAnsi" w:cstheme="minorHAnsi"/>
          <w:sz w:val="24"/>
          <w:szCs w:val="24"/>
        </w:rPr>
        <w:t>T</w:t>
      </w:r>
      <w:r w:rsidR="00390FE9" w:rsidRPr="008F4DBA">
        <w:rPr>
          <w:rFonts w:asciiTheme="minorHAnsi" w:hAnsiTheme="minorHAnsi" w:cstheme="minorHAnsi"/>
          <w:sz w:val="24"/>
          <w:szCs w:val="24"/>
        </w:rPr>
        <w:t xml:space="preserve">ransportation </w:t>
      </w:r>
      <w:r w:rsidR="008222AD" w:rsidRPr="008F4DBA">
        <w:rPr>
          <w:rFonts w:asciiTheme="minorHAnsi" w:hAnsiTheme="minorHAnsi" w:cstheme="minorHAnsi"/>
          <w:sz w:val="24"/>
          <w:szCs w:val="24"/>
        </w:rPr>
        <w:t>Service class.</w:t>
      </w:r>
      <w:r w:rsidR="00390FE9" w:rsidRPr="008F4DBA">
        <w:rPr>
          <w:rFonts w:asciiTheme="minorHAnsi" w:hAnsiTheme="minorHAnsi" w:cstheme="minorHAnsi"/>
          <w:sz w:val="24"/>
          <w:szCs w:val="24"/>
        </w:rPr>
        <w:t xml:space="preserve"> </w:t>
      </w:r>
      <w:r w:rsidR="008222AD" w:rsidRPr="008F4DBA">
        <w:rPr>
          <w:rFonts w:asciiTheme="minorHAnsi" w:hAnsiTheme="minorHAnsi" w:cstheme="minorHAnsi"/>
          <w:sz w:val="24"/>
          <w:szCs w:val="24"/>
        </w:rPr>
        <w:t xml:space="preserve"> O</w:t>
      </w:r>
      <w:r w:rsidR="00390FE9" w:rsidRPr="008F4DBA">
        <w:rPr>
          <w:rFonts w:asciiTheme="minorHAnsi" w:hAnsiTheme="minorHAnsi" w:cstheme="minorHAnsi"/>
          <w:sz w:val="24"/>
          <w:szCs w:val="24"/>
        </w:rPr>
        <w:t xml:space="preserve">nly one Schedule 663 customer </w:t>
      </w:r>
      <w:r w:rsidR="008222AD" w:rsidRPr="008F4DBA">
        <w:rPr>
          <w:rFonts w:asciiTheme="minorHAnsi" w:hAnsiTheme="minorHAnsi" w:cstheme="minorHAnsi"/>
          <w:sz w:val="24"/>
          <w:szCs w:val="24"/>
        </w:rPr>
        <w:t>is currently billed charges under this tariff provision.</w:t>
      </w:r>
    </w:p>
    <w:p w14:paraId="527D30CF" w14:textId="68B9CC7F" w:rsidR="006333D4" w:rsidRPr="008F4DBA" w:rsidRDefault="00241096" w:rsidP="006333D4">
      <w:pPr>
        <w:pStyle w:val="PlainText"/>
        <w:spacing w:line="480" w:lineRule="auto"/>
        <w:ind w:left="720" w:hanging="720"/>
        <w:rPr>
          <w:rFonts w:asciiTheme="minorHAnsi" w:hAnsiTheme="minorHAnsi" w:cstheme="minorHAnsi"/>
          <w:b/>
          <w:sz w:val="24"/>
        </w:rPr>
      </w:pPr>
      <w:r w:rsidRPr="008F4DBA">
        <w:rPr>
          <w:rFonts w:asciiTheme="minorHAnsi" w:hAnsiTheme="minorHAnsi" w:cstheme="minorHAnsi"/>
          <w:b/>
          <w:sz w:val="24"/>
        </w:rPr>
        <w:t>Q.</w:t>
      </w:r>
      <w:r w:rsidRPr="008F4DBA">
        <w:rPr>
          <w:rFonts w:asciiTheme="minorHAnsi" w:hAnsiTheme="minorHAnsi" w:cstheme="minorHAnsi"/>
          <w:b/>
          <w:sz w:val="24"/>
        </w:rPr>
        <w:tab/>
        <w:t>Have you provided an Exhibit that depicts the proposed rates for all classes of service?</w:t>
      </w:r>
    </w:p>
    <w:p w14:paraId="373F46B7" w14:textId="78D3BC8D" w:rsidR="00241096" w:rsidRPr="008F4DBA" w:rsidRDefault="00241096" w:rsidP="007D1D98">
      <w:pPr>
        <w:pStyle w:val="PlainText"/>
        <w:spacing w:line="480" w:lineRule="auto"/>
        <w:ind w:left="720" w:hanging="720"/>
        <w:rPr>
          <w:rFonts w:asciiTheme="minorHAnsi" w:hAnsiTheme="minorHAnsi" w:cstheme="minorHAnsi"/>
          <w:sz w:val="24"/>
        </w:rPr>
      </w:pPr>
      <w:r w:rsidRPr="008F4DBA">
        <w:rPr>
          <w:rFonts w:asciiTheme="minorHAnsi" w:hAnsiTheme="minorHAnsi" w:cstheme="minorHAnsi"/>
          <w:sz w:val="24"/>
        </w:rPr>
        <w:t>A.</w:t>
      </w:r>
      <w:r w:rsidRPr="008F4DBA">
        <w:rPr>
          <w:rFonts w:asciiTheme="minorHAnsi" w:hAnsiTheme="minorHAnsi" w:cstheme="minorHAnsi"/>
          <w:sz w:val="24"/>
        </w:rPr>
        <w:tab/>
        <w:t xml:space="preserve">Yes.  </w:t>
      </w:r>
      <w:r w:rsidR="00405BC4" w:rsidRPr="008F4DBA">
        <w:rPr>
          <w:rFonts w:asciiTheme="minorHAnsi" w:hAnsiTheme="minorHAnsi" w:cstheme="minorHAnsi"/>
          <w:sz w:val="24"/>
        </w:rPr>
        <w:t xml:space="preserve">Exhibit </w:t>
      </w:r>
      <w:r w:rsidR="00CE783E" w:rsidRPr="008F4DBA">
        <w:rPr>
          <w:rFonts w:asciiTheme="minorHAnsi" w:hAnsiTheme="minorHAnsi" w:cstheme="minorHAnsi"/>
          <w:sz w:val="24"/>
        </w:rPr>
        <w:t xml:space="preserve">____ (RJA – </w:t>
      </w:r>
      <w:r w:rsidR="0016751F" w:rsidRPr="008F4DBA">
        <w:rPr>
          <w:rFonts w:asciiTheme="minorHAnsi" w:hAnsiTheme="minorHAnsi" w:cstheme="minorHAnsi"/>
          <w:sz w:val="24"/>
        </w:rPr>
        <w:t>4</w:t>
      </w:r>
      <w:proofErr w:type="gramStart"/>
      <w:r w:rsidR="00CE783E" w:rsidRPr="008F4DBA">
        <w:rPr>
          <w:rFonts w:asciiTheme="minorHAnsi" w:hAnsiTheme="minorHAnsi" w:cstheme="minorHAnsi"/>
          <w:sz w:val="24"/>
        </w:rPr>
        <w:t xml:space="preserve">) </w:t>
      </w:r>
      <w:r w:rsidRPr="008F4DBA">
        <w:rPr>
          <w:rFonts w:asciiTheme="minorHAnsi" w:hAnsiTheme="minorHAnsi" w:cstheme="minorHAnsi"/>
          <w:sz w:val="24"/>
        </w:rPr>
        <w:t xml:space="preserve"> shows</w:t>
      </w:r>
      <w:proofErr w:type="gramEnd"/>
      <w:r w:rsidRPr="008F4DBA">
        <w:rPr>
          <w:rFonts w:asciiTheme="minorHAnsi" w:hAnsiTheme="minorHAnsi" w:cstheme="minorHAnsi"/>
          <w:sz w:val="24"/>
        </w:rPr>
        <w:t xml:space="preserve"> the derivation of each rate component </w:t>
      </w:r>
      <w:r w:rsidR="001C1BC8" w:rsidRPr="008F4DBA">
        <w:rPr>
          <w:rFonts w:asciiTheme="minorHAnsi" w:hAnsiTheme="minorHAnsi" w:cstheme="minorHAnsi"/>
          <w:sz w:val="24"/>
        </w:rPr>
        <w:t xml:space="preserve">for </w:t>
      </w:r>
      <w:r w:rsidRPr="008F4DBA">
        <w:rPr>
          <w:rFonts w:asciiTheme="minorHAnsi" w:hAnsiTheme="minorHAnsi" w:cstheme="minorHAnsi"/>
          <w:sz w:val="24"/>
        </w:rPr>
        <w:t xml:space="preserve">each </w:t>
      </w:r>
      <w:r w:rsidR="005E4572" w:rsidRPr="008F4DBA">
        <w:rPr>
          <w:rFonts w:asciiTheme="minorHAnsi" w:hAnsiTheme="minorHAnsi" w:cstheme="minorHAnsi"/>
          <w:sz w:val="24"/>
        </w:rPr>
        <w:t xml:space="preserve">of Cascade’s </w:t>
      </w:r>
      <w:r w:rsidR="006333D4" w:rsidRPr="008F4DBA">
        <w:rPr>
          <w:rFonts w:asciiTheme="minorHAnsi" w:hAnsiTheme="minorHAnsi" w:cstheme="minorHAnsi"/>
          <w:sz w:val="24"/>
        </w:rPr>
        <w:t xml:space="preserve">tariff </w:t>
      </w:r>
      <w:r w:rsidRPr="008F4DBA">
        <w:rPr>
          <w:rFonts w:asciiTheme="minorHAnsi" w:hAnsiTheme="minorHAnsi" w:cstheme="minorHAnsi"/>
          <w:sz w:val="24"/>
        </w:rPr>
        <w:t>schedule</w:t>
      </w:r>
      <w:r w:rsidR="005E4572" w:rsidRPr="008F4DBA">
        <w:rPr>
          <w:rFonts w:asciiTheme="minorHAnsi" w:hAnsiTheme="minorHAnsi" w:cstheme="minorHAnsi"/>
          <w:sz w:val="24"/>
        </w:rPr>
        <w:t>s.</w:t>
      </w:r>
    </w:p>
    <w:p w14:paraId="1188B778" w14:textId="77777777" w:rsidR="002447FC" w:rsidRPr="008F4DBA" w:rsidRDefault="0097021B" w:rsidP="00250DA9">
      <w:pPr>
        <w:pStyle w:val="PlainText"/>
        <w:spacing w:line="480" w:lineRule="auto"/>
        <w:ind w:left="720" w:hanging="720"/>
        <w:rPr>
          <w:rFonts w:asciiTheme="minorHAnsi" w:hAnsiTheme="minorHAnsi" w:cstheme="minorHAnsi"/>
          <w:b/>
          <w:sz w:val="24"/>
        </w:rPr>
      </w:pPr>
      <w:r w:rsidRPr="008F4DBA">
        <w:rPr>
          <w:rFonts w:asciiTheme="minorHAnsi" w:hAnsiTheme="minorHAnsi" w:cstheme="minorHAnsi"/>
          <w:b/>
          <w:sz w:val="24"/>
        </w:rPr>
        <w:t>Q.</w:t>
      </w:r>
      <w:r w:rsidRPr="008F4DBA">
        <w:rPr>
          <w:rFonts w:asciiTheme="minorHAnsi" w:hAnsiTheme="minorHAnsi" w:cstheme="minorHAnsi"/>
          <w:b/>
          <w:sz w:val="24"/>
        </w:rPr>
        <w:tab/>
      </w:r>
      <w:r w:rsidR="002447FC" w:rsidRPr="008F4DBA">
        <w:rPr>
          <w:rFonts w:asciiTheme="minorHAnsi" w:hAnsiTheme="minorHAnsi" w:cstheme="minorHAnsi"/>
          <w:b/>
          <w:sz w:val="24"/>
        </w:rPr>
        <w:t>Ha</w:t>
      </w:r>
      <w:r w:rsidR="00967B40" w:rsidRPr="008F4DBA">
        <w:rPr>
          <w:rFonts w:asciiTheme="minorHAnsi" w:hAnsiTheme="minorHAnsi" w:cstheme="minorHAnsi"/>
          <w:b/>
          <w:sz w:val="24"/>
        </w:rPr>
        <w:t>s</w:t>
      </w:r>
      <w:r w:rsidR="002447FC" w:rsidRPr="008F4DBA">
        <w:rPr>
          <w:rFonts w:asciiTheme="minorHAnsi" w:hAnsiTheme="minorHAnsi" w:cstheme="minorHAnsi"/>
          <w:b/>
          <w:sz w:val="24"/>
        </w:rPr>
        <w:t xml:space="preserve"> a revenue proof </w:t>
      </w:r>
      <w:r w:rsidR="00967B40" w:rsidRPr="008F4DBA">
        <w:rPr>
          <w:rFonts w:asciiTheme="minorHAnsi" w:hAnsiTheme="minorHAnsi" w:cstheme="minorHAnsi"/>
          <w:b/>
          <w:sz w:val="24"/>
        </w:rPr>
        <w:t xml:space="preserve">been prepared </w:t>
      </w:r>
      <w:r w:rsidR="002447FC" w:rsidRPr="008F4DBA">
        <w:rPr>
          <w:rFonts w:asciiTheme="minorHAnsi" w:hAnsiTheme="minorHAnsi" w:cstheme="minorHAnsi"/>
          <w:b/>
          <w:sz w:val="24"/>
        </w:rPr>
        <w:t xml:space="preserve">to show that </w:t>
      </w:r>
      <w:r w:rsidR="00F03BF3" w:rsidRPr="008F4DBA">
        <w:rPr>
          <w:rFonts w:asciiTheme="minorHAnsi" w:hAnsiTheme="minorHAnsi" w:cstheme="minorHAnsi"/>
          <w:b/>
          <w:sz w:val="24"/>
        </w:rPr>
        <w:t>Cascade</w:t>
      </w:r>
      <w:r w:rsidR="002447FC" w:rsidRPr="008F4DBA">
        <w:rPr>
          <w:rFonts w:asciiTheme="minorHAnsi" w:hAnsiTheme="minorHAnsi" w:cstheme="minorHAnsi"/>
          <w:b/>
          <w:sz w:val="24"/>
        </w:rPr>
        <w:t xml:space="preserve">’s proposed rates generate </w:t>
      </w:r>
      <w:r w:rsidR="002F0CC6" w:rsidRPr="008F4DBA">
        <w:rPr>
          <w:rFonts w:asciiTheme="minorHAnsi" w:hAnsiTheme="minorHAnsi" w:cstheme="minorHAnsi"/>
          <w:b/>
          <w:sz w:val="24"/>
        </w:rPr>
        <w:t xml:space="preserve"> </w:t>
      </w:r>
      <w:r w:rsidR="009F6634" w:rsidRPr="008F4DBA">
        <w:rPr>
          <w:rFonts w:asciiTheme="minorHAnsi" w:hAnsiTheme="minorHAnsi" w:cstheme="minorHAnsi"/>
          <w:b/>
          <w:sz w:val="24"/>
        </w:rPr>
        <w:t xml:space="preserve">the </w:t>
      </w:r>
      <w:r w:rsidR="002447FC" w:rsidRPr="008F4DBA">
        <w:rPr>
          <w:rFonts w:asciiTheme="minorHAnsi" w:hAnsiTheme="minorHAnsi" w:cstheme="minorHAnsi"/>
          <w:b/>
          <w:sz w:val="24"/>
        </w:rPr>
        <w:t xml:space="preserve">total distribution revenue </w:t>
      </w:r>
      <w:r w:rsidR="009F6634" w:rsidRPr="008F4DBA">
        <w:rPr>
          <w:rFonts w:asciiTheme="minorHAnsi" w:hAnsiTheme="minorHAnsi" w:cstheme="minorHAnsi"/>
          <w:b/>
          <w:sz w:val="24"/>
        </w:rPr>
        <w:t xml:space="preserve">and total revenue increase it has proposed in this proceeding </w:t>
      </w:r>
      <w:r w:rsidR="002447FC" w:rsidRPr="008F4DBA">
        <w:rPr>
          <w:rFonts w:asciiTheme="minorHAnsi" w:hAnsiTheme="minorHAnsi" w:cstheme="minorHAnsi"/>
          <w:b/>
          <w:sz w:val="24"/>
        </w:rPr>
        <w:t>(</w:t>
      </w:r>
      <w:r w:rsidR="00F645AB" w:rsidRPr="008F4DBA">
        <w:rPr>
          <w:rFonts w:asciiTheme="minorHAnsi" w:hAnsiTheme="minorHAnsi" w:cstheme="minorHAnsi"/>
          <w:b/>
          <w:i/>
          <w:sz w:val="24"/>
        </w:rPr>
        <w:t>i.e.</w:t>
      </w:r>
      <w:r w:rsidR="002447FC" w:rsidRPr="008F4DBA">
        <w:rPr>
          <w:rFonts w:asciiTheme="minorHAnsi" w:hAnsiTheme="minorHAnsi" w:cstheme="minorHAnsi"/>
          <w:b/>
          <w:sz w:val="24"/>
        </w:rPr>
        <w:t xml:space="preserve"> </w:t>
      </w:r>
      <w:r w:rsidR="009F6634" w:rsidRPr="008F4DBA">
        <w:rPr>
          <w:rFonts w:asciiTheme="minorHAnsi" w:hAnsiTheme="minorHAnsi" w:cstheme="minorHAnsi"/>
          <w:b/>
          <w:sz w:val="24"/>
        </w:rPr>
        <w:t xml:space="preserve">its total </w:t>
      </w:r>
      <w:r w:rsidR="002447FC" w:rsidRPr="008F4DBA">
        <w:rPr>
          <w:rFonts w:asciiTheme="minorHAnsi" w:hAnsiTheme="minorHAnsi" w:cstheme="minorHAnsi"/>
          <w:b/>
          <w:sz w:val="24"/>
        </w:rPr>
        <w:t>non-gas revenue)?</w:t>
      </w:r>
    </w:p>
    <w:p w14:paraId="44F33A07" w14:textId="77777777" w:rsidR="00095A55" w:rsidRPr="008F4DBA" w:rsidRDefault="002447FC" w:rsidP="009529D6">
      <w:pPr>
        <w:pStyle w:val="PlainText"/>
        <w:spacing w:line="480" w:lineRule="auto"/>
        <w:ind w:left="720" w:hanging="720"/>
        <w:rPr>
          <w:rFonts w:asciiTheme="minorHAnsi" w:hAnsiTheme="minorHAnsi" w:cstheme="minorHAnsi"/>
          <w:b/>
          <w:sz w:val="24"/>
        </w:rPr>
      </w:pPr>
      <w:r w:rsidRPr="008F4DBA">
        <w:rPr>
          <w:rFonts w:asciiTheme="minorHAnsi" w:hAnsiTheme="minorHAnsi" w:cstheme="minorHAnsi"/>
          <w:sz w:val="24"/>
        </w:rPr>
        <w:t>A.</w:t>
      </w:r>
      <w:r w:rsidRPr="008F4DBA">
        <w:rPr>
          <w:rFonts w:asciiTheme="minorHAnsi" w:hAnsiTheme="minorHAnsi" w:cstheme="minorHAnsi"/>
          <w:sz w:val="24"/>
        </w:rPr>
        <w:tab/>
        <w:t>Yes</w:t>
      </w:r>
      <w:r w:rsidR="00627FC5" w:rsidRPr="008F4DBA">
        <w:rPr>
          <w:rFonts w:asciiTheme="minorHAnsi" w:hAnsiTheme="minorHAnsi" w:cstheme="minorHAnsi"/>
          <w:sz w:val="24"/>
        </w:rPr>
        <w:t xml:space="preserve">.  </w:t>
      </w:r>
      <w:r w:rsidR="00EA7330" w:rsidRPr="008F4DBA">
        <w:rPr>
          <w:rFonts w:asciiTheme="minorHAnsi" w:hAnsiTheme="minorHAnsi" w:cstheme="minorHAnsi"/>
          <w:sz w:val="24"/>
        </w:rPr>
        <w:t>Cascade witness</w:t>
      </w:r>
      <w:r w:rsidR="00967B40" w:rsidRPr="008F4DBA">
        <w:rPr>
          <w:rFonts w:asciiTheme="minorHAnsi" w:hAnsiTheme="minorHAnsi" w:cstheme="minorHAnsi"/>
          <w:sz w:val="24"/>
        </w:rPr>
        <w:t xml:space="preserve"> Pam Archer </w:t>
      </w:r>
      <w:r w:rsidR="009F6634" w:rsidRPr="008F4DBA">
        <w:rPr>
          <w:rFonts w:asciiTheme="minorHAnsi" w:hAnsiTheme="minorHAnsi" w:cstheme="minorHAnsi"/>
          <w:sz w:val="24"/>
        </w:rPr>
        <w:t xml:space="preserve">presents </w:t>
      </w:r>
      <w:r w:rsidR="00F03BF3" w:rsidRPr="008F4DBA">
        <w:rPr>
          <w:rFonts w:asciiTheme="minorHAnsi" w:hAnsiTheme="minorHAnsi" w:cstheme="minorHAnsi"/>
          <w:sz w:val="24"/>
        </w:rPr>
        <w:t>Cascade</w:t>
      </w:r>
      <w:r w:rsidR="009F6634" w:rsidRPr="008F4DBA">
        <w:rPr>
          <w:rFonts w:asciiTheme="minorHAnsi" w:hAnsiTheme="minorHAnsi" w:cstheme="minorHAnsi"/>
          <w:sz w:val="24"/>
        </w:rPr>
        <w:t xml:space="preserve">’s revenue proof for </w:t>
      </w:r>
      <w:r w:rsidR="005168DF" w:rsidRPr="008F4DBA">
        <w:rPr>
          <w:rFonts w:asciiTheme="minorHAnsi" w:hAnsiTheme="minorHAnsi" w:cstheme="minorHAnsi"/>
          <w:sz w:val="24"/>
        </w:rPr>
        <w:t xml:space="preserve">the </w:t>
      </w:r>
      <w:r w:rsidR="00276FCF" w:rsidRPr="008F4DBA">
        <w:rPr>
          <w:rFonts w:asciiTheme="minorHAnsi" w:hAnsiTheme="minorHAnsi" w:cstheme="minorHAnsi"/>
          <w:sz w:val="24"/>
        </w:rPr>
        <w:t>Test Year</w:t>
      </w:r>
      <w:r w:rsidR="00627FC5" w:rsidRPr="008F4DBA">
        <w:rPr>
          <w:rFonts w:asciiTheme="minorHAnsi" w:hAnsiTheme="minorHAnsi" w:cstheme="minorHAnsi"/>
          <w:sz w:val="24"/>
        </w:rPr>
        <w:t xml:space="preserve">.  </w:t>
      </w:r>
      <w:r w:rsidRPr="008F4DBA">
        <w:rPr>
          <w:rFonts w:asciiTheme="minorHAnsi" w:hAnsiTheme="minorHAnsi" w:cstheme="minorHAnsi"/>
          <w:b/>
          <w:sz w:val="24"/>
        </w:rPr>
        <w:t xml:space="preserve"> </w:t>
      </w:r>
      <w:r w:rsidR="00095A55" w:rsidRPr="008F4DBA">
        <w:rPr>
          <w:rFonts w:asciiTheme="minorHAnsi" w:hAnsiTheme="minorHAnsi" w:cstheme="minorHAnsi"/>
          <w:b/>
          <w:sz w:val="24"/>
        </w:rPr>
        <w:t xml:space="preserve">  </w:t>
      </w:r>
    </w:p>
    <w:p w14:paraId="42060AAA" w14:textId="3F9C185C" w:rsidR="00B738AA" w:rsidRPr="008F4DBA" w:rsidRDefault="00C648F2" w:rsidP="00293B18">
      <w:pPr>
        <w:pStyle w:val="Heading1"/>
        <w:rPr>
          <w:rFonts w:asciiTheme="minorHAnsi" w:hAnsiTheme="minorHAnsi" w:cstheme="minorHAnsi"/>
          <w:sz w:val="24"/>
        </w:rPr>
      </w:pPr>
      <w:bookmarkStart w:id="16" w:name="_Toc436176099"/>
      <w:r w:rsidRPr="008F4DBA">
        <w:rPr>
          <w:rFonts w:asciiTheme="minorHAnsi" w:hAnsiTheme="minorHAnsi" w:cstheme="minorHAnsi"/>
          <w:sz w:val="24"/>
        </w:rPr>
        <w:t>CUSTOMER</w:t>
      </w:r>
      <w:r w:rsidR="0046465D" w:rsidRPr="008F4DBA">
        <w:rPr>
          <w:rFonts w:asciiTheme="minorHAnsi" w:hAnsiTheme="minorHAnsi" w:cstheme="minorHAnsi"/>
          <w:sz w:val="24"/>
        </w:rPr>
        <w:t xml:space="preserve"> BILL IMPACTS</w:t>
      </w:r>
      <w:bookmarkEnd w:id="16"/>
    </w:p>
    <w:p w14:paraId="7CD3F9B7" w14:textId="77777777" w:rsidR="004D3568" w:rsidRPr="008F4DBA" w:rsidRDefault="00B738AA" w:rsidP="00250DA9">
      <w:pPr>
        <w:spacing w:line="480" w:lineRule="auto"/>
        <w:ind w:left="720" w:hanging="720"/>
        <w:rPr>
          <w:rFonts w:asciiTheme="minorHAnsi" w:hAnsiTheme="minorHAnsi" w:cstheme="minorHAnsi"/>
          <w:b/>
        </w:rPr>
      </w:pPr>
      <w:r w:rsidRPr="008F4DBA">
        <w:rPr>
          <w:rFonts w:asciiTheme="minorHAnsi" w:hAnsiTheme="minorHAnsi" w:cstheme="minorHAnsi"/>
          <w:b/>
        </w:rPr>
        <w:t>Q.</w:t>
      </w:r>
      <w:r w:rsidR="004D3568" w:rsidRPr="008F4DBA">
        <w:rPr>
          <w:rFonts w:asciiTheme="minorHAnsi" w:hAnsiTheme="minorHAnsi" w:cstheme="minorHAnsi"/>
          <w:b/>
        </w:rPr>
        <w:tab/>
        <w:t xml:space="preserve">Please describe the bill impacts for residential customers under </w:t>
      </w:r>
      <w:r w:rsidR="00F03BF3" w:rsidRPr="008F4DBA">
        <w:rPr>
          <w:rFonts w:asciiTheme="minorHAnsi" w:hAnsiTheme="minorHAnsi" w:cstheme="minorHAnsi"/>
          <w:b/>
        </w:rPr>
        <w:t>Cascade</w:t>
      </w:r>
      <w:r w:rsidR="00696F32" w:rsidRPr="008F4DBA">
        <w:rPr>
          <w:rFonts w:asciiTheme="minorHAnsi" w:hAnsiTheme="minorHAnsi" w:cstheme="minorHAnsi"/>
          <w:b/>
        </w:rPr>
        <w:t>’s</w:t>
      </w:r>
      <w:r w:rsidR="004D3568" w:rsidRPr="008F4DBA">
        <w:rPr>
          <w:rFonts w:asciiTheme="minorHAnsi" w:hAnsiTheme="minorHAnsi" w:cstheme="minorHAnsi"/>
          <w:b/>
        </w:rPr>
        <w:t xml:space="preserve"> </w:t>
      </w:r>
      <w:r w:rsidR="00696F32" w:rsidRPr="008F4DBA">
        <w:rPr>
          <w:rFonts w:asciiTheme="minorHAnsi" w:hAnsiTheme="minorHAnsi" w:cstheme="minorHAnsi"/>
          <w:b/>
        </w:rPr>
        <w:t xml:space="preserve">rate design </w:t>
      </w:r>
      <w:r w:rsidR="004D3568" w:rsidRPr="008F4DBA">
        <w:rPr>
          <w:rFonts w:asciiTheme="minorHAnsi" w:hAnsiTheme="minorHAnsi" w:cstheme="minorHAnsi"/>
          <w:b/>
        </w:rPr>
        <w:t>proposal.</w:t>
      </w:r>
    </w:p>
    <w:p w14:paraId="6B1FD923" w14:textId="07F95528" w:rsidR="00EC5E01" w:rsidRPr="008F4DBA" w:rsidRDefault="004D3568" w:rsidP="004B184B">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r>
      <w:r w:rsidR="004B184B" w:rsidRPr="008F4DBA">
        <w:rPr>
          <w:rFonts w:asciiTheme="minorHAnsi" w:hAnsiTheme="minorHAnsi" w:cstheme="minorHAnsi"/>
        </w:rPr>
        <w:t>T</w:t>
      </w:r>
      <w:r w:rsidR="005E4572" w:rsidRPr="008F4DBA">
        <w:rPr>
          <w:rFonts w:asciiTheme="minorHAnsi" w:hAnsiTheme="minorHAnsi" w:cstheme="minorHAnsi"/>
        </w:rPr>
        <w:t xml:space="preserve">he </w:t>
      </w:r>
      <w:r w:rsidR="004A4982" w:rsidRPr="008F4DBA">
        <w:rPr>
          <w:rFonts w:asciiTheme="minorHAnsi" w:hAnsiTheme="minorHAnsi" w:cstheme="minorHAnsi"/>
        </w:rPr>
        <w:t>monthly</w:t>
      </w:r>
      <w:r w:rsidR="005E4572" w:rsidRPr="008F4DBA">
        <w:rPr>
          <w:rFonts w:asciiTheme="minorHAnsi" w:hAnsiTheme="minorHAnsi" w:cstheme="minorHAnsi"/>
        </w:rPr>
        <w:t xml:space="preserve"> and annual</w:t>
      </w:r>
      <w:r w:rsidR="00973EE4" w:rsidRPr="008F4DBA">
        <w:rPr>
          <w:rFonts w:asciiTheme="minorHAnsi" w:hAnsiTheme="minorHAnsi" w:cstheme="minorHAnsi"/>
        </w:rPr>
        <w:t xml:space="preserve"> bill impacts for a typical r</w:t>
      </w:r>
      <w:r w:rsidR="005E4572" w:rsidRPr="008F4DBA">
        <w:rPr>
          <w:rFonts w:asciiTheme="minorHAnsi" w:hAnsiTheme="minorHAnsi" w:cstheme="minorHAnsi"/>
        </w:rPr>
        <w:t xml:space="preserve">esidential customer using </w:t>
      </w:r>
      <w:r w:rsidR="00F74A7B" w:rsidRPr="008F4DBA">
        <w:rPr>
          <w:rFonts w:asciiTheme="minorHAnsi" w:hAnsiTheme="minorHAnsi" w:cstheme="minorHAnsi"/>
        </w:rPr>
        <w:t>648</w:t>
      </w:r>
      <w:r w:rsidR="005E4572" w:rsidRPr="008F4DBA">
        <w:rPr>
          <w:rFonts w:asciiTheme="minorHAnsi" w:hAnsiTheme="minorHAnsi" w:cstheme="minorHAnsi"/>
        </w:rPr>
        <w:t xml:space="preserve"> </w:t>
      </w:r>
      <w:proofErr w:type="spellStart"/>
      <w:r w:rsidR="005E4572" w:rsidRPr="008F4DBA">
        <w:rPr>
          <w:rFonts w:asciiTheme="minorHAnsi" w:hAnsiTheme="minorHAnsi" w:cstheme="minorHAnsi"/>
        </w:rPr>
        <w:t>therms</w:t>
      </w:r>
      <w:proofErr w:type="spellEnd"/>
      <w:r w:rsidR="005E4572" w:rsidRPr="008F4DBA">
        <w:rPr>
          <w:rFonts w:asciiTheme="minorHAnsi" w:hAnsiTheme="minorHAnsi" w:cstheme="minorHAnsi"/>
        </w:rPr>
        <w:t xml:space="preserve"> per year is shown on </w:t>
      </w:r>
      <w:r w:rsidR="00405BC4" w:rsidRPr="008F4DBA">
        <w:rPr>
          <w:rFonts w:asciiTheme="minorHAnsi" w:hAnsiTheme="minorHAnsi" w:cstheme="minorHAnsi"/>
        </w:rPr>
        <w:t xml:space="preserve">Exhibit </w:t>
      </w:r>
      <w:r w:rsidR="00CE783E" w:rsidRPr="008F4DBA">
        <w:rPr>
          <w:rFonts w:asciiTheme="minorHAnsi" w:hAnsiTheme="minorHAnsi" w:cstheme="minorHAnsi"/>
        </w:rPr>
        <w:t>___</w:t>
      </w:r>
      <w:r w:rsidR="00926C10" w:rsidRPr="008F4DBA">
        <w:rPr>
          <w:rFonts w:asciiTheme="minorHAnsi" w:hAnsiTheme="minorHAnsi" w:cstheme="minorHAnsi"/>
        </w:rPr>
        <w:t>_</w:t>
      </w:r>
      <w:r w:rsidR="00CE783E" w:rsidRPr="008F4DBA">
        <w:rPr>
          <w:rFonts w:asciiTheme="minorHAnsi" w:hAnsiTheme="minorHAnsi" w:cstheme="minorHAnsi"/>
        </w:rPr>
        <w:t xml:space="preserve"> (RJA – </w:t>
      </w:r>
      <w:r w:rsidR="00F36E4F" w:rsidRPr="008F4DBA">
        <w:rPr>
          <w:rFonts w:asciiTheme="minorHAnsi" w:hAnsiTheme="minorHAnsi" w:cstheme="minorHAnsi"/>
        </w:rPr>
        <w:t>5</w:t>
      </w:r>
      <w:r w:rsidR="00CE783E" w:rsidRPr="008F4DBA">
        <w:rPr>
          <w:rFonts w:asciiTheme="minorHAnsi" w:hAnsiTheme="minorHAnsi" w:cstheme="minorHAnsi"/>
        </w:rPr>
        <w:t>)</w:t>
      </w:r>
      <w:r w:rsidR="005E4572" w:rsidRPr="008F4DBA">
        <w:rPr>
          <w:rFonts w:asciiTheme="minorHAnsi" w:hAnsiTheme="minorHAnsi" w:cstheme="minorHAnsi"/>
        </w:rPr>
        <w:t xml:space="preserve">  The average monthly increase for this </w:t>
      </w:r>
      <w:r w:rsidR="00973EE4" w:rsidRPr="008F4DBA">
        <w:rPr>
          <w:rFonts w:asciiTheme="minorHAnsi" w:hAnsiTheme="minorHAnsi" w:cstheme="minorHAnsi"/>
        </w:rPr>
        <w:t>r</w:t>
      </w:r>
      <w:r w:rsidR="005E4572" w:rsidRPr="008F4DBA">
        <w:rPr>
          <w:rFonts w:asciiTheme="minorHAnsi" w:hAnsiTheme="minorHAnsi" w:cstheme="minorHAnsi"/>
        </w:rPr>
        <w:t>esidential customer under the Company’s proposed rate d</w:t>
      </w:r>
      <w:r w:rsidR="00973EE4" w:rsidRPr="008F4DBA">
        <w:rPr>
          <w:rFonts w:asciiTheme="minorHAnsi" w:hAnsiTheme="minorHAnsi" w:cstheme="minorHAnsi"/>
        </w:rPr>
        <w:t>esign is $</w:t>
      </w:r>
      <w:r w:rsidR="007F6F6B" w:rsidRPr="008F4DBA">
        <w:rPr>
          <w:rFonts w:asciiTheme="minorHAnsi" w:hAnsiTheme="minorHAnsi" w:cstheme="minorHAnsi"/>
        </w:rPr>
        <w:t>4.</w:t>
      </w:r>
      <w:r w:rsidR="008509BD" w:rsidRPr="008F4DBA">
        <w:rPr>
          <w:rFonts w:asciiTheme="minorHAnsi" w:hAnsiTheme="minorHAnsi" w:cstheme="minorHAnsi"/>
        </w:rPr>
        <w:t>8</w:t>
      </w:r>
      <w:r w:rsidR="007F6F6B" w:rsidRPr="008F4DBA">
        <w:rPr>
          <w:rFonts w:asciiTheme="minorHAnsi" w:hAnsiTheme="minorHAnsi" w:cstheme="minorHAnsi"/>
        </w:rPr>
        <w:t>7</w:t>
      </w:r>
      <w:r w:rsidR="00973EE4" w:rsidRPr="008F4DBA">
        <w:rPr>
          <w:rFonts w:asciiTheme="minorHAnsi" w:hAnsiTheme="minorHAnsi" w:cstheme="minorHAnsi"/>
        </w:rPr>
        <w:t xml:space="preserve"> or</w:t>
      </w:r>
      <w:r w:rsidR="00F74A7B" w:rsidRPr="008F4DBA">
        <w:rPr>
          <w:rFonts w:asciiTheme="minorHAnsi" w:hAnsiTheme="minorHAnsi" w:cstheme="minorHAnsi"/>
        </w:rPr>
        <w:t xml:space="preserve"> </w:t>
      </w:r>
      <w:r w:rsidR="008509BD" w:rsidRPr="008F4DBA">
        <w:rPr>
          <w:rFonts w:asciiTheme="minorHAnsi" w:hAnsiTheme="minorHAnsi" w:cstheme="minorHAnsi"/>
        </w:rPr>
        <w:t>8</w:t>
      </w:r>
      <w:r w:rsidR="00C176F6" w:rsidRPr="008F4DBA">
        <w:rPr>
          <w:rFonts w:asciiTheme="minorHAnsi" w:hAnsiTheme="minorHAnsi" w:cstheme="minorHAnsi"/>
        </w:rPr>
        <w:t>.</w:t>
      </w:r>
      <w:r w:rsidR="007F6F6B" w:rsidRPr="008F4DBA">
        <w:rPr>
          <w:rFonts w:asciiTheme="minorHAnsi" w:hAnsiTheme="minorHAnsi" w:cstheme="minorHAnsi"/>
        </w:rPr>
        <w:t>93</w:t>
      </w:r>
      <w:r w:rsidR="00973EE4" w:rsidRPr="008F4DBA">
        <w:rPr>
          <w:rFonts w:asciiTheme="minorHAnsi" w:hAnsiTheme="minorHAnsi" w:cstheme="minorHAnsi"/>
        </w:rPr>
        <w:t xml:space="preserve">%.  </w:t>
      </w:r>
      <w:r w:rsidR="004A4982" w:rsidRPr="008F4DBA">
        <w:rPr>
          <w:rFonts w:asciiTheme="minorHAnsi" w:hAnsiTheme="minorHAnsi" w:cstheme="minorHAnsi"/>
        </w:rPr>
        <w:t>Monthly residential bill impacts over a range of usage are</w:t>
      </w:r>
      <w:r w:rsidR="005E4572" w:rsidRPr="008F4DBA">
        <w:rPr>
          <w:rFonts w:asciiTheme="minorHAnsi" w:hAnsiTheme="minorHAnsi" w:cstheme="minorHAnsi"/>
        </w:rPr>
        <w:t xml:space="preserve"> depicted on page </w:t>
      </w:r>
      <w:r w:rsidR="00917A58" w:rsidRPr="008F4DBA">
        <w:rPr>
          <w:rFonts w:asciiTheme="minorHAnsi" w:hAnsiTheme="minorHAnsi" w:cstheme="minorHAnsi"/>
        </w:rPr>
        <w:softHyphen/>
      </w:r>
      <w:r w:rsidR="00966FCE" w:rsidRPr="008F4DBA">
        <w:rPr>
          <w:rFonts w:asciiTheme="minorHAnsi" w:hAnsiTheme="minorHAnsi" w:cstheme="minorHAnsi"/>
        </w:rPr>
        <w:t>1</w:t>
      </w:r>
      <w:r w:rsidR="005E4572" w:rsidRPr="008F4DBA">
        <w:rPr>
          <w:rFonts w:asciiTheme="minorHAnsi" w:hAnsiTheme="minorHAnsi" w:cstheme="minorHAnsi"/>
        </w:rPr>
        <w:t xml:space="preserve"> of </w:t>
      </w:r>
      <w:r w:rsidR="00405BC4" w:rsidRPr="008F4DBA">
        <w:rPr>
          <w:rFonts w:asciiTheme="minorHAnsi" w:hAnsiTheme="minorHAnsi" w:cstheme="minorHAnsi"/>
        </w:rPr>
        <w:t xml:space="preserve">Exhibit </w:t>
      </w:r>
      <w:r w:rsidR="00CE783E" w:rsidRPr="008F4DBA">
        <w:rPr>
          <w:rFonts w:asciiTheme="minorHAnsi" w:hAnsiTheme="minorHAnsi" w:cstheme="minorHAnsi"/>
        </w:rPr>
        <w:t>___</w:t>
      </w:r>
      <w:r w:rsidR="00926C10" w:rsidRPr="008F4DBA">
        <w:rPr>
          <w:rFonts w:asciiTheme="minorHAnsi" w:hAnsiTheme="minorHAnsi" w:cstheme="minorHAnsi"/>
        </w:rPr>
        <w:t>_</w:t>
      </w:r>
      <w:r w:rsidR="00CE783E" w:rsidRPr="008F4DBA">
        <w:rPr>
          <w:rFonts w:asciiTheme="minorHAnsi" w:hAnsiTheme="minorHAnsi" w:cstheme="minorHAnsi"/>
        </w:rPr>
        <w:t xml:space="preserve"> (RJA – </w:t>
      </w:r>
      <w:r w:rsidR="00F36E4F" w:rsidRPr="008F4DBA">
        <w:rPr>
          <w:rFonts w:asciiTheme="minorHAnsi" w:hAnsiTheme="minorHAnsi" w:cstheme="minorHAnsi"/>
        </w:rPr>
        <w:t>6</w:t>
      </w:r>
      <w:r w:rsidR="00CE783E" w:rsidRPr="008F4DBA">
        <w:rPr>
          <w:rFonts w:asciiTheme="minorHAnsi" w:hAnsiTheme="minorHAnsi" w:cstheme="minorHAnsi"/>
        </w:rPr>
        <w:t>)</w:t>
      </w:r>
      <w:r w:rsidR="005E4572" w:rsidRPr="008F4DBA">
        <w:rPr>
          <w:rFonts w:asciiTheme="minorHAnsi" w:hAnsiTheme="minorHAnsi" w:cstheme="minorHAnsi"/>
        </w:rPr>
        <w:t>.</w:t>
      </w:r>
      <w:r w:rsidR="005B31D8" w:rsidRPr="008F4DBA">
        <w:rPr>
          <w:rFonts w:asciiTheme="minorHAnsi" w:hAnsiTheme="minorHAnsi" w:cstheme="minorHAnsi"/>
        </w:rPr>
        <w:t xml:space="preserve"> </w:t>
      </w:r>
    </w:p>
    <w:p w14:paraId="3FDA1711" w14:textId="1ADD1ED4" w:rsidR="00EC5E01" w:rsidRPr="008F4DBA" w:rsidRDefault="00EC5E01" w:rsidP="00250DA9">
      <w:pPr>
        <w:spacing w:line="480" w:lineRule="auto"/>
        <w:ind w:left="720" w:hanging="720"/>
        <w:rPr>
          <w:rFonts w:asciiTheme="minorHAnsi" w:hAnsiTheme="minorHAnsi" w:cstheme="minorHAnsi"/>
          <w:b/>
        </w:rPr>
      </w:pPr>
      <w:r w:rsidRPr="008F4DBA">
        <w:rPr>
          <w:rFonts w:asciiTheme="minorHAnsi" w:hAnsiTheme="minorHAnsi" w:cstheme="minorHAnsi"/>
          <w:b/>
        </w:rPr>
        <w:lastRenderedPageBreak/>
        <w:t>Q.</w:t>
      </w:r>
      <w:r w:rsidRPr="008F4DBA">
        <w:rPr>
          <w:rFonts w:asciiTheme="minorHAnsi" w:hAnsiTheme="minorHAnsi" w:cstheme="minorHAnsi"/>
          <w:b/>
        </w:rPr>
        <w:tab/>
        <w:t xml:space="preserve">Have you prepared bill comparisons for </w:t>
      </w:r>
      <w:r w:rsidR="00F03BF3" w:rsidRPr="008F4DBA">
        <w:rPr>
          <w:rFonts w:asciiTheme="minorHAnsi" w:hAnsiTheme="minorHAnsi" w:cstheme="minorHAnsi"/>
          <w:b/>
        </w:rPr>
        <w:t>Cascade</w:t>
      </w:r>
      <w:r w:rsidRPr="008F4DBA">
        <w:rPr>
          <w:rFonts w:asciiTheme="minorHAnsi" w:hAnsiTheme="minorHAnsi" w:cstheme="minorHAnsi"/>
          <w:b/>
        </w:rPr>
        <w:t xml:space="preserve">’s other </w:t>
      </w:r>
      <w:r w:rsidR="00917A58" w:rsidRPr="008F4DBA">
        <w:rPr>
          <w:rFonts w:asciiTheme="minorHAnsi" w:hAnsiTheme="minorHAnsi" w:cstheme="minorHAnsi"/>
          <w:b/>
        </w:rPr>
        <w:t xml:space="preserve">non-residential </w:t>
      </w:r>
      <w:r w:rsidR="00D32A6E" w:rsidRPr="008F4DBA">
        <w:rPr>
          <w:rFonts w:asciiTheme="minorHAnsi" w:hAnsiTheme="minorHAnsi" w:cstheme="minorHAnsi"/>
          <w:b/>
        </w:rPr>
        <w:t>tariff schedules</w:t>
      </w:r>
      <w:r w:rsidRPr="008F4DBA">
        <w:rPr>
          <w:rFonts w:asciiTheme="minorHAnsi" w:hAnsiTheme="minorHAnsi" w:cstheme="minorHAnsi"/>
          <w:b/>
        </w:rPr>
        <w:t>?</w:t>
      </w:r>
    </w:p>
    <w:p w14:paraId="2CB3AAB0" w14:textId="477540F2" w:rsidR="00943F8F" w:rsidRPr="008F4DBA" w:rsidRDefault="00EC5E01"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b/>
        </w:rPr>
        <w:tab/>
      </w:r>
      <w:r w:rsidRPr="008F4DBA">
        <w:rPr>
          <w:rFonts w:asciiTheme="minorHAnsi" w:hAnsiTheme="minorHAnsi" w:cstheme="minorHAnsi"/>
        </w:rPr>
        <w:t>Yes</w:t>
      </w:r>
      <w:r w:rsidR="00627FC5" w:rsidRPr="008F4DBA">
        <w:rPr>
          <w:rFonts w:asciiTheme="minorHAnsi" w:hAnsiTheme="minorHAnsi" w:cstheme="minorHAnsi"/>
        </w:rPr>
        <w:t xml:space="preserve">.  </w:t>
      </w:r>
      <w:r w:rsidR="00405BC4" w:rsidRPr="008F4DBA">
        <w:rPr>
          <w:rFonts w:asciiTheme="minorHAnsi" w:hAnsiTheme="minorHAnsi" w:cstheme="minorHAnsi"/>
        </w:rPr>
        <w:t xml:space="preserve">Exhibit </w:t>
      </w:r>
      <w:r w:rsidR="00926C10" w:rsidRPr="008F4DBA">
        <w:rPr>
          <w:rFonts w:asciiTheme="minorHAnsi" w:hAnsiTheme="minorHAnsi" w:cstheme="minorHAnsi"/>
        </w:rPr>
        <w:t>_</w:t>
      </w:r>
      <w:r w:rsidR="00917A58" w:rsidRPr="008F4DBA">
        <w:rPr>
          <w:rFonts w:asciiTheme="minorHAnsi" w:hAnsiTheme="minorHAnsi" w:cstheme="minorHAnsi"/>
        </w:rPr>
        <w:t xml:space="preserve">___ (RJA – 6) also </w:t>
      </w:r>
      <w:r w:rsidRPr="008F4DBA">
        <w:rPr>
          <w:rFonts w:asciiTheme="minorHAnsi" w:hAnsiTheme="minorHAnsi" w:cstheme="minorHAnsi"/>
        </w:rPr>
        <w:t>present</w:t>
      </w:r>
      <w:r w:rsidR="005E4572" w:rsidRPr="008F4DBA">
        <w:rPr>
          <w:rFonts w:asciiTheme="minorHAnsi" w:hAnsiTheme="minorHAnsi" w:cstheme="minorHAnsi"/>
        </w:rPr>
        <w:t>s</w:t>
      </w:r>
      <w:r w:rsidRPr="008F4DBA">
        <w:rPr>
          <w:rFonts w:asciiTheme="minorHAnsi" w:hAnsiTheme="minorHAnsi" w:cstheme="minorHAnsi"/>
        </w:rPr>
        <w:t xml:space="preserve"> bill comparisons for </w:t>
      </w:r>
      <w:r w:rsidR="00F03BF3" w:rsidRPr="008F4DBA">
        <w:rPr>
          <w:rFonts w:asciiTheme="minorHAnsi" w:hAnsiTheme="minorHAnsi" w:cstheme="minorHAnsi"/>
        </w:rPr>
        <w:t>Cascade</w:t>
      </w:r>
      <w:r w:rsidR="00B34775" w:rsidRPr="008F4DBA">
        <w:rPr>
          <w:rFonts w:asciiTheme="minorHAnsi" w:hAnsiTheme="minorHAnsi" w:cstheme="minorHAnsi"/>
        </w:rPr>
        <w:t xml:space="preserve">’s non-residential </w:t>
      </w:r>
      <w:r w:rsidR="00973EE4" w:rsidRPr="008F4DBA">
        <w:rPr>
          <w:rFonts w:asciiTheme="minorHAnsi" w:hAnsiTheme="minorHAnsi" w:cstheme="minorHAnsi"/>
        </w:rPr>
        <w:t>service</w:t>
      </w:r>
      <w:r w:rsidR="00787E9C" w:rsidRPr="008F4DBA">
        <w:rPr>
          <w:rFonts w:asciiTheme="minorHAnsi" w:hAnsiTheme="minorHAnsi" w:cstheme="minorHAnsi"/>
        </w:rPr>
        <w:t xml:space="preserve"> tariff</w:t>
      </w:r>
      <w:r w:rsidR="00B34775" w:rsidRPr="008F4DBA">
        <w:rPr>
          <w:rFonts w:asciiTheme="minorHAnsi" w:hAnsiTheme="minorHAnsi" w:cstheme="minorHAnsi"/>
        </w:rPr>
        <w:t xml:space="preserve"> schedules</w:t>
      </w:r>
      <w:r w:rsidRPr="008F4DBA">
        <w:rPr>
          <w:rFonts w:asciiTheme="minorHAnsi" w:hAnsiTheme="minorHAnsi" w:cstheme="minorHAnsi"/>
        </w:rPr>
        <w:t xml:space="preserve"> at varying monthly levels of gas usage</w:t>
      </w:r>
      <w:r w:rsidR="00917A58" w:rsidRPr="008F4DBA">
        <w:rPr>
          <w:rFonts w:asciiTheme="minorHAnsi" w:hAnsiTheme="minorHAnsi" w:cstheme="minorHAnsi"/>
        </w:rPr>
        <w:t xml:space="preserve">, with the exception of Schedule 663.  </w:t>
      </w:r>
      <w:r w:rsidR="00765CB8" w:rsidRPr="008F4DBA">
        <w:rPr>
          <w:rFonts w:asciiTheme="minorHAnsi" w:hAnsiTheme="minorHAnsi" w:cstheme="minorHAnsi"/>
        </w:rPr>
        <w:t xml:space="preserve">The average cost per </w:t>
      </w:r>
      <w:proofErr w:type="spellStart"/>
      <w:r w:rsidR="00765CB8" w:rsidRPr="008F4DBA">
        <w:rPr>
          <w:rFonts w:asciiTheme="minorHAnsi" w:hAnsiTheme="minorHAnsi" w:cstheme="minorHAnsi"/>
        </w:rPr>
        <w:t>therm</w:t>
      </w:r>
      <w:proofErr w:type="spellEnd"/>
      <w:r w:rsidR="00765CB8" w:rsidRPr="008F4DBA">
        <w:rPr>
          <w:rFonts w:asciiTheme="minorHAnsi" w:hAnsiTheme="minorHAnsi" w:cstheme="minorHAnsi"/>
        </w:rPr>
        <w:t xml:space="preserve"> of gas transported</w:t>
      </w:r>
      <w:r w:rsidR="00917A58" w:rsidRPr="008F4DBA">
        <w:rPr>
          <w:rFonts w:asciiTheme="minorHAnsi" w:hAnsiTheme="minorHAnsi" w:cstheme="minorHAnsi"/>
        </w:rPr>
        <w:t xml:space="preserve"> for these customers will </w:t>
      </w:r>
      <w:r w:rsidR="00765CB8" w:rsidRPr="008F4DBA">
        <w:rPr>
          <w:rFonts w:asciiTheme="minorHAnsi" w:hAnsiTheme="minorHAnsi" w:cstheme="minorHAnsi"/>
        </w:rPr>
        <w:t xml:space="preserve">uniquely </w:t>
      </w:r>
      <w:r w:rsidR="00917A58" w:rsidRPr="008F4DBA">
        <w:rPr>
          <w:rFonts w:asciiTheme="minorHAnsi" w:hAnsiTheme="minorHAnsi" w:cstheme="minorHAnsi"/>
        </w:rPr>
        <w:t xml:space="preserve">vary </w:t>
      </w:r>
      <w:r w:rsidR="00627FC5" w:rsidRPr="008F4DBA">
        <w:rPr>
          <w:rFonts w:asciiTheme="minorHAnsi" w:hAnsiTheme="minorHAnsi" w:cstheme="minorHAnsi"/>
        </w:rPr>
        <w:t xml:space="preserve"> </w:t>
      </w:r>
      <w:r w:rsidR="00765CB8" w:rsidRPr="008F4DBA">
        <w:rPr>
          <w:rFonts w:asciiTheme="minorHAnsi" w:hAnsiTheme="minorHAnsi" w:cstheme="minorHAnsi"/>
        </w:rPr>
        <w:t>based on the relationship of their level of monthly transportation volumes to their individual contract demands</w:t>
      </w:r>
      <w:r w:rsidR="00872DE1" w:rsidRPr="008F4DBA">
        <w:rPr>
          <w:rFonts w:asciiTheme="minorHAnsi" w:hAnsiTheme="minorHAnsi" w:cstheme="minorHAnsi"/>
        </w:rPr>
        <w:t>; in other words, the higher the load factor experienced by the individual Schedule 663 customers – the lower will be their average cost per therm</w:t>
      </w:r>
      <w:r w:rsidR="00765CB8" w:rsidRPr="008F4DBA">
        <w:rPr>
          <w:rFonts w:asciiTheme="minorHAnsi" w:hAnsiTheme="minorHAnsi" w:cstheme="minorHAnsi"/>
        </w:rPr>
        <w:t>.</w:t>
      </w:r>
    </w:p>
    <w:p w14:paraId="3B12183C" w14:textId="7C1CB2B6" w:rsidR="0087291D" w:rsidRPr="008F4DBA" w:rsidRDefault="0087291D" w:rsidP="00293B18">
      <w:pPr>
        <w:pStyle w:val="Heading1"/>
        <w:rPr>
          <w:rFonts w:asciiTheme="minorHAnsi" w:hAnsiTheme="minorHAnsi" w:cstheme="minorHAnsi"/>
          <w:sz w:val="24"/>
        </w:rPr>
      </w:pPr>
      <w:bookmarkStart w:id="17" w:name="_Toc436176100"/>
      <w:r w:rsidRPr="008F4DBA">
        <w:rPr>
          <w:rFonts w:asciiTheme="minorHAnsi" w:hAnsiTheme="minorHAnsi" w:cstheme="minorHAnsi"/>
          <w:sz w:val="24"/>
        </w:rPr>
        <w:t>DETERMINATION OF ALLOCATED GAS RESOURCE DEMAND COSTS</w:t>
      </w:r>
      <w:bookmarkEnd w:id="17"/>
    </w:p>
    <w:p w14:paraId="01EF1A32" w14:textId="77777777" w:rsidR="00416DD9" w:rsidRPr="008F4DBA" w:rsidRDefault="00416DD9" w:rsidP="00416DD9">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What is the purpose of this section of your testimony?</w:t>
      </w:r>
    </w:p>
    <w:p w14:paraId="4CCCA031" w14:textId="44C9A368" w:rsidR="00416DD9" w:rsidRPr="008F4DBA" w:rsidRDefault="00416DD9" w:rsidP="00416DD9">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This section of my testimony describes the manner in which the Company plans for </w:t>
      </w:r>
      <w:r w:rsidR="00297AF2" w:rsidRPr="008F4DBA">
        <w:rPr>
          <w:rFonts w:asciiTheme="minorHAnsi" w:hAnsiTheme="minorHAnsi" w:cstheme="minorHAnsi"/>
          <w:sz w:val="24"/>
          <w:szCs w:val="24"/>
        </w:rPr>
        <w:t xml:space="preserve">and </w:t>
      </w:r>
      <w:r w:rsidR="00D160A8" w:rsidRPr="008F4DBA">
        <w:rPr>
          <w:rFonts w:asciiTheme="minorHAnsi" w:hAnsiTheme="minorHAnsi" w:cstheme="minorHAnsi"/>
          <w:sz w:val="24"/>
          <w:szCs w:val="24"/>
        </w:rPr>
        <w:t>utilizes</w:t>
      </w:r>
      <w:r w:rsidRPr="008F4DBA">
        <w:rPr>
          <w:rFonts w:asciiTheme="minorHAnsi" w:hAnsiTheme="minorHAnsi" w:cstheme="minorHAnsi"/>
          <w:sz w:val="24"/>
          <w:szCs w:val="24"/>
        </w:rPr>
        <w:t xml:space="preserve"> the gas transportation and storage capacity that is needed to serve its natural gas customers.  I </w:t>
      </w:r>
      <w:r w:rsidR="00297AF2" w:rsidRPr="008F4DBA">
        <w:rPr>
          <w:rFonts w:asciiTheme="minorHAnsi" w:hAnsiTheme="minorHAnsi" w:cstheme="minorHAnsi"/>
          <w:sz w:val="24"/>
          <w:szCs w:val="24"/>
        </w:rPr>
        <w:t xml:space="preserve">will </w:t>
      </w:r>
      <w:r w:rsidRPr="008F4DBA">
        <w:rPr>
          <w:rFonts w:asciiTheme="minorHAnsi" w:hAnsiTheme="minorHAnsi" w:cstheme="minorHAnsi"/>
          <w:sz w:val="24"/>
          <w:szCs w:val="24"/>
        </w:rPr>
        <w:t xml:space="preserve">provide a recommendation as to the allocation of pipeline capacity and storage costs for use in Cascade’s PGA filings. </w:t>
      </w:r>
    </w:p>
    <w:p w14:paraId="612A6233" w14:textId="7D338959" w:rsidR="00416DD9" w:rsidRPr="008F4DBA" w:rsidRDefault="00416DD9" w:rsidP="00416DD9">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Please describe what drives Cascade’s decisions regarding the use </w:t>
      </w:r>
      <w:r w:rsidR="001F2EFC" w:rsidRPr="008F4DBA">
        <w:rPr>
          <w:rFonts w:asciiTheme="minorHAnsi" w:hAnsiTheme="minorHAnsi" w:cstheme="minorHAnsi"/>
          <w:sz w:val="24"/>
          <w:szCs w:val="24"/>
        </w:rPr>
        <w:t>of</w:t>
      </w:r>
      <w:r w:rsidRPr="008F4DBA">
        <w:rPr>
          <w:rFonts w:asciiTheme="minorHAnsi" w:hAnsiTheme="minorHAnsi" w:cstheme="minorHAnsi"/>
          <w:sz w:val="24"/>
          <w:szCs w:val="24"/>
        </w:rPr>
        <w:t xml:space="preserve"> pipeline capacity.</w:t>
      </w:r>
    </w:p>
    <w:p w14:paraId="32062CAC" w14:textId="2CDCCE4C" w:rsidR="00416DD9" w:rsidRPr="008F4DBA" w:rsidRDefault="00416DD9" w:rsidP="00416DD9">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Most of Cascade’s natural gas sales customers are firm customers as opposed to interruptible customers.  Firm customers expect to receive gas at all times, particularly during extremely cold weather.  Demand for natural gas from Cascade’s firm customers is at its highest during cold weather.  However, the cold weather increases the demand of </w:t>
      </w:r>
      <w:r w:rsidRPr="008F4DBA">
        <w:rPr>
          <w:rFonts w:asciiTheme="minorHAnsi" w:hAnsiTheme="minorHAnsi" w:cstheme="minorHAnsi"/>
          <w:sz w:val="24"/>
          <w:szCs w:val="24"/>
        </w:rPr>
        <w:lastRenderedPageBreak/>
        <w:t xml:space="preserve">other </w:t>
      </w:r>
      <w:r w:rsidR="00297AF2" w:rsidRPr="008F4DBA">
        <w:rPr>
          <w:rFonts w:asciiTheme="minorHAnsi" w:hAnsiTheme="minorHAnsi" w:cstheme="minorHAnsi"/>
          <w:sz w:val="24"/>
          <w:szCs w:val="24"/>
        </w:rPr>
        <w:t xml:space="preserve">interstate </w:t>
      </w:r>
      <w:r w:rsidRPr="008F4DBA">
        <w:rPr>
          <w:rFonts w:asciiTheme="minorHAnsi" w:hAnsiTheme="minorHAnsi" w:cstheme="minorHAnsi"/>
          <w:sz w:val="24"/>
          <w:szCs w:val="24"/>
        </w:rPr>
        <w:t>pipeline customers, thus reducing the availability of contracted but unused pipeline capacity.</w:t>
      </w:r>
    </w:p>
    <w:p w14:paraId="31EC9CC6" w14:textId="150A560D" w:rsidR="00416DD9" w:rsidRPr="008F4DBA" w:rsidRDefault="00416DD9" w:rsidP="00416DD9">
      <w:pPr>
        <w:pStyle w:val="Answer1"/>
        <w:ind w:firstLine="720"/>
        <w:rPr>
          <w:rFonts w:asciiTheme="minorHAnsi" w:hAnsiTheme="minorHAnsi" w:cstheme="minorHAnsi"/>
          <w:sz w:val="24"/>
          <w:szCs w:val="24"/>
        </w:rPr>
      </w:pPr>
      <w:r w:rsidRPr="008F4DBA">
        <w:rPr>
          <w:rFonts w:asciiTheme="minorHAnsi" w:hAnsiTheme="minorHAnsi" w:cstheme="minorHAnsi"/>
          <w:sz w:val="24"/>
          <w:szCs w:val="24"/>
        </w:rPr>
        <w:t xml:space="preserve">Given Cascade’s obligation to serve its firm customers, it is the expected customer demand, and in particular the shape of that demand, that drives Cascade to </w:t>
      </w:r>
      <w:r w:rsidR="00297AF2" w:rsidRPr="008F4DBA">
        <w:rPr>
          <w:rFonts w:asciiTheme="minorHAnsi" w:hAnsiTheme="minorHAnsi" w:cstheme="minorHAnsi"/>
          <w:sz w:val="24"/>
          <w:szCs w:val="24"/>
        </w:rPr>
        <w:t xml:space="preserve">plan for and </w:t>
      </w:r>
      <w:r w:rsidR="00C42BF8" w:rsidRPr="008F4DBA">
        <w:rPr>
          <w:rFonts w:asciiTheme="minorHAnsi" w:hAnsiTheme="minorHAnsi" w:cstheme="minorHAnsi"/>
          <w:sz w:val="24"/>
          <w:szCs w:val="24"/>
        </w:rPr>
        <w:t xml:space="preserve">use </w:t>
      </w:r>
      <w:r w:rsidRPr="008F4DBA">
        <w:rPr>
          <w:rFonts w:asciiTheme="minorHAnsi" w:hAnsiTheme="minorHAnsi" w:cstheme="minorHAnsi"/>
          <w:sz w:val="24"/>
          <w:szCs w:val="24"/>
        </w:rPr>
        <w:t>pipeline capacity.  As more fully des</w:t>
      </w:r>
      <w:r w:rsidR="00C42BF8" w:rsidRPr="008F4DBA">
        <w:rPr>
          <w:rFonts w:asciiTheme="minorHAnsi" w:hAnsiTheme="minorHAnsi" w:cstheme="minorHAnsi"/>
          <w:sz w:val="24"/>
          <w:szCs w:val="24"/>
        </w:rPr>
        <w:t xml:space="preserve">cribed in the Company’s </w:t>
      </w:r>
      <w:r w:rsidR="00672E10" w:rsidRPr="008F4DBA">
        <w:rPr>
          <w:rFonts w:asciiTheme="minorHAnsi" w:hAnsiTheme="minorHAnsi" w:cstheme="minorHAnsi"/>
          <w:sz w:val="24"/>
          <w:szCs w:val="24"/>
        </w:rPr>
        <w:t xml:space="preserve">2014 </w:t>
      </w:r>
      <w:r w:rsidR="00C42BF8" w:rsidRPr="008F4DBA">
        <w:rPr>
          <w:rFonts w:asciiTheme="minorHAnsi" w:hAnsiTheme="minorHAnsi" w:cstheme="minorHAnsi"/>
          <w:sz w:val="24"/>
          <w:szCs w:val="24"/>
        </w:rPr>
        <w:t>IRP</w:t>
      </w:r>
      <w:r w:rsidRPr="008F4DBA">
        <w:rPr>
          <w:rFonts w:asciiTheme="minorHAnsi" w:hAnsiTheme="minorHAnsi" w:cstheme="minorHAnsi"/>
          <w:sz w:val="24"/>
          <w:szCs w:val="24"/>
        </w:rPr>
        <w:t xml:space="preserve">, Cascade seeks the least cost mix of available resources that can meet </w:t>
      </w:r>
      <w:r w:rsidR="00297AF2" w:rsidRPr="008F4DBA">
        <w:rPr>
          <w:rFonts w:asciiTheme="minorHAnsi" w:hAnsiTheme="minorHAnsi" w:cstheme="minorHAnsi"/>
          <w:sz w:val="24"/>
          <w:szCs w:val="24"/>
        </w:rPr>
        <w:t>its</w:t>
      </w:r>
      <w:r w:rsidRPr="008F4DBA">
        <w:rPr>
          <w:rFonts w:asciiTheme="minorHAnsi" w:hAnsiTheme="minorHAnsi" w:cstheme="minorHAnsi"/>
          <w:sz w:val="24"/>
          <w:szCs w:val="24"/>
        </w:rPr>
        <w:t xml:space="preserve"> design-day </w:t>
      </w:r>
      <w:r w:rsidR="00297AF2" w:rsidRPr="008F4DBA">
        <w:rPr>
          <w:rFonts w:asciiTheme="minorHAnsi" w:hAnsiTheme="minorHAnsi" w:cstheme="minorHAnsi"/>
          <w:sz w:val="24"/>
          <w:szCs w:val="24"/>
        </w:rPr>
        <w:t xml:space="preserve">peak </w:t>
      </w:r>
      <w:r w:rsidRPr="008F4DBA">
        <w:rPr>
          <w:rFonts w:asciiTheme="minorHAnsi" w:hAnsiTheme="minorHAnsi" w:cstheme="minorHAnsi"/>
          <w:sz w:val="24"/>
          <w:szCs w:val="24"/>
        </w:rPr>
        <w:t>standard.  Often, due to lack of additional storage or other peaking resources, the only available incremental resource to ensure Cascade’s ability to meet its design day standard is year-round pipeline capacity.</w:t>
      </w:r>
    </w:p>
    <w:p w14:paraId="7A20026F" w14:textId="60C8DD55" w:rsidR="00416DD9" w:rsidRPr="008F4DBA" w:rsidRDefault="00416DD9" w:rsidP="00C42BF8">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How does Cascade determine </w:t>
      </w:r>
      <w:r w:rsidR="00D160A8" w:rsidRPr="008F4DBA">
        <w:rPr>
          <w:rFonts w:asciiTheme="minorHAnsi" w:hAnsiTheme="minorHAnsi" w:cstheme="minorHAnsi"/>
          <w:sz w:val="24"/>
          <w:szCs w:val="24"/>
        </w:rPr>
        <w:t>its</w:t>
      </w:r>
      <w:r w:rsidR="00C42BF8" w:rsidRPr="008F4DBA">
        <w:rPr>
          <w:rFonts w:asciiTheme="minorHAnsi" w:hAnsiTheme="minorHAnsi" w:cstheme="minorHAnsi"/>
          <w:sz w:val="24"/>
          <w:szCs w:val="24"/>
        </w:rPr>
        <w:t xml:space="preserve"> use of</w:t>
      </w:r>
      <w:r w:rsidRPr="008F4DBA">
        <w:rPr>
          <w:rFonts w:asciiTheme="minorHAnsi" w:hAnsiTheme="minorHAnsi" w:cstheme="minorHAnsi"/>
          <w:sz w:val="24"/>
          <w:szCs w:val="24"/>
        </w:rPr>
        <w:t xml:space="preserve"> pipeline capacity?</w:t>
      </w:r>
    </w:p>
    <w:p w14:paraId="390A5FAD" w14:textId="2AF9DF41" w:rsidR="00416DD9" w:rsidRPr="008F4DBA" w:rsidRDefault="00416DD9" w:rsidP="00C42BF8">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r>
      <w:r w:rsidR="00297AF2" w:rsidRPr="008F4DBA">
        <w:rPr>
          <w:rFonts w:asciiTheme="minorHAnsi" w:hAnsiTheme="minorHAnsi" w:cstheme="minorHAnsi"/>
          <w:sz w:val="24"/>
          <w:szCs w:val="24"/>
        </w:rPr>
        <w:t>T</w:t>
      </w:r>
      <w:r w:rsidRPr="008F4DBA">
        <w:rPr>
          <w:rFonts w:asciiTheme="minorHAnsi" w:hAnsiTheme="minorHAnsi" w:cstheme="minorHAnsi"/>
          <w:sz w:val="24"/>
          <w:szCs w:val="24"/>
        </w:rPr>
        <w:t xml:space="preserve">he process for determining the need for pipeline capacity can be summarized in the six-step process described below.  The six steps reflect a logical progression in identifying </w:t>
      </w:r>
      <w:r w:rsidR="00C42BF8" w:rsidRPr="008F4DBA">
        <w:rPr>
          <w:rFonts w:asciiTheme="minorHAnsi" w:hAnsiTheme="minorHAnsi" w:cstheme="minorHAnsi"/>
          <w:sz w:val="24"/>
          <w:szCs w:val="24"/>
        </w:rPr>
        <w:t xml:space="preserve">why and </w:t>
      </w:r>
      <w:r w:rsidRPr="008F4DBA">
        <w:rPr>
          <w:rFonts w:asciiTheme="minorHAnsi" w:hAnsiTheme="minorHAnsi" w:cstheme="minorHAnsi"/>
          <w:sz w:val="24"/>
          <w:szCs w:val="24"/>
        </w:rPr>
        <w:t>wh</w:t>
      </w:r>
      <w:r w:rsidR="00C42BF8" w:rsidRPr="008F4DBA">
        <w:rPr>
          <w:rFonts w:asciiTheme="minorHAnsi" w:hAnsiTheme="minorHAnsi" w:cstheme="minorHAnsi"/>
          <w:sz w:val="24"/>
          <w:szCs w:val="24"/>
        </w:rPr>
        <w:t>en</w:t>
      </w:r>
      <w:r w:rsidRPr="008F4DBA">
        <w:rPr>
          <w:rFonts w:asciiTheme="minorHAnsi" w:hAnsiTheme="minorHAnsi" w:cstheme="minorHAnsi"/>
          <w:sz w:val="24"/>
          <w:szCs w:val="24"/>
        </w:rPr>
        <w:t xml:space="preserve"> </w:t>
      </w:r>
      <w:proofErr w:type="gramStart"/>
      <w:r w:rsidRPr="008F4DBA">
        <w:rPr>
          <w:rFonts w:asciiTheme="minorHAnsi" w:hAnsiTheme="minorHAnsi" w:cstheme="minorHAnsi"/>
          <w:sz w:val="24"/>
          <w:szCs w:val="24"/>
        </w:rPr>
        <w:t>capacity is needed, and thus give</w:t>
      </w:r>
      <w:proofErr w:type="gramEnd"/>
      <w:r w:rsidRPr="008F4DBA">
        <w:rPr>
          <w:rFonts w:asciiTheme="minorHAnsi" w:hAnsiTheme="minorHAnsi" w:cstheme="minorHAnsi"/>
          <w:sz w:val="24"/>
          <w:szCs w:val="24"/>
        </w:rPr>
        <w:t xml:space="preserve"> guidance as to how to allocate the </w:t>
      </w:r>
      <w:r w:rsidR="00C42BF8" w:rsidRPr="008F4DBA">
        <w:rPr>
          <w:rFonts w:asciiTheme="minorHAnsi" w:hAnsiTheme="minorHAnsi" w:cstheme="minorHAnsi"/>
          <w:sz w:val="24"/>
          <w:szCs w:val="24"/>
        </w:rPr>
        <w:t xml:space="preserve">related </w:t>
      </w:r>
      <w:r w:rsidRPr="008F4DBA">
        <w:rPr>
          <w:rFonts w:asciiTheme="minorHAnsi" w:hAnsiTheme="minorHAnsi" w:cstheme="minorHAnsi"/>
          <w:sz w:val="24"/>
          <w:szCs w:val="24"/>
        </w:rPr>
        <w:t>costs.</w:t>
      </w:r>
    </w:p>
    <w:p w14:paraId="5E05335B" w14:textId="01EE12B0" w:rsidR="00416DD9" w:rsidRPr="008F4DBA" w:rsidRDefault="00416DD9" w:rsidP="00C42BF8">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Please identify the steps and how they can guide </w:t>
      </w:r>
      <w:r w:rsidR="004A54D3" w:rsidRPr="008F4DBA">
        <w:rPr>
          <w:rFonts w:asciiTheme="minorHAnsi" w:hAnsiTheme="minorHAnsi" w:cstheme="minorHAnsi"/>
          <w:sz w:val="24"/>
          <w:szCs w:val="24"/>
        </w:rPr>
        <w:t xml:space="preserve">pipeline capacity resource </w:t>
      </w:r>
      <w:r w:rsidRPr="008F4DBA">
        <w:rPr>
          <w:rFonts w:asciiTheme="minorHAnsi" w:hAnsiTheme="minorHAnsi" w:cstheme="minorHAnsi"/>
          <w:sz w:val="24"/>
          <w:szCs w:val="24"/>
        </w:rPr>
        <w:t>cost allocation.</w:t>
      </w:r>
    </w:p>
    <w:p w14:paraId="08901D27" w14:textId="7216EA68" w:rsidR="00416DD9" w:rsidRPr="008F4DBA" w:rsidRDefault="00416DD9" w:rsidP="00C42BF8">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r>
      <w:r w:rsidRPr="008F4DBA">
        <w:rPr>
          <w:rFonts w:asciiTheme="minorHAnsi" w:hAnsiTheme="minorHAnsi" w:cstheme="minorHAnsi"/>
          <w:b/>
          <w:sz w:val="24"/>
          <w:szCs w:val="24"/>
          <w:u w:val="single"/>
        </w:rPr>
        <w:t>Step 1:</w:t>
      </w:r>
      <w:r w:rsidRPr="008F4DBA">
        <w:rPr>
          <w:rFonts w:asciiTheme="minorHAnsi" w:hAnsiTheme="minorHAnsi" w:cstheme="minorHAnsi"/>
          <w:sz w:val="24"/>
          <w:szCs w:val="24"/>
        </w:rPr>
        <w:t xml:space="preserve">  </w:t>
      </w:r>
      <w:r w:rsidR="002F2201" w:rsidRPr="008F4DBA">
        <w:rPr>
          <w:rFonts w:asciiTheme="minorHAnsi" w:hAnsiTheme="minorHAnsi" w:cstheme="minorHAnsi"/>
          <w:sz w:val="24"/>
          <w:szCs w:val="24"/>
        </w:rPr>
        <w:t>O</w:t>
      </w:r>
      <w:r w:rsidRPr="008F4DBA">
        <w:rPr>
          <w:rFonts w:asciiTheme="minorHAnsi" w:hAnsiTheme="minorHAnsi" w:cstheme="minorHAnsi"/>
          <w:sz w:val="24"/>
          <w:szCs w:val="24"/>
        </w:rPr>
        <w:t xml:space="preserve">ne must consider the </w:t>
      </w:r>
      <w:r w:rsidR="002F2201" w:rsidRPr="008F4DBA">
        <w:rPr>
          <w:rFonts w:asciiTheme="minorHAnsi" w:hAnsiTheme="minorHAnsi" w:cstheme="minorHAnsi"/>
          <w:sz w:val="24"/>
          <w:szCs w:val="24"/>
        </w:rPr>
        <w:t xml:space="preserve">average </w:t>
      </w:r>
      <w:r w:rsidRPr="008F4DBA">
        <w:rPr>
          <w:rFonts w:asciiTheme="minorHAnsi" w:hAnsiTheme="minorHAnsi" w:cstheme="minorHAnsi"/>
          <w:sz w:val="24"/>
          <w:szCs w:val="24"/>
        </w:rPr>
        <w:t>summer demand or sales volume</w:t>
      </w:r>
      <w:r w:rsidR="002F2201" w:rsidRPr="008F4DBA">
        <w:rPr>
          <w:rFonts w:asciiTheme="minorHAnsi" w:hAnsiTheme="minorHAnsi" w:cstheme="minorHAnsi"/>
          <w:sz w:val="24"/>
          <w:szCs w:val="24"/>
        </w:rPr>
        <w:t xml:space="preserve"> level</w:t>
      </w:r>
      <w:r w:rsidRPr="008F4DBA">
        <w:rPr>
          <w:rFonts w:asciiTheme="minorHAnsi" w:hAnsiTheme="minorHAnsi" w:cstheme="minorHAnsi"/>
          <w:sz w:val="24"/>
          <w:szCs w:val="24"/>
        </w:rPr>
        <w:t>.  This must be served by flowing gas supply using year-round pipeline capacity because, other than for load balancing, storage and peaking resources are not available in the summer.  Cascade’s normalized average daily sales volume in the summer months during t</w:t>
      </w:r>
      <w:r w:rsidR="00C42BF8" w:rsidRPr="008F4DBA">
        <w:rPr>
          <w:rFonts w:asciiTheme="minorHAnsi" w:hAnsiTheme="minorHAnsi" w:cstheme="minorHAnsi"/>
          <w:sz w:val="24"/>
          <w:szCs w:val="24"/>
        </w:rPr>
        <w:t xml:space="preserve">he 12 months ended </w:t>
      </w:r>
      <w:r w:rsidR="00CC4463" w:rsidRPr="008F4DBA">
        <w:rPr>
          <w:rFonts w:asciiTheme="minorHAnsi" w:hAnsiTheme="minorHAnsi" w:cstheme="minorHAnsi"/>
          <w:sz w:val="24"/>
          <w:szCs w:val="24"/>
        </w:rPr>
        <w:t>Octo</w:t>
      </w:r>
      <w:r w:rsidR="00C42BF8" w:rsidRPr="008F4DBA">
        <w:rPr>
          <w:rFonts w:asciiTheme="minorHAnsi" w:hAnsiTheme="minorHAnsi" w:cstheme="minorHAnsi"/>
          <w:sz w:val="24"/>
          <w:szCs w:val="24"/>
        </w:rPr>
        <w:t>ber 201</w:t>
      </w:r>
      <w:r w:rsidRPr="008F4DBA">
        <w:rPr>
          <w:rFonts w:asciiTheme="minorHAnsi" w:hAnsiTheme="minorHAnsi" w:cstheme="minorHAnsi"/>
          <w:sz w:val="24"/>
          <w:szCs w:val="24"/>
        </w:rPr>
        <w:t xml:space="preserve">5 was approximately </w:t>
      </w:r>
      <w:r w:rsidR="00CC4463" w:rsidRPr="008F4DBA">
        <w:rPr>
          <w:rFonts w:asciiTheme="minorHAnsi" w:hAnsiTheme="minorHAnsi" w:cstheme="minorHAnsi"/>
          <w:sz w:val="24"/>
          <w:szCs w:val="24"/>
        </w:rPr>
        <w:t>29,826</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Thus average summer </w:t>
      </w:r>
      <w:r w:rsidRPr="008F4DBA">
        <w:rPr>
          <w:rFonts w:asciiTheme="minorHAnsi" w:hAnsiTheme="minorHAnsi" w:cstheme="minorHAnsi"/>
          <w:sz w:val="24"/>
          <w:szCs w:val="24"/>
        </w:rPr>
        <w:lastRenderedPageBreak/>
        <w:t xml:space="preserve">sales volumes require pipeline capacity of </w:t>
      </w:r>
      <w:r w:rsidR="00CC4463" w:rsidRPr="008F4DBA">
        <w:rPr>
          <w:rFonts w:asciiTheme="minorHAnsi" w:hAnsiTheme="minorHAnsi" w:cstheme="minorHAnsi"/>
          <w:sz w:val="24"/>
          <w:szCs w:val="24"/>
        </w:rPr>
        <w:t>29,826</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Since this capacity is only </w:t>
      </w:r>
      <w:r w:rsidR="004A54D3" w:rsidRPr="008F4DBA">
        <w:rPr>
          <w:rFonts w:asciiTheme="minorHAnsi" w:hAnsiTheme="minorHAnsi" w:cstheme="minorHAnsi"/>
          <w:sz w:val="24"/>
          <w:szCs w:val="24"/>
        </w:rPr>
        <w:t>available on a year-round basis</w:t>
      </w:r>
      <w:r w:rsidRPr="008F4DBA">
        <w:rPr>
          <w:rFonts w:asciiTheme="minorHAnsi" w:hAnsiTheme="minorHAnsi" w:cstheme="minorHAnsi"/>
          <w:sz w:val="24"/>
          <w:szCs w:val="24"/>
        </w:rPr>
        <w:t xml:space="preserve"> and will be used to serve winter sales volumes as well (Step 2), it is reasonable to allocate the cost of this capacity to Annual Sales Volumes.</w:t>
      </w:r>
    </w:p>
    <w:p w14:paraId="1BBB14A5" w14:textId="1CEC9EF3" w:rsidR="00416DD9" w:rsidRPr="008F4DBA" w:rsidRDefault="00416DD9" w:rsidP="00C42BF8">
      <w:pPr>
        <w:pStyle w:val="Answer1"/>
        <w:ind w:firstLine="0"/>
        <w:rPr>
          <w:rFonts w:asciiTheme="minorHAnsi" w:hAnsiTheme="minorHAnsi" w:cstheme="minorHAnsi"/>
          <w:sz w:val="24"/>
          <w:szCs w:val="24"/>
        </w:rPr>
      </w:pPr>
      <w:r w:rsidRPr="008F4DBA">
        <w:rPr>
          <w:rFonts w:asciiTheme="minorHAnsi" w:hAnsiTheme="minorHAnsi" w:cstheme="minorHAnsi"/>
          <w:b/>
          <w:sz w:val="24"/>
          <w:szCs w:val="24"/>
          <w:u w:val="single"/>
        </w:rPr>
        <w:t>Step 2:</w:t>
      </w:r>
      <w:r w:rsidRPr="008F4DBA">
        <w:rPr>
          <w:rFonts w:asciiTheme="minorHAnsi" w:hAnsiTheme="minorHAnsi" w:cstheme="minorHAnsi"/>
          <w:b/>
          <w:sz w:val="24"/>
          <w:szCs w:val="24"/>
        </w:rPr>
        <w:t xml:space="preserve">  </w:t>
      </w:r>
      <w:r w:rsidR="002F2201" w:rsidRPr="008F4DBA">
        <w:rPr>
          <w:rFonts w:asciiTheme="minorHAnsi" w:hAnsiTheme="minorHAnsi" w:cstheme="minorHAnsi"/>
          <w:sz w:val="24"/>
          <w:szCs w:val="24"/>
        </w:rPr>
        <w:t>I</w:t>
      </w:r>
      <w:r w:rsidRPr="008F4DBA">
        <w:rPr>
          <w:rFonts w:asciiTheme="minorHAnsi" w:hAnsiTheme="minorHAnsi" w:cstheme="minorHAnsi"/>
          <w:sz w:val="24"/>
          <w:szCs w:val="24"/>
        </w:rPr>
        <w:t xml:space="preserve">n order to have sufficient volumes in storage to serve the winter sales volumes, storage injections must be made using flowing gas and year-round pipeline capacity.  Average summer injection requirements </w:t>
      </w:r>
      <w:r w:rsidR="00CC4463" w:rsidRPr="008F4DBA">
        <w:rPr>
          <w:rFonts w:asciiTheme="minorHAnsi" w:hAnsiTheme="minorHAnsi" w:cstheme="minorHAnsi"/>
          <w:sz w:val="24"/>
          <w:szCs w:val="24"/>
        </w:rPr>
        <w:t xml:space="preserve">for Jackson </w:t>
      </w:r>
      <w:r w:rsidR="00D160A8" w:rsidRPr="008F4DBA">
        <w:rPr>
          <w:rFonts w:asciiTheme="minorHAnsi" w:hAnsiTheme="minorHAnsi" w:cstheme="minorHAnsi"/>
          <w:sz w:val="24"/>
          <w:szCs w:val="24"/>
        </w:rPr>
        <w:t>Prairie</w:t>
      </w:r>
      <w:r w:rsidR="00CC4463" w:rsidRPr="008F4DBA">
        <w:rPr>
          <w:rFonts w:asciiTheme="minorHAnsi" w:hAnsiTheme="minorHAnsi" w:cstheme="minorHAnsi"/>
          <w:sz w:val="24"/>
          <w:szCs w:val="24"/>
        </w:rPr>
        <w:t xml:space="preserve"> and Plymouth LNG </w:t>
      </w:r>
      <w:r w:rsidRPr="008F4DBA">
        <w:rPr>
          <w:rFonts w:asciiTheme="minorHAnsi" w:hAnsiTheme="minorHAnsi" w:cstheme="minorHAnsi"/>
          <w:sz w:val="24"/>
          <w:szCs w:val="24"/>
        </w:rPr>
        <w:t xml:space="preserve">are </w:t>
      </w:r>
      <w:r w:rsidR="00CC4463" w:rsidRPr="008F4DBA">
        <w:rPr>
          <w:rFonts w:asciiTheme="minorHAnsi" w:hAnsiTheme="minorHAnsi" w:cstheme="minorHAnsi"/>
          <w:sz w:val="24"/>
          <w:szCs w:val="24"/>
        </w:rPr>
        <w:t>7,788</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Cascade could schedule its injection requirements around its customer requirements and operate all summer long with </w:t>
      </w:r>
      <w:r w:rsidR="00CC4463" w:rsidRPr="008F4DBA">
        <w:rPr>
          <w:rFonts w:asciiTheme="minorHAnsi" w:hAnsiTheme="minorHAnsi" w:cstheme="minorHAnsi"/>
          <w:sz w:val="24"/>
          <w:szCs w:val="24"/>
        </w:rPr>
        <w:t>7,</w:t>
      </w:r>
      <w:r w:rsidR="00EB7559" w:rsidRPr="008F4DBA">
        <w:rPr>
          <w:rFonts w:asciiTheme="minorHAnsi" w:hAnsiTheme="minorHAnsi" w:cstheme="minorHAnsi"/>
          <w:sz w:val="24"/>
          <w:szCs w:val="24"/>
        </w:rPr>
        <w:t>788</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of pipeline capacity.  Because this capacity is needed specifically to fill storage, which is in turn used to serve winter sales volumes, it is reasonable to allocate the costs of this capacity to Winter Sales Volumes.  </w:t>
      </w:r>
      <w:r w:rsidR="002F2201" w:rsidRPr="008F4DBA">
        <w:rPr>
          <w:rFonts w:asciiTheme="minorHAnsi" w:hAnsiTheme="minorHAnsi" w:cstheme="minorHAnsi"/>
          <w:sz w:val="24"/>
          <w:szCs w:val="24"/>
        </w:rPr>
        <w:t>T</w:t>
      </w:r>
      <w:r w:rsidRPr="008F4DBA">
        <w:rPr>
          <w:rFonts w:asciiTheme="minorHAnsi" w:hAnsiTheme="minorHAnsi" w:cstheme="minorHAnsi"/>
          <w:sz w:val="24"/>
          <w:szCs w:val="24"/>
        </w:rPr>
        <w:t>his capacity is also available to flow additional gas to serve winter sales volumes after the summer injection period (Step 3).</w:t>
      </w:r>
    </w:p>
    <w:p w14:paraId="7313CF9C" w14:textId="0703C37E" w:rsidR="00416DD9" w:rsidRPr="008F4DBA" w:rsidRDefault="00416DD9" w:rsidP="00C42BF8">
      <w:pPr>
        <w:pStyle w:val="Answer1"/>
        <w:ind w:firstLine="0"/>
        <w:rPr>
          <w:rFonts w:asciiTheme="minorHAnsi" w:hAnsiTheme="minorHAnsi" w:cstheme="minorHAnsi"/>
          <w:sz w:val="24"/>
          <w:szCs w:val="24"/>
        </w:rPr>
      </w:pPr>
      <w:r w:rsidRPr="008F4DBA">
        <w:rPr>
          <w:rFonts w:asciiTheme="minorHAnsi" w:hAnsiTheme="minorHAnsi" w:cstheme="minorHAnsi"/>
          <w:b/>
          <w:sz w:val="24"/>
          <w:szCs w:val="24"/>
          <w:u w:val="single"/>
        </w:rPr>
        <w:t>Step 3:</w:t>
      </w:r>
      <w:r w:rsidRPr="008F4DBA">
        <w:rPr>
          <w:rFonts w:asciiTheme="minorHAnsi" w:hAnsiTheme="minorHAnsi" w:cstheme="minorHAnsi"/>
          <w:b/>
          <w:sz w:val="24"/>
          <w:szCs w:val="24"/>
        </w:rPr>
        <w:t xml:space="preserve">  </w:t>
      </w:r>
      <w:r w:rsidR="002F2201" w:rsidRPr="008F4DBA">
        <w:rPr>
          <w:rFonts w:asciiTheme="minorHAnsi" w:hAnsiTheme="minorHAnsi" w:cstheme="minorHAnsi"/>
          <w:sz w:val="24"/>
          <w:szCs w:val="24"/>
        </w:rPr>
        <w:t>B</w:t>
      </w:r>
      <w:r w:rsidRPr="008F4DBA">
        <w:rPr>
          <w:rFonts w:asciiTheme="minorHAnsi" w:hAnsiTheme="minorHAnsi" w:cstheme="minorHAnsi"/>
          <w:sz w:val="24"/>
          <w:szCs w:val="24"/>
        </w:rPr>
        <w:t xml:space="preserve">efore determining the need for additional pipeline capacity to serve winter demand, Cascade considers the average availability of storage withdrawals from Jackson Prairie that use </w:t>
      </w:r>
      <w:r w:rsidR="00F50485" w:rsidRPr="008F4DBA">
        <w:rPr>
          <w:rFonts w:asciiTheme="minorHAnsi" w:hAnsiTheme="minorHAnsi" w:cstheme="minorHAnsi"/>
          <w:sz w:val="24"/>
          <w:szCs w:val="24"/>
        </w:rPr>
        <w:t xml:space="preserve">Northwest Pipeline </w:t>
      </w:r>
      <w:r w:rsidRPr="008F4DBA">
        <w:rPr>
          <w:rFonts w:asciiTheme="minorHAnsi" w:hAnsiTheme="minorHAnsi" w:cstheme="minorHAnsi"/>
          <w:sz w:val="24"/>
          <w:szCs w:val="24"/>
        </w:rPr>
        <w:t xml:space="preserve">TF-2 capacity and thus do not require the use of </w:t>
      </w:r>
      <w:r w:rsidR="00F50485" w:rsidRPr="008F4DBA">
        <w:rPr>
          <w:rFonts w:asciiTheme="minorHAnsi" w:hAnsiTheme="minorHAnsi" w:cstheme="minorHAnsi"/>
          <w:sz w:val="24"/>
          <w:szCs w:val="24"/>
        </w:rPr>
        <w:t>year-round pipeline</w:t>
      </w:r>
      <w:r w:rsidRPr="008F4DBA">
        <w:rPr>
          <w:rFonts w:asciiTheme="minorHAnsi" w:hAnsiTheme="minorHAnsi" w:cstheme="minorHAnsi"/>
          <w:sz w:val="24"/>
          <w:szCs w:val="24"/>
        </w:rPr>
        <w:t xml:space="preserve"> capacity.    Average Daily winter withdrawals from Jackson Prairie storage average approximately </w:t>
      </w:r>
      <w:r w:rsidR="00EB7559" w:rsidRPr="008F4DBA">
        <w:rPr>
          <w:rFonts w:asciiTheme="minorHAnsi" w:hAnsiTheme="minorHAnsi" w:cstheme="minorHAnsi"/>
          <w:sz w:val="24"/>
          <w:szCs w:val="24"/>
        </w:rPr>
        <w:t>1,352</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/day.  The TF-2 capacity utilized by Jackson Prairie withdrawals would reasonably be allocated partially to Winter Sales Volumes, Desi</w:t>
      </w:r>
      <w:r w:rsidR="002F2201" w:rsidRPr="008F4DBA">
        <w:rPr>
          <w:rFonts w:asciiTheme="minorHAnsi" w:hAnsiTheme="minorHAnsi" w:cstheme="minorHAnsi"/>
          <w:sz w:val="24"/>
          <w:szCs w:val="24"/>
        </w:rPr>
        <w:t>gn Peak Volumes and of course, system load b</w:t>
      </w:r>
      <w:r w:rsidRPr="008F4DBA">
        <w:rPr>
          <w:rFonts w:asciiTheme="minorHAnsi" w:hAnsiTheme="minorHAnsi" w:cstheme="minorHAnsi"/>
          <w:sz w:val="24"/>
          <w:szCs w:val="24"/>
        </w:rPr>
        <w:t>alancing.</w:t>
      </w:r>
    </w:p>
    <w:p w14:paraId="5A10936C" w14:textId="21A527A7" w:rsidR="00416DD9" w:rsidRPr="008F4DBA" w:rsidRDefault="00416DD9" w:rsidP="00C42BF8">
      <w:pPr>
        <w:pStyle w:val="Answer1"/>
        <w:ind w:firstLine="0"/>
        <w:rPr>
          <w:rFonts w:asciiTheme="minorHAnsi" w:hAnsiTheme="minorHAnsi" w:cstheme="minorHAnsi"/>
          <w:sz w:val="24"/>
          <w:szCs w:val="24"/>
        </w:rPr>
      </w:pPr>
      <w:r w:rsidRPr="008F4DBA">
        <w:rPr>
          <w:rFonts w:asciiTheme="minorHAnsi" w:hAnsiTheme="minorHAnsi" w:cstheme="minorHAnsi"/>
          <w:b/>
          <w:sz w:val="24"/>
          <w:szCs w:val="24"/>
          <w:u w:val="single"/>
        </w:rPr>
        <w:t>Step 4:</w:t>
      </w:r>
      <w:r w:rsidRPr="008F4DBA">
        <w:rPr>
          <w:rFonts w:asciiTheme="minorHAnsi" w:hAnsiTheme="minorHAnsi" w:cstheme="minorHAnsi"/>
          <w:b/>
          <w:sz w:val="24"/>
          <w:szCs w:val="24"/>
        </w:rPr>
        <w:t xml:space="preserve">  </w:t>
      </w:r>
      <w:r w:rsidRPr="008F4DBA">
        <w:rPr>
          <w:rFonts w:asciiTheme="minorHAnsi" w:hAnsiTheme="minorHAnsi" w:cstheme="minorHAnsi"/>
          <w:sz w:val="24"/>
          <w:szCs w:val="24"/>
        </w:rPr>
        <w:t xml:space="preserve">Winter average daily sales volumes are </w:t>
      </w:r>
      <w:r w:rsidR="00EB7559" w:rsidRPr="008F4DBA">
        <w:rPr>
          <w:rFonts w:asciiTheme="minorHAnsi" w:hAnsiTheme="minorHAnsi" w:cstheme="minorHAnsi"/>
          <w:sz w:val="24"/>
          <w:szCs w:val="24"/>
        </w:rPr>
        <w:t>89,605</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These requirements are met with the capacity acquired in Steps 1, 2 and 3, thus leaving an average winter sales </w:t>
      </w:r>
      <w:r w:rsidRPr="008F4DBA">
        <w:rPr>
          <w:rFonts w:asciiTheme="minorHAnsi" w:hAnsiTheme="minorHAnsi" w:cstheme="minorHAnsi"/>
          <w:sz w:val="24"/>
          <w:szCs w:val="24"/>
        </w:rPr>
        <w:lastRenderedPageBreak/>
        <w:t xml:space="preserve">demand of </w:t>
      </w:r>
      <w:r w:rsidR="00EB7559" w:rsidRPr="008F4DBA">
        <w:rPr>
          <w:rFonts w:asciiTheme="minorHAnsi" w:hAnsiTheme="minorHAnsi" w:cstheme="minorHAnsi"/>
          <w:sz w:val="24"/>
          <w:szCs w:val="24"/>
        </w:rPr>
        <w:t>50,638</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/day (</w:t>
      </w:r>
      <w:r w:rsidR="00EB7559" w:rsidRPr="008F4DBA">
        <w:rPr>
          <w:rFonts w:asciiTheme="minorHAnsi" w:hAnsiTheme="minorHAnsi" w:cstheme="minorHAnsi"/>
          <w:sz w:val="24"/>
          <w:szCs w:val="24"/>
        </w:rPr>
        <w:t>89,605</w:t>
      </w:r>
      <w:r w:rsidRPr="008F4DBA">
        <w:rPr>
          <w:rFonts w:asciiTheme="minorHAnsi" w:hAnsiTheme="minorHAnsi" w:cstheme="minorHAnsi"/>
          <w:sz w:val="24"/>
          <w:szCs w:val="24"/>
        </w:rPr>
        <w:t xml:space="preserve"> minus </w:t>
      </w:r>
      <w:r w:rsidR="00EB7559" w:rsidRPr="008F4DBA">
        <w:rPr>
          <w:rFonts w:asciiTheme="minorHAnsi" w:hAnsiTheme="minorHAnsi" w:cstheme="minorHAnsi"/>
          <w:sz w:val="24"/>
          <w:szCs w:val="24"/>
        </w:rPr>
        <w:t>1,352</w:t>
      </w:r>
      <w:r w:rsidRPr="008F4DBA">
        <w:rPr>
          <w:rFonts w:asciiTheme="minorHAnsi" w:hAnsiTheme="minorHAnsi" w:cstheme="minorHAnsi"/>
          <w:sz w:val="24"/>
          <w:szCs w:val="24"/>
        </w:rPr>
        <w:t xml:space="preserve"> minus </w:t>
      </w:r>
      <w:r w:rsidR="002F2201" w:rsidRPr="008F4DBA">
        <w:rPr>
          <w:rFonts w:asciiTheme="minorHAnsi" w:hAnsiTheme="minorHAnsi" w:cstheme="minorHAnsi"/>
          <w:sz w:val="24"/>
          <w:szCs w:val="24"/>
        </w:rPr>
        <w:t>7,788 minus 29,826</w:t>
      </w:r>
      <w:r w:rsidRPr="008F4DBA">
        <w:rPr>
          <w:rFonts w:asciiTheme="minorHAnsi" w:hAnsiTheme="minorHAnsi" w:cstheme="minorHAnsi"/>
          <w:sz w:val="24"/>
          <w:szCs w:val="24"/>
        </w:rPr>
        <w:t xml:space="preserve">) to be fulfilled with additional </w:t>
      </w:r>
      <w:r w:rsidR="00F50485" w:rsidRPr="008F4DBA">
        <w:rPr>
          <w:rFonts w:asciiTheme="minorHAnsi" w:hAnsiTheme="minorHAnsi" w:cstheme="minorHAnsi"/>
          <w:sz w:val="24"/>
          <w:szCs w:val="24"/>
        </w:rPr>
        <w:t>year-round pipeline</w:t>
      </w:r>
      <w:r w:rsidRPr="008F4DBA">
        <w:rPr>
          <w:rFonts w:asciiTheme="minorHAnsi" w:hAnsiTheme="minorHAnsi" w:cstheme="minorHAnsi"/>
          <w:sz w:val="24"/>
          <w:szCs w:val="24"/>
        </w:rPr>
        <w:t xml:space="preserve"> capacity.  It is reasonable to allocate the costs of this capacity to Winter Sales Volumes.  </w:t>
      </w:r>
    </w:p>
    <w:p w14:paraId="48F48AE6" w14:textId="063423BA" w:rsidR="00416DD9" w:rsidRPr="008F4DBA" w:rsidRDefault="00416DD9" w:rsidP="00C42BF8">
      <w:pPr>
        <w:pStyle w:val="Answer1"/>
        <w:ind w:firstLine="0"/>
        <w:rPr>
          <w:rFonts w:asciiTheme="minorHAnsi" w:hAnsiTheme="minorHAnsi" w:cstheme="minorHAnsi"/>
          <w:sz w:val="24"/>
          <w:szCs w:val="24"/>
        </w:rPr>
      </w:pPr>
      <w:r w:rsidRPr="008F4DBA">
        <w:rPr>
          <w:rFonts w:asciiTheme="minorHAnsi" w:hAnsiTheme="minorHAnsi" w:cstheme="minorHAnsi"/>
          <w:b/>
          <w:sz w:val="24"/>
          <w:szCs w:val="24"/>
          <w:u w:val="single"/>
        </w:rPr>
        <w:t>Step 5:</w:t>
      </w:r>
      <w:r w:rsidRPr="008F4DBA">
        <w:rPr>
          <w:rFonts w:asciiTheme="minorHAnsi" w:hAnsiTheme="minorHAnsi" w:cstheme="minorHAnsi"/>
          <w:b/>
          <w:sz w:val="24"/>
          <w:szCs w:val="24"/>
        </w:rPr>
        <w:t xml:space="preserve">  </w:t>
      </w:r>
      <w:r w:rsidRPr="008F4DBA">
        <w:rPr>
          <w:rFonts w:asciiTheme="minorHAnsi" w:hAnsiTheme="minorHAnsi" w:cstheme="minorHAnsi"/>
          <w:sz w:val="24"/>
          <w:szCs w:val="24"/>
        </w:rPr>
        <w:t>Cascade considers it</w:t>
      </w:r>
      <w:r w:rsidR="002F2201" w:rsidRPr="008F4DBA">
        <w:rPr>
          <w:rFonts w:asciiTheme="minorHAnsi" w:hAnsiTheme="minorHAnsi" w:cstheme="minorHAnsi"/>
          <w:sz w:val="24"/>
          <w:szCs w:val="24"/>
        </w:rPr>
        <w:t>s Design Peak Sales Requirement</w:t>
      </w:r>
      <w:r w:rsidRPr="008F4DBA">
        <w:rPr>
          <w:rFonts w:asciiTheme="minorHAnsi" w:hAnsiTheme="minorHAnsi" w:cstheme="minorHAnsi"/>
          <w:sz w:val="24"/>
          <w:szCs w:val="24"/>
        </w:rPr>
        <w:t xml:space="preserve"> and the deliverability of all of its storage and peaking </w:t>
      </w:r>
      <w:r w:rsidR="002F2201" w:rsidRPr="008F4DBA">
        <w:rPr>
          <w:rFonts w:asciiTheme="minorHAnsi" w:hAnsiTheme="minorHAnsi" w:cstheme="minorHAnsi"/>
          <w:sz w:val="24"/>
          <w:szCs w:val="24"/>
        </w:rPr>
        <w:t>resources</w:t>
      </w:r>
      <w:r w:rsidRPr="008F4DBA">
        <w:rPr>
          <w:rFonts w:asciiTheme="minorHAnsi" w:hAnsiTheme="minorHAnsi" w:cstheme="minorHAnsi"/>
          <w:sz w:val="24"/>
          <w:szCs w:val="24"/>
        </w:rPr>
        <w:t xml:space="preserve"> that have not already been considered in use on the average winter day.  Cascade’s estimated design peak requirement for the 12 months ended </w:t>
      </w:r>
      <w:r w:rsidR="00EB7559" w:rsidRPr="008F4DBA">
        <w:rPr>
          <w:rFonts w:asciiTheme="minorHAnsi" w:hAnsiTheme="minorHAnsi" w:cstheme="minorHAnsi"/>
          <w:sz w:val="24"/>
          <w:szCs w:val="24"/>
        </w:rPr>
        <w:t>Octo</w:t>
      </w:r>
      <w:r w:rsidRPr="008F4DBA">
        <w:rPr>
          <w:rFonts w:asciiTheme="minorHAnsi" w:hAnsiTheme="minorHAnsi" w:cstheme="minorHAnsi"/>
          <w:sz w:val="24"/>
          <w:szCs w:val="24"/>
        </w:rPr>
        <w:t>ber 20</w:t>
      </w:r>
      <w:r w:rsidR="00C42BF8" w:rsidRPr="008F4DBA">
        <w:rPr>
          <w:rFonts w:asciiTheme="minorHAnsi" w:hAnsiTheme="minorHAnsi" w:cstheme="minorHAnsi"/>
          <w:sz w:val="24"/>
          <w:szCs w:val="24"/>
        </w:rPr>
        <w:t>1</w:t>
      </w:r>
      <w:r w:rsidRPr="008F4DBA">
        <w:rPr>
          <w:rFonts w:asciiTheme="minorHAnsi" w:hAnsiTheme="minorHAnsi" w:cstheme="minorHAnsi"/>
          <w:sz w:val="24"/>
          <w:szCs w:val="24"/>
        </w:rPr>
        <w:t xml:space="preserve">5 was approximately </w:t>
      </w:r>
      <w:r w:rsidR="00EB7559" w:rsidRPr="008F4DBA">
        <w:rPr>
          <w:rFonts w:asciiTheme="minorHAnsi" w:hAnsiTheme="minorHAnsi" w:cstheme="minorHAnsi"/>
          <w:sz w:val="24"/>
          <w:szCs w:val="24"/>
        </w:rPr>
        <w:t>263,472</w:t>
      </w:r>
      <w:r w:rsidRPr="008F4DBA">
        <w:rPr>
          <w:rFonts w:asciiTheme="minorHAnsi" w:hAnsiTheme="minorHAnsi" w:cstheme="minorHAnsi"/>
          <w:sz w:val="24"/>
          <w:szCs w:val="24"/>
        </w:rPr>
        <w:t>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Cascade’s peaking and storage resources provide, at maximum deliverability, a total of </w:t>
      </w:r>
      <w:r w:rsidR="00EB7559" w:rsidRPr="008F4DBA">
        <w:rPr>
          <w:rFonts w:asciiTheme="minorHAnsi" w:hAnsiTheme="minorHAnsi" w:cstheme="minorHAnsi"/>
          <w:sz w:val="24"/>
          <w:szCs w:val="24"/>
        </w:rPr>
        <w:t>61,723</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/day (</w:t>
      </w:r>
      <w:r w:rsidR="00EB7559" w:rsidRPr="008F4DBA">
        <w:rPr>
          <w:rFonts w:asciiTheme="minorHAnsi" w:hAnsiTheme="minorHAnsi" w:cstheme="minorHAnsi"/>
          <w:sz w:val="24"/>
          <w:szCs w:val="24"/>
        </w:rPr>
        <w:t>9,577</w:t>
      </w:r>
      <w:r w:rsidRPr="008F4DBA">
        <w:rPr>
          <w:rFonts w:asciiTheme="minorHAnsi" w:hAnsiTheme="minorHAnsi" w:cstheme="minorHAnsi"/>
          <w:sz w:val="24"/>
          <w:szCs w:val="24"/>
        </w:rPr>
        <w:t xml:space="preserve"> from Jackson Pr</w:t>
      </w:r>
      <w:r w:rsidR="00B32CCD" w:rsidRPr="008F4DBA">
        <w:rPr>
          <w:rFonts w:asciiTheme="minorHAnsi" w:hAnsiTheme="minorHAnsi" w:cstheme="minorHAnsi"/>
          <w:sz w:val="24"/>
          <w:szCs w:val="24"/>
        </w:rPr>
        <w:t>airie</w:t>
      </w:r>
      <w:r w:rsidR="00EB7559" w:rsidRPr="008F4DBA">
        <w:rPr>
          <w:rFonts w:asciiTheme="minorHAnsi" w:hAnsiTheme="minorHAnsi" w:cstheme="minorHAnsi"/>
          <w:sz w:val="24"/>
          <w:szCs w:val="24"/>
        </w:rPr>
        <w:t xml:space="preserve"> and</w:t>
      </w:r>
      <w:r w:rsidR="00B32CCD" w:rsidRPr="008F4DBA">
        <w:rPr>
          <w:rFonts w:asciiTheme="minorHAnsi" w:hAnsiTheme="minorHAnsi" w:cstheme="minorHAnsi"/>
          <w:sz w:val="24"/>
          <w:szCs w:val="24"/>
        </w:rPr>
        <w:t xml:space="preserve"> </w:t>
      </w:r>
      <w:r w:rsidR="00EB7559" w:rsidRPr="008F4DBA">
        <w:rPr>
          <w:rFonts w:asciiTheme="minorHAnsi" w:hAnsiTheme="minorHAnsi" w:cstheme="minorHAnsi"/>
          <w:sz w:val="24"/>
          <w:szCs w:val="24"/>
        </w:rPr>
        <w:t>52,146</w:t>
      </w:r>
      <w:r w:rsidR="00B32CCD" w:rsidRPr="008F4DBA">
        <w:rPr>
          <w:rFonts w:asciiTheme="minorHAnsi" w:hAnsiTheme="minorHAnsi" w:cstheme="minorHAnsi"/>
          <w:sz w:val="24"/>
          <w:szCs w:val="24"/>
        </w:rPr>
        <w:t xml:space="preserve"> from Plymouth LNG</w:t>
      </w:r>
      <w:r w:rsidRPr="008F4DBA">
        <w:rPr>
          <w:rFonts w:asciiTheme="minorHAnsi" w:hAnsiTheme="minorHAnsi" w:cstheme="minorHAnsi"/>
          <w:sz w:val="24"/>
          <w:szCs w:val="24"/>
        </w:rPr>
        <w:t xml:space="preserve">).  However, Cascade has already relied on </w:t>
      </w:r>
      <w:r w:rsidR="00EB7559" w:rsidRPr="008F4DBA">
        <w:rPr>
          <w:rFonts w:asciiTheme="minorHAnsi" w:hAnsiTheme="minorHAnsi" w:cstheme="minorHAnsi"/>
          <w:sz w:val="24"/>
          <w:szCs w:val="24"/>
        </w:rPr>
        <w:t>1,352</w:t>
      </w:r>
      <w:r w:rsidRPr="008F4DBA">
        <w:rPr>
          <w:rFonts w:asciiTheme="minorHAnsi" w:hAnsiTheme="minorHAnsi" w:cstheme="minorHAnsi"/>
          <w:sz w:val="24"/>
          <w:szCs w:val="24"/>
        </w:rPr>
        <w:t>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 xml:space="preserve">/day from Jackson Prairie on an average winter day in Step 3, thus incremental storage and peaking provide a resource </w:t>
      </w:r>
      <w:proofErr w:type="gramStart"/>
      <w:r w:rsidRPr="008F4DBA">
        <w:rPr>
          <w:rFonts w:asciiTheme="minorHAnsi" w:hAnsiTheme="minorHAnsi" w:cstheme="minorHAnsi"/>
          <w:sz w:val="24"/>
          <w:szCs w:val="24"/>
        </w:rPr>
        <w:t xml:space="preserve">of  </w:t>
      </w:r>
      <w:r w:rsidR="00D84754" w:rsidRPr="008F4DBA">
        <w:rPr>
          <w:rFonts w:asciiTheme="minorHAnsi" w:hAnsiTheme="minorHAnsi" w:cstheme="minorHAnsi"/>
          <w:sz w:val="24"/>
          <w:szCs w:val="24"/>
        </w:rPr>
        <w:t>60,371</w:t>
      </w:r>
      <w:proofErr w:type="gramEnd"/>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/day (</w:t>
      </w:r>
      <w:r w:rsidR="00D84754" w:rsidRPr="008F4DBA">
        <w:rPr>
          <w:rFonts w:asciiTheme="minorHAnsi" w:hAnsiTheme="minorHAnsi" w:cstheme="minorHAnsi"/>
          <w:sz w:val="24"/>
          <w:szCs w:val="24"/>
        </w:rPr>
        <w:t>61,723</w:t>
      </w:r>
      <w:r w:rsidRPr="008F4DBA">
        <w:rPr>
          <w:rFonts w:asciiTheme="minorHAnsi" w:hAnsiTheme="minorHAnsi" w:cstheme="minorHAnsi"/>
          <w:sz w:val="24"/>
          <w:szCs w:val="24"/>
        </w:rPr>
        <w:t xml:space="preserve"> minus </w:t>
      </w:r>
      <w:r w:rsidR="00D84754" w:rsidRPr="008F4DBA">
        <w:rPr>
          <w:rFonts w:asciiTheme="minorHAnsi" w:hAnsiTheme="minorHAnsi" w:cstheme="minorHAnsi"/>
          <w:sz w:val="24"/>
          <w:szCs w:val="24"/>
        </w:rPr>
        <w:t>1,352</w:t>
      </w:r>
      <w:r w:rsidRPr="008F4DBA">
        <w:rPr>
          <w:rFonts w:asciiTheme="minorHAnsi" w:hAnsiTheme="minorHAnsi" w:cstheme="minorHAnsi"/>
          <w:sz w:val="24"/>
          <w:szCs w:val="24"/>
        </w:rPr>
        <w:t xml:space="preserve">).  It is reasonable that the costs of the various resources that provide this incremental deliverability should be allocated based on their use to serve the design peak requirements of the system.  </w:t>
      </w:r>
    </w:p>
    <w:p w14:paraId="4823A7A6" w14:textId="639B9EE7" w:rsidR="00416DD9" w:rsidRPr="008F4DBA" w:rsidRDefault="00416DD9" w:rsidP="00B32CCD">
      <w:pPr>
        <w:pStyle w:val="Answer1"/>
        <w:ind w:firstLine="0"/>
        <w:rPr>
          <w:rFonts w:asciiTheme="minorHAnsi" w:hAnsiTheme="minorHAnsi" w:cstheme="minorHAnsi"/>
          <w:sz w:val="24"/>
          <w:szCs w:val="24"/>
        </w:rPr>
      </w:pPr>
      <w:r w:rsidRPr="008F4DBA">
        <w:rPr>
          <w:rFonts w:asciiTheme="minorHAnsi" w:hAnsiTheme="minorHAnsi" w:cstheme="minorHAnsi"/>
          <w:b/>
          <w:sz w:val="24"/>
          <w:szCs w:val="24"/>
          <w:u w:val="single"/>
        </w:rPr>
        <w:t>Step 6:</w:t>
      </w:r>
      <w:r w:rsidRPr="008F4DBA">
        <w:rPr>
          <w:rFonts w:asciiTheme="minorHAnsi" w:hAnsiTheme="minorHAnsi" w:cstheme="minorHAnsi"/>
          <w:b/>
          <w:sz w:val="24"/>
          <w:szCs w:val="24"/>
        </w:rPr>
        <w:t xml:space="preserve">  </w:t>
      </w:r>
      <w:r w:rsidR="002F2201" w:rsidRPr="008F4DBA">
        <w:rPr>
          <w:rFonts w:asciiTheme="minorHAnsi" w:hAnsiTheme="minorHAnsi" w:cstheme="minorHAnsi"/>
          <w:sz w:val="24"/>
          <w:szCs w:val="24"/>
        </w:rPr>
        <w:t>T</w:t>
      </w:r>
      <w:r w:rsidRPr="008F4DBA">
        <w:rPr>
          <w:rFonts w:asciiTheme="minorHAnsi" w:hAnsiTheme="minorHAnsi" w:cstheme="minorHAnsi"/>
          <w:sz w:val="24"/>
          <w:szCs w:val="24"/>
        </w:rPr>
        <w:t xml:space="preserve">he design peak demand is not yet met, and no additional </w:t>
      </w:r>
      <w:r w:rsidR="002F2201" w:rsidRPr="008F4DBA">
        <w:rPr>
          <w:rFonts w:asciiTheme="minorHAnsi" w:hAnsiTheme="minorHAnsi" w:cstheme="minorHAnsi"/>
          <w:sz w:val="24"/>
          <w:szCs w:val="24"/>
        </w:rPr>
        <w:t>gas</w:t>
      </w:r>
      <w:r w:rsidRPr="008F4DBA">
        <w:rPr>
          <w:rFonts w:asciiTheme="minorHAnsi" w:hAnsiTheme="minorHAnsi" w:cstheme="minorHAnsi"/>
          <w:sz w:val="24"/>
          <w:szCs w:val="24"/>
        </w:rPr>
        <w:t xml:space="preserve"> storage or peaking resources are available in a cost effective manner</w:t>
      </w:r>
      <w:r w:rsidR="002F2201" w:rsidRPr="008F4DBA">
        <w:rPr>
          <w:rFonts w:asciiTheme="minorHAnsi" w:hAnsiTheme="minorHAnsi" w:cstheme="minorHAnsi"/>
          <w:sz w:val="24"/>
          <w:szCs w:val="24"/>
        </w:rPr>
        <w:t xml:space="preserve">. </w:t>
      </w:r>
      <w:r w:rsidRPr="008F4DBA">
        <w:rPr>
          <w:rFonts w:asciiTheme="minorHAnsi" w:hAnsiTheme="minorHAnsi" w:cstheme="minorHAnsi"/>
          <w:sz w:val="24"/>
          <w:szCs w:val="24"/>
        </w:rPr>
        <w:t xml:space="preserve"> Cascade thus must </w:t>
      </w:r>
      <w:r w:rsidR="00B32CCD" w:rsidRPr="008F4DBA">
        <w:rPr>
          <w:rFonts w:asciiTheme="minorHAnsi" w:hAnsiTheme="minorHAnsi" w:cstheme="minorHAnsi"/>
          <w:sz w:val="24"/>
          <w:szCs w:val="24"/>
        </w:rPr>
        <w:t>use</w:t>
      </w:r>
      <w:r w:rsidRPr="008F4DBA">
        <w:rPr>
          <w:rFonts w:asciiTheme="minorHAnsi" w:hAnsiTheme="minorHAnsi" w:cstheme="minorHAnsi"/>
          <w:sz w:val="24"/>
          <w:szCs w:val="24"/>
        </w:rPr>
        <w:t xml:space="preserve"> additional year-</w:t>
      </w:r>
      <w:proofErr w:type="gramStart"/>
      <w:r w:rsidRPr="008F4DBA">
        <w:rPr>
          <w:rFonts w:asciiTheme="minorHAnsi" w:hAnsiTheme="minorHAnsi" w:cstheme="minorHAnsi"/>
          <w:sz w:val="24"/>
          <w:szCs w:val="24"/>
        </w:rPr>
        <w:t>round  pipeline</w:t>
      </w:r>
      <w:proofErr w:type="gramEnd"/>
      <w:r w:rsidRPr="008F4DBA">
        <w:rPr>
          <w:rFonts w:asciiTheme="minorHAnsi" w:hAnsiTheme="minorHAnsi" w:cstheme="minorHAnsi"/>
          <w:sz w:val="24"/>
          <w:szCs w:val="24"/>
        </w:rPr>
        <w:t xml:space="preserve"> capacity of </w:t>
      </w:r>
      <w:r w:rsidR="00D84754" w:rsidRPr="008F4DBA">
        <w:rPr>
          <w:rFonts w:asciiTheme="minorHAnsi" w:hAnsiTheme="minorHAnsi" w:cstheme="minorHAnsi"/>
          <w:sz w:val="24"/>
          <w:szCs w:val="24"/>
        </w:rPr>
        <w:t>212,946</w:t>
      </w:r>
      <w:r w:rsidRPr="008F4DBA">
        <w:rPr>
          <w:rFonts w:asciiTheme="minorHAnsi" w:hAnsiTheme="minorHAnsi" w:cstheme="minorHAnsi"/>
          <w:sz w:val="24"/>
          <w:szCs w:val="24"/>
        </w:rPr>
        <w:t xml:space="preserve"> </w:t>
      </w:r>
      <w:proofErr w:type="spellStart"/>
      <w:r w:rsidRPr="008F4DBA">
        <w:rPr>
          <w:rFonts w:asciiTheme="minorHAnsi" w:hAnsiTheme="minorHAnsi" w:cstheme="minorHAnsi"/>
          <w:sz w:val="24"/>
          <w:szCs w:val="24"/>
        </w:rPr>
        <w:t>Dth</w:t>
      </w:r>
      <w:proofErr w:type="spellEnd"/>
      <w:r w:rsidRPr="008F4DBA">
        <w:rPr>
          <w:rFonts w:asciiTheme="minorHAnsi" w:hAnsiTheme="minorHAnsi" w:cstheme="minorHAnsi"/>
          <w:sz w:val="24"/>
          <w:szCs w:val="24"/>
        </w:rPr>
        <w:t>/day (</w:t>
      </w:r>
      <w:r w:rsidR="00D84754" w:rsidRPr="008F4DBA">
        <w:rPr>
          <w:rFonts w:asciiTheme="minorHAnsi" w:hAnsiTheme="minorHAnsi" w:cstheme="minorHAnsi"/>
          <w:sz w:val="24"/>
          <w:szCs w:val="24"/>
        </w:rPr>
        <w:t>263,472</w:t>
      </w:r>
      <w:r w:rsidRPr="008F4DBA">
        <w:rPr>
          <w:rFonts w:asciiTheme="minorHAnsi" w:hAnsiTheme="minorHAnsi" w:cstheme="minorHAnsi"/>
          <w:sz w:val="24"/>
          <w:szCs w:val="24"/>
        </w:rPr>
        <w:t xml:space="preserve"> minus </w:t>
      </w:r>
      <w:r w:rsidR="00731B98" w:rsidRPr="008F4DBA">
        <w:rPr>
          <w:rFonts w:asciiTheme="minorHAnsi" w:hAnsiTheme="minorHAnsi" w:cstheme="minorHAnsi"/>
          <w:sz w:val="24"/>
          <w:szCs w:val="24"/>
        </w:rPr>
        <w:t xml:space="preserve">29,826 minus 7,788 </w:t>
      </w:r>
      <w:r w:rsidRPr="008F4DBA">
        <w:rPr>
          <w:rFonts w:asciiTheme="minorHAnsi" w:hAnsiTheme="minorHAnsi" w:cstheme="minorHAnsi"/>
          <w:sz w:val="24"/>
          <w:szCs w:val="24"/>
        </w:rPr>
        <w:t xml:space="preserve">minus </w:t>
      </w:r>
      <w:r w:rsidR="00D84754" w:rsidRPr="008F4DBA">
        <w:rPr>
          <w:rFonts w:asciiTheme="minorHAnsi" w:hAnsiTheme="minorHAnsi" w:cstheme="minorHAnsi"/>
          <w:sz w:val="24"/>
          <w:szCs w:val="24"/>
        </w:rPr>
        <w:t>50,638</w:t>
      </w:r>
      <w:r w:rsidRPr="008F4DBA">
        <w:rPr>
          <w:rFonts w:asciiTheme="minorHAnsi" w:hAnsiTheme="minorHAnsi" w:cstheme="minorHAnsi"/>
          <w:sz w:val="24"/>
          <w:szCs w:val="24"/>
        </w:rPr>
        <w:t xml:space="preserve"> minus </w:t>
      </w:r>
      <w:r w:rsidR="00731B98" w:rsidRPr="008F4DBA">
        <w:rPr>
          <w:rFonts w:asciiTheme="minorHAnsi" w:hAnsiTheme="minorHAnsi" w:cstheme="minorHAnsi"/>
          <w:sz w:val="24"/>
          <w:szCs w:val="24"/>
        </w:rPr>
        <w:t>61,723</w:t>
      </w:r>
      <w:r w:rsidRPr="008F4DBA">
        <w:rPr>
          <w:rFonts w:asciiTheme="minorHAnsi" w:hAnsiTheme="minorHAnsi" w:cstheme="minorHAnsi"/>
          <w:sz w:val="24"/>
          <w:szCs w:val="24"/>
        </w:rPr>
        <w:t xml:space="preserve"> plus an approximate reserve of </w:t>
      </w:r>
      <w:r w:rsidR="00D84754" w:rsidRPr="008F4DBA">
        <w:rPr>
          <w:rFonts w:asciiTheme="minorHAnsi" w:hAnsiTheme="minorHAnsi" w:cstheme="minorHAnsi"/>
          <w:sz w:val="24"/>
          <w:szCs w:val="24"/>
        </w:rPr>
        <w:t>99,450</w:t>
      </w:r>
      <w:r w:rsidRPr="008F4DBA">
        <w:rPr>
          <w:rFonts w:asciiTheme="minorHAnsi" w:hAnsiTheme="minorHAnsi" w:cstheme="minorHAnsi"/>
          <w:sz w:val="24"/>
          <w:szCs w:val="24"/>
        </w:rPr>
        <w:t xml:space="preserve">) to make up the shortfall.  Because this last increment of </w:t>
      </w:r>
      <w:r w:rsidR="00731B98" w:rsidRPr="008F4DBA">
        <w:rPr>
          <w:rFonts w:asciiTheme="minorHAnsi" w:hAnsiTheme="minorHAnsi" w:cstheme="minorHAnsi"/>
          <w:sz w:val="24"/>
          <w:szCs w:val="24"/>
        </w:rPr>
        <w:t xml:space="preserve">pipeline </w:t>
      </w:r>
      <w:r w:rsidRPr="008F4DBA">
        <w:rPr>
          <w:rFonts w:asciiTheme="minorHAnsi" w:hAnsiTheme="minorHAnsi" w:cstheme="minorHAnsi"/>
          <w:sz w:val="24"/>
          <w:szCs w:val="24"/>
        </w:rPr>
        <w:t xml:space="preserve">capacity is required only to serve the design peak day requirements of the customer demand, it is reasonable to allocate the cost of this capacity based on the contribution of various customer classes to design peak </w:t>
      </w:r>
      <w:r w:rsidRPr="008F4DBA">
        <w:rPr>
          <w:rFonts w:asciiTheme="minorHAnsi" w:hAnsiTheme="minorHAnsi" w:cstheme="minorHAnsi"/>
          <w:sz w:val="24"/>
          <w:szCs w:val="24"/>
        </w:rPr>
        <w:lastRenderedPageBreak/>
        <w:t>day demand.</w:t>
      </w:r>
      <w:r w:rsidR="00B32CCD" w:rsidRPr="008F4DBA">
        <w:rPr>
          <w:rFonts w:asciiTheme="minorHAnsi" w:hAnsiTheme="minorHAnsi" w:cstheme="minorHAnsi"/>
          <w:sz w:val="24"/>
          <w:szCs w:val="24"/>
        </w:rPr>
        <w:t xml:space="preserve">  </w:t>
      </w:r>
      <w:r w:rsidRPr="008F4DBA">
        <w:rPr>
          <w:rFonts w:asciiTheme="minorHAnsi" w:hAnsiTheme="minorHAnsi" w:cstheme="minorHAnsi"/>
          <w:sz w:val="24"/>
          <w:szCs w:val="24"/>
        </w:rPr>
        <w:t>Exhibit ___</w:t>
      </w:r>
      <w:r w:rsidR="00926C10" w:rsidRPr="008F4DBA">
        <w:rPr>
          <w:rFonts w:asciiTheme="minorHAnsi" w:hAnsiTheme="minorHAnsi" w:cstheme="minorHAnsi"/>
          <w:sz w:val="24"/>
          <w:szCs w:val="24"/>
        </w:rPr>
        <w:t xml:space="preserve">_ </w:t>
      </w:r>
      <w:r w:rsidRPr="008F4DBA">
        <w:rPr>
          <w:rFonts w:asciiTheme="minorHAnsi" w:hAnsiTheme="minorHAnsi" w:cstheme="minorHAnsi"/>
          <w:sz w:val="24"/>
          <w:szCs w:val="24"/>
        </w:rPr>
        <w:t>(</w:t>
      </w:r>
      <w:r w:rsidR="00B32CCD" w:rsidRPr="008F4DBA">
        <w:rPr>
          <w:rFonts w:asciiTheme="minorHAnsi" w:hAnsiTheme="minorHAnsi" w:cstheme="minorHAnsi"/>
          <w:sz w:val="24"/>
          <w:szCs w:val="24"/>
        </w:rPr>
        <w:t xml:space="preserve">RJA – </w:t>
      </w:r>
      <w:r w:rsidR="00D76BD6" w:rsidRPr="008F4DBA">
        <w:rPr>
          <w:rFonts w:asciiTheme="minorHAnsi" w:hAnsiTheme="minorHAnsi" w:cstheme="minorHAnsi"/>
          <w:sz w:val="24"/>
          <w:szCs w:val="24"/>
        </w:rPr>
        <w:t>7</w:t>
      </w:r>
      <w:r w:rsidRPr="008F4DBA">
        <w:rPr>
          <w:rFonts w:asciiTheme="minorHAnsi" w:hAnsiTheme="minorHAnsi" w:cstheme="minorHAnsi"/>
          <w:sz w:val="24"/>
          <w:szCs w:val="24"/>
        </w:rPr>
        <w:t>)</w:t>
      </w:r>
      <w:r w:rsidR="00D24237" w:rsidRPr="008F4DBA">
        <w:rPr>
          <w:rFonts w:asciiTheme="minorHAnsi" w:hAnsiTheme="minorHAnsi" w:cstheme="minorHAnsi"/>
          <w:sz w:val="24"/>
          <w:szCs w:val="24"/>
        </w:rPr>
        <w:t>, pages 2 and 3,</w:t>
      </w:r>
      <w:r w:rsidRPr="008F4DBA">
        <w:rPr>
          <w:rFonts w:asciiTheme="minorHAnsi" w:hAnsiTheme="minorHAnsi" w:cstheme="minorHAnsi"/>
          <w:sz w:val="24"/>
          <w:szCs w:val="24"/>
        </w:rPr>
        <w:t xml:space="preserve"> illustrates the six steps described above in </w:t>
      </w:r>
      <w:r w:rsidR="003F3C1B" w:rsidRPr="008F4DBA">
        <w:rPr>
          <w:rFonts w:asciiTheme="minorHAnsi" w:hAnsiTheme="minorHAnsi" w:cstheme="minorHAnsi"/>
          <w:sz w:val="24"/>
          <w:szCs w:val="24"/>
        </w:rPr>
        <w:t xml:space="preserve">both tabular and </w:t>
      </w:r>
      <w:r w:rsidRPr="008F4DBA">
        <w:rPr>
          <w:rFonts w:asciiTheme="minorHAnsi" w:hAnsiTheme="minorHAnsi" w:cstheme="minorHAnsi"/>
          <w:sz w:val="24"/>
          <w:szCs w:val="24"/>
        </w:rPr>
        <w:t>graphical format</w:t>
      </w:r>
      <w:r w:rsidR="00D24237" w:rsidRPr="008F4DBA">
        <w:rPr>
          <w:rFonts w:asciiTheme="minorHAnsi" w:hAnsiTheme="minorHAnsi" w:cstheme="minorHAnsi"/>
          <w:sz w:val="24"/>
          <w:szCs w:val="24"/>
        </w:rPr>
        <w:t>, respectively</w:t>
      </w:r>
      <w:r w:rsidRPr="008F4DBA">
        <w:rPr>
          <w:rFonts w:asciiTheme="minorHAnsi" w:hAnsiTheme="minorHAnsi" w:cstheme="minorHAnsi"/>
          <w:sz w:val="24"/>
          <w:szCs w:val="24"/>
        </w:rPr>
        <w:t>.</w:t>
      </w:r>
    </w:p>
    <w:p w14:paraId="1AE36C90" w14:textId="436B41C6" w:rsidR="00416DD9" w:rsidRPr="008F4DBA" w:rsidRDefault="00416DD9" w:rsidP="00B32CCD">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What is your overall recommendation as to the allocation of </w:t>
      </w:r>
      <w:r w:rsidR="00F50485" w:rsidRPr="008F4DBA">
        <w:rPr>
          <w:rFonts w:asciiTheme="minorHAnsi" w:hAnsiTheme="minorHAnsi" w:cstheme="minorHAnsi"/>
          <w:sz w:val="24"/>
          <w:szCs w:val="24"/>
        </w:rPr>
        <w:t>year-round</w:t>
      </w:r>
      <w:r w:rsidRPr="008F4DBA">
        <w:rPr>
          <w:rFonts w:asciiTheme="minorHAnsi" w:hAnsiTheme="minorHAnsi" w:cstheme="minorHAnsi"/>
          <w:sz w:val="24"/>
          <w:szCs w:val="24"/>
        </w:rPr>
        <w:t xml:space="preserve"> pipeline capa</w:t>
      </w:r>
      <w:r w:rsidR="00BD169D" w:rsidRPr="008F4DBA">
        <w:rPr>
          <w:rFonts w:asciiTheme="minorHAnsi" w:hAnsiTheme="minorHAnsi" w:cstheme="minorHAnsi"/>
          <w:sz w:val="24"/>
          <w:szCs w:val="24"/>
        </w:rPr>
        <w:t>city,</w:t>
      </w:r>
      <w:r w:rsidRPr="008F4DBA">
        <w:rPr>
          <w:rFonts w:asciiTheme="minorHAnsi" w:hAnsiTheme="minorHAnsi" w:cstheme="minorHAnsi"/>
          <w:sz w:val="24"/>
          <w:szCs w:val="24"/>
        </w:rPr>
        <w:t xml:space="preserve"> storage</w:t>
      </w:r>
      <w:r w:rsidR="00BD169D" w:rsidRPr="008F4DBA">
        <w:rPr>
          <w:rFonts w:asciiTheme="minorHAnsi" w:hAnsiTheme="minorHAnsi" w:cstheme="minorHAnsi"/>
          <w:sz w:val="24"/>
          <w:szCs w:val="24"/>
        </w:rPr>
        <w:t xml:space="preserve">, peaking </w:t>
      </w:r>
      <w:r w:rsidRPr="008F4DBA">
        <w:rPr>
          <w:rFonts w:asciiTheme="minorHAnsi" w:hAnsiTheme="minorHAnsi" w:cstheme="minorHAnsi"/>
          <w:sz w:val="24"/>
          <w:szCs w:val="24"/>
        </w:rPr>
        <w:t>and redelivery capacity (TF-2) costs?</w:t>
      </w:r>
    </w:p>
    <w:p w14:paraId="12ED5D0C" w14:textId="1505A99C" w:rsidR="00416DD9" w:rsidRPr="008F4DBA" w:rsidRDefault="00416DD9" w:rsidP="00B32CCD">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As summar</w:t>
      </w:r>
      <w:r w:rsidR="00B32CCD" w:rsidRPr="008F4DBA">
        <w:rPr>
          <w:rFonts w:asciiTheme="minorHAnsi" w:hAnsiTheme="minorHAnsi" w:cstheme="minorHAnsi"/>
          <w:sz w:val="24"/>
          <w:szCs w:val="24"/>
        </w:rPr>
        <w:t xml:space="preserve">ized in the table on </w:t>
      </w:r>
      <w:r w:rsidR="00D24237" w:rsidRPr="008F4DBA">
        <w:rPr>
          <w:rFonts w:asciiTheme="minorHAnsi" w:hAnsiTheme="minorHAnsi" w:cstheme="minorHAnsi"/>
          <w:sz w:val="24"/>
          <w:szCs w:val="24"/>
        </w:rPr>
        <w:t xml:space="preserve">page 2 of </w:t>
      </w:r>
      <w:r w:rsidR="00B32CCD" w:rsidRPr="008F4DBA">
        <w:rPr>
          <w:rFonts w:asciiTheme="minorHAnsi" w:hAnsiTheme="minorHAnsi" w:cstheme="minorHAnsi"/>
          <w:sz w:val="24"/>
          <w:szCs w:val="24"/>
        </w:rPr>
        <w:t>Exhibit</w:t>
      </w:r>
      <w:r w:rsidRPr="008F4DBA">
        <w:rPr>
          <w:rFonts w:asciiTheme="minorHAnsi" w:hAnsiTheme="minorHAnsi" w:cstheme="minorHAnsi"/>
          <w:sz w:val="24"/>
          <w:szCs w:val="24"/>
        </w:rPr>
        <w:t> ___</w:t>
      </w:r>
      <w:r w:rsidR="00926C10" w:rsidRPr="008F4DBA">
        <w:rPr>
          <w:rFonts w:asciiTheme="minorHAnsi" w:hAnsiTheme="minorHAnsi" w:cstheme="minorHAnsi"/>
          <w:sz w:val="24"/>
          <w:szCs w:val="24"/>
        </w:rPr>
        <w:t xml:space="preserve">_ </w:t>
      </w:r>
      <w:r w:rsidRPr="008F4DBA">
        <w:rPr>
          <w:rFonts w:asciiTheme="minorHAnsi" w:hAnsiTheme="minorHAnsi" w:cstheme="minorHAnsi"/>
          <w:sz w:val="24"/>
          <w:szCs w:val="24"/>
        </w:rPr>
        <w:t>(</w:t>
      </w:r>
      <w:r w:rsidR="00B32CCD" w:rsidRPr="008F4DBA">
        <w:rPr>
          <w:rFonts w:asciiTheme="minorHAnsi" w:hAnsiTheme="minorHAnsi" w:cstheme="minorHAnsi"/>
          <w:sz w:val="24"/>
          <w:szCs w:val="24"/>
        </w:rPr>
        <w:t xml:space="preserve">RJA – </w:t>
      </w:r>
      <w:r w:rsidR="009339AE" w:rsidRPr="008F4DBA">
        <w:rPr>
          <w:rFonts w:asciiTheme="minorHAnsi" w:hAnsiTheme="minorHAnsi" w:cstheme="minorHAnsi"/>
          <w:sz w:val="24"/>
          <w:szCs w:val="24"/>
        </w:rPr>
        <w:t>7</w:t>
      </w:r>
      <w:r w:rsidRPr="008F4DBA">
        <w:rPr>
          <w:rFonts w:asciiTheme="minorHAnsi" w:hAnsiTheme="minorHAnsi" w:cstheme="minorHAnsi"/>
          <w:sz w:val="24"/>
          <w:szCs w:val="24"/>
        </w:rPr>
        <w:t xml:space="preserve">), showing the six step process, I recommend that </w:t>
      </w:r>
      <w:r w:rsidR="00F50485" w:rsidRPr="008F4DBA">
        <w:rPr>
          <w:rFonts w:asciiTheme="minorHAnsi" w:hAnsiTheme="minorHAnsi" w:cstheme="minorHAnsi"/>
          <w:sz w:val="24"/>
          <w:szCs w:val="24"/>
        </w:rPr>
        <w:t xml:space="preserve">year-round </w:t>
      </w:r>
      <w:r w:rsidRPr="008F4DBA">
        <w:rPr>
          <w:rFonts w:asciiTheme="minorHAnsi" w:hAnsiTheme="minorHAnsi" w:cstheme="minorHAnsi"/>
          <w:sz w:val="24"/>
          <w:szCs w:val="24"/>
        </w:rPr>
        <w:t xml:space="preserve">pipeline </w:t>
      </w:r>
      <w:r w:rsidR="00F50485" w:rsidRPr="008F4DBA">
        <w:rPr>
          <w:rFonts w:asciiTheme="minorHAnsi" w:hAnsiTheme="minorHAnsi" w:cstheme="minorHAnsi"/>
          <w:sz w:val="24"/>
          <w:szCs w:val="24"/>
        </w:rPr>
        <w:t xml:space="preserve">capacity </w:t>
      </w:r>
      <w:r w:rsidRPr="008F4DBA">
        <w:rPr>
          <w:rFonts w:asciiTheme="minorHAnsi" w:hAnsiTheme="minorHAnsi" w:cstheme="minorHAnsi"/>
          <w:sz w:val="24"/>
          <w:szCs w:val="24"/>
        </w:rPr>
        <w:t xml:space="preserve">costs should be allocated </w:t>
      </w:r>
      <w:r w:rsidR="00731B98" w:rsidRPr="008F4DBA">
        <w:rPr>
          <w:rFonts w:asciiTheme="minorHAnsi" w:hAnsiTheme="minorHAnsi" w:cstheme="minorHAnsi"/>
          <w:sz w:val="24"/>
          <w:szCs w:val="24"/>
        </w:rPr>
        <w:t xml:space="preserve">within the PGA as </w:t>
      </w:r>
      <w:r w:rsidR="00D84754" w:rsidRPr="008F4DBA">
        <w:rPr>
          <w:rFonts w:asciiTheme="minorHAnsi" w:hAnsiTheme="minorHAnsi" w:cstheme="minorHAnsi"/>
          <w:sz w:val="24"/>
          <w:szCs w:val="24"/>
        </w:rPr>
        <w:t>9.9</w:t>
      </w:r>
      <w:r w:rsidRPr="008F4DBA">
        <w:rPr>
          <w:rFonts w:asciiTheme="minorHAnsi" w:hAnsiTheme="minorHAnsi" w:cstheme="minorHAnsi"/>
          <w:sz w:val="24"/>
          <w:szCs w:val="24"/>
        </w:rPr>
        <w:t xml:space="preserve">% to Annual Sales Volumes, </w:t>
      </w:r>
      <w:r w:rsidR="00D84754" w:rsidRPr="008F4DBA">
        <w:rPr>
          <w:rFonts w:asciiTheme="minorHAnsi" w:hAnsiTheme="minorHAnsi" w:cstheme="minorHAnsi"/>
          <w:sz w:val="24"/>
          <w:szCs w:val="24"/>
        </w:rPr>
        <w:t>19.4</w:t>
      </w:r>
      <w:r w:rsidRPr="008F4DBA">
        <w:rPr>
          <w:rFonts w:asciiTheme="minorHAnsi" w:hAnsiTheme="minorHAnsi" w:cstheme="minorHAnsi"/>
          <w:sz w:val="24"/>
          <w:szCs w:val="24"/>
        </w:rPr>
        <w:t xml:space="preserve">% to Winter Sales Volumes and </w:t>
      </w:r>
      <w:r w:rsidR="00D84754" w:rsidRPr="008F4DBA">
        <w:rPr>
          <w:rFonts w:asciiTheme="minorHAnsi" w:hAnsiTheme="minorHAnsi" w:cstheme="minorHAnsi"/>
          <w:sz w:val="24"/>
          <w:szCs w:val="24"/>
        </w:rPr>
        <w:t>70.7</w:t>
      </w:r>
      <w:r w:rsidRPr="008F4DBA">
        <w:rPr>
          <w:rFonts w:asciiTheme="minorHAnsi" w:hAnsiTheme="minorHAnsi" w:cstheme="minorHAnsi"/>
          <w:sz w:val="24"/>
          <w:szCs w:val="24"/>
        </w:rPr>
        <w:t xml:space="preserve">% to Design Peak Volumes.  I recommend that the </w:t>
      </w:r>
      <w:r w:rsidR="00B32CCD" w:rsidRPr="008F4DBA">
        <w:rPr>
          <w:rFonts w:asciiTheme="minorHAnsi" w:hAnsiTheme="minorHAnsi" w:cstheme="minorHAnsi"/>
          <w:sz w:val="24"/>
          <w:szCs w:val="24"/>
        </w:rPr>
        <w:t>80</w:t>
      </w:r>
      <w:r w:rsidRPr="008F4DBA">
        <w:rPr>
          <w:rFonts w:asciiTheme="minorHAnsi" w:hAnsiTheme="minorHAnsi" w:cstheme="minorHAnsi"/>
          <w:sz w:val="24"/>
          <w:szCs w:val="24"/>
        </w:rPr>
        <w:t xml:space="preserve">% of Jackson Prairie and its related TF-2 capacity that is not allocated to system balancing be allocated </w:t>
      </w:r>
      <w:r w:rsidR="00731B98" w:rsidRPr="008F4DBA">
        <w:rPr>
          <w:rFonts w:asciiTheme="minorHAnsi" w:hAnsiTheme="minorHAnsi" w:cstheme="minorHAnsi"/>
          <w:sz w:val="24"/>
          <w:szCs w:val="24"/>
        </w:rPr>
        <w:t xml:space="preserve">in the PGA </w:t>
      </w:r>
      <w:r w:rsidRPr="008F4DBA">
        <w:rPr>
          <w:rFonts w:asciiTheme="minorHAnsi" w:hAnsiTheme="minorHAnsi" w:cstheme="minorHAnsi"/>
          <w:sz w:val="24"/>
          <w:szCs w:val="24"/>
        </w:rPr>
        <w:t xml:space="preserve">as follows:  </w:t>
      </w:r>
      <w:r w:rsidR="00D84754" w:rsidRPr="008F4DBA">
        <w:rPr>
          <w:rFonts w:asciiTheme="minorHAnsi" w:hAnsiTheme="minorHAnsi" w:cstheme="minorHAnsi"/>
          <w:sz w:val="24"/>
          <w:szCs w:val="24"/>
        </w:rPr>
        <w:t>11.3</w:t>
      </w:r>
      <w:r w:rsidRPr="008F4DBA">
        <w:rPr>
          <w:rFonts w:asciiTheme="minorHAnsi" w:hAnsiTheme="minorHAnsi" w:cstheme="minorHAnsi"/>
          <w:sz w:val="24"/>
          <w:szCs w:val="24"/>
        </w:rPr>
        <w:t xml:space="preserve">% to Winter Sales and </w:t>
      </w:r>
      <w:r w:rsidR="00D84754" w:rsidRPr="008F4DBA">
        <w:rPr>
          <w:rFonts w:asciiTheme="minorHAnsi" w:hAnsiTheme="minorHAnsi" w:cstheme="minorHAnsi"/>
          <w:sz w:val="24"/>
          <w:szCs w:val="24"/>
        </w:rPr>
        <w:t>68.7</w:t>
      </w:r>
      <w:r w:rsidRPr="008F4DBA">
        <w:rPr>
          <w:rFonts w:asciiTheme="minorHAnsi" w:hAnsiTheme="minorHAnsi" w:cstheme="minorHAnsi"/>
          <w:sz w:val="24"/>
          <w:szCs w:val="24"/>
        </w:rPr>
        <w:t>% to Design Peak Day.</w:t>
      </w:r>
    </w:p>
    <w:p w14:paraId="2325FD01" w14:textId="461A9976" w:rsidR="00731B98" w:rsidRPr="008F4DBA" w:rsidRDefault="00731B98" w:rsidP="00731B98">
      <w:pPr>
        <w:pStyle w:val="Quesion"/>
        <w:rPr>
          <w:rFonts w:asciiTheme="minorHAnsi" w:hAnsiTheme="minorHAnsi" w:cstheme="minorHAnsi"/>
          <w:sz w:val="24"/>
          <w:szCs w:val="24"/>
        </w:rPr>
      </w:pPr>
      <w:r w:rsidRPr="008F4DBA">
        <w:rPr>
          <w:rFonts w:asciiTheme="minorHAnsi" w:hAnsiTheme="minorHAnsi" w:cstheme="minorHAnsi"/>
          <w:sz w:val="24"/>
          <w:szCs w:val="24"/>
        </w:rPr>
        <w:t>Q.</w:t>
      </w:r>
      <w:r w:rsidRPr="008F4DBA">
        <w:rPr>
          <w:rFonts w:asciiTheme="minorHAnsi" w:hAnsiTheme="minorHAnsi" w:cstheme="minorHAnsi"/>
          <w:sz w:val="24"/>
          <w:szCs w:val="24"/>
        </w:rPr>
        <w:tab/>
        <w:t xml:space="preserve">What </w:t>
      </w:r>
      <w:r w:rsidR="00F50485" w:rsidRPr="008F4DBA">
        <w:rPr>
          <w:rFonts w:asciiTheme="minorHAnsi" w:hAnsiTheme="minorHAnsi" w:cstheme="minorHAnsi"/>
          <w:sz w:val="24"/>
          <w:szCs w:val="24"/>
        </w:rPr>
        <w:t>are</w:t>
      </w:r>
      <w:r w:rsidRPr="008F4DBA">
        <w:rPr>
          <w:rFonts w:asciiTheme="minorHAnsi" w:hAnsiTheme="minorHAnsi" w:cstheme="minorHAnsi"/>
          <w:sz w:val="24"/>
          <w:szCs w:val="24"/>
        </w:rPr>
        <w:t xml:space="preserve"> </w:t>
      </w:r>
      <w:r w:rsidR="00F50485" w:rsidRPr="008F4DBA">
        <w:rPr>
          <w:rFonts w:asciiTheme="minorHAnsi" w:hAnsiTheme="minorHAnsi" w:cstheme="minorHAnsi"/>
          <w:sz w:val="24"/>
          <w:szCs w:val="24"/>
        </w:rPr>
        <w:t>the resulting unit demand cost rates for the various sales service classes in the PGA?</w:t>
      </w:r>
    </w:p>
    <w:p w14:paraId="0488AFC1" w14:textId="774EF0B6" w:rsidR="00F50485" w:rsidRPr="008F4DBA" w:rsidRDefault="00F50485" w:rsidP="00F50485">
      <w:pPr>
        <w:pStyle w:val="Answer1"/>
        <w:rPr>
          <w:rFonts w:asciiTheme="minorHAnsi" w:hAnsiTheme="minorHAnsi" w:cstheme="minorHAnsi"/>
          <w:sz w:val="24"/>
          <w:szCs w:val="24"/>
        </w:rPr>
      </w:pPr>
      <w:r w:rsidRPr="008F4DBA">
        <w:rPr>
          <w:rFonts w:asciiTheme="minorHAnsi" w:hAnsiTheme="minorHAnsi" w:cstheme="minorHAnsi"/>
          <w:sz w:val="24"/>
          <w:szCs w:val="24"/>
        </w:rPr>
        <w:t>A.</w:t>
      </w:r>
      <w:r w:rsidRPr="008F4DBA">
        <w:rPr>
          <w:rFonts w:asciiTheme="minorHAnsi" w:hAnsiTheme="minorHAnsi" w:cstheme="minorHAnsi"/>
          <w:sz w:val="24"/>
          <w:szCs w:val="24"/>
        </w:rPr>
        <w:tab/>
        <w:t xml:space="preserve">The result of the computations to determine the class-by-class unit demand cost rates that result from the foregoing allocation of pipeline, storage and peaking capacity are shown </w:t>
      </w:r>
      <w:r w:rsidR="00D24237" w:rsidRPr="008F4DBA">
        <w:rPr>
          <w:rFonts w:asciiTheme="minorHAnsi" w:hAnsiTheme="minorHAnsi" w:cstheme="minorHAnsi"/>
          <w:sz w:val="24"/>
          <w:szCs w:val="24"/>
        </w:rPr>
        <w:t>on page 1 of</w:t>
      </w:r>
      <w:r w:rsidRPr="008F4DBA">
        <w:rPr>
          <w:rFonts w:asciiTheme="minorHAnsi" w:hAnsiTheme="minorHAnsi" w:cstheme="minorHAnsi"/>
          <w:sz w:val="24"/>
          <w:szCs w:val="24"/>
        </w:rPr>
        <w:t xml:space="preserve"> Exhibit _</w:t>
      </w:r>
      <w:r w:rsidR="00926C10" w:rsidRPr="008F4DBA">
        <w:rPr>
          <w:rFonts w:asciiTheme="minorHAnsi" w:hAnsiTheme="minorHAnsi" w:cstheme="minorHAnsi"/>
          <w:sz w:val="24"/>
          <w:szCs w:val="24"/>
        </w:rPr>
        <w:t>_</w:t>
      </w:r>
      <w:r w:rsidRPr="008F4DBA">
        <w:rPr>
          <w:rFonts w:asciiTheme="minorHAnsi" w:hAnsiTheme="minorHAnsi" w:cstheme="minorHAnsi"/>
          <w:sz w:val="24"/>
          <w:szCs w:val="24"/>
        </w:rPr>
        <w:t xml:space="preserve">__ (RJA – 7).  </w:t>
      </w:r>
    </w:p>
    <w:p w14:paraId="03A7EEAB" w14:textId="77777777" w:rsidR="00607BE4" w:rsidRPr="008F4DBA" w:rsidRDefault="00D57A78" w:rsidP="00250DA9">
      <w:pPr>
        <w:spacing w:line="480" w:lineRule="auto"/>
        <w:ind w:left="720" w:hanging="720"/>
        <w:rPr>
          <w:rFonts w:asciiTheme="minorHAnsi" w:hAnsiTheme="minorHAnsi" w:cstheme="minorHAnsi"/>
          <w:b/>
        </w:rPr>
      </w:pPr>
      <w:r w:rsidRPr="008F4DBA">
        <w:rPr>
          <w:rFonts w:asciiTheme="minorHAnsi" w:hAnsiTheme="minorHAnsi" w:cstheme="minorHAnsi"/>
          <w:b/>
        </w:rPr>
        <w:t>Q.</w:t>
      </w:r>
      <w:r w:rsidRPr="008F4DBA">
        <w:rPr>
          <w:rFonts w:asciiTheme="minorHAnsi" w:hAnsiTheme="minorHAnsi" w:cstheme="minorHAnsi"/>
          <w:b/>
        </w:rPr>
        <w:tab/>
        <w:t xml:space="preserve">Does this conclude your </w:t>
      </w:r>
      <w:r w:rsidR="00D811FA" w:rsidRPr="008F4DBA">
        <w:rPr>
          <w:rFonts w:asciiTheme="minorHAnsi" w:hAnsiTheme="minorHAnsi" w:cstheme="minorHAnsi"/>
          <w:b/>
        </w:rPr>
        <w:t xml:space="preserve">direct </w:t>
      </w:r>
      <w:r w:rsidRPr="008F4DBA">
        <w:rPr>
          <w:rFonts w:asciiTheme="minorHAnsi" w:hAnsiTheme="minorHAnsi" w:cstheme="minorHAnsi"/>
          <w:b/>
        </w:rPr>
        <w:t>testimony?</w:t>
      </w:r>
    </w:p>
    <w:p w14:paraId="5C7BC998" w14:textId="77777777" w:rsidR="00DB5B1D" w:rsidRPr="008F4DBA" w:rsidRDefault="00D57A78" w:rsidP="00250DA9">
      <w:pPr>
        <w:spacing w:line="480" w:lineRule="auto"/>
        <w:ind w:left="720" w:hanging="720"/>
        <w:rPr>
          <w:rFonts w:asciiTheme="minorHAnsi" w:hAnsiTheme="minorHAnsi" w:cstheme="minorHAnsi"/>
        </w:rPr>
      </w:pPr>
      <w:r w:rsidRPr="008F4DBA">
        <w:rPr>
          <w:rFonts w:asciiTheme="minorHAnsi" w:hAnsiTheme="minorHAnsi" w:cstheme="minorHAnsi"/>
        </w:rPr>
        <w:t>A.</w:t>
      </w:r>
      <w:r w:rsidRPr="008F4DBA">
        <w:rPr>
          <w:rFonts w:asciiTheme="minorHAnsi" w:hAnsiTheme="minorHAnsi" w:cstheme="minorHAnsi"/>
        </w:rPr>
        <w:tab/>
        <w:t>Yes.</w:t>
      </w:r>
    </w:p>
    <w:sectPr w:rsidR="00DB5B1D" w:rsidRPr="008F4DBA" w:rsidSect="007E1927">
      <w:headerReference w:type="default" r:id="rId17"/>
      <w:footerReference w:type="default" r:id="rId18"/>
      <w:pgSz w:w="12240" w:h="15840" w:code="1"/>
      <w:pgMar w:top="1152" w:right="1440" w:bottom="1440" w:left="144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4CA95" w15:done="0"/>
  <w15:commentEx w15:paraId="7F18E97A" w15:done="0"/>
  <w15:commentEx w15:paraId="6C18656C" w15:done="0"/>
  <w15:commentEx w15:paraId="0382A06E" w15:done="0"/>
  <w15:commentEx w15:paraId="7CEC8758" w15:done="0"/>
  <w15:commentEx w15:paraId="61C098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DC589" w14:textId="77777777" w:rsidR="002E176B" w:rsidRDefault="002E176B" w:rsidP="00445CFC">
      <w:r>
        <w:separator/>
      </w:r>
    </w:p>
  </w:endnote>
  <w:endnote w:type="continuationSeparator" w:id="0">
    <w:p w14:paraId="18A9D6F9" w14:textId="77777777" w:rsidR="002E176B" w:rsidRDefault="002E176B" w:rsidP="00445CFC">
      <w:r>
        <w:continuationSeparator/>
      </w:r>
    </w:p>
  </w:endnote>
  <w:endnote w:type="continuationNotice" w:id="1">
    <w:p w14:paraId="52D1633F" w14:textId="77777777" w:rsidR="002E176B" w:rsidRDefault="002E1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F3A6" w14:textId="77777777" w:rsidR="00DA62CD" w:rsidRDefault="00DA62CD" w:rsidP="00607BE4">
    <w:pPr>
      <w:widowControl w:val="0"/>
      <w:pBdr>
        <w:top w:val="single" w:sz="4" w:space="1" w:color="auto"/>
      </w:pBdr>
      <w:tabs>
        <w:tab w:val="center" w:pos="4856"/>
      </w:tabs>
      <w:ind w:right="-720"/>
      <w:jc w:val="both"/>
      <w:rPr>
        <w:rFonts w:ascii="Arial" w:hAnsi="Arial"/>
        <w:sz w:val="22"/>
        <w:szCs w:val="22"/>
      </w:rPr>
    </w:pPr>
  </w:p>
  <w:p w14:paraId="7033082F" w14:textId="77777777" w:rsidR="00DA62CD" w:rsidRPr="008179F3" w:rsidRDefault="00DA62CD" w:rsidP="00607BE4">
    <w:pPr>
      <w:widowControl w:val="0"/>
      <w:pBdr>
        <w:top w:val="single" w:sz="4" w:space="1" w:color="auto"/>
      </w:pBdr>
      <w:tabs>
        <w:tab w:val="center" w:pos="4856"/>
      </w:tabs>
      <w:ind w:right="-720"/>
      <w:jc w:val="both"/>
      <w:rPr>
        <w:rFonts w:ascii="Arial" w:hAnsi="Arial"/>
        <w:sz w:val="22"/>
        <w:szCs w:val="22"/>
      </w:rPr>
    </w:pPr>
    <w:proofErr w:type="spellStart"/>
    <w:r>
      <w:rPr>
        <w:rFonts w:ascii="Arial" w:hAnsi="Arial"/>
        <w:sz w:val="22"/>
        <w:szCs w:val="22"/>
      </w:rPr>
      <w:t>i</w:t>
    </w:r>
    <w:proofErr w:type="spellEnd"/>
    <w:r w:rsidRPr="008179F3">
      <w:rPr>
        <w:rFonts w:ascii="Arial" w:hAnsi="Arial"/>
        <w:sz w:val="22"/>
        <w:szCs w:val="22"/>
      </w:rPr>
      <w:t xml:space="preserve"> - DIRECT TESTIMONY OF R</w:t>
    </w:r>
    <w:r>
      <w:rPr>
        <w:rFonts w:ascii="Arial" w:hAnsi="Arial"/>
        <w:sz w:val="22"/>
        <w:szCs w:val="22"/>
      </w:rPr>
      <w:t>ONALD</w:t>
    </w:r>
    <w:r w:rsidRPr="008179F3">
      <w:rPr>
        <w:rFonts w:ascii="Arial" w:hAnsi="Arial"/>
        <w:sz w:val="22"/>
        <w:szCs w:val="22"/>
      </w:rPr>
      <w:t xml:space="preserve"> </w:t>
    </w:r>
    <w:r>
      <w:rPr>
        <w:rFonts w:ascii="Arial" w:hAnsi="Arial"/>
        <w:sz w:val="22"/>
        <w:szCs w:val="22"/>
      </w:rPr>
      <w:t>J</w:t>
    </w:r>
    <w:r w:rsidRPr="008179F3">
      <w:rPr>
        <w:rFonts w:ascii="Arial" w:hAnsi="Arial"/>
        <w:sz w:val="22"/>
        <w:szCs w:val="22"/>
      </w:rPr>
      <w:t xml:space="preserve">. </w:t>
    </w:r>
    <w:r>
      <w:rPr>
        <w:rFonts w:ascii="Arial" w:hAnsi="Arial"/>
        <w:sz w:val="22"/>
        <w:szCs w:val="22"/>
      </w:rPr>
      <w:t>AMEN</w:t>
    </w:r>
  </w:p>
  <w:p w14:paraId="70CDEDF4" w14:textId="77777777" w:rsidR="00DA62CD" w:rsidRDefault="00DA62CD" w:rsidP="00607BE4">
    <w:pPr>
      <w:widowControl w:val="0"/>
      <w:pBdr>
        <w:top w:val="single" w:sz="4" w:space="1" w:color="auto"/>
      </w:pBdr>
      <w:tabs>
        <w:tab w:val="center" w:pos="4856"/>
      </w:tabs>
      <w:ind w:right="-720"/>
      <w:jc w:val="both"/>
      <w:rPr>
        <w:rFonts w:ascii="Arial" w:hAnsi="Arial"/>
        <w:sz w:val="14"/>
        <w:szCs w:val="20"/>
      </w:rPr>
    </w:pPr>
  </w:p>
  <w:p w14:paraId="272EA5A6" w14:textId="77777777" w:rsidR="00DA62CD" w:rsidRPr="00FD1BB9" w:rsidRDefault="00DA62CD" w:rsidP="00607BE4">
    <w:pPr>
      <w:widowControl w:val="0"/>
      <w:pBdr>
        <w:top w:val="single" w:sz="4" w:space="1" w:color="auto"/>
      </w:pBdr>
      <w:tabs>
        <w:tab w:val="center" w:pos="4856"/>
      </w:tabs>
      <w:ind w:right="-720"/>
      <w:jc w:val="both"/>
      <w:rPr>
        <w:rFonts w:ascii="Arial" w:hAnsi="Arial"/>
        <w:sz w:val="14"/>
        <w:szCs w:val="20"/>
      </w:rPr>
    </w:pPr>
    <w:r w:rsidRPr="00FD1BB9">
      <w:rPr>
        <w:rFonts w:ascii="Arial" w:hAnsi="Arial"/>
        <w:sz w:val="14"/>
        <w:szCs w:val="20"/>
      </w:rPr>
      <w:tab/>
    </w:r>
  </w:p>
  <w:p w14:paraId="43959C75" w14:textId="77777777" w:rsidR="00DA62CD" w:rsidRPr="00445CFC" w:rsidRDefault="00DA62CD" w:rsidP="00607BE4">
    <w:pPr>
      <w:widowControl w:val="0"/>
      <w:pBdr>
        <w:top w:val="single" w:sz="4" w:space="1" w:color="auto"/>
      </w:pBdr>
      <w:tabs>
        <w:tab w:val="center" w:pos="4856"/>
      </w:tabs>
      <w:ind w:right="-720"/>
      <w:jc w:val="both"/>
      <w:rPr>
        <w:rFonts w:ascii="Arial" w:hAnsi="Arial"/>
        <w:sz w:val="14"/>
        <w:szCs w:val="20"/>
      </w:rPr>
    </w:pPr>
    <w:r>
      <w:rPr>
        <w:rFonts w:ascii="Arial" w:hAnsi="Arial"/>
        <w:sz w:val="14"/>
        <w:szCs w:val="20"/>
      </w:rPr>
      <w:tab/>
    </w:r>
    <w:r w:rsidRPr="00445CFC">
      <w:rPr>
        <w:rFonts w:ascii="Arial" w:hAnsi="Arial"/>
        <w:sz w:val="14"/>
        <w:szCs w:val="20"/>
      </w:rPr>
      <w:t>Rates &amp; Regulatory Affairs</w:t>
    </w:r>
  </w:p>
  <w:p w14:paraId="5DA01576" w14:textId="77777777" w:rsidR="00DA62CD" w:rsidRPr="00445CFC" w:rsidRDefault="00DA62CD" w:rsidP="00445CFC">
    <w:pPr>
      <w:widowControl w:val="0"/>
      <w:tabs>
        <w:tab w:val="center" w:pos="4856"/>
      </w:tabs>
      <w:ind w:right="-720"/>
      <w:jc w:val="both"/>
      <w:rPr>
        <w:rFonts w:ascii="Arial" w:hAnsi="Arial"/>
        <w:sz w:val="14"/>
        <w:szCs w:val="20"/>
      </w:rPr>
    </w:pPr>
    <w:r w:rsidRPr="00445CFC">
      <w:rPr>
        <w:rFonts w:ascii="Arial" w:hAnsi="Arial"/>
        <w:sz w:val="14"/>
        <w:szCs w:val="20"/>
      </w:rPr>
      <w:tab/>
    </w:r>
    <w:r>
      <w:rPr>
        <w:rFonts w:ascii="Arial" w:hAnsi="Arial"/>
        <w:b/>
        <w:sz w:val="14"/>
        <w:szCs w:val="20"/>
      </w:rPr>
      <w:t>CASCADE</w:t>
    </w:r>
  </w:p>
  <w:p w14:paraId="61642B5A" w14:textId="77777777" w:rsidR="00DA62CD" w:rsidRPr="00445CFC" w:rsidRDefault="00DA62CD" w:rsidP="00445CFC">
    <w:pPr>
      <w:widowControl w:val="0"/>
      <w:tabs>
        <w:tab w:val="center" w:pos="4856"/>
      </w:tabs>
      <w:ind w:right="-720"/>
      <w:jc w:val="both"/>
      <w:rPr>
        <w:rFonts w:ascii="Arial" w:hAnsi="Arial"/>
        <w:sz w:val="14"/>
        <w:szCs w:val="20"/>
      </w:rPr>
    </w:pPr>
    <w:r w:rsidRPr="00445CFC">
      <w:rPr>
        <w:rFonts w:ascii="Arial" w:hAnsi="Arial"/>
        <w:sz w:val="14"/>
        <w:szCs w:val="20"/>
      </w:rPr>
      <w:tab/>
      <w:t>220 N.W. Second Avenue</w:t>
    </w:r>
  </w:p>
  <w:p w14:paraId="5AE01394" w14:textId="77777777" w:rsidR="00DA62CD" w:rsidRPr="00445CFC" w:rsidRDefault="00DA62CD" w:rsidP="00445CFC">
    <w:pPr>
      <w:widowControl w:val="0"/>
      <w:tabs>
        <w:tab w:val="center" w:pos="4856"/>
      </w:tabs>
      <w:ind w:right="-720"/>
      <w:jc w:val="both"/>
      <w:rPr>
        <w:rFonts w:ascii="Arial" w:hAnsi="Arial"/>
        <w:sz w:val="14"/>
        <w:szCs w:val="20"/>
      </w:rPr>
    </w:pPr>
    <w:r w:rsidRPr="00445CFC">
      <w:rPr>
        <w:rFonts w:ascii="Arial" w:hAnsi="Arial"/>
        <w:sz w:val="14"/>
        <w:szCs w:val="20"/>
      </w:rPr>
      <w:tab/>
      <w:t>Portland, Oregon 97209-3991</w:t>
    </w:r>
  </w:p>
  <w:p w14:paraId="615C0694" w14:textId="77777777" w:rsidR="00DA62CD" w:rsidRPr="00445CFC" w:rsidRDefault="00DA62CD" w:rsidP="00445CFC">
    <w:pPr>
      <w:widowControl w:val="0"/>
      <w:tabs>
        <w:tab w:val="center" w:pos="4856"/>
      </w:tabs>
      <w:ind w:right="-720"/>
      <w:jc w:val="both"/>
      <w:rPr>
        <w:rFonts w:ascii="Arial" w:hAnsi="Arial"/>
        <w:szCs w:val="20"/>
      </w:rPr>
    </w:pPr>
    <w:r w:rsidRPr="00445CFC">
      <w:rPr>
        <w:rFonts w:ascii="Arial" w:hAnsi="Arial"/>
        <w:sz w:val="14"/>
        <w:szCs w:val="20"/>
      </w:rPr>
      <w:tab/>
      <w:t>1-503-226-4211</w:t>
    </w:r>
  </w:p>
  <w:p w14:paraId="22755899" w14:textId="77777777" w:rsidR="00DA62CD" w:rsidRDefault="00DA6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DB35"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sz w:val="22"/>
        <w:szCs w:val="22"/>
      </w:rPr>
    </w:pPr>
  </w:p>
  <w:p w14:paraId="5856767D" w14:textId="39FC1D50"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rPr>
    </w:pPr>
    <w:r w:rsidRPr="008F4DBA">
      <w:rPr>
        <w:rFonts w:asciiTheme="minorHAnsi" w:hAnsiTheme="minorHAnsi" w:cstheme="minorHAnsi"/>
      </w:rPr>
      <w:t>DIRECT TESTIMONY OF RONALD J. AMEN – Table of Contents</w:t>
    </w:r>
  </w:p>
  <w:p w14:paraId="080C8B61"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sz w:val="14"/>
        <w:szCs w:val="20"/>
      </w:rPr>
    </w:pPr>
  </w:p>
  <w:p w14:paraId="644BC647"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sz w:val="14"/>
        <w:szCs w:val="20"/>
      </w:rPr>
    </w:pPr>
    <w:r w:rsidRPr="008F4DBA">
      <w:rPr>
        <w:rFonts w:asciiTheme="minorHAnsi" w:hAnsiTheme="minorHAnsi" w:cstheme="minorHAnsi"/>
        <w:sz w:val="14"/>
        <w:szCs w:val="20"/>
      </w:rPr>
      <w:tab/>
    </w:r>
  </w:p>
  <w:p w14:paraId="4A027AEB" w14:textId="77777777" w:rsidR="00DA62CD" w:rsidRPr="008F4DBA" w:rsidRDefault="00DA62CD" w:rsidP="00855896">
    <w:pPr>
      <w:widowControl w:val="0"/>
      <w:pBdr>
        <w:top w:val="single" w:sz="4" w:space="1" w:color="auto"/>
      </w:pBdr>
      <w:tabs>
        <w:tab w:val="center" w:pos="4856"/>
      </w:tabs>
      <w:ind w:right="-720"/>
      <w:jc w:val="both"/>
      <w:rPr>
        <w:rFonts w:asciiTheme="minorHAnsi" w:hAnsiTheme="minorHAnsi" w:cstheme="minorHAnsi"/>
        <w:sz w:val="14"/>
        <w:szCs w:val="20"/>
      </w:rPr>
    </w:pPr>
    <w:r w:rsidRPr="008F4DBA">
      <w:rPr>
        <w:rFonts w:asciiTheme="minorHAnsi" w:hAnsiTheme="minorHAnsi" w:cstheme="minorHAnsi"/>
        <w:sz w:val="14"/>
        <w:szCs w:val="20"/>
      </w:rPr>
      <w:tab/>
      <w:t>Regulatory Affairs</w:t>
    </w:r>
  </w:p>
  <w:p w14:paraId="5C325D24" w14:textId="77777777" w:rsidR="00DA62CD" w:rsidRPr="008F4DBA" w:rsidRDefault="00DA62CD" w:rsidP="00855896">
    <w:pPr>
      <w:widowControl w:val="0"/>
      <w:pBdr>
        <w:top w:val="single" w:sz="4" w:space="1" w:color="auto"/>
      </w:pBdr>
      <w:tabs>
        <w:tab w:val="center" w:pos="4856"/>
      </w:tabs>
      <w:ind w:right="-720"/>
      <w:jc w:val="center"/>
      <w:rPr>
        <w:rFonts w:asciiTheme="minorHAnsi" w:hAnsiTheme="minorHAnsi" w:cstheme="minorHAnsi"/>
        <w:sz w:val="14"/>
        <w:szCs w:val="20"/>
      </w:rPr>
    </w:pPr>
    <w:r w:rsidRPr="008F4DBA">
      <w:rPr>
        <w:rFonts w:asciiTheme="minorHAnsi" w:hAnsiTheme="minorHAnsi" w:cstheme="minorHAnsi"/>
        <w:sz w:val="14"/>
        <w:szCs w:val="20"/>
      </w:rPr>
      <w:t>Cascade Natural Gas Corporation</w:t>
    </w:r>
  </w:p>
  <w:p w14:paraId="132C0AC4" w14:textId="77777777" w:rsidR="00DA62CD" w:rsidRPr="008F4DBA" w:rsidRDefault="00DA62CD" w:rsidP="00855896">
    <w:pPr>
      <w:widowControl w:val="0"/>
      <w:tabs>
        <w:tab w:val="center" w:pos="4856"/>
      </w:tabs>
      <w:ind w:right="-720"/>
      <w:jc w:val="center"/>
      <w:rPr>
        <w:rFonts w:asciiTheme="minorHAnsi" w:hAnsiTheme="minorHAnsi" w:cstheme="minorHAnsi"/>
        <w:sz w:val="14"/>
        <w:szCs w:val="20"/>
      </w:rPr>
    </w:pPr>
    <w:r w:rsidRPr="008F4DBA">
      <w:rPr>
        <w:rFonts w:asciiTheme="minorHAnsi" w:hAnsiTheme="minorHAnsi" w:cstheme="minorHAnsi"/>
        <w:sz w:val="14"/>
        <w:szCs w:val="20"/>
      </w:rPr>
      <w:t xml:space="preserve">8113 W. </w:t>
    </w:r>
    <w:proofErr w:type="spellStart"/>
    <w:r w:rsidRPr="008F4DBA">
      <w:rPr>
        <w:rFonts w:asciiTheme="minorHAnsi" w:hAnsiTheme="minorHAnsi" w:cstheme="minorHAnsi"/>
        <w:sz w:val="14"/>
        <w:szCs w:val="20"/>
      </w:rPr>
      <w:t>Grandridge</w:t>
    </w:r>
    <w:proofErr w:type="spellEnd"/>
    <w:r w:rsidRPr="008F4DBA">
      <w:rPr>
        <w:rFonts w:asciiTheme="minorHAnsi" w:hAnsiTheme="minorHAnsi" w:cstheme="minorHAnsi"/>
        <w:sz w:val="14"/>
        <w:szCs w:val="20"/>
      </w:rPr>
      <w:t xml:space="preserve"> Blvd.</w:t>
    </w:r>
  </w:p>
  <w:p w14:paraId="1BA5CF22" w14:textId="77777777" w:rsidR="00DA62CD" w:rsidRPr="008F4DBA" w:rsidRDefault="00DA62CD" w:rsidP="00855896">
    <w:pPr>
      <w:widowControl w:val="0"/>
      <w:tabs>
        <w:tab w:val="center" w:pos="4856"/>
      </w:tabs>
      <w:ind w:right="-720"/>
      <w:jc w:val="center"/>
      <w:rPr>
        <w:rFonts w:asciiTheme="minorHAnsi" w:hAnsiTheme="minorHAnsi" w:cstheme="minorHAnsi"/>
        <w:sz w:val="14"/>
        <w:szCs w:val="20"/>
      </w:rPr>
    </w:pPr>
    <w:r w:rsidRPr="008F4DBA">
      <w:rPr>
        <w:rFonts w:asciiTheme="minorHAnsi" w:hAnsiTheme="minorHAnsi" w:cstheme="minorHAnsi"/>
        <w:sz w:val="14"/>
        <w:szCs w:val="20"/>
      </w:rPr>
      <w:t>Kennewick, WA  99336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2388" w14:textId="77777777" w:rsidR="00DA62CD" w:rsidRDefault="00DA62CD" w:rsidP="00607BE4">
    <w:pPr>
      <w:widowControl w:val="0"/>
      <w:pBdr>
        <w:top w:val="single" w:sz="4" w:space="1" w:color="auto"/>
      </w:pBdr>
      <w:tabs>
        <w:tab w:val="center" w:pos="4856"/>
      </w:tabs>
      <w:ind w:right="-720"/>
      <w:jc w:val="both"/>
      <w:rPr>
        <w:rFonts w:ascii="Arial" w:hAnsi="Arial"/>
        <w:sz w:val="22"/>
        <w:szCs w:val="22"/>
      </w:rPr>
    </w:pPr>
  </w:p>
  <w:p w14:paraId="1C4B147D"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rPr>
    </w:pPr>
    <w:r w:rsidRPr="008F4DBA">
      <w:rPr>
        <w:rFonts w:asciiTheme="minorHAnsi" w:hAnsiTheme="minorHAnsi" w:cstheme="minorHAnsi"/>
      </w:rPr>
      <w:fldChar w:fldCharType="begin"/>
    </w:r>
    <w:r w:rsidRPr="008F4DBA">
      <w:rPr>
        <w:rFonts w:asciiTheme="minorHAnsi" w:hAnsiTheme="minorHAnsi" w:cstheme="minorHAnsi"/>
      </w:rPr>
      <w:instrText xml:space="preserve"> PAGE   \* MERGEFORMAT </w:instrText>
    </w:r>
    <w:r w:rsidRPr="008F4DBA">
      <w:rPr>
        <w:rFonts w:asciiTheme="minorHAnsi" w:hAnsiTheme="minorHAnsi" w:cstheme="minorHAnsi"/>
      </w:rPr>
      <w:fldChar w:fldCharType="separate"/>
    </w:r>
    <w:r w:rsidR="00106B74">
      <w:rPr>
        <w:rFonts w:asciiTheme="minorHAnsi" w:hAnsiTheme="minorHAnsi" w:cstheme="minorHAnsi"/>
        <w:noProof/>
      </w:rPr>
      <w:t>46</w:t>
    </w:r>
    <w:r w:rsidRPr="008F4DBA">
      <w:rPr>
        <w:rFonts w:asciiTheme="minorHAnsi" w:hAnsiTheme="minorHAnsi" w:cstheme="minorHAnsi"/>
        <w:noProof/>
      </w:rPr>
      <w:fldChar w:fldCharType="end"/>
    </w:r>
    <w:r w:rsidRPr="008F4DBA">
      <w:rPr>
        <w:rFonts w:asciiTheme="minorHAnsi" w:hAnsiTheme="minorHAnsi" w:cstheme="minorHAnsi"/>
        <w:noProof/>
      </w:rPr>
      <w:t xml:space="preserve"> </w:t>
    </w:r>
    <w:r w:rsidRPr="008F4DBA">
      <w:rPr>
        <w:rFonts w:asciiTheme="minorHAnsi" w:hAnsiTheme="minorHAnsi" w:cstheme="minorHAnsi"/>
      </w:rPr>
      <w:t>- DIRECT TESTIMONY OF RONALD J. AMEN</w:t>
    </w:r>
  </w:p>
  <w:p w14:paraId="075DD176"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sz w:val="14"/>
        <w:szCs w:val="20"/>
      </w:rPr>
    </w:pPr>
    <w:r w:rsidRPr="008F4DBA">
      <w:rPr>
        <w:rFonts w:asciiTheme="minorHAnsi" w:hAnsiTheme="minorHAnsi" w:cstheme="minorHAnsi"/>
        <w:sz w:val="14"/>
        <w:szCs w:val="20"/>
      </w:rPr>
      <w:t>`</w:t>
    </w:r>
  </w:p>
  <w:p w14:paraId="35394B5F"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sz w:val="14"/>
        <w:szCs w:val="20"/>
      </w:rPr>
    </w:pPr>
    <w:r w:rsidRPr="008F4DBA">
      <w:rPr>
        <w:rFonts w:asciiTheme="minorHAnsi" w:hAnsiTheme="minorHAnsi" w:cstheme="minorHAnsi"/>
        <w:sz w:val="14"/>
        <w:szCs w:val="20"/>
      </w:rPr>
      <w:tab/>
    </w:r>
  </w:p>
  <w:p w14:paraId="720D5B7E" w14:textId="77777777" w:rsidR="00DA62CD" w:rsidRPr="008F4DBA" w:rsidRDefault="00DA62CD" w:rsidP="00607BE4">
    <w:pPr>
      <w:widowControl w:val="0"/>
      <w:pBdr>
        <w:top w:val="single" w:sz="4" w:space="1" w:color="auto"/>
      </w:pBdr>
      <w:tabs>
        <w:tab w:val="center" w:pos="4856"/>
      </w:tabs>
      <w:ind w:right="-720"/>
      <w:jc w:val="both"/>
      <w:rPr>
        <w:rFonts w:asciiTheme="minorHAnsi" w:hAnsiTheme="minorHAnsi" w:cstheme="minorHAnsi"/>
        <w:sz w:val="14"/>
        <w:szCs w:val="20"/>
      </w:rPr>
    </w:pPr>
    <w:r w:rsidRPr="008F4DBA">
      <w:rPr>
        <w:rFonts w:asciiTheme="minorHAnsi" w:hAnsiTheme="minorHAnsi" w:cstheme="minorHAnsi"/>
        <w:sz w:val="14"/>
        <w:szCs w:val="20"/>
      </w:rPr>
      <w:tab/>
      <w:t>Regulatory Affairs</w:t>
    </w:r>
  </w:p>
  <w:p w14:paraId="057BE4C4" w14:textId="77777777" w:rsidR="00DA62CD" w:rsidRPr="008F4DBA" w:rsidRDefault="00DA62CD" w:rsidP="000A1A10">
    <w:pPr>
      <w:widowControl w:val="0"/>
      <w:pBdr>
        <w:top w:val="single" w:sz="4" w:space="1" w:color="auto"/>
      </w:pBdr>
      <w:tabs>
        <w:tab w:val="center" w:pos="4856"/>
      </w:tabs>
      <w:ind w:right="-720"/>
      <w:jc w:val="center"/>
      <w:rPr>
        <w:rFonts w:asciiTheme="minorHAnsi" w:hAnsiTheme="minorHAnsi" w:cstheme="minorHAnsi"/>
        <w:sz w:val="14"/>
        <w:szCs w:val="20"/>
      </w:rPr>
    </w:pPr>
    <w:r w:rsidRPr="008F4DBA">
      <w:rPr>
        <w:rFonts w:asciiTheme="minorHAnsi" w:hAnsiTheme="minorHAnsi" w:cstheme="minorHAnsi"/>
        <w:sz w:val="14"/>
        <w:szCs w:val="20"/>
      </w:rPr>
      <w:t>Cascade Natural Gas Corporation</w:t>
    </w:r>
  </w:p>
  <w:p w14:paraId="7D03ED92" w14:textId="77777777" w:rsidR="00DA62CD" w:rsidRPr="008F4DBA" w:rsidRDefault="00DA62CD" w:rsidP="000A1A10">
    <w:pPr>
      <w:widowControl w:val="0"/>
      <w:tabs>
        <w:tab w:val="center" w:pos="4856"/>
      </w:tabs>
      <w:ind w:right="-720"/>
      <w:jc w:val="center"/>
      <w:rPr>
        <w:rFonts w:asciiTheme="minorHAnsi" w:hAnsiTheme="minorHAnsi" w:cstheme="minorHAnsi"/>
        <w:sz w:val="14"/>
        <w:szCs w:val="20"/>
      </w:rPr>
    </w:pPr>
    <w:r w:rsidRPr="008F4DBA">
      <w:rPr>
        <w:rFonts w:asciiTheme="minorHAnsi" w:hAnsiTheme="minorHAnsi" w:cstheme="minorHAnsi"/>
        <w:sz w:val="14"/>
        <w:szCs w:val="20"/>
      </w:rPr>
      <w:t xml:space="preserve">8113 W. </w:t>
    </w:r>
    <w:proofErr w:type="spellStart"/>
    <w:r w:rsidRPr="008F4DBA">
      <w:rPr>
        <w:rFonts w:asciiTheme="minorHAnsi" w:hAnsiTheme="minorHAnsi" w:cstheme="minorHAnsi"/>
        <w:sz w:val="14"/>
        <w:szCs w:val="20"/>
      </w:rPr>
      <w:t>Grandridge</w:t>
    </w:r>
    <w:proofErr w:type="spellEnd"/>
    <w:r w:rsidRPr="008F4DBA">
      <w:rPr>
        <w:rFonts w:asciiTheme="minorHAnsi" w:hAnsiTheme="minorHAnsi" w:cstheme="minorHAnsi"/>
        <w:sz w:val="14"/>
        <w:szCs w:val="20"/>
      </w:rPr>
      <w:t xml:space="preserve"> Blvd.</w:t>
    </w:r>
  </w:p>
  <w:p w14:paraId="1ABDE6FD" w14:textId="77777777" w:rsidR="00DA62CD" w:rsidRPr="008F4DBA" w:rsidRDefault="00DA62CD" w:rsidP="000A1A10">
    <w:pPr>
      <w:widowControl w:val="0"/>
      <w:tabs>
        <w:tab w:val="center" w:pos="4856"/>
      </w:tabs>
      <w:ind w:right="-720"/>
      <w:jc w:val="center"/>
      <w:rPr>
        <w:rFonts w:asciiTheme="minorHAnsi" w:hAnsiTheme="minorHAnsi" w:cstheme="minorHAnsi"/>
        <w:sz w:val="14"/>
        <w:szCs w:val="20"/>
      </w:rPr>
    </w:pPr>
    <w:r w:rsidRPr="008F4DBA">
      <w:rPr>
        <w:rFonts w:asciiTheme="minorHAnsi" w:hAnsiTheme="minorHAnsi" w:cstheme="minorHAnsi"/>
        <w:sz w:val="14"/>
        <w:szCs w:val="20"/>
      </w:rPr>
      <w:t>Kennewick, WA  99336</w:t>
    </w:r>
  </w:p>
  <w:p w14:paraId="02532F70" w14:textId="77777777" w:rsidR="00DA62CD" w:rsidRPr="008F4DBA" w:rsidRDefault="00DA62CD" w:rsidP="000A1A10">
    <w:pPr>
      <w:widowControl w:val="0"/>
      <w:tabs>
        <w:tab w:val="center" w:pos="4856"/>
      </w:tabs>
      <w:ind w:right="-720"/>
      <w:jc w:val="both"/>
      <w:rPr>
        <w:rFonts w:asciiTheme="minorHAnsi" w:hAnsiTheme="minorHAnsi"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D50E7" w14:textId="77777777" w:rsidR="002E176B" w:rsidRDefault="002E176B" w:rsidP="00445CFC">
      <w:r>
        <w:separator/>
      </w:r>
    </w:p>
  </w:footnote>
  <w:footnote w:type="continuationSeparator" w:id="0">
    <w:p w14:paraId="421D663E" w14:textId="77777777" w:rsidR="002E176B" w:rsidRDefault="002E176B" w:rsidP="00445CFC">
      <w:r>
        <w:continuationSeparator/>
      </w:r>
    </w:p>
  </w:footnote>
  <w:footnote w:type="continuationNotice" w:id="1">
    <w:p w14:paraId="7170FC02" w14:textId="77777777" w:rsidR="002E176B" w:rsidRDefault="002E17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C442" w14:textId="77777777" w:rsidR="00DA62CD" w:rsidRPr="00D63280" w:rsidRDefault="00DA62CD" w:rsidP="00814DBC">
    <w:pPr>
      <w:pStyle w:val="Heading1"/>
      <w:rPr>
        <w:color w:val="FF0000"/>
        <w:sz w:val="20"/>
        <w:szCs w:val="20"/>
      </w:rPr>
    </w:pPr>
    <w:r>
      <w:t>CASCADE</w:t>
    </w:r>
    <w:r w:rsidRPr="00FD1BB9">
      <w:t>/1</w:t>
    </w:r>
    <w:r>
      <w:t>00</w:t>
    </w:r>
    <w:r w:rsidRPr="00FD1BB9">
      <w:t>0</w:t>
    </w:r>
    <w:r>
      <w:rPr>
        <w:sz w:val="20"/>
        <w:szCs w:val="20"/>
      </w:rPr>
      <w:t xml:space="preserve"> </w:t>
    </w:r>
  </w:p>
  <w:p w14:paraId="3D02CB01" w14:textId="77777777" w:rsidR="00DA62CD" w:rsidRDefault="00DA62CD" w:rsidP="00445CFC">
    <w:pPr>
      <w:widowControl w:val="0"/>
      <w:tabs>
        <w:tab w:val="right" w:pos="9360"/>
      </w:tabs>
      <w:jc w:val="right"/>
    </w:pPr>
    <w:r>
      <w:rPr>
        <w:rFonts w:ascii="Arial" w:hAnsi="Arial"/>
        <w:sz w:val="22"/>
        <w:szCs w:val="22"/>
      </w:rPr>
      <w:t>AMEN</w:t>
    </w:r>
    <w:r w:rsidRPr="00FD1BB9">
      <w:rPr>
        <w:rFonts w:ascii="Arial" w:hAnsi="Arial"/>
        <w:sz w:val="22"/>
        <w:szCs w:val="22"/>
      </w:rPr>
      <w:t>/</w:t>
    </w:r>
    <w:proofErr w:type="spellStart"/>
    <w:r>
      <w:rPr>
        <w:rFonts w:ascii="Arial" w:hAnsi="Arial"/>
        <w:sz w:val="22"/>
        <w:szCs w:val="22"/>
      </w:rPr>
      <w:t>i</w:t>
    </w:r>
    <w:proofErr w:type="spellEnd"/>
    <w:r>
      <w:rPr>
        <w:rFonts w:ascii="Arial" w:hAnsi="Arial"/>
        <w:sz w:val="20"/>
        <w:szCs w:val="20"/>
      </w:rPr>
      <w:t xml:space="preserve"> </w:t>
    </w:r>
  </w:p>
  <w:p w14:paraId="2F32B397" w14:textId="77777777" w:rsidR="00DA62CD" w:rsidRDefault="00DA6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AE53" w14:textId="07CE7F5A" w:rsidR="00DA62CD" w:rsidRPr="008F4DBA" w:rsidRDefault="00DA62CD" w:rsidP="00445CFC">
    <w:pPr>
      <w:widowControl w:val="0"/>
      <w:tabs>
        <w:tab w:val="right" w:pos="9360"/>
      </w:tabs>
      <w:jc w:val="right"/>
      <w:rPr>
        <w:rFonts w:asciiTheme="minorHAnsi" w:hAnsiTheme="minorHAnsi" w:cstheme="minorHAnsi"/>
      </w:rPr>
    </w:pPr>
    <w:r w:rsidRPr="008F4DBA">
      <w:rPr>
        <w:rFonts w:asciiTheme="minorHAnsi" w:hAnsiTheme="minorHAnsi" w:cstheme="minorHAnsi"/>
      </w:rPr>
      <w:t>Exhibit ____ (RJA-1)</w:t>
    </w:r>
  </w:p>
  <w:p w14:paraId="0ADF5091" w14:textId="77777777" w:rsidR="00DA62CD" w:rsidRDefault="00DA62CD" w:rsidP="00445CFC">
    <w:pPr>
      <w:widowControl w:val="0"/>
      <w:tabs>
        <w:tab w:val="right" w:pos="9360"/>
      </w:tabs>
      <w:jc w:val="right"/>
    </w:pPr>
  </w:p>
  <w:p w14:paraId="342276CF" w14:textId="77777777" w:rsidR="00DA62CD" w:rsidRDefault="00DA6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4A92" w14:textId="5C0BEA6F" w:rsidR="00DA62CD" w:rsidRPr="008F4DBA" w:rsidRDefault="00DA62CD" w:rsidP="00445CFC">
    <w:pPr>
      <w:widowControl w:val="0"/>
      <w:tabs>
        <w:tab w:val="right" w:pos="9360"/>
      </w:tabs>
      <w:jc w:val="right"/>
      <w:rPr>
        <w:rFonts w:asciiTheme="minorHAnsi" w:hAnsiTheme="minorHAnsi" w:cstheme="minorHAnsi"/>
      </w:rPr>
    </w:pPr>
    <w:proofErr w:type="gramStart"/>
    <w:r w:rsidRPr="008F4DBA">
      <w:rPr>
        <w:rFonts w:asciiTheme="minorHAnsi" w:hAnsiTheme="minorHAnsi" w:cstheme="minorHAnsi"/>
      </w:rPr>
      <w:t>Exhibit  _</w:t>
    </w:r>
    <w:proofErr w:type="gramEnd"/>
    <w:r w:rsidRPr="008F4DBA">
      <w:rPr>
        <w:rFonts w:asciiTheme="minorHAnsi" w:hAnsiTheme="minorHAnsi" w:cstheme="minorHAnsi"/>
      </w:rPr>
      <w:t>___ (RJA-1)</w:t>
    </w:r>
  </w:p>
  <w:p w14:paraId="3ED7CC02" w14:textId="77777777" w:rsidR="00DA62CD" w:rsidRDefault="00DA62CD" w:rsidP="00445CFC">
    <w:pPr>
      <w:widowControl w:val="0"/>
      <w:tabs>
        <w:tab w:val="right" w:pos="9360"/>
      </w:tabs>
      <w:jc w:val="right"/>
    </w:pPr>
  </w:p>
  <w:p w14:paraId="77BA4410" w14:textId="77777777" w:rsidR="00DA62CD" w:rsidRDefault="00DA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065A5C"/>
    <w:lvl w:ilvl="0">
      <w:start w:val="1"/>
      <w:numFmt w:val="decimal"/>
      <w:lvlText w:val="%1."/>
      <w:lvlJc w:val="left"/>
      <w:pPr>
        <w:tabs>
          <w:tab w:val="num" w:pos="1440"/>
        </w:tabs>
        <w:ind w:left="1440" w:hanging="360"/>
      </w:pPr>
    </w:lvl>
  </w:abstractNum>
  <w:abstractNum w:abstractNumId="1">
    <w:nsid w:val="FFFFFF7E"/>
    <w:multiLevelType w:val="singleLevel"/>
    <w:tmpl w:val="70BC4638"/>
    <w:lvl w:ilvl="0">
      <w:start w:val="1"/>
      <w:numFmt w:val="decimal"/>
      <w:lvlText w:val="%1."/>
      <w:lvlJc w:val="left"/>
      <w:pPr>
        <w:tabs>
          <w:tab w:val="num" w:pos="1080"/>
        </w:tabs>
        <w:ind w:left="1080" w:hanging="360"/>
      </w:pPr>
    </w:lvl>
  </w:abstractNum>
  <w:abstractNum w:abstractNumId="2">
    <w:nsid w:val="FFFFFF7F"/>
    <w:multiLevelType w:val="singleLevel"/>
    <w:tmpl w:val="F5844CDE"/>
    <w:lvl w:ilvl="0">
      <w:start w:val="1"/>
      <w:numFmt w:val="decimal"/>
      <w:lvlText w:val="%1."/>
      <w:lvlJc w:val="left"/>
      <w:pPr>
        <w:tabs>
          <w:tab w:val="num" w:pos="720"/>
        </w:tabs>
        <w:ind w:left="720" w:hanging="360"/>
      </w:pPr>
    </w:lvl>
  </w:abstractNum>
  <w:abstractNum w:abstractNumId="3">
    <w:nsid w:val="FFFFFF80"/>
    <w:multiLevelType w:val="singleLevel"/>
    <w:tmpl w:val="B51C7C8A"/>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AEA0D4E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9592A19E"/>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5F44429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615EE236"/>
    <w:lvl w:ilvl="0">
      <w:start w:val="1"/>
      <w:numFmt w:val="decimal"/>
      <w:lvlText w:val="%1."/>
      <w:lvlJc w:val="left"/>
      <w:pPr>
        <w:tabs>
          <w:tab w:val="num" w:pos="360"/>
        </w:tabs>
        <w:ind w:left="360" w:hanging="360"/>
      </w:pPr>
    </w:lvl>
  </w:abstractNum>
  <w:abstractNum w:abstractNumId="8">
    <w:nsid w:val="FFFFFF89"/>
    <w:multiLevelType w:val="singleLevel"/>
    <w:tmpl w:val="7A987B80"/>
    <w:lvl w:ilvl="0">
      <w:start w:val="1"/>
      <w:numFmt w:val="bullet"/>
      <w:lvlText w:val=""/>
      <w:lvlJc w:val="left"/>
      <w:pPr>
        <w:tabs>
          <w:tab w:val="num" w:pos="360"/>
        </w:tabs>
        <w:ind w:left="360" w:hanging="360"/>
      </w:pPr>
      <w:rPr>
        <w:rFonts w:ascii="Symbol" w:hAnsi="Symbol" w:hint="default"/>
      </w:rPr>
    </w:lvl>
  </w:abstractNum>
  <w:abstractNum w:abstractNumId="9">
    <w:nsid w:val="05E71E38"/>
    <w:multiLevelType w:val="hybridMultilevel"/>
    <w:tmpl w:val="6736F07E"/>
    <w:lvl w:ilvl="0" w:tplc="1CB83CEA">
      <w:start w:val="1"/>
      <w:numFmt w:val="upperLetter"/>
      <w:lvlText w:val="%1."/>
      <w:lvlJc w:val="left"/>
      <w:pPr>
        <w:ind w:left="720" w:hanging="360"/>
      </w:pPr>
      <w:rPr>
        <w:rFonts w:ascii="Times New Roman" w:eastAsia="Times New Roman" w:hAnsi="Times New Roman" w:cs="Times New Roman" w:hint="default"/>
        <w:b/>
        <w:color w:val="0000FF"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4C5ED2"/>
    <w:multiLevelType w:val="hybridMultilevel"/>
    <w:tmpl w:val="E4A053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ED122E7"/>
    <w:multiLevelType w:val="hybridMultilevel"/>
    <w:tmpl w:val="EE42F13E"/>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734B56"/>
    <w:multiLevelType w:val="hybridMultilevel"/>
    <w:tmpl w:val="30580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38332D"/>
    <w:multiLevelType w:val="hybridMultilevel"/>
    <w:tmpl w:val="56A2D8E4"/>
    <w:lvl w:ilvl="0" w:tplc="0409000F">
      <w:start w:val="1"/>
      <w:numFmt w:val="decimal"/>
      <w:lvlText w:val="%1."/>
      <w:lvlJc w:val="left"/>
      <w:pPr>
        <w:tabs>
          <w:tab w:val="num" w:pos="1800"/>
        </w:tabs>
        <w:ind w:left="1800" w:hanging="360"/>
      </w:pPr>
    </w:lvl>
    <w:lvl w:ilvl="1" w:tplc="3190E296">
      <w:start w:val="17"/>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158416EC"/>
    <w:multiLevelType w:val="hybridMultilevel"/>
    <w:tmpl w:val="BC1C1364"/>
    <w:lvl w:ilvl="0" w:tplc="25048D14">
      <w:start w:val="1"/>
      <w:numFmt w:val="upperLetter"/>
      <w:lvlText w:val="%1."/>
      <w:lvlJc w:val="left"/>
      <w:pPr>
        <w:ind w:left="720" w:hanging="360"/>
      </w:pPr>
      <w:rPr>
        <w:rFonts w:ascii="Times New Roman" w:eastAsia="Times New Roman" w:hAnsi="Times New Roman" w:cs="Times New Roman" w:hint="default"/>
        <w:b/>
        <w:color w:val="0000FF"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8A275A"/>
    <w:multiLevelType w:val="hybridMultilevel"/>
    <w:tmpl w:val="D452CA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5927D2F"/>
    <w:multiLevelType w:val="hybridMultilevel"/>
    <w:tmpl w:val="7B143224"/>
    <w:lvl w:ilvl="0" w:tplc="E03C0E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51608A"/>
    <w:multiLevelType w:val="hybridMultilevel"/>
    <w:tmpl w:val="44500E98"/>
    <w:lvl w:ilvl="0" w:tplc="04090015">
      <w:start w:val="17"/>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EAE049C"/>
    <w:multiLevelType w:val="hybridMultilevel"/>
    <w:tmpl w:val="276E01E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0A7410F"/>
    <w:multiLevelType w:val="hybridMultilevel"/>
    <w:tmpl w:val="190C5A52"/>
    <w:lvl w:ilvl="0" w:tplc="ECB22D82">
      <w:start w:val="1"/>
      <w:numFmt w:val="upperLetter"/>
      <w:lvlText w:val="%1."/>
      <w:lvlJc w:val="left"/>
      <w:pPr>
        <w:ind w:left="720" w:hanging="360"/>
      </w:pPr>
      <w:rPr>
        <w:rFonts w:ascii="Times New Roman" w:eastAsia="Times New Roman" w:hAnsi="Times New Roman" w:cs="Times New Roman" w:hint="default"/>
        <w:b/>
        <w:color w:val="0000FF"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12B90"/>
    <w:multiLevelType w:val="hybridMultilevel"/>
    <w:tmpl w:val="E7EC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D748D"/>
    <w:multiLevelType w:val="multilevel"/>
    <w:tmpl w:val="1A08E400"/>
    <w:lvl w:ilvl="0">
      <w:start w:val="1"/>
      <w:numFmt w:val="none"/>
      <w:pStyle w:val="Answer"/>
      <w:lvlText w:val="A%1."/>
      <w:lvlJc w:val="left"/>
      <w:pPr>
        <w:tabs>
          <w:tab w:val="num" w:pos="13680"/>
        </w:tabs>
        <w:ind w:left="13680" w:hanging="720"/>
      </w:pPr>
      <w:rPr>
        <w:rFonts w:ascii="Times New Roman" w:hAnsi="Times New Roman" w:cs="Times New Roman" w:hint="default"/>
        <w:b w:val="0"/>
        <w:i w:val="0"/>
        <w:caps/>
        <w:sz w:val="24"/>
        <w:u w:val="none"/>
      </w:rPr>
    </w:lvl>
    <w:lvl w:ilvl="1">
      <w:start w:val="1"/>
      <w:numFmt w:val="decimal"/>
      <w:lvlText w:val="%2."/>
      <w:lvlJc w:val="left"/>
      <w:pPr>
        <w:tabs>
          <w:tab w:val="num" w:pos="14040"/>
        </w:tabs>
        <w:ind w:left="14040" w:hanging="360"/>
      </w:pPr>
      <w:rPr>
        <w:rFonts w:cs="Times New Roman" w:hint="default"/>
        <w:b w:val="0"/>
        <w:i w:val="0"/>
        <w:caps/>
        <w:sz w:val="24"/>
        <w:u w:val="none"/>
      </w:rPr>
    </w:lvl>
    <w:lvl w:ilvl="2">
      <w:start w:val="1"/>
      <w:numFmt w:val="decimal"/>
      <w:lvlText w:val="%3."/>
      <w:lvlJc w:val="left"/>
      <w:pPr>
        <w:tabs>
          <w:tab w:val="num" w:pos="15120"/>
        </w:tabs>
        <w:ind w:left="15120" w:hanging="720"/>
      </w:pPr>
      <w:rPr>
        <w:rFonts w:cs="Times New Roman"/>
        <w:b w:val="0"/>
        <w:i w:val="0"/>
        <w:kern w:val="0"/>
        <w:u w:val="none"/>
      </w:rPr>
    </w:lvl>
    <w:lvl w:ilvl="3">
      <w:start w:val="1"/>
      <w:numFmt w:val="lowerLetter"/>
      <w:lvlText w:val="%4."/>
      <w:lvlJc w:val="left"/>
      <w:pPr>
        <w:tabs>
          <w:tab w:val="num" w:pos="15840"/>
        </w:tabs>
        <w:ind w:left="15840" w:hanging="720"/>
      </w:pPr>
      <w:rPr>
        <w:rFonts w:ascii="Courier New" w:hAnsi="Courier New" w:cs="Times New Roman" w:hint="default"/>
        <w:b w:val="0"/>
        <w:i w:val="0"/>
        <w:sz w:val="24"/>
        <w:u w:val="none"/>
      </w:rPr>
    </w:lvl>
    <w:lvl w:ilvl="4">
      <w:start w:val="1"/>
      <w:numFmt w:val="lowerRoman"/>
      <w:lvlText w:val="(%5)"/>
      <w:lvlJc w:val="left"/>
      <w:pPr>
        <w:tabs>
          <w:tab w:val="num" w:pos="17640"/>
        </w:tabs>
        <w:ind w:left="12960" w:firstLine="3600"/>
      </w:pPr>
      <w:rPr>
        <w:rFonts w:cs="Times New Roman"/>
      </w:rPr>
    </w:lvl>
    <w:lvl w:ilvl="5">
      <w:start w:val="1"/>
      <w:numFmt w:val="decimal"/>
      <w:lvlText w:val="(%6)"/>
      <w:lvlJc w:val="left"/>
      <w:pPr>
        <w:tabs>
          <w:tab w:val="num" w:pos="18000"/>
        </w:tabs>
        <w:ind w:left="12960" w:firstLine="4320"/>
      </w:pPr>
      <w:rPr>
        <w:rFonts w:cs="Times New Roman"/>
        <w:u w:val="none"/>
      </w:rPr>
    </w:lvl>
    <w:lvl w:ilvl="6">
      <w:start w:val="1"/>
      <w:numFmt w:val="lowerLetter"/>
      <w:lvlText w:val="(%7)"/>
      <w:lvlJc w:val="left"/>
      <w:pPr>
        <w:tabs>
          <w:tab w:val="num" w:pos="12960"/>
        </w:tabs>
        <w:ind w:left="12960" w:firstLine="5040"/>
      </w:pPr>
      <w:rPr>
        <w:rFonts w:cs="Times New Roman"/>
      </w:rPr>
    </w:lvl>
    <w:lvl w:ilvl="7">
      <w:start w:val="1"/>
      <w:numFmt w:val="lowerRoman"/>
      <w:lvlText w:val="%8)"/>
      <w:lvlJc w:val="left"/>
      <w:pPr>
        <w:tabs>
          <w:tab w:val="num" w:pos="12960"/>
        </w:tabs>
        <w:ind w:left="12960" w:firstLine="5760"/>
      </w:pPr>
      <w:rPr>
        <w:rFonts w:cs="Times New Roman"/>
      </w:rPr>
    </w:lvl>
    <w:lvl w:ilvl="8">
      <w:start w:val="1"/>
      <w:numFmt w:val="decimal"/>
      <w:lvlText w:val="%9)"/>
      <w:lvlJc w:val="left"/>
      <w:pPr>
        <w:tabs>
          <w:tab w:val="num" w:pos="12960"/>
        </w:tabs>
        <w:ind w:left="12960" w:firstLine="6480"/>
      </w:pPr>
      <w:rPr>
        <w:rFonts w:cs="Times New Roman"/>
      </w:rPr>
    </w:lvl>
  </w:abstractNum>
  <w:abstractNum w:abstractNumId="22">
    <w:nsid w:val="35AD731F"/>
    <w:multiLevelType w:val="hybridMultilevel"/>
    <w:tmpl w:val="6944D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6B742AB"/>
    <w:multiLevelType w:val="hybridMultilevel"/>
    <w:tmpl w:val="A02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4A5630"/>
    <w:multiLevelType w:val="hybridMultilevel"/>
    <w:tmpl w:val="08946A96"/>
    <w:lvl w:ilvl="0" w:tplc="67465CFE">
      <w:start w:val="1"/>
      <w:numFmt w:val="upperRoman"/>
      <w:pStyle w:val="Heading1"/>
      <w:lvlText w:val="%1."/>
      <w:lvlJc w:val="left"/>
      <w:pPr>
        <w:ind w:left="1080" w:hanging="720"/>
      </w:pPr>
      <w:rPr>
        <w:rFonts w:hint="default"/>
      </w:rPr>
    </w:lvl>
    <w:lvl w:ilvl="1" w:tplc="EC704164">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F2211D"/>
    <w:multiLevelType w:val="hybridMultilevel"/>
    <w:tmpl w:val="0D2EF0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C2639AB"/>
    <w:multiLevelType w:val="hybridMultilevel"/>
    <w:tmpl w:val="0B1EC06E"/>
    <w:lvl w:ilvl="0" w:tplc="0409000F">
      <w:start w:val="1"/>
      <w:numFmt w:val="decimal"/>
      <w:lvlText w:val="%1."/>
      <w:lvlJc w:val="left"/>
      <w:pPr>
        <w:tabs>
          <w:tab w:val="num" w:pos="1620"/>
        </w:tabs>
        <w:ind w:left="1620" w:hanging="360"/>
      </w:pPr>
    </w:lvl>
    <w:lvl w:ilvl="1" w:tplc="BD96C190">
      <w:start w:val="17"/>
      <w:numFmt w:val="upperLetter"/>
      <w:lvlText w:val="%2."/>
      <w:lvlJc w:val="left"/>
      <w:pPr>
        <w:tabs>
          <w:tab w:val="num" w:pos="2700"/>
        </w:tabs>
        <w:ind w:left="2700" w:hanging="720"/>
      </w:pPr>
      <w:rPr>
        <w:rFonts w:hint="default"/>
        <w:b/>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nsid w:val="3E003639"/>
    <w:multiLevelType w:val="hybridMultilevel"/>
    <w:tmpl w:val="D722CD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A0F6DDC"/>
    <w:multiLevelType w:val="hybridMultilevel"/>
    <w:tmpl w:val="D98C8432"/>
    <w:lvl w:ilvl="0" w:tplc="E12AC51A">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421" w:hanging="360"/>
      </w:pPr>
      <w:rPr>
        <w:rFonts w:ascii="Courier New" w:hAnsi="Courier New" w:cs="Courier New" w:hint="default"/>
      </w:rPr>
    </w:lvl>
    <w:lvl w:ilvl="2" w:tplc="04090005" w:tentative="1">
      <w:start w:val="1"/>
      <w:numFmt w:val="bullet"/>
      <w:lvlText w:val=""/>
      <w:lvlJc w:val="left"/>
      <w:pPr>
        <w:ind w:left="299" w:hanging="360"/>
      </w:pPr>
      <w:rPr>
        <w:rFonts w:ascii="Wingdings" w:hAnsi="Wingdings" w:hint="default"/>
      </w:rPr>
    </w:lvl>
    <w:lvl w:ilvl="3" w:tplc="04090001" w:tentative="1">
      <w:start w:val="1"/>
      <w:numFmt w:val="bullet"/>
      <w:lvlText w:val=""/>
      <w:lvlJc w:val="left"/>
      <w:pPr>
        <w:ind w:left="1019" w:hanging="360"/>
      </w:pPr>
      <w:rPr>
        <w:rFonts w:ascii="Symbol" w:hAnsi="Symbol" w:hint="default"/>
      </w:rPr>
    </w:lvl>
    <w:lvl w:ilvl="4" w:tplc="04090003" w:tentative="1">
      <w:start w:val="1"/>
      <w:numFmt w:val="bullet"/>
      <w:lvlText w:val="o"/>
      <w:lvlJc w:val="left"/>
      <w:pPr>
        <w:ind w:left="1739" w:hanging="360"/>
      </w:pPr>
      <w:rPr>
        <w:rFonts w:ascii="Courier New" w:hAnsi="Courier New" w:cs="Courier New" w:hint="default"/>
      </w:rPr>
    </w:lvl>
    <w:lvl w:ilvl="5" w:tplc="04090005" w:tentative="1">
      <w:start w:val="1"/>
      <w:numFmt w:val="bullet"/>
      <w:lvlText w:val=""/>
      <w:lvlJc w:val="left"/>
      <w:pPr>
        <w:ind w:left="2459" w:hanging="360"/>
      </w:pPr>
      <w:rPr>
        <w:rFonts w:ascii="Wingdings" w:hAnsi="Wingdings" w:hint="default"/>
      </w:rPr>
    </w:lvl>
    <w:lvl w:ilvl="6" w:tplc="04090001" w:tentative="1">
      <w:start w:val="1"/>
      <w:numFmt w:val="bullet"/>
      <w:lvlText w:val=""/>
      <w:lvlJc w:val="left"/>
      <w:pPr>
        <w:ind w:left="3179" w:hanging="360"/>
      </w:pPr>
      <w:rPr>
        <w:rFonts w:ascii="Symbol" w:hAnsi="Symbol" w:hint="default"/>
      </w:rPr>
    </w:lvl>
    <w:lvl w:ilvl="7" w:tplc="04090003" w:tentative="1">
      <w:start w:val="1"/>
      <w:numFmt w:val="bullet"/>
      <w:lvlText w:val="o"/>
      <w:lvlJc w:val="left"/>
      <w:pPr>
        <w:ind w:left="3899" w:hanging="360"/>
      </w:pPr>
      <w:rPr>
        <w:rFonts w:ascii="Courier New" w:hAnsi="Courier New" w:cs="Courier New" w:hint="default"/>
      </w:rPr>
    </w:lvl>
    <w:lvl w:ilvl="8" w:tplc="04090005" w:tentative="1">
      <w:start w:val="1"/>
      <w:numFmt w:val="bullet"/>
      <w:lvlText w:val=""/>
      <w:lvlJc w:val="left"/>
      <w:pPr>
        <w:ind w:left="4619" w:hanging="360"/>
      </w:pPr>
      <w:rPr>
        <w:rFonts w:ascii="Wingdings" w:hAnsi="Wingdings" w:hint="default"/>
      </w:rPr>
    </w:lvl>
  </w:abstractNum>
  <w:abstractNum w:abstractNumId="29">
    <w:nsid w:val="4B595EFF"/>
    <w:multiLevelType w:val="hybridMultilevel"/>
    <w:tmpl w:val="69EE6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DB562B"/>
    <w:multiLevelType w:val="hybridMultilevel"/>
    <w:tmpl w:val="5AEA2894"/>
    <w:lvl w:ilvl="0" w:tplc="252C695E">
      <w:start w:val="1"/>
      <w:numFmt w:val="lowerLetter"/>
      <w:lvlText w:val="%1."/>
      <w:lvlJc w:val="left"/>
      <w:pPr>
        <w:ind w:left="720" w:hanging="360"/>
      </w:pPr>
      <w:rPr>
        <w:rFonts w:ascii="Times New Roman" w:eastAsia="Times New Roman" w:hAnsi="Times New Roman" w:cs="Times New Roman" w:hint="default"/>
        <w:b/>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32CD9"/>
    <w:multiLevelType w:val="hybridMultilevel"/>
    <w:tmpl w:val="9F04E374"/>
    <w:lvl w:ilvl="0" w:tplc="DEDA04A6">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32">
    <w:nsid w:val="4FD274FF"/>
    <w:multiLevelType w:val="hybridMultilevel"/>
    <w:tmpl w:val="70643B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156604A"/>
    <w:multiLevelType w:val="hybridMultilevel"/>
    <w:tmpl w:val="A310162C"/>
    <w:lvl w:ilvl="0" w:tplc="3676D568">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nsid w:val="66B45EC2"/>
    <w:multiLevelType w:val="hybridMultilevel"/>
    <w:tmpl w:val="0BA65902"/>
    <w:lvl w:ilvl="0" w:tplc="0409000F">
      <w:start w:val="1"/>
      <w:numFmt w:val="decimal"/>
      <w:lvlText w:val="%1."/>
      <w:lvlJc w:val="left"/>
      <w:pPr>
        <w:tabs>
          <w:tab w:val="num" w:pos="5580"/>
        </w:tabs>
        <w:ind w:left="5580" w:hanging="360"/>
      </w:pPr>
    </w:lvl>
    <w:lvl w:ilvl="1" w:tplc="04090019" w:tentative="1">
      <w:start w:val="1"/>
      <w:numFmt w:val="lowerLetter"/>
      <w:lvlText w:val="%2."/>
      <w:lvlJc w:val="left"/>
      <w:pPr>
        <w:tabs>
          <w:tab w:val="num" w:pos="6300"/>
        </w:tabs>
        <w:ind w:left="6300" w:hanging="360"/>
      </w:pPr>
    </w:lvl>
    <w:lvl w:ilvl="2" w:tplc="0409001B" w:tentative="1">
      <w:start w:val="1"/>
      <w:numFmt w:val="lowerRoman"/>
      <w:lvlText w:val="%3."/>
      <w:lvlJc w:val="right"/>
      <w:pPr>
        <w:tabs>
          <w:tab w:val="num" w:pos="7020"/>
        </w:tabs>
        <w:ind w:left="7020" w:hanging="180"/>
      </w:pPr>
    </w:lvl>
    <w:lvl w:ilvl="3" w:tplc="0409000F" w:tentative="1">
      <w:start w:val="1"/>
      <w:numFmt w:val="decimal"/>
      <w:lvlText w:val="%4."/>
      <w:lvlJc w:val="left"/>
      <w:pPr>
        <w:tabs>
          <w:tab w:val="num" w:pos="7740"/>
        </w:tabs>
        <w:ind w:left="7740" w:hanging="360"/>
      </w:pPr>
    </w:lvl>
    <w:lvl w:ilvl="4" w:tplc="04090019" w:tentative="1">
      <w:start w:val="1"/>
      <w:numFmt w:val="lowerLetter"/>
      <w:lvlText w:val="%5."/>
      <w:lvlJc w:val="left"/>
      <w:pPr>
        <w:tabs>
          <w:tab w:val="num" w:pos="8460"/>
        </w:tabs>
        <w:ind w:left="8460" w:hanging="360"/>
      </w:pPr>
    </w:lvl>
    <w:lvl w:ilvl="5" w:tplc="0409001B" w:tentative="1">
      <w:start w:val="1"/>
      <w:numFmt w:val="lowerRoman"/>
      <w:lvlText w:val="%6."/>
      <w:lvlJc w:val="right"/>
      <w:pPr>
        <w:tabs>
          <w:tab w:val="num" w:pos="9180"/>
        </w:tabs>
        <w:ind w:left="9180" w:hanging="180"/>
      </w:pPr>
    </w:lvl>
    <w:lvl w:ilvl="6" w:tplc="0409000F" w:tentative="1">
      <w:start w:val="1"/>
      <w:numFmt w:val="decimal"/>
      <w:lvlText w:val="%7."/>
      <w:lvlJc w:val="left"/>
      <w:pPr>
        <w:tabs>
          <w:tab w:val="num" w:pos="9900"/>
        </w:tabs>
        <w:ind w:left="9900" w:hanging="360"/>
      </w:pPr>
    </w:lvl>
    <w:lvl w:ilvl="7" w:tplc="04090019" w:tentative="1">
      <w:start w:val="1"/>
      <w:numFmt w:val="lowerLetter"/>
      <w:lvlText w:val="%8."/>
      <w:lvlJc w:val="left"/>
      <w:pPr>
        <w:tabs>
          <w:tab w:val="num" w:pos="10620"/>
        </w:tabs>
        <w:ind w:left="10620" w:hanging="360"/>
      </w:pPr>
    </w:lvl>
    <w:lvl w:ilvl="8" w:tplc="0409001B" w:tentative="1">
      <w:start w:val="1"/>
      <w:numFmt w:val="lowerRoman"/>
      <w:lvlText w:val="%9."/>
      <w:lvlJc w:val="right"/>
      <w:pPr>
        <w:tabs>
          <w:tab w:val="num" w:pos="11340"/>
        </w:tabs>
        <w:ind w:left="11340" w:hanging="180"/>
      </w:pPr>
    </w:lvl>
  </w:abstractNum>
  <w:abstractNum w:abstractNumId="35">
    <w:nsid w:val="6D5A55E9"/>
    <w:multiLevelType w:val="hybridMultilevel"/>
    <w:tmpl w:val="4D645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25"/>
  </w:num>
  <w:num w:numId="4">
    <w:abstractNumId w:val="35"/>
  </w:num>
  <w:num w:numId="5">
    <w:abstractNumId w:val="16"/>
  </w:num>
  <w:num w:numId="6">
    <w:abstractNumId w:val="27"/>
  </w:num>
  <w:num w:numId="7">
    <w:abstractNumId w:val="31"/>
  </w:num>
  <w:num w:numId="8">
    <w:abstractNumId w:val="26"/>
  </w:num>
  <w:num w:numId="9">
    <w:abstractNumId w:val="33"/>
  </w:num>
  <w:num w:numId="10">
    <w:abstractNumId w:val="34"/>
  </w:num>
  <w:num w:numId="11">
    <w:abstractNumId w:val="28"/>
  </w:num>
  <w:num w:numId="12">
    <w:abstractNumId w:val="10"/>
  </w:num>
  <w:num w:numId="13">
    <w:abstractNumId w:val="32"/>
  </w:num>
  <w:num w:numId="14">
    <w:abstractNumId w:val="15"/>
  </w:num>
  <w:num w:numId="15">
    <w:abstractNumId w:val="22"/>
  </w:num>
  <w:num w:numId="16">
    <w:abstractNumId w:val="18"/>
  </w:num>
  <w:num w:numId="17">
    <w:abstractNumId w:val="13"/>
  </w:num>
  <w:num w:numId="18">
    <w:abstractNumId w:val="8"/>
  </w:num>
  <w:num w:numId="19">
    <w:abstractNumId w:val="6"/>
  </w:num>
  <w:num w:numId="20">
    <w:abstractNumId w:val="5"/>
  </w:num>
  <w:num w:numId="21">
    <w:abstractNumId w:val="4"/>
  </w:num>
  <w:num w:numId="22">
    <w:abstractNumId w:val="3"/>
  </w:num>
  <w:num w:numId="23">
    <w:abstractNumId w:val="12"/>
  </w:num>
  <w:num w:numId="24">
    <w:abstractNumId w:val="29"/>
  </w:num>
  <w:num w:numId="25">
    <w:abstractNumId w:val="20"/>
  </w:num>
  <w:num w:numId="26">
    <w:abstractNumId w:val="24"/>
  </w:num>
  <w:num w:numId="27">
    <w:abstractNumId w:val="24"/>
  </w:num>
  <w:num w:numId="28">
    <w:abstractNumId w:val="24"/>
  </w:num>
  <w:num w:numId="29">
    <w:abstractNumId w:val="30"/>
  </w:num>
  <w:num w:numId="30">
    <w:abstractNumId w:val="23"/>
  </w:num>
  <w:num w:numId="31">
    <w:abstractNumId w:val="19"/>
  </w:num>
  <w:num w:numId="32">
    <w:abstractNumId w:val="14"/>
  </w:num>
  <w:num w:numId="33">
    <w:abstractNumId w:val="9"/>
  </w:num>
  <w:num w:numId="34">
    <w:abstractNumId w:val="7"/>
  </w:num>
  <w:num w:numId="35">
    <w:abstractNumId w:val="24"/>
  </w:num>
  <w:num w:numId="36">
    <w:abstractNumId w:val="24"/>
    <w:lvlOverride w:ilvl="0">
      <w:startOverride w:val="2"/>
    </w:lvlOverride>
  </w:num>
  <w:num w:numId="37">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num>
  <w:num w:numId="39">
    <w:abstractNumId w:val="2"/>
  </w:num>
  <w:num w:numId="40">
    <w:abstractNumId w:val="1"/>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ias, Greg">
    <w15:presenceInfo w15:providerId="AD" w15:userId="S-1-5-21-682003330-1770027372-725345543-97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FC"/>
    <w:rsid w:val="000006FA"/>
    <w:rsid w:val="00003772"/>
    <w:rsid w:val="000104F1"/>
    <w:rsid w:val="00010692"/>
    <w:rsid w:val="00014F54"/>
    <w:rsid w:val="000208F6"/>
    <w:rsid w:val="00023A3E"/>
    <w:rsid w:val="00026FF7"/>
    <w:rsid w:val="0003253D"/>
    <w:rsid w:val="00033ABF"/>
    <w:rsid w:val="00040C94"/>
    <w:rsid w:val="0005690D"/>
    <w:rsid w:val="00057233"/>
    <w:rsid w:val="00057395"/>
    <w:rsid w:val="0006077A"/>
    <w:rsid w:val="0006271F"/>
    <w:rsid w:val="00064668"/>
    <w:rsid w:val="00064975"/>
    <w:rsid w:val="0007464E"/>
    <w:rsid w:val="000765BF"/>
    <w:rsid w:val="000820B6"/>
    <w:rsid w:val="00086928"/>
    <w:rsid w:val="00086DA9"/>
    <w:rsid w:val="000871B9"/>
    <w:rsid w:val="00087C68"/>
    <w:rsid w:val="00095A55"/>
    <w:rsid w:val="000966AC"/>
    <w:rsid w:val="000A1A10"/>
    <w:rsid w:val="000A1E1D"/>
    <w:rsid w:val="000B7143"/>
    <w:rsid w:val="000C38CD"/>
    <w:rsid w:val="000C55F4"/>
    <w:rsid w:val="000C5787"/>
    <w:rsid w:val="000C6601"/>
    <w:rsid w:val="000D102A"/>
    <w:rsid w:val="000E090B"/>
    <w:rsid w:val="000E0B22"/>
    <w:rsid w:val="000E0E92"/>
    <w:rsid w:val="000E6EF6"/>
    <w:rsid w:val="000E751E"/>
    <w:rsid w:val="000F26C0"/>
    <w:rsid w:val="00104142"/>
    <w:rsid w:val="00105E1F"/>
    <w:rsid w:val="00106B74"/>
    <w:rsid w:val="00112393"/>
    <w:rsid w:val="001141F9"/>
    <w:rsid w:val="00120DE5"/>
    <w:rsid w:val="00123939"/>
    <w:rsid w:val="001274AB"/>
    <w:rsid w:val="00131F7E"/>
    <w:rsid w:val="00133D6D"/>
    <w:rsid w:val="00135297"/>
    <w:rsid w:val="0013572F"/>
    <w:rsid w:val="001366AF"/>
    <w:rsid w:val="0013676E"/>
    <w:rsid w:val="00136966"/>
    <w:rsid w:val="001412E2"/>
    <w:rsid w:val="001414FB"/>
    <w:rsid w:val="00141AA7"/>
    <w:rsid w:val="00142BFA"/>
    <w:rsid w:val="0014678B"/>
    <w:rsid w:val="00146EC7"/>
    <w:rsid w:val="0015090E"/>
    <w:rsid w:val="00151676"/>
    <w:rsid w:val="00153317"/>
    <w:rsid w:val="001543B6"/>
    <w:rsid w:val="001558B4"/>
    <w:rsid w:val="00155E5E"/>
    <w:rsid w:val="0016751F"/>
    <w:rsid w:val="0017043B"/>
    <w:rsid w:val="0017250F"/>
    <w:rsid w:val="00172F2B"/>
    <w:rsid w:val="001775D7"/>
    <w:rsid w:val="00181D4A"/>
    <w:rsid w:val="00183489"/>
    <w:rsid w:val="00183A9C"/>
    <w:rsid w:val="00184349"/>
    <w:rsid w:val="00187941"/>
    <w:rsid w:val="00195CCF"/>
    <w:rsid w:val="001A0DE6"/>
    <w:rsid w:val="001A1DF7"/>
    <w:rsid w:val="001A4B50"/>
    <w:rsid w:val="001B3F98"/>
    <w:rsid w:val="001B68D6"/>
    <w:rsid w:val="001B79FC"/>
    <w:rsid w:val="001C1121"/>
    <w:rsid w:val="001C1432"/>
    <w:rsid w:val="001C1BC8"/>
    <w:rsid w:val="001C1CF8"/>
    <w:rsid w:val="001C220A"/>
    <w:rsid w:val="001C35AC"/>
    <w:rsid w:val="001C3D54"/>
    <w:rsid w:val="001C70D7"/>
    <w:rsid w:val="001C7BC9"/>
    <w:rsid w:val="001D1A08"/>
    <w:rsid w:val="001D2DF2"/>
    <w:rsid w:val="001D3BAE"/>
    <w:rsid w:val="001E3C65"/>
    <w:rsid w:val="001E49F4"/>
    <w:rsid w:val="001E5F3A"/>
    <w:rsid w:val="001F0395"/>
    <w:rsid w:val="001F0FAA"/>
    <w:rsid w:val="001F108B"/>
    <w:rsid w:val="001F1F53"/>
    <w:rsid w:val="001F29AC"/>
    <w:rsid w:val="001F2EFC"/>
    <w:rsid w:val="001F41C9"/>
    <w:rsid w:val="001F6808"/>
    <w:rsid w:val="00201767"/>
    <w:rsid w:val="002027FE"/>
    <w:rsid w:val="002058C2"/>
    <w:rsid w:val="0021062F"/>
    <w:rsid w:val="00216DDA"/>
    <w:rsid w:val="00224563"/>
    <w:rsid w:val="002253A2"/>
    <w:rsid w:val="002268C7"/>
    <w:rsid w:val="00230C7B"/>
    <w:rsid w:val="002334C9"/>
    <w:rsid w:val="002347F9"/>
    <w:rsid w:val="00241096"/>
    <w:rsid w:val="00241736"/>
    <w:rsid w:val="00241C15"/>
    <w:rsid w:val="002426D9"/>
    <w:rsid w:val="00243194"/>
    <w:rsid w:val="002447FC"/>
    <w:rsid w:val="00244F4E"/>
    <w:rsid w:val="00250DA9"/>
    <w:rsid w:val="00254083"/>
    <w:rsid w:val="00264B6B"/>
    <w:rsid w:val="00270D3B"/>
    <w:rsid w:val="00270D62"/>
    <w:rsid w:val="00271678"/>
    <w:rsid w:val="002718AF"/>
    <w:rsid w:val="00273966"/>
    <w:rsid w:val="00276FCF"/>
    <w:rsid w:val="002771BB"/>
    <w:rsid w:val="00283042"/>
    <w:rsid w:val="00284131"/>
    <w:rsid w:val="00286E13"/>
    <w:rsid w:val="002879F9"/>
    <w:rsid w:val="0029090E"/>
    <w:rsid w:val="00291875"/>
    <w:rsid w:val="00293B18"/>
    <w:rsid w:val="0029635C"/>
    <w:rsid w:val="00297243"/>
    <w:rsid w:val="00297AF2"/>
    <w:rsid w:val="002A173F"/>
    <w:rsid w:val="002A18C7"/>
    <w:rsid w:val="002A28A6"/>
    <w:rsid w:val="002A4679"/>
    <w:rsid w:val="002A4951"/>
    <w:rsid w:val="002B08C1"/>
    <w:rsid w:val="002B1561"/>
    <w:rsid w:val="002B1D55"/>
    <w:rsid w:val="002B331F"/>
    <w:rsid w:val="002B5741"/>
    <w:rsid w:val="002B6BB2"/>
    <w:rsid w:val="002C161F"/>
    <w:rsid w:val="002C2555"/>
    <w:rsid w:val="002C28F7"/>
    <w:rsid w:val="002C30B8"/>
    <w:rsid w:val="002C4895"/>
    <w:rsid w:val="002D126C"/>
    <w:rsid w:val="002D2054"/>
    <w:rsid w:val="002D26EB"/>
    <w:rsid w:val="002D5931"/>
    <w:rsid w:val="002D6DDF"/>
    <w:rsid w:val="002E139D"/>
    <w:rsid w:val="002E176B"/>
    <w:rsid w:val="002E1CC2"/>
    <w:rsid w:val="002E6D53"/>
    <w:rsid w:val="002F0059"/>
    <w:rsid w:val="002F0CC6"/>
    <w:rsid w:val="002F2201"/>
    <w:rsid w:val="002F2FE8"/>
    <w:rsid w:val="002F4341"/>
    <w:rsid w:val="00315516"/>
    <w:rsid w:val="0031709F"/>
    <w:rsid w:val="00323DB4"/>
    <w:rsid w:val="00323F26"/>
    <w:rsid w:val="00327BC0"/>
    <w:rsid w:val="00330DAF"/>
    <w:rsid w:val="003319CB"/>
    <w:rsid w:val="0033211D"/>
    <w:rsid w:val="00333B69"/>
    <w:rsid w:val="00335465"/>
    <w:rsid w:val="003373B7"/>
    <w:rsid w:val="003414A2"/>
    <w:rsid w:val="00341E1F"/>
    <w:rsid w:val="00341F7C"/>
    <w:rsid w:val="00342EF3"/>
    <w:rsid w:val="00343682"/>
    <w:rsid w:val="003469B9"/>
    <w:rsid w:val="00350E2D"/>
    <w:rsid w:val="00351BCE"/>
    <w:rsid w:val="00353D27"/>
    <w:rsid w:val="00354815"/>
    <w:rsid w:val="00355860"/>
    <w:rsid w:val="00355911"/>
    <w:rsid w:val="00365DE4"/>
    <w:rsid w:val="00366DDC"/>
    <w:rsid w:val="003733CF"/>
    <w:rsid w:val="00373B7D"/>
    <w:rsid w:val="00375AFA"/>
    <w:rsid w:val="00381CE3"/>
    <w:rsid w:val="003822C7"/>
    <w:rsid w:val="00383383"/>
    <w:rsid w:val="003878C0"/>
    <w:rsid w:val="00390CCC"/>
    <w:rsid w:val="00390FE9"/>
    <w:rsid w:val="003971CF"/>
    <w:rsid w:val="003A2249"/>
    <w:rsid w:val="003A4201"/>
    <w:rsid w:val="003A6CF2"/>
    <w:rsid w:val="003B1539"/>
    <w:rsid w:val="003B30AA"/>
    <w:rsid w:val="003B4B5A"/>
    <w:rsid w:val="003B7A0C"/>
    <w:rsid w:val="003C095C"/>
    <w:rsid w:val="003C0A78"/>
    <w:rsid w:val="003C192D"/>
    <w:rsid w:val="003C2B53"/>
    <w:rsid w:val="003C2CF0"/>
    <w:rsid w:val="003D661A"/>
    <w:rsid w:val="003D670A"/>
    <w:rsid w:val="003E0820"/>
    <w:rsid w:val="003E0B71"/>
    <w:rsid w:val="003E0CD2"/>
    <w:rsid w:val="003E1A7D"/>
    <w:rsid w:val="003E4E7F"/>
    <w:rsid w:val="003E5EAF"/>
    <w:rsid w:val="003E66A9"/>
    <w:rsid w:val="003F1431"/>
    <w:rsid w:val="003F3C1B"/>
    <w:rsid w:val="003F42CD"/>
    <w:rsid w:val="004015A6"/>
    <w:rsid w:val="00403A46"/>
    <w:rsid w:val="00404858"/>
    <w:rsid w:val="00404F52"/>
    <w:rsid w:val="00405BC4"/>
    <w:rsid w:val="00407684"/>
    <w:rsid w:val="004121FD"/>
    <w:rsid w:val="00412914"/>
    <w:rsid w:val="00413BDA"/>
    <w:rsid w:val="00413BEE"/>
    <w:rsid w:val="00414BE9"/>
    <w:rsid w:val="00416AF8"/>
    <w:rsid w:val="00416DD9"/>
    <w:rsid w:val="00422B57"/>
    <w:rsid w:val="0042774D"/>
    <w:rsid w:val="00430CBA"/>
    <w:rsid w:val="00430E25"/>
    <w:rsid w:val="00433D2C"/>
    <w:rsid w:val="0043773C"/>
    <w:rsid w:val="00441914"/>
    <w:rsid w:val="00445CFC"/>
    <w:rsid w:val="004461C5"/>
    <w:rsid w:val="00446794"/>
    <w:rsid w:val="004511D3"/>
    <w:rsid w:val="00455A64"/>
    <w:rsid w:val="00455FC9"/>
    <w:rsid w:val="00456783"/>
    <w:rsid w:val="00456C9E"/>
    <w:rsid w:val="00463DC3"/>
    <w:rsid w:val="004640A8"/>
    <w:rsid w:val="0046465D"/>
    <w:rsid w:val="0046574F"/>
    <w:rsid w:val="00465C92"/>
    <w:rsid w:val="00467F0B"/>
    <w:rsid w:val="004730E8"/>
    <w:rsid w:val="004746BA"/>
    <w:rsid w:val="00475043"/>
    <w:rsid w:val="004765E9"/>
    <w:rsid w:val="004773B2"/>
    <w:rsid w:val="004826D1"/>
    <w:rsid w:val="00482ADB"/>
    <w:rsid w:val="00485E18"/>
    <w:rsid w:val="004922F2"/>
    <w:rsid w:val="00494D25"/>
    <w:rsid w:val="004965EF"/>
    <w:rsid w:val="004A12C2"/>
    <w:rsid w:val="004A2FB1"/>
    <w:rsid w:val="004A4982"/>
    <w:rsid w:val="004A54D3"/>
    <w:rsid w:val="004A7747"/>
    <w:rsid w:val="004B184B"/>
    <w:rsid w:val="004B7F4E"/>
    <w:rsid w:val="004C0307"/>
    <w:rsid w:val="004C0B97"/>
    <w:rsid w:val="004C14CE"/>
    <w:rsid w:val="004C18FB"/>
    <w:rsid w:val="004C307F"/>
    <w:rsid w:val="004C57CF"/>
    <w:rsid w:val="004D0C68"/>
    <w:rsid w:val="004D0D76"/>
    <w:rsid w:val="004D308B"/>
    <w:rsid w:val="004D348A"/>
    <w:rsid w:val="004D3568"/>
    <w:rsid w:val="004D4130"/>
    <w:rsid w:val="004D5366"/>
    <w:rsid w:val="004D5A89"/>
    <w:rsid w:val="004D6114"/>
    <w:rsid w:val="004E1563"/>
    <w:rsid w:val="004E4D86"/>
    <w:rsid w:val="004F11EF"/>
    <w:rsid w:val="004F178C"/>
    <w:rsid w:val="004F477F"/>
    <w:rsid w:val="004F5AC1"/>
    <w:rsid w:val="004F7DC7"/>
    <w:rsid w:val="00500F8E"/>
    <w:rsid w:val="00501DAC"/>
    <w:rsid w:val="005067F6"/>
    <w:rsid w:val="00512109"/>
    <w:rsid w:val="005134D6"/>
    <w:rsid w:val="00513D68"/>
    <w:rsid w:val="005168DF"/>
    <w:rsid w:val="005258D6"/>
    <w:rsid w:val="00525B79"/>
    <w:rsid w:val="00527024"/>
    <w:rsid w:val="005349D4"/>
    <w:rsid w:val="00543FCC"/>
    <w:rsid w:val="00545AA1"/>
    <w:rsid w:val="00546962"/>
    <w:rsid w:val="00552EFB"/>
    <w:rsid w:val="0055398B"/>
    <w:rsid w:val="005601E3"/>
    <w:rsid w:val="00561535"/>
    <w:rsid w:val="00564B45"/>
    <w:rsid w:val="00567195"/>
    <w:rsid w:val="00574ADB"/>
    <w:rsid w:val="005802A9"/>
    <w:rsid w:val="00582A5C"/>
    <w:rsid w:val="005850AA"/>
    <w:rsid w:val="00590AF8"/>
    <w:rsid w:val="005973CA"/>
    <w:rsid w:val="005A48ED"/>
    <w:rsid w:val="005A4A81"/>
    <w:rsid w:val="005A61C9"/>
    <w:rsid w:val="005A7177"/>
    <w:rsid w:val="005B31D8"/>
    <w:rsid w:val="005B5D34"/>
    <w:rsid w:val="005B681D"/>
    <w:rsid w:val="005B775C"/>
    <w:rsid w:val="005C0C8E"/>
    <w:rsid w:val="005C6CA5"/>
    <w:rsid w:val="005D1393"/>
    <w:rsid w:val="005E0E14"/>
    <w:rsid w:val="005E4572"/>
    <w:rsid w:val="005E55D5"/>
    <w:rsid w:val="005E7611"/>
    <w:rsid w:val="005F35E6"/>
    <w:rsid w:val="00601D92"/>
    <w:rsid w:val="00602260"/>
    <w:rsid w:val="0060358C"/>
    <w:rsid w:val="006035C9"/>
    <w:rsid w:val="00607BE4"/>
    <w:rsid w:val="00610E9E"/>
    <w:rsid w:val="006145EF"/>
    <w:rsid w:val="00614C20"/>
    <w:rsid w:val="0061510E"/>
    <w:rsid w:val="0061528F"/>
    <w:rsid w:val="0061613F"/>
    <w:rsid w:val="00621E6F"/>
    <w:rsid w:val="00625320"/>
    <w:rsid w:val="0062537E"/>
    <w:rsid w:val="00627026"/>
    <w:rsid w:val="006271FD"/>
    <w:rsid w:val="00627D94"/>
    <w:rsid w:val="00627FC5"/>
    <w:rsid w:val="006333D4"/>
    <w:rsid w:val="0063454B"/>
    <w:rsid w:val="00635216"/>
    <w:rsid w:val="00635EB6"/>
    <w:rsid w:val="00641FF3"/>
    <w:rsid w:val="0064266A"/>
    <w:rsid w:val="00642858"/>
    <w:rsid w:val="00643278"/>
    <w:rsid w:val="00647F1A"/>
    <w:rsid w:val="00651204"/>
    <w:rsid w:val="0065168C"/>
    <w:rsid w:val="00655B19"/>
    <w:rsid w:val="00660F97"/>
    <w:rsid w:val="00661EF8"/>
    <w:rsid w:val="006631D6"/>
    <w:rsid w:val="00671EC3"/>
    <w:rsid w:val="00672E10"/>
    <w:rsid w:val="006737AA"/>
    <w:rsid w:val="00676162"/>
    <w:rsid w:val="00682541"/>
    <w:rsid w:val="006848D3"/>
    <w:rsid w:val="00684A10"/>
    <w:rsid w:val="00684D77"/>
    <w:rsid w:val="00691C07"/>
    <w:rsid w:val="00691DC0"/>
    <w:rsid w:val="00695D83"/>
    <w:rsid w:val="00695E0C"/>
    <w:rsid w:val="00696F32"/>
    <w:rsid w:val="006A0A27"/>
    <w:rsid w:val="006A3335"/>
    <w:rsid w:val="006A53D8"/>
    <w:rsid w:val="006A59AA"/>
    <w:rsid w:val="006A7759"/>
    <w:rsid w:val="006B1C55"/>
    <w:rsid w:val="006B1E93"/>
    <w:rsid w:val="006B2F3A"/>
    <w:rsid w:val="006B6E99"/>
    <w:rsid w:val="006C281B"/>
    <w:rsid w:val="006C395C"/>
    <w:rsid w:val="006C5325"/>
    <w:rsid w:val="006C5597"/>
    <w:rsid w:val="006D4039"/>
    <w:rsid w:val="006D537D"/>
    <w:rsid w:val="006D7760"/>
    <w:rsid w:val="006E0F99"/>
    <w:rsid w:val="006E645A"/>
    <w:rsid w:val="006E6F1D"/>
    <w:rsid w:val="006E7439"/>
    <w:rsid w:val="006F0251"/>
    <w:rsid w:val="006F0A2D"/>
    <w:rsid w:val="006F3C3B"/>
    <w:rsid w:val="007005AF"/>
    <w:rsid w:val="00701BA9"/>
    <w:rsid w:val="007020C3"/>
    <w:rsid w:val="007034A2"/>
    <w:rsid w:val="00703DEE"/>
    <w:rsid w:val="00703E27"/>
    <w:rsid w:val="00704455"/>
    <w:rsid w:val="00707B87"/>
    <w:rsid w:val="00722FCF"/>
    <w:rsid w:val="007248F8"/>
    <w:rsid w:val="00725A02"/>
    <w:rsid w:val="00730531"/>
    <w:rsid w:val="00730918"/>
    <w:rsid w:val="007313D2"/>
    <w:rsid w:val="00731B98"/>
    <w:rsid w:val="00732CF9"/>
    <w:rsid w:val="00733867"/>
    <w:rsid w:val="007403A1"/>
    <w:rsid w:val="00742B0C"/>
    <w:rsid w:val="00743655"/>
    <w:rsid w:val="007437CE"/>
    <w:rsid w:val="007466DD"/>
    <w:rsid w:val="007503FE"/>
    <w:rsid w:val="00750B9F"/>
    <w:rsid w:val="00752010"/>
    <w:rsid w:val="0075348C"/>
    <w:rsid w:val="007635E6"/>
    <w:rsid w:val="00765CB8"/>
    <w:rsid w:val="007729D7"/>
    <w:rsid w:val="00776440"/>
    <w:rsid w:val="007771E3"/>
    <w:rsid w:val="00783EFC"/>
    <w:rsid w:val="0078568C"/>
    <w:rsid w:val="00787E9C"/>
    <w:rsid w:val="00791080"/>
    <w:rsid w:val="00793657"/>
    <w:rsid w:val="00795C88"/>
    <w:rsid w:val="00797A14"/>
    <w:rsid w:val="00797C11"/>
    <w:rsid w:val="007A15B9"/>
    <w:rsid w:val="007A2952"/>
    <w:rsid w:val="007A75B2"/>
    <w:rsid w:val="007B4673"/>
    <w:rsid w:val="007B560D"/>
    <w:rsid w:val="007B761D"/>
    <w:rsid w:val="007C1EFF"/>
    <w:rsid w:val="007C20E8"/>
    <w:rsid w:val="007C2520"/>
    <w:rsid w:val="007C39FC"/>
    <w:rsid w:val="007C5166"/>
    <w:rsid w:val="007C547D"/>
    <w:rsid w:val="007D0586"/>
    <w:rsid w:val="007D1D98"/>
    <w:rsid w:val="007D274A"/>
    <w:rsid w:val="007D5FC3"/>
    <w:rsid w:val="007E08A5"/>
    <w:rsid w:val="007E1927"/>
    <w:rsid w:val="007E543A"/>
    <w:rsid w:val="007E635B"/>
    <w:rsid w:val="007F1A2D"/>
    <w:rsid w:val="007F65AF"/>
    <w:rsid w:val="007F6F6B"/>
    <w:rsid w:val="007F797B"/>
    <w:rsid w:val="0080227F"/>
    <w:rsid w:val="008022FC"/>
    <w:rsid w:val="00810045"/>
    <w:rsid w:val="00810934"/>
    <w:rsid w:val="00813A56"/>
    <w:rsid w:val="00814DBC"/>
    <w:rsid w:val="00816699"/>
    <w:rsid w:val="008179F3"/>
    <w:rsid w:val="00817DD3"/>
    <w:rsid w:val="0082176E"/>
    <w:rsid w:val="008222AD"/>
    <w:rsid w:val="00823BE6"/>
    <w:rsid w:val="00823C53"/>
    <w:rsid w:val="008249DB"/>
    <w:rsid w:val="008304BE"/>
    <w:rsid w:val="00834291"/>
    <w:rsid w:val="008413FC"/>
    <w:rsid w:val="00841574"/>
    <w:rsid w:val="00844887"/>
    <w:rsid w:val="00845DFB"/>
    <w:rsid w:val="008471E4"/>
    <w:rsid w:val="0084754A"/>
    <w:rsid w:val="008509BD"/>
    <w:rsid w:val="008509D6"/>
    <w:rsid w:val="00852206"/>
    <w:rsid w:val="00855896"/>
    <w:rsid w:val="00857762"/>
    <w:rsid w:val="008633B4"/>
    <w:rsid w:val="008664F5"/>
    <w:rsid w:val="00867C3D"/>
    <w:rsid w:val="00870808"/>
    <w:rsid w:val="0087291D"/>
    <w:rsid w:val="00872DE1"/>
    <w:rsid w:val="00873374"/>
    <w:rsid w:val="0087447E"/>
    <w:rsid w:val="008745A7"/>
    <w:rsid w:val="00874FDB"/>
    <w:rsid w:val="008817C1"/>
    <w:rsid w:val="00884555"/>
    <w:rsid w:val="00886852"/>
    <w:rsid w:val="008A3D25"/>
    <w:rsid w:val="008A4D00"/>
    <w:rsid w:val="008A5A5C"/>
    <w:rsid w:val="008A7D0B"/>
    <w:rsid w:val="008B0021"/>
    <w:rsid w:val="008B2869"/>
    <w:rsid w:val="008C0CEA"/>
    <w:rsid w:val="008C0D14"/>
    <w:rsid w:val="008C3DD6"/>
    <w:rsid w:val="008C4E3F"/>
    <w:rsid w:val="008C5C2A"/>
    <w:rsid w:val="008D47D1"/>
    <w:rsid w:val="008D5AEA"/>
    <w:rsid w:val="008D6AC1"/>
    <w:rsid w:val="008E0D84"/>
    <w:rsid w:val="008E34CA"/>
    <w:rsid w:val="008F135D"/>
    <w:rsid w:val="008F4DBA"/>
    <w:rsid w:val="008F5740"/>
    <w:rsid w:val="008F7168"/>
    <w:rsid w:val="00900EE8"/>
    <w:rsid w:val="009018D1"/>
    <w:rsid w:val="00903227"/>
    <w:rsid w:val="00905C0F"/>
    <w:rsid w:val="00907206"/>
    <w:rsid w:val="0090769E"/>
    <w:rsid w:val="00910095"/>
    <w:rsid w:val="00911967"/>
    <w:rsid w:val="00912A3A"/>
    <w:rsid w:val="00912D9D"/>
    <w:rsid w:val="009170CA"/>
    <w:rsid w:val="00917614"/>
    <w:rsid w:val="00917A58"/>
    <w:rsid w:val="00926C10"/>
    <w:rsid w:val="00931B2F"/>
    <w:rsid w:val="009339AE"/>
    <w:rsid w:val="00933FAC"/>
    <w:rsid w:val="00942427"/>
    <w:rsid w:val="00943F8F"/>
    <w:rsid w:val="009529D6"/>
    <w:rsid w:val="00957E68"/>
    <w:rsid w:val="00961BD9"/>
    <w:rsid w:val="00966FCE"/>
    <w:rsid w:val="00967B40"/>
    <w:rsid w:val="0097021B"/>
    <w:rsid w:val="00970FC7"/>
    <w:rsid w:val="00973EE4"/>
    <w:rsid w:val="00975D13"/>
    <w:rsid w:val="00986E3E"/>
    <w:rsid w:val="00991B98"/>
    <w:rsid w:val="00992E2F"/>
    <w:rsid w:val="00992F31"/>
    <w:rsid w:val="009932FD"/>
    <w:rsid w:val="009941B6"/>
    <w:rsid w:val="00995A30"/>
    <w:rsid w:val="009972CB"/>
    <w:rsid w:val="009A1C1D"/>
    <w:rsid w:val="009A2388"/>
    <w:rsid w:val="009A4ECE"/>
    <w:rsid w:val="009A6D72"/>
    <w:rsid w:val="009A6DAB"/>
    <w:rsid w:val="009B04F0"/>
    <w:rsid w:val="009B0A38"/>
    <w:rsid w:val="009B38ED"/>
    <w:rsid w:val="009B475E"/>
    <w:rsid w:val="009B7391"/>
    <w:rsid w:val="009B74B1"/>
    <w:rsid w:val="009B76B8"/>
    <w:rsid w:val="009B7F99"/>
    <w:rsid w:val="009C2805"/>
    <w:rsid w:val="009C3C26"/>
    <w:rsid w:val="009D419B"/>
    <w:rsid w:val="009D4424"/>
    <w:rsid w:val="009E4738"/>
    <w:rsid w:val="009E6F7D"/>
    <w:rsid w:val="009F2D31"/>
    <w:rsid w:val="009F6634"/>
    <w:rsid w:val="00A033B7"/>
    <w:rsid w:val="00A04504"/>
    <w:rsid w:val="00A05418"/>
    <w:rsid w:val="00A06D52"/>
    <w:rsid w:val="00A1178C"/>
    <w:rsid w:val="00A11C87"/>
    <w:rsid w:val="00A123AB"/>
    <w:rsid w:val="00A25E62"/>
    <w:rsid w:val="00A276AB"/>
    <w:rsid w:val="00A40FC3"/>
    <w:rsid w:val="00A43707"/>
    <w:rsid w:val="00A44989"/>
    <w:rsid w:val="00A44BD6"/>
    <w:rsid w:val="00A44C3E"/>
    <w:rsid w:val="00A45EC3"/>
    <w:rsid w:val="00A46B1B"/>
    <w:rsid w:val="00A51AA3"/>
    <w:rsid w:val="00A55431"/>
    <w:rsid w:val="00A556E8"/>
    <w:rsid w:val="00A63F76"/>
    <w:rsid w:val="00A737A8"/>
    <w:rsid w:val="00A755B5"/>
    <w:rsid w:val="00A80162"/>
    <w:rsid w:val="00A80187"/>
    <w:rsid w:val="00A80B1C"/>
    <w:rsid w:val="00A830D3"/>
    <w:rsid w:val="00A83EAB"/>
    <w:rsid w:val="00A840D1"/>
    <w:rsid w:val="00A85B41"/>
    <w:rsid w:val="00A93335"/>
    <w:rsid w:val="00AA3DE1"/>
    <w:rsid w:val="00AA58F3"/>
    <w:rsid w:val="00AB5183"/>
    <w:rsid w:val="00AC264E"/>
    <w:rsid w:val="00AC26E2"/>
    <w:rsid w:val="00AC3B58"/>
    <w:rsid w:val="00AC3D22"/>
    <w:rsid w:val="00AC428F"/>
    <w:rsid w:val="00AC7F2B"/>
    <w:rsid w:val="00AD08BA"/>
    <w:rsid w:val="00AD20A3"/>
    <w:rsid w:val="00AD2FCC"/>
    <w:rsid w:val="00AE2762"/>
    <w:rsid w:val="00AE44CE"/>
    <w:rsid w:val="00AE6205"/>
    <w:rsid w:val="00AE6963"/>
    <w:rsid w:val="00AF0ECF"/>
    <w:rsid w:val="00AF3F62"/>
    <w:rsid w:val="00B00440"/>
    <w:rsid w:val="00B03F5C"/>
    <w:rsid w:val="00B05325"/>
    <w:rsid w:val="00B054AA"/>
    <w:rsid w:val="00B1531D"/>
    <w:rsid w:val="00B155EB"/>
    <w:rsid w:val="00B21E51"/>
    <w:rsid w:val="00B22263"/>
    <w:rsid w:val="00B257BA"/>
    <w:rsid w:val="00B275CF"/>
    <w:rsid w:val="00B31A2D"/>
    <w:rsid w:val="00B31AAF"/>
    <w:rsid w:val="00B32CCD"/>
    <w:rsid w:val="00B33994"/>
    <w:rsid w:val="00B34775"/>
    <w:rsid w:val="00B36AB1"/>
    <w:rsid w:val="00B40B6E"/>
    <w:rsid w:val="00B44A1F"/>
    <w:rsid w:val="00B464FA"/>
    <w:rsid w:val="00B51EB0"/>
    <w:rsid w:val="00B56AAB"/>
    <w:rsid w:val="00B56F0C"/>
    <w:rsid w:val="00B6101F"/>
    <w:rsid w:val="00B62651"/>
    <w:rsid w:val="00B65C74"/>
    <w:rsid w:val="00B701DB"/>
    <w:rsid w:val="00B70607"/>
    <w:rsid w:val="00B738AA"/>
    <w:rsid w:val="00B7420D"/>
    <w:rsid w:val="00B74856"/>
    <w:rsid w:val="00B76D32"/>
    <w:rsid w:val="00B82569"/>
    <w:rsid w:val="00B83885"/>
    <w:rsid w:val="00B83CCA"/>
    <w:rsid w:val="00B854AA"/>
    <w:rsid w:val="00B939A2"/>
    <w:rsid w:val="00B94505"/>
    <w:rsid w:val="00BA360F"/>
    <w:rsid w:val="00BA376F"/>
    <w:rsid w:val="00BA4E85"/>
    <w:rsid w:val="00BA60D2"/>
    <w:rsid w:val="00BB348F"/>
    <w:rsid w:val="00BB52A5"/>
    <w:rsid w:val="00BB5911"/>
    <w:rsid w:val="00BB744C"/>
    <w:rsid w:val="00BB74A5"/>
    <w:rsid w:val="00BB7547"/>
    <w:rsid w:val="00BC314D"/>
    <w:rsid w:val="00BC699C"/>
    <w:rsid w:val="00BD1224"/>
    <w:rsid w:val="00BD169D"/>
    <w:rsid w:val="00BD4930"/>
    <w:rsid w:val="00BD7612"/>
    <w:rsid w:val="00BE0E72"/>
    <w:rsid w:val="00BE2C6A"/>
    <w:rsid w:val="00BE2C82"/>
    <w:rsid w:val="00BE35E1"/>
    <w:rsid w:val="00BE38C9"/>
    <w:rsid w:val="00BE7DCF"/>
    <w:rsid w:val="00BF3698"/>
    <w:rsid w:val="00BF3C56"/>
    <w:rsid w:val="00C00C30"/>
    <w:rsid w:val="00C013D7"/>
    <w:rsid w:val="00C02540"/>
    <w:rsid w:val="00C02960"/>
    <w:rsid w:val="00C02EFF"/>
    <w:rsid w:val="00C04113"/>
    <w:rsid w:val="00C1218D"/>
    <w:rsid w:val="00C14585"/>
    <w:rsid w:val="00C16948"/>
    <w:rsid w:val="00C17404"/>
    <w:rsid w:val="00C176F6"/>
    <w:rsid w:val="00C25A3D"/>
    <w:rsid w:val="00C34AA4"/>
    <w:rsid w:val="00C4186A"/>
    <w:rsid w:val="00C42BF8"/>
    <w:rsid w:val="00C43C8F"/>
    <w:rsid w:val="00C6449A"/>
    <w:rsid w:val="00C648F2"/>
    <w:rsid w:val="00C64B01"/>
    <w:rsid w:val="00C732F4"/>
    <w:rsid w:val="00C7604A"/>
    <w:rsid w:val="00C77844"/>
    <w:rsid w:val="00C819B8"/>
    <w:rsid w:val="00C8369C"/>
    <w:rsid w:val="00C8570E"/>
    <w:rsid w:val="00C8571F"/>
    <w:rsid w:val="00C909F1"/>
    <w:rsid w:val="00C90AB7"/>
    <w:rsid w:val="00C940BB"/>
    <w:rsid w:val="00C971CC"/>
    <w:rsid w:val="00CA1CF4"/>
    <w:rsid w:val="00CA33BF"/>
    <w:rsid w:val="00CB437F"/>
    <w:rsid w:val="00CC01A7"/>
    <w:rsid w:val="00CC1156"/>
    <w:rsid w:val="00CC4463"/>
    <w:rsid w:val="00CC6D47"/>
    <w:rsid w:val="00CD08F7"/>
    <w:rsid w:val="00CD1332"/>
    <w:rsid w:val="00CD36D2"/>
    <w:rsid w:val="00CD4622"/>
    <w:rsid w:val="00CD7CDF"/>
    <w:rsid w:val="00CE2E58"/>
    <w:rsid w:val="00CE570B"/>
    <w:rsid w:val="00CE783E"/>
    <w:rsid w:val="00CF01A2"/>
    <w:rsid w:val="00CF0D09"/>
    <w:rsid w:val="00CF235C"/>
    <w:rsid w:val="00CF32A3"/>
    <w:rsid w:val="00CF584D"/>
    <w:rsid w:val="00CF788E"/>
    <w:rsid w:val="00D00BDA"/>
    <w:rsid w:val="00D02EEF"/>
    <w:rsid w:val="00D03F3D"/>
    <w:rsid w:val="00D05A3A"/>
    <w:rsid w:val="00D05FE5"/>
    <w:rsid w:val="00D0726C"/>
    <w:rsid w:val="00D10302"/>
    <w:rsid w:val="00D104D0"/>
    <w:rsid w:val="00D12F4E"/>
    <w:rsid w:val="00D1394B"/>
    <w:rsid w:val="00D14448"/>
    <w:rsid w:val="00D160A8"/>
    <w:rsid w:val="00D17529"/>
    <w:rsid w:val="00D179DF"/>
    <w:rsid w:val="00D2053F"/>
    <w:rsid w:val="00D24237"/>
    <w:rsid w:val="00D253EE"/>
    <w:rsid w:val="00D278F3"/>
    <w:rsid w:val="00D27F10"/>
    <w:rsid w:val="00D31351"/>
    <w:rsid w:val="00D31357"/>
    <w:rsid w:val="00D32A6E"/>
    <w:rsid w:val="00D342C6"/>
    <w:rsid w:val="00D36A20"/>
    <w:rsid w:val="00D40115"/>
    <w:rsid w:val="00D40FE9"/>
    <w:rsid w:val="00D45A4B"/>
    <w:rsid w:val="00D4729E"/>
    <w:rsid w:val="00D475D9"/>
    <w:rsid w:val="00D47819"/>
    <w:rsid w:val="00D507CA"/>
    <w:rsid w:val="00D54845"/>
    <w:rsid w:val="00D55E87"/>
    <w:rsid w:val="00D55E9A"/>
    <w:rsid w:val="00D57A78"/>
    <w:rsid w:val="00D60950"/>
    <w:rsid w:val="00D63280"/>
    <w:rsid w:val="00D6427B"/>
    <w:rsid w:val="00D64A2E"/>
    <w:rsid w:val="00D66E1E"/>
    <w:rsid w:val="00D70B2E"/>
    <w:rsid w:val="00D72385"/>
    <w:rsid w:val="00D73F4E"/>
    <w:rsid w:val="00D759F9"/>
    <w:rsid w:val="00D76BD6"/>
    <w:rsid w:val="00D80DE0"/>
    <w:rsid w:val="00D811FA"/>
    <w:rsid w:val="00D818F9"/>
    <w:rsid w:val="00D8192A"/>
    <w:rsid w:val="00D82F1A"/>
    <w:rsid w:val="00D832AF"/>
    <w:rsid w:val="00D833A2"/>
    <w:rsid w:val="00D8461F"/>
    <w:rsid w:val="00D84754"/>
    <w:rsid w:val="00D86B09"/>
    <w:rsid w:val="00D93C88"/>
    <w:rsid w:val="00DA0BD7"/>
    <w:rsid w:val="00DA2EC4"/>
    <w:rsid w:val="00DA62CD"/>
    <w:rsid w:val="00DB3DE3"/>
    <w:rsid w:val="00DB5B1D"/>
    <w:rsid w:val="00DB77D4"/>
    <w:rsid w:val="00DC45F3"/>
    <w:rsid w:val="00DC57DB"/>
    <w:rsid w:val="00DD004F"/>
    <w:rsid w:val="00DD1249"/>
    <w:rsid w:val="00DD391C"/>
    <w:rsid w:val="00DE3C99"/>
    <w:rsid w:val="00DE3FE7"/>
    <w:rsid w:val="00DF2208"/>
    <w:rsid w:val="00DF2397"/>
    <w:rsid w:val="00DF3EEA"/>
    <w:rsid w:val="00DF65FE"/>
    <w:rsid w:val="00E02F52"/>
    <w:rsid w:val="00E0425F"/>
    <w:rsid w:val="00E04402"/>
    <w:rsid w:val="00E13FB8"/>
    <w:rsid w:val="00E149F6"/>
    <w:rsid w:val="00E23F86"/>
    <w:rsid w:val="00E2622D"/>
    <w:rsid w:val="00E26E2C"/>
    <w:rsid w:val="00E30AFE"/>
    <w:rsid w:val="00E31101"/>
    <w:rsid w:val="00E312D0"/>
    <w:rsid w:val="00E34CB6"/>
    <w:rsid w:val="00E3631A"/>
    <w:rsid w:val="00E4097C"/>
    <w:rsid w:val="00E41473"/>
    <w:rsid w:val="00E437B6"/>
    <w:rsid w:val="00E438D0"/>
    <w:rsid w:val="00E525C1"/>
    <w:rsid w:val="00E52A2B"/>
    <w:rsid w:val="00E60D5D"/>
    <w:rsid w:val="00E62189"/>
    <w:rsid w:val="00E667F1"/>
    <w:rsid w:val="00E67272"/>
    <w:rsid w:val="00E6791A"/>
    <w:rsid w:val="00E77EFC"/>
    <w:rsid w:val="00E81FDB"/>
    <w:rsid w:val="00E82E88"/>
    <w:rsid w:val="00E8350D"/>
    <w:rsid w:val="00E90927"/>
    <w:rsid w:val="00E90B59"/>
    <w:rsid w:val="00E94090"/>
    <w:rsid w:val="00EA1537"/>
    <w:rsid w:val="00EA6107"/>
    <w:rsid w:val="00EA7330"/>
    <w:rsid w:val="00EB1274"/>
    <w:rsid w:val="00EB45A2"/>
    <w:rsid w:val="00EB4921"/>
    <w:rsid w:val="00EB5D1D"/>
    <w:rsid w:val="00EB6BD8"/>
    <w:rsid w:val="00EB7559"/>
    <w:rsid w:val="00EC0B93"/>
    <w:rsid w:val="00EC1E57"/>
    <w:rsid w:val="00EC28A4"/>
    <w:rsid w:val="00EC5E01"/>
    <w:rsid w:val="00EE08C4"/>
    <w:rsid w:val="00EE0948"/>
    <w:rsid w:val="00EE1BA6"/>
    <w:rsid w:val="00EE335D"/>
    <w:rsid w:val="00EE572E"/>
    <w:rsid w:val="00EE663C"/>
    <w:rsid w:val="00EE7715"/>
    <w:rsid w:val="00EF4EA8"/>
    <w:rsid w:val="00EF5C16"/>
    <w:rsid w:val="00EF61A2"/>
    <w:rsid w:val="00F0043C"/>
    <w:rsid w:val="00F010CE"/>
    <w:rsid w:val="00F03BF3"/>
    <w:rsid w:val="00F05694"/>
    <w:rsid w:val="00F06042"/>
    <w:rsid w:val="00F106EC"/>
    <w:rsid w:val="00F10917"/>
    <w:rsid w:val="00F109D3"/>
    <w:rsid w:val="00F14E59"/>
    <w:rsid w:val="00F15852"/>
    <w:rsid w:val="00F15E93"/>
    <w:rsid w:val="00F22345"/>
    <w:rsid w:val="00F24618"/>
    <w:rsid w:val="00F25AFB"/>
    <w:rsid w:val="00F25D2B"/>
    <w:rsid w:val="00F301AB"/>
    <w:rsid w:val="00F31282"/>
    <w:rsid w:val="00F315B2"/>
    <w:rsid w:val="00F36E4F"/>
    <w:rsid w:val="00F42986"/>
    <w:rsid w:val="00F4350B"/>
    <w:rsid w:val="00F47707"/>
    <w:rsid w:val="00F4772B"/>
    <w:rsid w:val="00F502C6"/>
    <w:rsid w:val="00F50485"/>
    <w:rsid w:val="00F50B43"/>
    <w:rsid w:val="00F53927"/>
    <w:rsid w:val="00F576F1"/>
    <w:rsid w:val="00F61396"/>
    <w:rsid w:val="00F62448"/>
    <w:rsid w:val="00F645AB"/>
    <w:rsid w:val="00F73C22"/>
    <w:rsid w:val="00F74A7B"/>
    <w:rsid w:val="00F83C88"/>
    <w:rsid w:val="00F83F0F"/>
    <w:rsid w:val="00F85D84"/>
    <w:rsid w:val="00F866C5"/>
    <w:rsid w:val="00F8678D"/>
    <w:rsid w:val="00F87D01"/>
    <w:rsid w:val="00F87E18"/>
    <w:rsid w:val="00F93F78"/>
    <w:rsid w:val="00F94705"/>
    <w:rsid w:val="00F94DBE"/>
    <w:rsid w:val="00F952A7"/>
    <w:rsid w:val="00FA1E90"/>
    <w:rsid w:val="00FA223C"/>
    <w:rsid w:val="00FA51EE"/>
    <w:rsid w:val="00FA5C77"/>
    <w:rsid w:val="00FA6BE5"/>
    <w:rsid w:val="00FA7003"/>
    <w:rsid w:val="00FA7CB3"/>
    <w:rsid w:val="00FB31B5"/>
    <w:rsid w:val="00FC1D6D"/>
    <w:rsid w:val="00FC6443"/>
    <w:rsid w:val="00FD1BB9"/>
    <w:rsid w:val="00FD2E40"/>
    <w:rsid w:val="00FD5AE3"/>
    <w:rsid w:val="00FD612D"/>
    <w:rsid w:val="00FD71F2"/>
    <w:rsid w:val="00FE0694"/>
    <w:rsid w:val="00FE27C3"/>
    <w:rsid w:val="00FE3A87"/>
    <w:rsid w:val="00FE54BD"/>
    <w:rsid w:val="00FF2CC4"/>
    <w:rsid w:val="00FF5924"/>
    <w:rsid w:val="00FF6289"/>
    <w:rsid w:val="00F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2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74"/>
    <w:rPr>
      <w:sz w:val="24"/>
      <w:szCs w:val="24"/>
    </w:rPr>
  </w:style>
  <w:style w:type="paragraph" w:styleId="Heading1">
    <w:name w:val="heading 1"/>
    <w:basedOn w:val="TOC1"/>
    <w:next w:val="Normal"/>
    <w:link w:val="Heading1Char"/>
    <w:qFormat/>
    <w:rsid w:val="00F36E4F"/>
    <w:pPr>
      <w:numPr>
        <w:numId w:val="35"/>
      </w:numPr>
      <w:spacing w:before="240" w:after="240"/>
      <w:outlineLvl w:val="0"/>
    </w:pPr>
    <w:rPr>
      <w:rFonts w:asciiTheme="majorHAnsi" w:hAnsiTheme="majorHAnsi" w:cstheme="majorHAnsi"/>
      <w:sz w:val="22"/>
      <w:u w:val="single"/>
    </w:rPr>
  </w:style>
  <w:style w:type="paragraph" w:styleId="Heading2">
    <w:name w:val="heading 2"/>
    <w:basedOn w:val="Heading1"/>
    <w:next w:val="Normal"/>
    <w:link w:val="Heading2Char"/>
    <w:unhideWhenUsed/>
    <w:qFormat/>
    <w:rsid w:val="00293B18"/>
    <w:pPr>
      <w:outlineLvl w:val="1"/>
    </w:pPr>
  </w:style>
  <w:style w:type="paragraph" w:styleId="Heading3">
    <w:name w:val="heading 3"/>
    <w:basedOn w:val="Style1"/>
    <w:next w:val="Normal"/>
    <w:link w:val="Heading3Char"/>
    <w:unhideWhenUsed/>
    <w:qFormat/>
    <w:rsid w:val="00293B18"/>
    <w:pPr>
      <w:outlineLvl w:val="2"/>
    </w:pPr>
  </w:style>
  <w:style w:type="paragraph" w:styleId="Heading4">
    <w:name w:val="heading 4"/>
    <w:basedOn w:val="Normal"/>
    <w:next w:val="Normal"/>
    <w:link w:val="Heading4Char"/>
    <w:unhideWhenUsed/>
    <w:qFormat/>
    <w:rsid w:val="004B7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CFC"/>
    <w:pPr>
      <w:tabs>
        <w:tab w:val="center" w:pos="4680"/>
        <w:tab w:val="right" w:pos="9360"/>
      </w:tabs>
    </w:pPr>
  </w:style>
  <w:style w:type="character" w:customStyle="1" w:styleId="HeaderChar">
    <w:name w:val="Header Char"/>
    <w:basedOn w:val="DefaultParagraphFont"/>
    <w:link w:val="Header"/>
    <w:uiPriority w:val="99"/>
    <w:rsid w:val="00445CFC"/>
    <w:rPr>
      <w:sz w:val="24"/>
      <w:szCs w:val="24"/>
    </w:rPr>
  </w:style>
  <w:style w:type="paragraph" w:styleId="Footer">
    <w:name w:val="footer"/>
    <w:basedOn w:val="Normal"/>
    <w:link w:val="FooterChar"/>
    <w:rsid w:val="00445CFC"/>
    <w:pPr>
      <w:tabs>
        <w:tab w:val="center" w:pos="4680"/>
        <w:tab w:val="right" w:pos="9360"/>
      </w:tabs>
    </w:pPr>
  </w:style>
  <w:style w:type="character" w:customStyle="1" w:styleId="FooterChar">
    <w:name w:val="Footer Char"/>
    <w:basedOn w:val="DefaultParagraphFont"/>
    <w:link w:val="Footer"/>
    <w:rsid w:val="00445CFC"/>
    <w:rPr>
      <w:sz w:val="24"/>
      <w:szCs w:val="24"/>
    </w:rPr>
  </w:style>
  <w:style w:type="paragraph" w:styleId="BalloonText">
    <w:name w:val="Balloon Text"/>
    <w:basedOn w:val="Normal"/>
    <w:link w:val="BalloonTextChar"/>
    <w:rsid w:val="00445CFC"/>
    <w:rPr>
      <w:rFonts w:ascii="Tahoma" w:hAnsi="Tahoma" w:cs="Tahoma"/>
      <w:sz w:val="16"/>
      <w:szCs w:val="16"/>
    </w:rPr>
  </w:style>
  <w:style w:type="character" w:customStyle="1" w:styleId="BalloonTextChar">
    <w:name w:val="Balloon Text Char"/>
    <w:basedOn w:val="DefaultParagraphFont"/>
    <w:link w:val="BalloonText"/>
    <w:rsid w:val="00445CFC"/>
    <w:rPr>
      <w:rFonts w:ascii="Tahoma" w:hAnsi="Tahoma" w:cs="Tahoma"/>
      <w:sz w:val="16"/>
      <w:szCs w:val="16"/>
    </w:rPr>
  </w:style>
  <w:style w:type="character" w:customStyle="1" w:styleId="Heading1Char">
    <w:name w:val="Heading 1 Char"/>
    <w:basedOn w:val="DefaultParagraphFont"/>
    <w:link w:val="Heading1"/>
    <w:rsid w:val="00F36E4F"/>
    <w:rPr>
      <w:rFonts w:asciiTheme="majorHAnsi" w:hAnsiTheme="majorHAnsi" w:cstheme="majorHAnsi"/>
      <w:b/>
      <w:sz w:val="22"/>
      <w:szCs w:val="24"/>
      <w:u w:val="single"/>
    </w:rPr>
  </w:style>
  <w:style w:type="character" w:styleId="LineNumber">
    <w:name w:val="line number"/>
    <w:basedOn w:val="DefaultParagraphFont"/>
    <w:rsid w:val="008F4DBA"/>
    <w:rPr>
      <w:rFonts w:ascii="Times New Roman" w:hAnsi="Times New Roman"/>
      <w:sz w:val="24"/>
    </w:rPr>
  </w:style>
  <w:style w:type="paragraph" w:customStyle="1" w:styleId="Answer">
    <w:name w:val="Answer"/>
    <w:basedOn w:val="Normal"/>
    <w:next w:val="Normal"/>
    <w:link w:val="AnswerChar"/>
    <w:rsid w:val="000104F1"/>
    <w:pPr>
      <w:numPr>
        <w:numId w:val="1"/>
      </w:numPr>
      <w:spacing w:after="240" w:line="480" w:lineRule="auto"/>
      <w:jc w:val="both"/>
    </w:pPr>
    <w:rPr>
      <w:szCs w:val="20"/>
    </w:rPr>
  </w:style>
  <w:style w:type="character" w:customStyle="1" w:styleId="AnswerChar">
    <w:name w:val="Answer Char"/>
    <w:basedOn w:val="DefaultParagraphFont"/>
    <w:link w:val="Answer"/>
    <w:locked/>
    <w:rsid w:val="000104F1"/>
    <w:rPr>
      <w:sz w:val="24"/>
    </w:rPr>
  </w:style>
  <w:style w:type="paragraph" w:styleId="BodyText">
    <w:name w:val="Body Text"/>
    <w:basedOn w:val="Normal"/>
    <w:link w:val="BodyTextChar"/>
    <w:rsid w:val="001C1CF8"/>
    <w:pPr>
      <w:spacing w:after="120"/>
    </w:pPr>
  </w:style>
  <w:style w:type="character" w:customStyle="1" w:styleId="BodyTextChar">
    <w:name w:val="Body Text Char"/>
    <w:basedOn w:val="DefaultParagraphFont"/>
    <w:link w:val="BodyText"/>
    <w:rsid w:val="001C1CF8"/>
    <w:rPr>
      <w:sz w:val="24"/>
      <w:szCs w:val="24"/>
    </w:rPr>
  </w:style>
  <w:style w:type="paragraph" w:styleId="BodyTextIndent">
    <w:name w:val="Body Text Indent"/>
    <w:basedOn w:val="Normal"/>
    <w:link w:val="BodyTextIndentChar"/>
    <w:rsid w:val="001C1CF8"/>
    <w:pPr>
      <w:spacing w:after="120"/>
      <w:ind w:left="360"/>
    </w:pPr>
  </w:style>
  <w:style w:type="character" w:customStyle="1" w:styleId="BodyTextIndentChar">
    <w:name w:val="Body Text Indent Char"/>
    <w:basedOn w:val="DefaultParagraphFont"/>
    <w:link w:val="BodyTextIndent"/>
    <w:rsid w:val="001C1CF8"/>
    <w:rPr>
      <w:sz w:val="24"/>
      <w:szCs w:val="24"/>
    </w:rPr>
  </w:style>
  <w:style w:type="paragraph" w:styleId="ListParagraph">
    <w:name w:val="List Paragraph"/>
    <w:basedOn w:val="Normal"/>
    <w:uiPriority w:val="34"/>
    <w:qFormat/>
    <w:rsid w:val="002027FE"/>
    <w:pPr>
      <w:ind w:left="720"/>
      <w:contextualSpacing/>
    </w:pPr>
  </w:style>
  <w:style w:type="table" w:styleId="TableGrid">
    <w:name w:val="Table Grid"/>
    <w:basedOn w:val="TableNormal"/>
    <w:rsid w:val="0028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738AA"/>
    <w:rPr>
      <w:vertAlign w:val="superscript"/>
    </w:rPr>
  </w:style>
  <w:style w:type="paragraph" w:styleId="PlainText">
    <w:name w:val="Plain Text"/>
    <w:basedOn w:val="Normal"/>
    <w:link w:val="PlainTextChar"/>
    <w:rsid w:val="00E52A2B"/>
    <w:rPr>
      <w:rFonts w:cs="Arial"/>
      <w:spacing w:val="-3"/>
      <w:sz w:val="20"/>
    </w:rPr>
  </w:style>
  <w:style w:type="character" w:customStyle="1" w:styleId="PlainTextChar">
    <w:name w:val="Plain Text Char"/>
    <w:basedOn w:val="DefaultParagraphFont"/>
    <w:link w:val="PlainText"/>
    <w:rsid w:val="00E52A2B"/>
    <w:rPr>
      <w:rFonts w:cs="Arial"/>
      <w:spacing w:val="-3"/>
      <w:szCs w:val="24"/>
    </w:rPr>
  </w:style>
  <w:style w:type="paragraph" w:styleId="FootnoteText">
    <w:name w:val="footnote text"/>
    <w:basedOn w:val="Normal"/>
    <w:link w:val="FootnoteTextChar"/>
    <w:rsid w:val="00A44C3E"/>
    <w:rPr>
      <w:sz w:val="20"/>
      <w:szCs w:val="20"/>
    </w:rPr>
  </w:style>
  <w:style w:type="character" w:customStyle="1" w:styleId="FootnoteTextChar">
    <w:name w:val="Footnote Text Char"/>
    <w:basedOn w:val="DefaultParagraphFont"/>
    <w:link w:val="FootnoteText"/>
    <w:rsid w:val="00A44C3E"/>
  </w:style>
  <w:style w:type="paragraph" w:styleId="TOCHeading">
    <w:name w:val="TOC Heading"/>
    <w:basedOn w:val="Style1"/>
    <w:next w:val="Normal"/>
    <w:uiPriority w:val="39"/>
    <w:unhideWhenUsed/>
    <w:qFormat/>
    <w:rsid w:val="003E66A9"/>
    <w:pPr>
      <w:keepNext/>
      <w:widowControl w:val="0"/>
    </w:pPr>
    <w:rPr>
      <w:u w:val="single"/>
    </w:rPr>
  </w:style>
  <w:style w:type="paragraph" w:styleId="TOC1">
    <w:name w:val="toc 1"/>
    <w:basedOn w:val="Normal"/>
    <w:next w:val="Normal"/>
    <w:autoRedefine/>
    <w:uiPriority w:val="39"/>
    <w:qFormat/>
    <w:rsid w:val="00153317"/>
    <w:pPr>
      <w:tabs>
        <w:tab w:val="right" w:leader="dot" w:pos="9350"/>
      </w:tabs>
      <w:spacing w:after="100"/>
      <w:ind w:left="720" w:hanging="720"/>
      <w:jc w:val="center"/>
    </w:pPr>
    <w:rPr>
      <w:b/>
    </w:rPr>
  </w:style>
  <w:style w:type="character" w:styleId="Hyperlink">
    <w:name w:val="Hyperlink"/>
    <w:basedOn w:val="DefaultParagraphFont"/>
    <w:uiPriority w:val="99"/>
    <w:unhideWhenUsed/>
    <w:rsid w:val="00907206"/>
    <w:rPr>
      <w:color w:val="0000FF" w:themeColor="hyperlink"/>
      <w:u w:val="single"/>
    </w:rPr>
  </w:style>
  <w:style w:type="paragraph" w:customStyle="1" w:styleId="Style1">
    <w:name w:val="Style1"/>
    <w:basedOn w:val="Normal"/>
    <w:link w:val="Style1Char"/>
    <w:qFormat/>
    <w:rsid w:val="003822C7"/>
    <w:pPr>
      <w:spacing w:line="480" w:lineRule="auto"/>
      <w:ind w:left="720" w:hanging="720"/>
      <w:jc w:val="center"/>
    </w:pPr>
    <w:rPr>
      <w:rFonts w:ascii="Arial" w:hAnsi="Arial" w:cs="Arial"/>
      <w:b/>
      <w:sz w:val="22"/>
      <w:szCs w:val="22"/>
    </w:rPr>
  </w:style>
  <w:style w:type="character" w:styleId="Strong">
    <w:name w:val="Strong"/>
    <w:basedOn w:val="DefaultParagraphFont"/>
    <w:qFormat/>
    <w:rsid w:val="00814DBC"/>
  </w:style>
  <w:style w:type="character" w:customStyle="1" w:styleId="Style1Char">
    <w:name w:val="Style1 Char"/>
    <w:basedOn w:val="DefaultParagraphFont"/>
    <w:link w:val="Style1"/>
    <w:rsid w:val="003822C7"/>
    <w:rPr>
      <w:rFonts w:ascii="Arial" w:hAnsi="Arial" w:cs="Arial"/>
      <w:b/>
      <w:sz w:val="22"/>
      <w:szCs w:val="22"/>
    </w:rPr>
  </w:style>
  <w:style w:type="paragraph" w:styleId="TOC2">
    <w:name w:val="toc 2"/>
    <w:basedOn w:val="Normal"/>
    <w:next w:val="Normal"/>
    <w:autoRedefine/>
    <w:uiPriority w:val="39"/>
    <w:unhideWhenUsed/>
    <w:qFormat/>
    <w:rsid w:val="003822C7"/>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822C7"/>
    <w:pPr>
      <w:spacing w:after="100" w:line="276" w:lineRule="auto"/>
      <w:ind w:left="440"/>
    </w:pPr>
    <w:rPr>
      <w:rFonts w:asciiTheme="minorHAnsi" w:eastAsiaTheme="minorEastAsia" w:hAnsiTheme="minorHAnsi" w:cstheme="minorBidi"/>
      <w:sz w:val="22"/>
      <w:szCs w:val="22"/>
    </w:rPr>
  </w:style>
  <w:style w:type="paragraph" w:styleId="NoSpacing">
    <w:name w:val="No Spacing"/>
    <w:aliases w:val="Body Text - No Spacing"/>
    <w:basedOn w:val="BodyText"/>
    <w:link w:val="NoSpacingChar"/>
    <w:uiPriority w:val="99"/>
    <w:qFormat/>
    <w:rsid w:val="00855896"/>
    <w:pPr>
      <w:spacing w:after="0"/>
    </w:pPr>
    <w:rPr>
      <w:rFonts w:ascii="Cambria" w:hAnsi="Cambria"/>
      <w:szCs w:val="22"/>
    </w:rPr>
  </w:style>
  <w:style w:type="character" w:customStyle="1" w:styleId="NoSpacingChar">
    <w:name w:val="No Spacing Char"/>
    <w:aliases w:val="Body Text - No Spacing Char"/>
    <w:basedOn w:val="DefaultParagraphFont"/>
    <w:link w:val="NoSpacing"/>
    <w:uiPriority w:val="99"/>
    <w:locked/>
    <w:rsid w:val="00855896"/>
    <w:rPr>
      <w:rFonts w:ascii="Cambria" w:hAnsi="Cambria"/>
      <w:sz w:val="24"/>
      <w:szCs w:val="22"/>
    </w:rPr>
  </w:style>
  <w:style w:type="character" w:customStyle="1" w:styleId="Heading2Char">
    <w:name w:val="Heading 2 Char"/>
    <w:basedOn w:val="DefaultParagraphFont"/>
    <w:link w:val="Heading2"/>
    <w:rsid w:val="00293B18"/>
    <w:rPr>
      <w:rFonts w:asciiTheme="majorHAnsi" w:hAnsiTheme="majorHAnsi" w:cstheme="majorHAnsi"/>
      <w:b/>
      <w:sz w:val="22"/>
      <w:szCs w:val="24"/>
      <w:u w:val="single"/>
    </w:rPr>
  </w:style>
  <w:style w:type="character" w:styleId="CommentReference">
    <w:name w:val="annotation reference"/>
    <w:basedOn w:val="DefaultParagraphFont"/>
    <w:rsid w:val="00C77844"/>
    <w:rPr>
      <w:sz w:val="16"/>
      <w:szCs w:val="16"/>
    </w:rPr>
  </w:style>
  <w:style w:type="paragraph" w:styleId="CommentText">
    <w:name w:val="annotation text"/>
    <w:basedOn w:val="Normal"/>
    <w:link w:val="CommentTextChar"/>
    <w:rsid w:val="00C77844"/>
    <w:rPr>
      <w:sz w:val="20"/>
      <w:szCs w:val="20"/>
    </w:rPr>
  </w:style>
  <w:style w:type="character" w:customStyle="1" w:styleId="CommentTextChar">
    <w:name w:val="Comment Text Char"/>
    <w:basedOn w:val="DefaultParagraphFont"/>
    <w:link w:val="CommentText"/>
    <w:rsid w:val="00C77844"/>
  </w:style>
  <w:style w:type="paragraph" w:styleId="CommentSubject">
    <w:name w:val="annotation subject"/>
    <w:basedOn w:val="CommentText"/>
    <w:next w:val="CommentText"/>
    <w:link w:val="CommentSubjectChar"/>
    <w:rsid w:val="00C77844"/>
    <w:rPr>
      <w:b/>
      <w:bCs/>
    </w:rPr>
  </w:style>
  <w:style w:type="character" w:customStyle="1" w:styleId="CommentSubjectChar">
    <w:name w:val="Comment Subject Char"/>
    <w:basedOn w:val="CommentTextChar"/>
    <w:link w:val="CommentSubject"/>
    <w:rsid w:val="00C77844"/>
    <w:rPr>
      <w:b/>
      <w:bCs/>
    </w:rPr>
  </w:style>
  <w:style w:type="paragraph" w:styleId="Revision">
    <w:name w:val="Revision"/>
    <w:hidden/>
    <w:uiPriority w:val="99"/>
    <w:semiHidden/>
    <w:rsid w:val="00C77844"/>
    <w:rPr>
      <w:sz w:val="24"/>
      <w:szCs w:val="24"/>
    </w:rPr>
  </w:style>
  <w:style w:type="paragraph" w:customStyle="1" w:styleId="single">
    <w:name w:val="single"/>
    <w:basedOn w:val="Normal"/>
    <w:rsid w:val="00F301AB"/>
    <w:pPr>
      <w:spacing w:before="240" w:line="240" w:lineRule="atLeast"/>
      <w:ind w:firstLine="720"/>
    </w:pPr>
    <w:rPr>
      <w:szCs w:val="20"/>
      <w:lang w:eastAsia="zh-CN"/>
    </w:rPr>
  </w:style>
  <w:style w:type="paragraph" w:customStyle="1" w:styleId="center">
    <w:name w:val="center"/>
    <w:basedOn w:val="Normal"/>
    <w:rsid w:val="00F301AB"/>
    <w:pPr>
      <w:keepLines/>
      <w:spacing w:before="240" w:line="240" w:lineRule="atLeast"/>
      <w:jc w:val="center"/>
    </w:pPr>
    <w:rPr>
      <w:szCs w:val="20"/>
      <w:lang w:eastAsia="zh-CN"/>
    </w:rPr>
  </w:style>
  <w:style w:type="paragraph" w:customStyle="1" w:styleId="SingleSpacing">
    <w:name w:val="Single Spacing"/>
    <w:basedOn w:val="Normal"/>
    <w:rsid w:val="00F301AB"/>
    <w:pPr>
      <w:spacing w:line="240" w:lineRule="exact"/>
    </w:pPr>
    <w:rPr>
      <w:sz w:val="26"/>
      <w:szCs w:val="20"/>
      <w:lang w:eastAsia="zh-CN"/>
    </w:rPr>
  </w:style>
  <w:style w:type="paragraph" w:customStyle="1" w:styleId="question">
    <w:name w:val="question"/>
    <w:basedOn w:val="Normal"/>
    <w:next w:val="answer0"/>
    <w:rsid w:val="00E437B6"/>
    <w:pPr>
      <w:keepNext/>
      <w:spacing w:before="240" w:after="120" w:line="480" w:lineRule="auto"/>
      <w:ind w:left="720" w:hanging="720"/>
    </w:pPr>
    <w:rPr>
      <w:rFonts w:ascii="Garamond" w:hAnsi="Garamond"/>
      <w:b/>
      <w:szCs w:val="20"/>
      <w:lang w:eastAsia="zh-CN"/>
    </w:rPr>
  </w:style>
  <w:style w:type="paragraph" w:customStyle="1" w:styleId="answer0">
    <w:name w:val="answer"/>
    <w:basedOn w:val="Normal"/>
    <w:link w:val="answerChar0"/>
    <w:rsid w:val="00E437B6"/>
    <w:pPr>
      <w:spacing w:before="120" w:after="120" w:line="480" w:lineRule="auto"/>
      <w:ind w:left="720" w:hanging="720"/>
    </w:pPr>
    <w:rPr>
      <w:rFonts w:ascii="Garamond" w:hAnsi="Garamond"/>
      <w:szCs w:val="20"/>
      <w:lang w:eastAsia="zh-CN"/>
    </w:rPr>
  </w:style>
  <w:style w:type="character" w:customStyle="1" w:styleId="answerChar0">
    <w:name w:val="answer Char"/>
    <w:basedOn w:val="DefaultParagraphFont"/>
    <w:link w:val="answer0"/>
    <w:uiPriority w:val="99"/>
    <w:rsid w:val="00E437B6"/>
    <w:rPr>
      <w:rFonts w:ascii="Garamond" w:hAnsi="Garamond"/>
      <w:sz w:val="24"/>
      <w:lang w:eastAsia="zh-CN"/>
    </w:rPr>
  </w:style>
  <w:style w:type="paragraph" w:customStyle="1" w:styleId="Quesion">
    <w:name w:val="Quesion"/>
    <w:basedOn w:val="Normal"/>
    <w:link w:val="QuesionChar"/>
    <w:qFormat/>
    <w:rsid w:val="00E437B6"/>
    <w:pPr>
      <w:widowControl w:val="0"/>
      <w:tabs>
        <w:tab w:val="left" w:pos="-720"/>
        <w:tab w:val="left" w:pos="0"/>
      </w:tabs>
      <w:suppressAutoHyphens/>
      <w:spacing w:line="480" w:lineRule="auto"/>
      <w:ind w:left="720" w:hanging="720"/>
    </w:pPr>
    <w:rPr>
      <w:rFonts w:ascii="Arial" w:hAnsi="Arial" w:cs="Arial"/>
      <w:b/>
      <w:spacing w:val="-3"/>
      <w:sz w:val="22"/>
      <w:szCs w:val="22"/>
    </w:rPr>
  </w:style>
  <w:style w:type="paragraph" w:customStyle="1" w:styleId="Style2">
    <w:name w:val="Style2"/>
    <w:basedOn w:val="Answer"/>
    <w:link w:val="Style2Char"/>
    <w:qFormat/>
    <w:rsid w:val="00E437B6"/>
    <w:pPr>
      <w:numPr>
        <w:numId w:val="0"/>
      </w:numPr>
      <w:spacing w:after="0"/>
      <w:ind w:left="720" w:hanging="720"/>
      <w:jc w:val="left"/>
    </w:pPr>
    <w:rPr>
      <w:rFonts w:ascii="Arial" w:hAnsi="Arial" w:cs="Arial"/>
      <w:spacing w:val="-3"/>
      <w:sz w:val="22"/>
      <w:szCs w:val="22"/>
    </w:rPr>
  </w:style>
  <w:style w:type="character" w:customStyle="1" w:styleId="QuesionChar">
    <w:name w:val="Quesion Char"/>
    <w:basedOn w:val="DefaultParagraphFont"/>
    <w:link w:val="Quesion"/>
    <w:rsid w:val="00E437B6"/>
    <w:rPr>
      <w:rFonts w:ascii="Arial" w:hAnsi="Arial" w:cs="Arial"/>
      <w:b/>
      <w:spacing w:val="-3"/>
      <w:sz w:val="22"/>
      <w:szCs w:val="22"/>
    </w:rPr>
  </w:style>
  <w:style w:type="character" w:customStyle="1" w:styleId="Style2Char">
    <w:name w:val="Style2 Char"/>
    <w:basedOn w:val="AnswerChar"/>
    <w:link w:val="Style2"/>
    <w:rsid w:val="00E437B6"/>
    <w:rPr>
      <w:rFonts w:ascii="Arial" w:hAnsi="Arial" w:cs="Arial"/>
      <w:spacing w:val="-3"/>
      <w:sz w:val="22"/>
      <w:szCs w:val="22"/>
    </w:rPr>
  </w:style>
  <w:style w:type="character" w:customStyle="1" w:styleId="Heading4Char">
    <w:name w:val="Heading 4 Char"/>
    <w:basedOn w:val="DefaultParagraphFont"/>
    <w:link w:val="Heading4"/>
    <w:rsid w:val="004B7F4E"/>
    <w:rPr>
      <w:rFonts w:asciiTheme="majorHAnsi" w:eastAsiaTheme="majorEastAsia" w:hAnsiTheme="majorHAnsi" w:cstheme="majorBidi"/>
      <w:b/>
      <w:bCs/>
      <w:i/>
      <w:iCs/>
      <w:color w:val="4F81BD" w:themeColor="accent1"/>
      <w:sz w:val="24"/>
      <w:szCs w:val="24"/>
    </w:rPr>
  </w:style>
  <w:style w:type="paragraph" w:customStyle="1" w:styleId="Answer1">
    <w:name w:val="Answer1"/>
    <w:basedOn w:val="answer0"/>
    <w:link w:val="Answer1Char"/>
    <w:qFormat/>
    <w:rsid w:val="004B7F4E"/>
    <w:pPr>
      <w:spacing w:before="0" w:after="0"/>
    </w:pPr>
    <w:rPr>
      <w:rFonts w:ascii="Arial" w:hAnsi="Arial" w:cs="Arial"/>
      <w:sz w:val="22"/>
      <w:szCs w:val="22"/>
      <w:lang w:eastAsia="en-US"/>
    </w:rPr>
  </w:style>
  <w:style w:type="paragraph" w:styleId="List3">
    <w:name w:val="List 3"/>
    <w:basedOn w:val="Normal"/>
    <w:rsid w:val="00C732F4"/>
    <w:pPr>
      <w:spacing w:after="240"/>
      <w:ind w:left="2160"/>
      <w:jc w:val="both"/>
    </w:pPr>
    <w:rPr>
      <w:szCs w:val="20"/>
    </w:rPr>
  </w:style>
  <w:style w:type="character" w:customStyle="1" w:styleId="Answer1Char">
    <w:name w:val="Answer1 Char"/>
    <w:basedOn w:val="answerChar0"/>
    <w:link w:val="Answer1"/>
    <w:rsid w:val="004B7F4E"/>
    <w:rPr>
      <w:rFonts w:ascii="Arial" w:hAnsi="Arial" w:cs="Arial"/>
      <w:sz w:val="22"/>
      <w:szCs w:val="22"/>
      <w:lang w:eastAsia="zh-CN"/>
    </w:rPr>
  </w:style>
  <w:style w:type="paragraph" w:styleId="Index9">
    <w:name w:val="index 9"/>
    <w:basedOn w:val="Normal"/>
    <w:next w:val="Normal"/>
    <w:autoRedefine/>
    <w:rsid w:val="0003253D"/>
    <w:pPr>
      <w:ind w:left="2160" w:hanging="245"/>
      <w:jc w:val="both"/>
    </w:pPr>
    <w:rPr>
      <w:szCs w:val="20"/>
    </w:rPr>
  </w:style>
  <w:style w:type="character" w:customStyle="1" w:styleId="Heading3Char">
    <w:name w:val="Heading 3 Char"/>
    <w:basedOn w:val="DefaultParagraphFont"/>
    <w:link w:val="Heading3"/>
    <w:rsid w:val="00293B18"/>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74"/>
    <w:rPr>
      <w:sz w:val="24"/>
      <w:szCs w:val="24"/>
    </w:rPr>
  </w:style>
  <w:style w:type="paragraph" w:styleId="Heading1">
    <w:name w:val="heading 1"/>
    <w:basedOn w:val="TOC1"/>
    <w:next w:val="Normal"/>
    <w:link w:val="Heading1Char"/>
    <w:qFormat/>
    <w:rsid w:val="00F36E4F"/>
    <w:pPr>
      <w:numPr>
        <w:numId w:val="35"/>
      </w:numPr>
      <w:spacing w:before="240" w:after="240"/>
      <w:outlineLvl w:val="0"/>
    </w:pPr>
    <w:rPr>
      <w:rFonts w:asciiTheme="majorHAnsi" w:hAnsiTheme="majorHAnsi" w:cstheme="majorHAnsi"/>
      <w:sz w:val="22"/>
      <w:u w:val="single"/>
    </w:rPr>
  </w:style>
  <w:style w:type="paragraph" w:styleId="Heading2">
    <w:name w:val="heading 2"/>
    <w:basedOn w:val="Heading1"/>
    <w:next w:val="Normal"/>
    <w:link w:val="Heading2Char"/>
    <w:unhideWhenUsed/>
    <w:qFormat/>
    <w:rsid w:val="00293B18"/>
    <w:pPr>
      <w:outlineLvl w:val="1"/>
    </w:pPr>
  </w:style>
  <w:style w:type="paragraph" w:styleId="Heading3">
    <w:name w:val="heading 3"/>
    <w:basedOn w:val="Style1"/>
    <w:next w:val="Normal"/>
    <w:link w:val="Heading3Char"/>
    <w:unhideWhenUsed/>
    <w:qFormat/>
    <w:rsid w:val="00293B18"/>
    <w:pPr>
      <w:outlineLvl w:val="2"/>
    </w:pPr>
  </w:style>
  <w:style w:type="paragraph" w:styleId="Heading4">
    <w:name w:val="heading 4"/>
    <w:basedOn w:val="Normal"/>
    <w:next w:val="Normal"/>
    <w:link w:val="Heading4Char"/>
    <w:unhideWhenUsed/>
    <w:qFormat/>
    <w:rsid w:val="004B7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CFC"/>
    <w:pPr>
      <w:tabs>
        <w:tab w:val="center" w:pos="4680"/>
        <w:tab w:val="right" w:pos="9360"/>
      </w:tabs>
    </w:pPr>
  </w:style>
  <w:style w:type="character" w:customStyle="1" w:styleId="HeaderChar">
    <w:name w:val="Header Char"/>
    <w:basedOn w:val="DefaultParagraphFont"/>
    <w:link w:val="Header"/>
    <w:uiPriority w:val="99"/>
    <w:rsid w:val="00445CFC"/>
    <w:rPr>
      <w:sz w:val="24"/>
      <w:szCs w:val="24"/>
    </w:rPr>
  </w:style>
  <w:style w:type="paragraph" w:styleId="Footer">
    <w:name w:val="footer"/>
    <w:basedOn w:val="Normal"/>
    <w:link w:val="FooterChar"/>
    <w:rsid w:val="00445CFC"/>
    <w:pPr>
      <w:tabs>
        <w:tab w:val="center" w:pos="4680"/>
        <w:tab w:val="right" w:pos="9360"/>
      </w:tabs>
    </w:pPr>
  </w:style>
  <w:style w:type="character" w:customStyle="1" w:styleId="FooterChar">
    <w:name w:val="Footer Char"/>
    <w:basedOn w:val="DefaultParagraphFont"/>
    <w:link w:val="Footer"/>
    <w:rsid w:val="00445CFC"/>
    <w:rPr>
      <w:sz w:val="24"/>
      <w:szCs w:val="24"/>
    </w:rPr>
  </w:style>
  <w:style w:type="paragraph" w:styleId="BalloonText">
    <w:name w:val="Balloon Text"/>
    <w:basedOn w:val="Normal"/>
    <w:link w:val="BalloonTextChar"/>
    <w:rsid w:val="00445CFC"/>
    <w:rPr>
      <w:rFonts w:ascii="Tahoma" w:hAnsi="Tahoma" w:cs="Tahoma"/>
      <w:sz w:val="16"/>
      <w:szCs w:val="16"/>
    </w:rPr>
  </w:style>
  <w:style w:type="character" w:customStyle="1" w:styleId="BalloonTextChar">
    <w:name w:val="Balloon Text Char"/>
    <w:basedOn w:val="DefaultParagraphFont"/>
    <w:link w:val="BalloonText"/>
    <w:rsid w:val="00445CFC"/>
    <w:rPr>
      <w:rFonts w:ascii="Tahoma" w:hAnsi="Tahoma" w:cs="Tahoma"/>
      <w:sz w:val="16"/>
      <w:szCs w:val="16"/>
    </w:rPr>
  </w:style>
  <w:style w:type="character" w:customStyle="1" w:styleId="Heading1Char">
    <w:name w:val="Heading 1 Char"/>
    <w:basedOn w:val="DefaultParagraphFont"/>
    <w:link w:val="Heading1"/>
    <w:rsid w:val="00F36E4F"/>
    <w:rPr>
      <w:rFonts w:asciiTheme="majorHAnsi" w:hAnsiTheme="majorHAnsi" w:cstheme="majorHAnsi"/>
      <w:b/>
      <w:sz w:val="22"/>
      <w:szCs w:val="24"/>
      <w:u w:val="single"/>
    </w:rPr>
  </w:style>
  <w:style w:type="character" w:styleId="LineNumber">
    <w:name w:val="line number"/>
    <w:basedOn w:val="DefaultParagraphFont"/>
    <w:rsid w:val="008F4DBA"/>
    <w:rPr>
      <w:rFonts w:ascii="Times New Roman" w:hAnsi="Times New Roman"/>
      <w:sz w:val="24"/>
    </w:rPr>
  </w:style>
  <w:style w:type="paragraph" w:customStyle="1" w:styleId="Answer">
    <w:name w:val="Answer"/>
    <w:basedOn w:val="Normal"/>
    <w:next w:val="Normal"/>
    <w:link w:val="AnswerChar"/>
    <w:rsid w:val="000104F1"/>
    <w:pPr>
      <w:numPr>
        <w:numId w:val="1"/>
      </w:numPr>
      <w:spacing w:after="240" w:line="480" w:lineRule="auto"/>
      <w:jc w:val="both"/>
    </w:pPr>
    <w:rPr>
      <w:szCs w:val="20"/>
    </w:rPr>
  </w:style>
  <w:style w:type="character" w:customStyle="1" w:styleId="AnswerChar">
    <w:name w:val="Answer Char"/>
    <w:basedOn w:val="DefaultParagraphFont"/>
    <w:link w:val="Answer"/>
    <w:locked/>
    <w:rsid w:val="000104F1"/>
    <w:rPr>
      <w:sz w:val="24"/>
    </w:rPr>
  </w:style>
  <w:style w:type="paragraph" w:styleId="BodyText">
    <w:name w:val="Body Text"/>
    <w:basedOn w:val="Normal"/>
    <w:link w:val="BodyTextChar"/>
    <w:rsid w:val="001C1CF8"/>
    <w:pPr>
      <w:spacing w:after="120"/>
    </w:pPr>
  </w:style>
  <w:style w:type="character" w:customStyle="1" w:styleId="BodyTextChar">
    <w:name w:val="Body Text Char"/>
    <w:basedOn w:val="DefaultParagraphFont"/>
    <w:link w:val="BodyText"/>
    <w:rsid w:val="001C1CF8"/>
    <w:rPr>
      <w:sz w:val="24"/>
      <w:szCs w:val="24"/>
    </w:rPr>
  </w:style>
  <w:style w:type="paragraph" w:styleId="BodyTextIndent">
    <w:name w:val="Body Text Indent"/>
    <w:basedOn w:val="Normal"/>
    <w:link w:val="BodyTextIndentChar"/>
    <w:rsid w:val="001C1CF8"/>
    <w:pPr>
      <w:spacing w:after="120"/>
      <w:ind w:left="360"/>
    </w:pPr>
  </w:style>
  <w:style w:type="character" w:customStyle="1" w:styleId="BodyTextIndentChar">
    <w:name w:val="Body Text Indent Char"/>
    <w:basedOn w:val="DefaultParagraphFont"/>
    <w:link w:val="BodyTextIndent"/>
    <w:rsid w:val="001C1CF8"/>
    <w:rPr>
      <w:sz w:val="24"/>
      <w:szCs w:val="24"/>
    </w:rPr>
  </w:style>
  <w:style w:type="paragraph" w:styleId="ListParagraph">
    <w:name w:val="List Paragraph"/>
    <w:basedOn w:val="Normal"/>
    <w:uiPriority w:val="34"/>
    <w:qFormat/>
    <w:rsid w:val="002027FE"/>
    <w:pPr>
      <w:ind w:left="720"/>
      <w:contextualSpacing/>
    </w:pPr>
  </w:style>
  <w:style w:type="table" w:styleId="TableGrid">
    <w:name w:val="Table Grid"/>
    <w:basedOn w:val="TableNormal"/>
    <w:rsid w:val="0028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738AA"/>
    <w:rPr>
      <w:vertAlign w:val="superscript"/>
    </w:rPr>
  </w:style>
  <w:style w:type="paragraph" w:styleId="PlainText">
    <w:name w:val="Plain Text"/>
    <w:basedOn w:val="Normal"/>
    <w:link w:val="PlainTextChar"/>
    <w:rsid w:val="00E52A2B"/>
    <w:rPr>
      <w:rFonts w:cs="Arial"/>
      <w:spacing w:val="-3"/>
      <w:sz w:val="20"/>
    </w:rPr>
  </w:style>
  <w:style w:type="character" w:customStyle="1" w:styleId="PlainTextChar">
    <w:name w:val="Plain Text Char"/>
    <w:basedOn w:val="DefaultParagraphFont"/>
    <w:link w:val="PlainText"/>
    <w:rsid w:val="00E52A2B"/>
    <w:rPr>
      <w:rFonts w:cs="Arial"/>
      <w:spacing w:val="-3"/>
      <w:szCs w:val="24"/>
    </w:rPr>
  </w:style>
  <w:style w:type="paragraph" w:styleId="FootnoteText">
    <w:name w:val="footnote text"/>
    <w:basedOn w:val="Normal"/>
    <w:link w:val="FootnoteTextChar"/>
    <w:rsid w:val="00A44C3E"/>
    <w:rPr>
      <w:sz w:val="20"/>
      <w:szCs w:val="20"/>
    </w:rPr>
  </w:style>
  <w:style w:type="character" w:customStyle="1" w:styleId="FootnoteTextChar">
    <w:name w:val="Footnote Text Char"/>
    <w:basedOn w:val="DefaultParagraphFont"/>
    <w:link w:val="FootnoteText"/>
    <w:rsid w:val="00A44C3E"/>
  </w:style>
  <w:style w:type="paragraph" w:styleId="TOCHeading">
    <w:name w:val="TOC Heading"/>
    <w:basedOn w:val="Style1"/>
    <w:next w:val="Normal"/>
    <w:uiPriority w:val="39"/>
    <w:unhideWhenUsed/>
    <w:qFormat/>
    <w:rsid w:val="003E66A9"/>
    <w:pPr>
      <w:keepNext/>
      <w:widowControl w:val="0"/>
    </w:pPr>
    <w:rPr>
      <w:u w:val="single"/>
    </w:rPr>
  </w:style>
  <w:style w:type="paragraph" w:styleId="TOC1">
    <w:name w:val="toc 1"/>
    <w:basedOn w:val="Normal"/>
    <w:next w:val="Normal"/>
    <w:autoRedefine/>
    <w:uiPriority w:val="39"/>
    <w:qFormat/>
    <w:rsid w:val="00153317"/>
    <w:pPr>
      <w:tabs>
        <w:tab w:val="right" w:leader="dot" w:pos="9350"/>
      </w:tabs>
      <w:spacing w:after="100"/>
      <w:ind w:left="720" w:hanging="720"/>
      <w:jc w:val="center"/>
    </w:pPr>
    <w:rPr>
      <w:b/>
    </w:rPr>
  </w:style>
  <w:style w:type="character" w:styleId="Hyperlink">
    <w:name w:val="Hyperlink"/>
    <w:basedOn w:val="DefaultParagraphFont"/>
    <w:uiPriority w:val="99"/>
    <w:unhideWhenUsed/>
    <w:rsid w:val="00907206"/>
    <w:rPr>
      <w:color w:val="0000FF" w:themeColor="hyperlink"/>
      <w:u w:val="single"/>
    </w:rPr>
  </w:style>
  <w:style w:type="paragraph" w:customStyle="1" w:styleId="Style1">
    <w:name w:val="Style1"/>
    <w:basedOn w:val="Normal"/>
    <w:link w:val="Style1Char"/>
    <w:qFormat/>
    <w:rsid w:val="003822C7"/>
    <w:pPr>
      <w:spacing w:line="480" w:lineRule="auto"/>
      <w:ind w:left="720" w:hanging="720"/>
      <w:jc w:val="center"/>
    </w:pPr>
    <w:rPr>
      <w:rFonts w:ascii="Arial" w:hAnsi="Arial" w:cs="Arial"/>
      <w:b/>
      <w:sz w:val="22"/>
      <w:szCs w:val="22"/>
    </w:rPr>
  </w:style>
  <w:style w:type="character" w:styleId="Strong">
    <w:name w:val="Strong"/>
    <w:basedOn w:val="DefaultParagraphFont"/>
    <w:qFormat/>
    <w:rsid w:val="00814DBC"/>
  </w:style>
  <w:style w:type="character" w:customStyle="1" w:styleId="Style1Char">
    <w:name w:val="Style1 Char"/>
    <w:basedOn w:val="DefaultParagraphFont"/>
    <w:link w:val="Style1"/>
    <w:rsid w:val="003822C7"/>
    <w:rPr>
      <w:rFonts w:ascii="Arial" w:hAnsi="Arial" w:cs="Arial"/>
      <w:b/>
      <w:sz w:val="22"/>
      <w:szCs w:val="22"/>
    </w:rPr>
  </w:style>
  <w:style w:type="paragraph" w:styleId="TOC2">
    <w:name w:val="toc 2"/>
    <w:basedOn w:val="Normal"/>
    <w:next w:val="Normal"/>
    <w:autoRedefine/>
    <w:uiPriority w:val="39"/>
    <w:unhideWhenUsed/>
    <w:qFormat/>
    <w:rsid w:val="003822C7"/>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822C7"/>
    <w:pPr>
      <w:spacing w:after="100" w:line="276" w:lineRule="auto"/>
      <w:ind w:left="440"/>
    </w:pPr>
    <w:rPr>
      <w:rFonts w:asciiTheme="minorHAnsi" w:eastAsiaTheme="minorEastAsia" w:hAnsiTheme="minorHAnsi" w:cstheme="minorBidi"/>
      <w:sz w:val="22"/>
      <w:szCs w:val="22"/>
    </w:rPr>
  </w:style>
  <w:style w:type="paragraph" w:styleId="NoSpacing">
    <w:name w:val="No Spacing"/>
    <w:aliases w:val="Body Text - No Spacing"/>
    <w:basedOn w:val="BodyText"/>
    <w:link w:val="NoSpacingChar"/>
    <w:uiPriority w:val="99"/>
    <w:qFormat/>
    <w:rsid w:val="00855896"/>
    <w:pPr>
      <w:spacing w:after="0"/>
    </w:pPr>
    <w:rPr>
      <w:rFonts w:ascii="Cambria" w:hAnsi="Cambria"/>
      <w:szCs w:val="22"/>
    </w:rPr>
  </w:style>
  <w:style w:type="character" w:customStyle="1" w:styleId="NoSpacingChar">
    <w:name w:val="No Spacing Char"/>
    <w:aliases w:val="Body Text - No Spacing Char"/>
    <w:basedOn w:val="DefaultParagraphFont"/>
    <w:link w:val="NoSpacing"/>
    <w:uiPriority w:val="99"/>
    <w:locked/>
    <w:rsid w:val="00855896"/>
    <w:rPr>
      <w:rFonts w:ascii="Cambria" w:hAnsi="Cambria"/>
      <w:sz w:val="24"/>
      <w:szCs w:val="22"/>
    </w:rPr>
  </w:style>
  <w:style w:type="character" w:customStyle="1" w:styleId="Heading2Char">
    <w:name w:val="Heading 2 Char"/>
    <w:basedOn w:val="DefaultParagraphFont"/>
    <w:link w:val="Heading2"/>
    <w:rsid w:val="00293B18"/>
    <w:rPr>
      <w:rFonts w:asciiTheme="majorHAnsi" w:hAnsiTheme="majorHAnsi" w:cstheme="majorHAnsi"/>
      <w:b/>
      <w:sz w:val="22"/>
      <w:szCs w:val="24"/>
      <w:u w:val="single"/>
    </w:rPr>
  </w:style>
  <w:style w:type="character" w:styleId="CommentReference">
    <w:name w:val="annotation reference"/>
    <w:basedOn w:val="DefaultParagraphFont"/>
    <w:rsid w:val="00C77844"/>
    <w:rPr>
      <w:sz w:val="16"/>
      <w:szCs w:val="16"/>
    </w:rPr>
  </w:style>
  <w:style w:type="paragraph" w:styleId="CommentText">
    <w:name w:val="annotation text"/>
    <w:basedOn w:val="Normal"/>
    <w:link w:val="CommentTextChar"/>
    <w:rsid w:val="00C77844"/>
    <w:rPr>
      <w:sz w:val="20"/>
      <w:szCs w:val="20"/>
    </w:rPr>
  </w:style>
  <w:style w:type="character" w:customStyle="1" w:styleId="CommentTextChar">
    <w:name w:val="Comment Text Char"/>
    <w:basedOn w:val="DefaultParagraphFont"/>
    <w:link w:val="CommentText"/>
    <w:rsid w:val="00C77844"/>
  </w:style>
  <w:style w:type="paragraph" w:styleId="CommentSubject">
    <w:name w:val="annotation subject"/>
    <w:basedOn w:val="CommentText"/>
    <w:next w:val="CommentText"/>
    <w:link w:val="CommentSubjectChar"/>
    <w:rsid w:val="00C77844"/>
    <w:rPr>
      <w:b/>
      <w:bCs/>
    </w:rPr>
  </w:style>
  <w:style w:type="character" w:customStyle="1" w:styleId="CommentSubjectChar">
    <w:name w:val="Comment Subject Char"/>
    <w:basedOn w:val="CommentTextChar"/>
    <w:link w:val="CommentSubject"/>
    <w:rsid w:val="00C77844"/>
    <w:rPr>
      <w:b/>
      <w:bCs/>
    </w:rPr>
  </w:style>
  <w:style w:type="paragraph" w:styleId="Revision">
    <w:name w:val="Revision"/>
    <w:hidden/>
    <w:uiPriority w:val="99"/>
    <w:semiHidden/>
    <w:rsid w:val="00C77844"/>
    <w:rPr>
      <w:sz w:val="24"/>
      <w:szCs w:val="24"/>
    </w:rPr>
  </w:style>
  <w:style w:type="paragraph" w:customStyle="1" w:styleId="single">
    <w:name w:val="single"/>
    <w:basedOn w:val="Normal"/>
    <w:rsid w:val="00F301AB"/>
    <w:pPr>
      <w:spacing w:before="240" w:line="240" w:lineRule="atLeast"/>
      <w:ind w:firstLine="720"/>
    </w:pPr>
    <w:rPr>
      <w:szCs w:val="20"/>
      <w:lang w:eastAsia="zh-CN"/>
    </w:rPr>
  </w:style>
  <w:style w:type="paragraph" w:customStyle="1" w:styleId="center">
    <w:name w:val="center"/>
    <w:basedOn w:val="Normal"/>
    <w:rsid w:val="00F301AB"/>
    <w:pPr>
      <w:keepLines/>
      <w:spacing w:before="240" w:line="240" w:lineRule="atLeast"/>
      <w:jc w:val="center"/>
    </w:pPr>
    <w:rPr>
      <w:szCs w:val="20"/>
      <w:lang w:eastAsia="zh-CN"/>
    </w:rPr>
  </w:style>
  <w:style w:type="paragraph" w:customStyle="1" w:styleId="SingleSpacing">
    <w:name w:val="Single Spacing"/>
    <w:basedOn w:val="Normal"/>
    <w:rsid w:val="00F301AB"/>
    <w:pPr>
      <w:spacing w:line="240" w:lineRule="exact"/>
    </w:pPr>
    <w:rPr>
      <w:sz w:val="26"/>
      <w:szCs w:val="20"/>
      <w:lang w:eastAsia="zh-CN"/>
    </w:rPr>
  </w:style>
  <w:style w:type="paragraph" w:customStyle="1" w:styleId="question">
    <w:name w:val="question"/>
    <w:basedOn w:val="Normal"/>
    <w:next w:val="answer0"/>
    <w:rsid w:val="00E437B6"/>
    <w:pPr>
      <w:keepNext/>
      <w:spacing w:before="240" w:after="120" w:line="480" w:lineRule="auto"/>
      <w:ind w:left="720" w:hanging="720"/>
    </w:pPr>
    <w:rPr>
      <w:rFonts w:ascii="Garamond" w:hAnsi="Garamond"/>
      <w:b/>
      <w:szCs w:val="20"/>
      <w:lang w:eastAsia="zh-CN"/>
    </w:rPr>
  </w:style>
  <w:style w:type="paragraph" w:customStyle="1" w:styleId="answer0">
    <w:name w:val="answer"/>
    <w:basedOn w:val="Normal"/>
    <w:link w:val="answerChar0"/>
    <w:rsid w:val="00E437B6"/>
    <w:pPr>
      <w:spacing w:before="120" w:after="120" w:line="480" w:lineRule="auto"/>
      <w:ind w:left="720" w:hanging="720"/>
    </w:pPr>
    <w:rPr>
      <w:rFonts w:ascii="Garamond" w:hAnsi="Garamond"/>
      <w:szCs w:val="20"/>
      <w:lang w:eastAsia="zh-CN"/>
    </w:rPr>
  </w:style>
  <w:style w:type="character" w:customStyle="1" w:styleId="answerChar0">
    <w:name w:val="answer Char"/>
    <w:basedOn w:val="DefaultParagraphFont"/>
    <w:link w:val="answer0"/>
    <w:uiPriority w:val="99"/>
    <w:rsid w:val="00E437B6"/>
    <w:rPr>
      <w:rFonts w:ascii="Garamond" w:hAnsi="Garamond"/>
      <w:sz w:val="24"/>
      <w:lang w:eastAsia="zh-CN"/>
    </w:rPr>
  </w:style>
  <w:style w:type="paragraph" w:customStyle="1" w:styleId="Quesion">
    <w:name w:val="Quesion"/>
    <w:basedOn w:val="Normal"/>
    <w:link w:val="QuesionChar"/>
    <w:qFormat/>
    <w:rsid w:val="00E437B6"/>
    <w:pPr>
      <w:widowControl w:val="0"/>
      <w:tabs>
        <w:tab w:val="left" w:pos="-720"/>
        <w:tab w:val="left" w:pos="0"/>
      </w:tabs>
      <w:suppressAutoHyphens/>
      <w:spacing w:line="480" w:lineRule="auto"/>
      <w:ind w:left="720" w:hanging="720"/>
    </w:pPr>
    <w:rPr>
      <w:rFonts w:ascii="Arial" w:hAnsi="Arial" w:cs="Arial"/>
      <w:b/>
      <w:spacing w:val="-3"/>
      <w:sz w:val="22"/>
      <w:szCs w:val="22"/>
    </w:rPr>
  </w:style>
  <w:style w:type="paragraph" w:customStyle="1" w:styleId="Style2">
    <w:name w:val="Style2"/>
    <w:basedOn w:val="Answer"/>
    <w:link w:val="Style2Char"/>
    <w:qFormat/>
    <w:rsid w:val="00E437B6"/>
    <w:pPr>
      <w:numPr>
        <w:numId w:val="0"/>
      </w:numPr>
      <w:spacing w:after="0"/>
      <w:ind w:left="720" w:hanging="720"/>
      <w:jc w:val="left"/>
    </w:pPr>
    <w:rPr>
      <w:rFonts w:ascii="Arial" w:hAnsi="Arial" w:cs="Arial"/>
      <w:spacing w:val="-3"/>
      <w:sz w:val="22"/>
      <w:szCs w:val="22"/>
    </w:rPr>
  </w:style>
  <w:style w:type="character" w:customStyle="1" w:styleId="QuesionChar">
    <w:name w:val="Quesion Char"/>
    <w:basedOn w:val="DefaultParagraphFont"/>
    <w:link w:val="Quesion"/>
    <w:rsid w:val="00E437B6"/>
    <w:rPr>
      <w:rFonts w:ascii="Arial" w:hAnsi="Arial" w:cs="Arial"/>
      <w:b/>
      <w:spacing w:val="-3"/>
      <w:sz w:val="22"/>
      <w:szCs w:val="22"/>
    </w:rPr>
  </w:style>
  <w:style w:type="character" w:customStyle="1" w:styleId="Style2Char">
    <w:name w:val="Style2 Char"/>
    <w:basedOn w:val="AnswerChar"/>
    <w:link w:val="Style2"/>
    <w:rsid w:val="00E437B6"/>
    <w:rPr>
      <w:rFonts w:ascii="Arial" w:hAnsi="Arial" w:cs="Arial"/>
      <w:spacing w:val="-3"/>
      <w:sz w:val="22"/>
      <w:szCs w:val="22"/>
    </w:rPr>
  </w:style>
  <w:style w:type="character" w:customStyle="1" w:styleId="Heading4Char">
    <w:name w:val="Heading 4 Char"/>
    <w:basedOn w:val="DefaultParagraphFont"/>
    <w:link w:val="Heading4"/>
    <w:rsid w:val="004B7F4E"/>
    <w:rPr>
      <w:rFonts w:asciiTheme="majorHAnsi" w:eastAsiaTheme="majorEastAsia" w:hAnsiTheme="majorHAnsi" w:cstheme="majorBidi"/>
      <w:b/>
      <w:bCs/>
      <w:i/>
      <w:iCs/>
      <w:color w:val="4F81BD" w:themeColor="accent1"/>
      <w:sz w:val="24"/>
      <w:szCs w:val="24"/>
    </w:rPr>
  </w:style>
  <w:style w:type="paragraph" w:customStyle="1" w:styleId="Answer1">
    <w:name w:val="Answer1"/>
    <w:basedOn w:val="answer0"/>
    <w:link w:val="Answer1Char"/>
    <w:qFormat/>
    <w:rsid w:val="004B7F4E"/>
    <w:pPr>
      <w:spacing w:before="0" w:after="0"/>
    </w:pPr>
    <w:rPr>
      <w:rFonts w:ascii="Arial" w:hAnsi="Arial" w:cs="Arial"/>
      <w:sz w:val="22"/>
      <w:szCs w:val="22"/>
      <w:lang w:eastAsia="en-US"/>
    </w:rPr>
  </w:style>
  <w:style w:type="paragraph" w:styleId="List3">
    <w:name w:val="List 3"/>
    <w:basedOn w:val="Normal"/>
    <w:rsid w:val="00C732F4"/>
    <w:pPr>
      <w:spacing w:after="240"/>
      <w:ind w:left="2160"/>
      <w:jc w:val="both"/>
    </w:pPr>
    <w:rPr>
      <w:szCs w:val="20"/>
    </w:rPr>
  </w:style>
  <w:style w:type="character" w:customStyle="1" w:styleId="Answer1Char">
    <w:name w:val="Answer1 Char"/>
    <w:basedOn w:val="answerChar0"/>
    <w:link w:val="Answer1"/>
    <w:rsid w:val="004B7F4E"/>
    <w:rPr>
      <w:rFonts w:ascii="Arial" w:hAnsi="Arial" w:cs="Arial"/>
      <w:sz w:val="22"/>
      <w:szCs w:val="22"/>
      <w:lang w:eastAsia="zh-CN"/>
    </w:rPr>
  </w:style>
  <w:style w:type="paragraph" w:styleId="Index9">
    <w:name w:val="index 9"/>
    <w:basedOn w:val="Normal"/>
    <w:next w:val="Normal"/>
    <w:autoRedefine/>
    <w:rsid w:val="0003253D"/>
    <w:pPr>
      <w:ind w:left="2160" w:hanging="245"/>
      <w:jc w:val="both"/>
    </w:pPr>
    <w:rPr>
      <w:szCs w:val="20"/>
    </w:rPr>
  </w:style>
  <w:style w:type="character" w:customStyle="1" w:styleId="Heading3Char">
    <w:name w:val="Heading 3 Char"/>
    <w:basedOn w:val="DefaultParagraphFont"/>
    <w:link w:val="Heading3"/>
    <w:rsid w:val="00293B18"/>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14019">
      <w:bodyDiv w:val="1"/>
      <w:marLeft w:val="0"/>
      <w:marRight w:val="0"/>
      <w:marTop w:val="0"/>
      <w:marBottom w:val="0"/>
      <w:divBdr>
        <w:top w:val="none" w:sz="0" w:space="0" w:color="auto"/>
        <w:left w:val="none" w:sz="0" w:space="0" w:color="auto"/>
        <w:bottom w:val="none" w:sz="0" w:space="0" w:color="auto"/>
        <w:right w:val="none" w:sz="0" w:space="0" w:color="auto"/>
      </w:divBdr>
      <w:divsChild>
        <w:div w:id="153565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1FB2B-76C3-4828-9656-68BA5A95DD33}"/>
</file>

<file path=customXml/itemProps2.xml><?xml version="1.0" encoding="utf-8"?>
<ds:datastoreItem xmlns:ds="http://schemas.openxmlformats.org/officeDocument/2006/customXml" ds:itemID="{0C3E9A45-B251-4B97-A3D0-713B4B4EB46B}"/>
</file>

<file path=customXml/itemProps3.xml><?xml version="1.0" encoding="utf-8"?>
<ds:datastoreItem xmlns:ds="http://schemas.openxmlformats.org/officeDocument/2006/customXml" ds:itemID="{1C8D7D6F-5B5B-401E-B1B5-9C16741C00E3}"/>
</file>

<file path=customXml/itemProps4.xml><?xml version="1.0" encoding="utf-8"?>
<ds:datastoreItem xmlns:ds="http://schemas.openxmlformats.org/officeDocument/2006/customXml" ds:itemID="{F1795F95-1C20-4424-A6FF-1711BE612DD2}"/>
</file>

<file path=customXml/itemProps5.xml><?xml version="1.0" encoding="utf-8"?>
<ds:datastoreItem xmlns:ds="http://schemas.openxmlformats.org/officeDocument/2006/customXml" ds:itemID="{753FCA58-BCD6-4D9E-BFE6-1D1905FEC121}"/>
</file>

<file path=docProps/app.xml><?xml version="1.0" encoding="utf-8"?>
<Properties xmlns="http://schemas.openxmlformats.org/officeDocument/2006/extended-properties" xmlns:vt="http://schemas.openxmlformats.org/officeDocument/2006/docPropsVTypes">
  <Template>Normal</Template>
  <TotalTime>8</TotalTime>
  <Pages>1</Pages>
  <Words>11124</Words>
  <Characters>63408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LRIC Study and Rate Design</vt:lpstr>
    </vt:vector>
  </TitlesOfParts>
  <Company>NW Natural</Company>
  <LinksUpToDate>false</LinksUpToDate>
  <CharactersWithSpaces>74384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LRIC Study and Rate Design</dc:title>
  <dc:subject>10</dc:subject>
  <dc:creator>NWN User</dc:creator>
  <cp:lastModifiedBy>Sharon Cooper</cp:lastModifiedBy>
  <cp:revision>5</cp:revision>
  <cp:lastPrinted>2015-12-01T21:22:00Z</cp:lastPrinted>
  <dcterms:created xsi:type="dcterms:W3CDTF">2015-12-01T21:07:00Z</dcterms:created>
  <dcterms:modified xsi:type="dcterms:W3CDTF">2015-12-01T21:23:00Z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lc_DocIdItemGuid">
    <vt:lpwstr>06335e82-3a4c-468d-9668-cae2db33bc45</vt:lpwstr>
  </property>
  <property fmtid="{D5CDD505-2E9C-101B-9397-08002B2CF9AE}" pid="4" name="_docset_NoMedatataSyncRequired">
    <vt:lpwstr>False</vt:lpwstr>
  </property>
</Properties>
</file>