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9" w:rsidRDefault="007F37AD" w:rsidP="009563E7">
      <w:pPr>
        <w:spacing w:line="240" w:lineRule="auto"/>
        <w:ind w:left="6120"/>
      </w:pPr>
      <w:r>
        <w:t>Exhibit No. ____</w:t>
      </w:r>
      <w:r w:rsidR="006D1EBE">
        <w:t>___________</w:t>
      </w:r>
    </w:p>
    <w:p w:rsidR="00CC2B69" w:rsidRDefault="006E319F" w:rsidP="009563E7">
      <w:pPr>
        <w:spacing w:line="240" w:lineRule="auto"/>
        <w:ind w:left="6120"/>
      </w:pPr>
      <w:r>
        <w:t>Docket No</w:t>
      </w:r>
      <w:r w:rsidR="00CC2B69">
        <w:t>. TR-100127</w:t>
      </w:r>
    </w:p>
    <w:p w:rsidR="00CC2B69" w:rsidRDefault="00CC2B69" w:rsidP="009563E7">
      <w:pPr>
        <w:spacing w:line="240" w:lineRule="auto"/>
        <w:ind w:left="6120"/>
      </w:pPr>
      <w:r>
        <w:t xml:space="preserve">Witness: </w:t>
      </w:r>
      <w:r w:rsidR="009563E7" w:rsidRPr="009563E7">
        <w:rPr>
          <w:bCs/>
        </w:rPr>
        <w:t>Kevin M. Jeffers, P.E.</w:t>
      </w: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Pr="00901AAC" w:rsidRDefault="00CC2B69" w:rsidP="00CC2B69">
      <w:pPr>
        <w:jc w:val="center"/>
        <w:rPr>
          <w:caps/>
        </w:rPr>
      </w:pPr>
      <w:bookmarkStart w:id="0" w:name="TitleOfPleading"/>
      <w:bookmarkEnd w:id="0"/>
      <w:r w:rsidRPr="00901AAC">
        <w:rPr>
          <w:caps/>
        </w:rPr>
        <w:t xml:space="preserve">BEFORE THE WASHINGTON STATE </w:t>
      </w:r>
    </w:p>
    <w:p w:rsidR="00CC2B69" w:rsidRPr="00901AAC" w:rsidRDefault="00CC2B69" w:rsidP="00CC2B69">
      <w:pPr>
        <w:jc w:val="center"/>
        <w:rPr>
          <w:caps/>
        </w:rPr>
      </w:pPr>
      <w:r w:rsidRPr="00901AAC">
        <w:rPr>
          <w:caps/>
        </w:rPr>
        <w:t>UTILITIES AND TRANSPORTATION COMMISSION</w:t>
      </w:r>
    </w:p>
    <w:p w:rsidR="00CC2B69" w:rsidRDefault="00CC2B69" w:rsidP="00CC2B69">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CC2B69" w:rsidTr="00CC2B69">
        <w:tc>
          <w:tcPr>
            <w:tcW w:w="4500" w:type="dxa"/>
            <w:tcBorders>
              <w:bottom w:val="single" w:sz="6" w:space="0" w:color="auto"/>
              <w:right w:val="single" w:sz="6" w:space="0" w:color="auto"/>
            </w:tcBorders>
          </w:tcPr>
          <w:p w:rsidR="00CC2B69" w:rsidRDefault="00CC2B69" w:rsidP="00CC2B69">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CC2B69" w:rsidRDefault="00CC2B69" w:rsidP="00CC2B69">
            <w:pPr>
              <w:ind w:left="-360"/>
            </w:pPr>
          </w:p>
          <w:p w:rsidR="00CC2B69" w:rsidRDefault="00CC2B69" w:rsidP="00CC2B69">
            <w:pPr>
              <w:ind w:left="-360"/>
            </w:pPr>
            <w:r>
              <w:tab/>
            </w:r>
            <w:r>
              <w:tab/>
            </w:r>
            <w:r>
              <w:tab/>
            </w:r>
            <w:r>
              <w:tab/>
              <w:t>Petitioner,</w:t>
            </w:r>
          </w:p>
          <w:p w:rsidR="00CC2B69" w:rsidRDefault="00CC2B69" w:rsidP="00CC2B69">
            <w:pPr>
              <w:ind w:left="-360"/>
            </w:pPr>
          </w:p>
          <w:p w:rsidR="00CC2B69" w:rsidRDefault="00CC2B69" w:rsidP="00CC2B69">
            <w:pPr>
              <w:ind w:left="-360"/>
            </w:pPr>
            <w:proofErr w:type="gramStart"/>
            <w:r>
              <w:t>v</w:t>
            </w:r>
            <w:proofErr w:type="gramEnd"/>
            <w:r>
              <w:t>.</w:t>
            </w:r>
          </w:p>
          <w:p w:rsidR="00CC2B69" w:rsidRDefault="00CC2B69" w:rsidP="00CC2B69">
            <w:pPr>
              <w:ind w:left="-360"/>
            </w:pPr>
          </w:p>
          <w:p w:rsidR="00CC2B69" w:rsidRDefault="00CC2B69" w:rsidP="00CC2B69">
            <w:pPr>
              <w:ind w:left="-360"/>
            </w:pPr>
            <w:r>
              <w:t xml:space="preserve">CENTRAL PUGET SOUND REGIONAL TRANSPORTATION AUTHORITY; and CITY OF LAKEWOOD, </w:t>
            </w:r>
          </w:p>
          <w:p w:rsidR="00CC2B69" w:rsidRDefault="00CC2B69" w:rsidP="00CC2B69">
            <w:pPr>
              <w:ind w:left="-360"/>
            </w:pPr>
          </w:p>
          <w:p w:rsidR="00CC2B69" w:rsidRDefault="00CC2B69" w:rsidP="00CC2B69">
            <w:pPr>
              <w:ind w:left="-360"/>
            </w:pPr>
            <w:r>
              <w:tab/>
            </w:r>
            <w:r>
              <w:tab/>
            </w:r>
            <w:r>
              <w:tab/>
            </w:r>
            <w:r>
              <w:tab/>
              <w:t>Respondents.</w:t>
            </w:r>
          </w:p>
        </w:tc>
        <w:tc>
          <w:tcPr>
            <w:tcW w:w="4500" w:type="dxa"/>
            <w:tcBorders>
              <w:left w:val="nil"/>
              <w:bottom w:val="nil"/>
            </w:tcBorders>
          </w:tcPr>
          <w:p w:rsidR="00CC2B69" w:rsidRPr="00901AAC" w:rsidRDefault="00CC2B69" w:rsidP="00CC2B69">
            <w:pPr>
              <w:rPr>
                <w:i/>
              </w:rPr>
            </w:pPr>
            <w:r>
              <w:t xml:space="preserve">DOCKETS </w:t>
            </w:r>
            <w:bookmarkStart w:id="6" w:name="Court_Doc_Number"/>
            <w:bookmarkEnd w:id="6"/>
            <w:r>
              <w:t>TR-100127, TR-100128, TR</w:t>
            </w:r>
            <w:r>
              <w:noBreakHyphen/>
              <w:t xml:space="preserve">100129, and TR-100131 </w:t>
            </w:r>
            <w:r w:rsidRPr="00901AAC">
              <w:rPr>
                <w:i/>
              </w:rPr>
              <w:t>(Consolidated)</w:t>
            </w:r>
          </w:p>
          <w:p w:rsidR="00CC2B69" w:rsidRDefault="00CC2B69" w:rsidP="00CC2B69"/>
          <w:p w:rsidR="00CC2B69" w:rsidRPr="00901AAC" w:rsidRDefault="00CC2B69" w:rsidP="00CC2B69">
            <w:pPr>
              <w:rPr>
                <w:caps/>
              </w:rPr>
            </w:pPr>
          </w:p>
          <w:p w:rsidR="00CC2B69" w:rsidRDefault="00CC2B69" w:rsidP="00CC2B69"/>
        </w:tc>
      </w:tr>
      <w:bookmarkEnd w:id="5"/>
    </w:tbl>
    <w:p w:rsidR="00CC2B69" w:rsidRDefault="00CC2B69" w:rsidP="00CC2B69">
      <w:pPr>
        <w:jc w:val="both"/>
      </w:pPr>
    </w:p>
    <w:p w:rsidR="00CC2B69" w:rsidRDefault="00CC2B69" w:rsidP="00CC2B69">
      <w:pPr>
        <w:spacing w:line="480" w:lineRule="auto"/>
      </w:pPr>
      <w:bookmarkStart w:id="7" w:name="First_Paragraph"/>
      <w:bookmarkEnd w:id="7"/>
    </w:p>
    <w:p w:rsidR="00CC2B69" w:rsidRPr="00152232" w:rsidRDefault="003C03C8" w:rsidP="00CC2B69">
      <w:pPr>
        <w:spacing w:line="480" w:lineRule="auto"/>
        <w:ind w:firstLine="360"/>
        <w:jc w:val="center"/>
        <w:rPr>
          <w:bCs/>
        </w:rPr>
      </w:pPr>
      <w:r>
        <w:rPr>
          <w:bCs/>
        </w:rPr>
        <w:t xml:space="preserve">SUPPLEMENTAL </w:t>
      </w:r>
      <w:r w:rsidR="00CC2B69">
        <w:rPr>
          <w:bCs/>
        </w:rPr>
        <w:t xml:space="preserve">WRITTEN </w:t>
      </w:r>
      <w:r w:rsidR="00CC2B69" w:rsidRPr="00152232">
        <w:rPr>
          <w:bCs/>
        </w:rPr>
        <w:t>DIRECT TESTIMONY OF</w:t>
      </w:r>
    </w:p>
    <w:p w:rsidR="009563E7" w:rsidRDefault="009563E7" w:rsidP="00CC2B69">
      <w:pPr>
        <w:ind w:firstLine="360"/>
        <w:jc w:val="center"/>
        <w:rPr>
          <w:bCs/>
        </w:rPr>
      </w:pPr>
      <w:r w:rsidRPr="00152232">
        <w:rPr>
          <w:bCs/>
        </w:rPr>
        <w:t>Kevin M. Jeffers, P</w:t>
      </w:r>
      <w:r>
        <w:rPr>
          <w:bCs/>
        </w:rPr>
        <w:t>.</w:t>
      </w:r>
      <w:r w:rsidRPr="00152232">
        <w:rPr>
          <w:bCs/>
        </w:rPr>
        <w:t>E</w:t>
      </w:r>
      <w:r>
        <w:rPr>
          <w:bCs/>
        </w:rPr>
        <w:t>.</w:t>
      </w:r>
    </w:p>
    <w:p w:rsidR="009563E7" w:rsidRDefault="009563E7" w:rsidP="00CC2B69">
      <w:pPr>
        <w:ind w:firstLine="360"/>
        <w:jc w:val="center"/>
        <w:rPr>
          <w:bCs/>
        </w:rPr>
      </w:pPr>
    </w:p>
    <w:p w:rsidR="00CC2B69" w:rsidRPr="00152232" w:rsidRDefault="00CC2B69" w:rsidP="00CC2B69">
      <w:pPr>
        <w:ind w:firstLine="360"/>
        <w:jc w:val="center"/>
        <w:rPr>
          <w:bCs/>
        </w:rPr>
      </w:pPr>
      <w:r w:rsidRPr="00152232">
        <w:rPr>
          <w:bCs/>
        </w:rPr>
        <w:t>STAFF OF</w:t>
      </w:r>
    </w:p>
    <w:p w:rsidR="00CC2B69" w:rsidRPr="00152232" w:rsidRDefault="00CC2B69" w:rsidP="00CC2B69">
      <w:pPr>
        <w:ind w:firstLine="360"/>
        <w:jc w:val="center"/>
        <w:rPr>
          <w:bCs/>
        </w:rPr>
      </w:pPr>
      <w:r w:rsidRPr="00152232">
        <w:rPr>
          <w:bCs/>
        </w:rPr>
        <w:t>WASHINGTON STATE</w:t>
      </w:r>
    </w:p>
    <w:p w:rsidR="00CC2B69" w:rsidRPr="00152232" w:rsidRDefault="00CC2B69" w:rsidP="00CC2B69">
      <w:pPr>
        <w:ind w:firstLine="360"/>
        <w:jc w:val="center"/>
        <w:rPr>
          <w:bCs/>
        </w:rPr>
      </w:pPr>
      <w:r w:rsidRPr="00152232">
        <w:rPr>
          <w:bCs/>
        </w:rPr>
        <w:t>DEPARTMENT OF TRANSPORTATION</w:t>
      </w:r>
    </w:p>
    <w:p w:rsidR="00CC2B69" w:rsidRPr="00152232" w:rsidRDefault="00CC2B69" w:rsidP="00CC2B69">
      <w:pPr>
        <w:ind w:firstLine="360"/>
        <w:jc w:val="center"/>
        <w:rPr>
          <w:bCs/>
        </w:rPr>
      </w:pPr>
      <w:r w:rsidRPr="00152232">
        <w:rPr>
          <w:bCs/>
        </w:rPr>
        <w:t>State Rail and Marine Office</w:t>
      </w:r>
    </w:p>
    <w:p w:rsidR="00CC2B69" w:rsidRPr="00152232" w:rsidRDefault="00CC2B69" w:rsidP="00CC2B69">
      <w:pPr>
        <w:spacing w:line="480" w:lineRule="auto"/>
        <w:ind w:firstLine="360"/>
        <w:jc w:val="center"/>
        <w:rPr>
          <w:bCs/>
        </w:rPr>
      </w:pPr>
    </w:p>
    <w:p w:rsidR="00CC2B69" w:rsidRPr="00152232" w:rsidRDefault="003C03C8" w:rsidP="00CC2B69">
      <w:pPr>
        <w:spacing w:line="480" w:lineRule="auto"/>
        <w:ind w:firstLine="360"/>
        <w:jc w:val="center"/>
        <w:rPr>
          <w:bCs/>
        </w:rPr>
      </w:pPr>
      <w:r>
        <w:rPr>
          <w:bCs/>
        </w:rPr>
        <w:t xml:space="preserve">May </w:t>
      </w:r>
      <w:r w:rsidR="009B6949">
        <w:rPr>
          <w:bCs/>
        </w:rPr>
        <w:t>5</w:t>
      </w:r>
      <w:r w:rsidR="00CC2B69" w:rsidRPr="00152232">
        <w:rPr>
          <w:bCs/>
        </w:rPr>
        <w:t>, 2010</w:t>
      </w:r>
    </w:p>
    <w:p w:rsidR="00C9526F" w:rsidRDefault="00C9526F">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C9526F" w:rsidRDefault="00C9526F">
      <w:pPr>
        <w:ind w:right="83"/>
        <w:jc w:val="both"/>
      </w:pPr>
    </w:p>
    <w:p w:rsidR="00322C5B" w:rsidRDefault="00322C5B">
      <w:pPr>
        <w:spacing w:line="240" w:lineRule="auto"/>
        <w:sectPr w:rsidR="00322C5B" w:rsidSect="007611D3">
          <w:headerReference w:type="default" r:id="rId7"/>
          <w:footerReference w:type="default" r:id="rId8"/>
          <w:type w:val="continuous"/>
          <w:pgSz w:w="12240" w:h="15840" w:code="1"/>
          <w:pgMar w:top="1440" w:right="1440" w:bottom="1800" w:left="1627" w:header="720" w:footer="432" w:gutter="0"/>
          <w:pgNumType w:start="1"/>
          <w:cols w:space="720"/>
          <w:titlePg/>
          <w:docGrid w:linePitch="360"/>
        </w:sectPr>
      </w:pPr>
    </w:p>
    <w:p w:rsidR="00F1144B" w:rsidRDefault="00F1144B" w:rsidP="00F1144B">
      <w:pPr>
        <w:spacing w:line="480" w:lineRule="exact"/>
        <w:jc w:val="both"/>
      </w:pPr>
      <w:r>
        <w:lastRenderedPageBreak/>
        <w:tab/>
        <w:t>KEVIN M. JEFFERS testifies as follows:</w:t>
      </w:r>
    </w:p>
    <w:p w:rsidR="00F1144B" w:rsidRDefault="00F1144B" w:rsidP="00F1144B">
      <w:pPr>
        <w:spacing w:line="480" w:lineRule="exact"/>
        <w:jc w:val="both"/>
        <w:rPr>
          <w:b/>
          <w:bCs/>
        </w:rPr>
      </w:pPr>
      <w:r>
        <w:tab/>
        <w:t xml:space="preserve">I submit this </w:t>
      </w:r>
      <w:r w:rsidR="009B6949">
        <w:t xml:space="preserve">supplemental </w:t>
      </w:r>
      <w:r>
        <w:t>testimony in support of the Washington State Department of Transportation’s petitions in the dockets</w:t>
      </w:r>
      <w:r w:rsidR="009B6949">
        <w:t xml:space="preserve"> referenced above</w:t>
      </w:r>
      <w:r>
        <w:t>.</w:t>
      </w:r>
    </w:p>
    <w:p w:rsidR="004E0393" w:rsidRPr="004E0393" w:rsidRDefault="004E0393" w:rsidP="00CA6A48">
      <w:pPr>
        <w:spacing w:line="480" w:lineRule="exact"/>
        <w:jc w:val="both"/>
        <w:rPr>
          <w:b/>
          <w:bCs/>
        </w:rPr>
      </w:pPr>
      <w:r w:rsidRPr="004E0393">
        <w:rPr>
          <w:b/>
          <w:bCs/>
        </w:rPr>
        <w:t>Q</w:t>
      </w:r>
      <w:r w:rsidR="00CA6A48">
        <w:rPr>
          <w:b/>
          <w:bCs/>
        </w:rPr>
        <w:t>.</w:t>
      </w:r>
      <w:r w:rsidRPr="004E0393">
        <w:rPr>
          <w:b/>
          <w:bCs/>
        </w:rPr>
        <w:tab/>
        <w:t>Please state your name and business address.</w:t>
      </w:r>
    </w:p>
    <w:p w:rsidR="009B6949" w:rsidRDefault="004E0393" w:rsidP="009B6949">
      <w:pPr>
        <w:spacing w:line="480" w:lineRule="exact"/>
        <w:jc w:val="both"/>
        <w:rPr>
          <w:b/>
          <w:bCs/>
        </w:rPr>
      </w:pPr>
      <w:r w:rsidRPr="00927EA0">
        <w:t>A</w:t>
      </w:r>
      <w:r w:rsidR="00CA6A48" w:rsidRPr="00927EA0">
        <w:t>.</w:t>
      </w:r>
      <w:r w:rsidRPr="00927EA0">
        <w:tab/>
      </w:r>
      <w:r w:rsidRPr="004E0393">
        <w:t>My name is Kevin M. Jeffers, P.E., and my business address is 310 Maple Park Drive Southeast, P.O. Box 47407, Olympia, Washing</w:t>
      </w:r>
      <w:r w:rsidR="00031ADD">
        <w:t>ton</w:t>
      </w:r>
      <w:r w:rsidRPr="004E0393">
        <w:t xml:space="preserve"> 98504-7407.  My business email address is </w:t>
      </w:r>
      <w:hyperlink r:id="rId9" w:history="1">
        <w:r w:rsidRPr="004E0393">
          <w:rPr>
            <w:rStyle w:val="Hyperlink"/>
          </w:rPr>
          <w:t>jefferk@wsdot.wa.gov</w:t>
        </w:r>
      </w:hyperlink>
      <w:r w:rsidRPr="004E0393">
        <w:t>.</w:t>
      </w:r>
    </w:p>
    <w:p w:rsidR="009B6949" w:rsidRDefault="004F0AD8" w:rsidP="009B6949">
      <w:pPr>
        <w:spacing w:line="480" w:lineRule="exact"/>
        <w:jc w:val="both"/>
        <w:rPr>
          <w:b/>
          <w:bCs/>
        </w:rPr>
      </w:pPr>
      <w:r>
        <w:rPr>
          <w:b/>
          <w:bCs/>
        </w:rPr>
        <w:t>Q.</w:t>
      </w:r>
      <w:r>
        <w:rPr>
          <w:b/>
          <w:bCs/>
        </w:rPr>
        <w:tab/>
        <w:t>Since you filed your direct testimony on April 16, 2010, has any new information come to light that would cause you to change your testimony?</w:t>
      </w:r>
    </w:p>
    <w:p w:rsidR="009B6949" w:rsidRDefault="004F0AD8" w:rsidP="009B6949">
      <w:pPr>
        <w:spacing w:line="480" w:lineRule="exact"/>
        <w:jc w:val="both"/>
      </w:pPr>
      <w:r>
        <w:t>A.</w:t>
      </w:r>
      <w:r>
        <w:tab/>
        <w:t xml:space="preserve">Yes.  </w:t>
      </w:r>
      <w:r w:rsidR="003D6CBF">
        <w:t>As stated in my earlier testimony, pursuant to a grant application submitted in October 2009 by Washington State Department of Transportation (WSDOT) to the United States Federal Rail</w:t>
      </w:r>
      <w:r w:rsidR="002F53F8">
        <w:t>road</w:t>
      </w:r>
      <w:r w:rsidR="003D6CBF">
        <w:t xml:space="preserve"> Administration (FRA)</w:t>
      </w:r>
      <w:r w:rsidR="002F53F8">
        <w:t>,</w:t>
      </w:r>
      <w:r w:rsidR="00615D41">
        <w:t xml:space="preserve"> </w:t>
      </w:r>
      <w:r>
        <w:t>FRA announced</w:t>
      </w:r>
      <w:r w:rsidR="00615D41">
        <w:t xml:space="preserve"> last February that</w:t>
      </w:r>
      <w:r>
        <w:t xml:space="preserve"> it </w:t>
      </w:r>
      <w:r w:rsidR="003D6CBF">
        <w:t>would</w:t>
      </w:r>
      <w:r>
        <w:t xml:space="preserve"> be granting High-Speed Intercit</w:t>
      </w:r>
      <w:r w:rsidR="003D6CBF">
        <w:t>y Passenger R</w:t>
      </w:r>
      <w:r w:rsidR="00A01852">
        <w:t xml:space="preserve">ail funds to WSDOT.  </w:t>
      </w:r>
      <w:r w:rsidR="00A01852" w:rsidRPr="00C0796C">
        <w:rPr>
          <w:i/>
        </w:rPr>
        <w:t>S</w:t>
      </w:r>
      <w:r w:rsidR="003D6CBF" w:rsidRPr="00A01852">
        <w:rPr>
          <w:i/>
        </w:rPr>
        <w:t>ee</w:t>
      </w:r>
      <w:r w:rsidR="003D6CBF">
        <w:t xml:space="preserve"> </w:t>
      </w:r>
      <w:r w:rsidR="00A01852">
        <w:t xml:space="preserve">Written Direct Testimony of Kevin M. </w:t>
      </w:r>
      <w:r w:rsidR="003D6CBF">
        <w:t>Jeffers</w:t>
      </w:r>
      <w:r w:rsidR="00A01852">
        <w:t>, P.E.</w:t>
      </w:r>
      <w:r w:rsidR="003D6CBF">
        <w:t xml:space="preserve"> </w:t>
      </w:r>
      <w:r w:rsidR="003E0EDF">
        <w:t>filed April 16, 2010 (Jeffers Testimony)</w:t>
      </w:r>
      <w:r w:rsidR="00A01852">
        <w:t xml:space="preserve"> </w:t>
      </w:r>
      <w:r w:rsidR="003D6CBF">
        <w:t>at</w:t>
      </w:r>
      <w:r w:rsidR="00A01852">
        <w:t xml:space="preserve"> 12:1-11</w:t>
      </w:r>
      <w:r w:rsidR="003D6CBF">
        <w:t>.</w:t>
      </w:r>
      <w:r>
        <w:t xml:space="preserve">  </w:t>
      </w:r>
      <w:r w:rsidR="00E8768C" w:rsidRPr="00E8768C">
        <w:t>On March 10,</w:t>
      </w:r>
      <w:r w:rsidR="00B32036">
        <w:t xml:space="preserve"> </w:t>
      </w:r>
      <w:r w:rsidR="00E8768C" w:rsidRPr="00E8768C">
        <w:t xml:space="preserve">2010, WSDOT requested that a portion of the grant be allocated to the Point Defiance Bypass </w:t>
      </w:r>
      <w:r w:rsidR="00A01852">
        <w:t>P</w:t>
      </w:r>
      <w:r w:rsidR="00E8768C" w:rsidRPr="00E8768C">
        <w:t>roject.</w:t>
      </w:r>
    </w:p>
    <w:p w:rsidR="009B6949" w:rsidRDefault="00615D41" w:rsidP="009B6949">
      <w:pPr>
        <w:spacing w:line="480" w:lineRule="exact"/>
        <w:jc w:val="both"/>
      </w:pPr>
      <w:r>
        <w:tab/>
        <w:t>On April 20, 2010</w:t>
      </w:r>
      <w:r w:rsidR="00A01852">
        <w:t>,</w:t>
      </w:r>
      <w:r>
        <w:t xml:space="preserve"> </w:t>
      </w:r>
      <w:r w:rsidR="004F0AD8">
        <w:t xml:space="preserve">FRA </w:t>
      </w:r>
      <w:r>
        <w:t xml:space="preserve">verbally </w:t>
      </w:r>
      <w:r w:rsidR="004F0AD8">
        <w:t>notified WSDOT</w:t>
      </w:r>
      <w:r>
        <w:t xml:space="preserve"> that </w:t>
      </w:r>
      <w:r w:rsidR="002A3CBC">
        <w:t xml:space="preserve">with the granting of FRA funds, FRA would require WSDOT to follow FRA’s </w:t>
      </w:r>
      <w:r w:rsidR="003E0EDF">
        <w:t>National Environmental Protection Act (</w:t>
      </w:r>
      <w:r w:rsidR="002A3CBC">
        <w:t>NEPA</w:t>
      </w:r>
      <w:r w:rsidR="003E0EDF">
        <w:t>)</w:t>
      </w:r>
      <w:r w:rsidR="002A3CBC">
        <w:t xml:space="preserve"> protocol</w:t>
      </w:r>
      <w:r w:rsidR="00A01852">
        <w:t>.</w:t>
      </w:r>
      <w:r w:rsidR="00AE42F8">
        <w:rPr>
          <w:rStyle w:val="FootnoteReference"/>
        </w:rPr>
        <w:footnoteReference w:id="2"/>
      </w:r>
      <w:r w:rsidR="00AE42F8">
        <w:t xml:space="preserve">  FRA confirmed this in writing on May 4, 2010. </w:t>
      </w:r>
      <w:r w:rsidR="00F605B1">
        <w:t xml:space="preserve"> At </w:t>
      </w:r>
      <w:r w:rsidR="00B32036">
        <w:t>the same time, FRA stated that,</w:t>
      </w:r>
      <w:r w:rsidR="00F605B1">
        <w:t xml:space="preserve"> u</w:t>
      </w:r>
      <w:r w:rsidR="00AE42F8">
        <w:t xml:space="preserve">nder FRA’s Environmental Procedures implementing NEPA, </w:t>
      </w:r>
      <w:r w:rsidR="004F0AD8">
        <w:t xml:space="preserve">the appropriate project-level environmental documentation </w:t>
      </w:r>
      <w:r w:rsidR="004925D5">
        <w:t>is</w:t>
      </w:r>
      <w:r w:rsidR="004F0AD8">
        <w:t xml:space="preserve"> an environmental assessment</w:t>
      </w:r>
      <w:r>
        <w:t xml:space="preserve"> </w:t>
      </w:r>
      <w:r w:rsidR="004F0AD8">
        <w:t>(EA)</w:t>
      </w:r>
      <w:r w:rsidR="00AE42F8">
        <w:t xml:space="preserve"> rather than a categorical exclusion (CE).</w:t>
      </w:r>
      <w:r w:rsidR="004F0AD8">
        <w:t xml:space="preserve"> </w:t>
      </w:r>
      <w:r w:rsidR="00B32036">
        <w:t xml:space="preserve"> FRA will be the lead federal agency in the preparation of the environmental assessment </w:t>
      </w:r>
      <w:r w:rsidR="00B32036" w:rsidRPr="00B32036">
        <w:t>to evaluate the effects of the proposed action in order for the project to be eligible to receive High-Speed Intercity Passenger Rail funds</w:t>
      </w:r>
      <w:r w:rsidR="009B6949">
        <w:t>.</w:t>
      </w:r>
    </w:p>
    <w:p w:rsidR="009B6949" w:rsidRPr="003E0EDF" w:rsidRDefault="009B6949" w:rsidP="009B6949">
      <w:pPr>
        <w:spacing w:line="480" w:lineRule="exact"/>
        <w:jc w:val="both"/>
        <w:rPr>
          <w:szCs w:val="24"/>
        </w:rPr>
      </w:pPr>
      <w:r>
        <w:tab/>
      </w:r>
      <w:r w:rsidR="004F0AD8" w:rsidRPr="003E0EDF">
        <w:rPr>
          <w:szCs w:val="24"/>
        </w:rPr>
        <w:t>WSDOT will be initiating the preparation of the documents to support the EA in the near future.  The environmental assessment by FRA will not supplant the Documented Categorical Exclusion issued by the Federal Highway Administration (FHWA) on May 5, 2008, previously submitted as Exhibit KJ04.</w:t>
      </w:r>
    </w:p>
    <w:p w:rsidR="004F0AD8" w:rsidRPr="003E0EDF" w:rsidRDefault="004925D5" w:rsidP="009B6949">
      <w:pPr>
        <w:spacing w:line="480" w:lineRule="exact"/>
        <w:jc w:val="both"/>
        <w:rPr>
          <w:szCs w:val="24"/>
        </w:rPr>
      </w:pPr>
      <w:r>
        <w:tab/>
      </w:r>
      <w:r w:rsidRPr="003E0EDF">
        <w:rPr>
          <w:szCs w:val="24"/>
        </w:rPr>
        <w:t xml:space="preserve">All of this prompts me </w:t>
      </w:r>
      <w:r w:rsidR="004F0AD8" w:rsidRPr="003E0EDF">
        <w:rPr>
          <w:szCs w:val="24"/>
        </w:rPr>
        <w:t>to supplement my response to the question</w:t>
      </w:r>
      <w:r w:rsidR="003E0EDF" w:rsidRPr="003E0EDF">
        <w:rPr>
          <w:szCs w:val="24"/>
        </w:rPr>
        <w:t>:</w:t>
      </w:r>
      <w:r w:rsidR="004F0AD8" w:rsidRPr="003E0EDF">
        <w:rPr>
          <w:szCs w:val="24"/>
        </w:rPr>
        <w:t xml:space="preserve"> “</w:t>
      </w:r>
      <w:r w:rsidR="004F0AD8" w:rsidRPr="003E0EDF">
        <w:rPr>
          <w:bCs/>
          <w:szCs w:val="24"/>
        </w:rPr>
        <w:t>Has the environmental process been completed?</w:t>
      </w:r>
      <w:r w:rsidR="00615D41" w:rsidRPr="003E0EDF">
        <w:rPr>
          <w:bCs/>
          <w:szCs w:val="24"/>
        </w:rPr>
        <w:t>”</w:t>
      </w:r>
      <w:r w:rsidR="004F0AD8" w:rsidRPr="003E0EDF">
        <w:rPr>
          <w:b/>
          <w:bCs/>
          <w:szCs w:val="24"/>
        </w:rPr>
        <w:t xml:space="preserve"> </w:t>
      </w:r>
      <w:r w:rsidR="004F0AD8" w:rsidRPr="003E0EDF">
        <w:rPr>
          <w:szCs w:val="24"/>
        </w:rPr>
        <w:t>in my Direct</w:t>
      </w:r>
      <w:r w:rsidRPr="003E0EDF">
        <w:rPr>
          <w:szCs w:val="24"/>
        </w:rPr>
        <w:t xml:space="preserve"> Testimony submitted on April 16</w:t>
      </w:r>
      <w:r w:rsidR="004F0AD8" w:rsidRPr="003E0EDF">
        <w:rPr>
          <w:szCs w:val="24"/>
        </w:rPr>
        <w:t>, 2010. </w:t>
      </w:r>
      <w:r w:rsidR="003E0EDF" w:rsidRPr="003E0EDF">
        <w:rPr>
          <w:szCs w:val="24"/>
        </w:rPr>
        <w:t xml:space="preserve"> Jeffers Testimony at 16:9-12.</w:t>
      </w:r>
      <w:r w:rsidRPr="003E0EDF">
        <w:rPr>
          <w:szCs w:val="24"/>
        </w:rPr>
        <w:t xml:space="preserve">  </w:t>
      </w:r>
      <w:r w:rsidR="004F0AD8" w:rsidRPr="003E0EDF">
        <w:rPr>
          <w:szCs w:val="24"/>
        </w:rPr>
        <w:t xml:space="preserve">I can state </w:t>
      </w:r>
      <w:r w:rsidR="007406CA" w:rsidRPr="003E0EDF">
        <w:rPr>
          <w:szCs w:val="24"/>
        </w:rPr>
        <w:t xml:space="preserve">the following: </w:t>
      </w:r>
      <w:r w:rsidRPr="003E0EDF">
        <w:rPr>
          <w:szCs w:val="24"/>
        </w:rPr>
        <w:t xml:space="preserve">pursuant to FHWA’s Environmental Procedures implementing NEPA, </w:t>
      </w:r>
      <w:r w:rsidR="004F0AD8" w:rsidRPr="003E0EDF">
        <w:rPr>
          <w:szCs w:val="24"/>
        </w:rPr>
        <w:t xml:space="preserve">a Documented Categorical Exclusion </w:t>
      </w:r>
      <w:r w:rsidR="007406CA" w:rsidRPr="003E0EDF">
        <w:rPr>
          <w:szCs w:val="24"/>
        </w:rPr>
        <w:t xml:space="preserve">was </w:t>
      </w:r>
      <w:r w:rsidR="004F0AD8" w:rsidRPr="003E0EDF">
        <w:rPr>
          <w:szCs w:val="24"/>
        </w:rPr>
        <w:t>issued by the FHWA on May 5, 2008, and that the State Environmental Protection Act (SEPA) was completed 14 days after WSDOT issued the Determinatio</w:t>
      </w:r>
      <w:r w:rsidR="003E0EDF">
        <w:rPr>
          <w:szCs w:val="24"/>
        </w:rPr>
        <w:t>n of Non-Significance on August </w:t>
      </w:r>
      <w:r w:rsidR="004F0AD8" w:rsidRPr="003E0EDF">
        <w:rPr>
          <w:szCs w:val="24"/>
        </w:rPr>
        <w:t xml:space="preserve">1, 2008, according to WAC 197-11-340.  Additional NEPA documentation, in the form of an environmental assessment, is being undertaken under the direction of the FRA, thus that process is not complete. </w:t>
      </w:r>
    </w:p>
    <w:p w:rsidR="003B4F6B" w:rsidRDefault="00A6452A" w:rsidP="00A6452A">
      <w:pPr>
        <w:spacing w:line="480" w:lineRule="exact"/>
        <w:jc w:val="both"/>
      </w:pPr>
      <w:r w:rsidRPr="00ED2B9B">
        <w:rPr>
          <w:b/>
        </w:rPr>
        <w:t>Q.</w:t>
      </w:r>
      <w:r w:rsidRPr="00ED2B9B">
        <w:rPr>
          <w:b/>
        </w:rPr>
        <w:tab/>
      </w:r>
      <w:r>
        <w:rPr>
          <w:b/>
        </w:rPr>
        <w:t xml:space="preserve">Have there been any other developments that would cause you to </w:t>
      </w:r>
      <w:r w:rsidR="003B4F6B">
        <w:rPr>
          <w:b/>
        </w:rPr>
        <w:t xml:space="preserve">supplement or </w:t>
      </w:r>
      <w:r>
        <w:rPr>
          <w:b/>
        </w:rPr>
        <w:t xml:space="preserve">change </w:t>
      </w:r>
      <w:r w:rsidR="008429A5">
        <w:rPr>
          <w:b/>
        </w:rPr>
        <w:t>you</w:t>
      </w:r>
      <w:r>
        <w:rPr>
          <w:b/>
        </w:rPr>
        <w:t xml:space="preserve">r </w:t>
      </w:r>
      <w:r w:rsidR="003B4F6B">
        <w:rPr>
          <w:b/>
        </w:rPr>
        <w:t>earlier testimony?</w:t>
      </w:r>
    </w:p>
    <w:p w:rsidR="003B4F6B" w:rsidRPr="003B4F6B" w:rsidRDefault="003B4F6B" w:rsidP="00A6452A">
      <w:pPr>
        <w:spacing w:line="480" w:lineRule="exact"/>
        <w:jc w:val="both"/>
      </w:pPr>
      <w:r>
        <w:t>A.</w:t>
      </w:r>
      <w:r>
        <w:tab/>
        <w:t xml:space="preserve">No. </w:t>
      </w:r>
      <w:r w:rsidR="00F162C1">
        <w:t xml:space="preserve"> </w:t>
      </w:r>
      <w:r>
        <w:t>To the best of my knowledge and belief, with the addition of this supplement, my testimony is accurate and up to date.</w:t>
      </w:r>
    </w:p>
    <w:p w:rsidR="00ED2B9B" w:rsidRPr="00ED2B9B" w:rsidRDefault="00ED2B9B" w:rsidP="004E0393">
      <w:pPr>
        <w:spacing w:line="480" w:lineRule="exact"/>
        <w:jc w:val="both"/>
        <w:rPr>
          <w:b/>
        </w:rPr>
      </w:pPr>
      <w:r w:rsidRPr="00ED2B9B">
        <w:rPr>
          <w:b/>
        </w:rPr>
        <w:t>Q.</w:t>
      </w:r>
      <w:r w:rsidRPr="00ED2B9B">
        <w:rPr>
          <w:b/>
        </w:rPr>
        <w:tab/>
        <w:t xml:space="preserve">Does this conclude your </w:t>
      </w:r>
      <w:r w:rsidR="001B1446">
        <w:rPr>
          <w:b/>
        </w:rPr>
        <w:t xml:space="preserve">supplemental </w:t>
      </w:r>
      <w:r w:rsidRPr="00ED2B9B">
        <w:rPr>
          <w:b/>
        </w:rPr>
        <w:t>testimony?</w:t>
      </w:r>
    </w:p>
    <w:p w:rsidR="00ED2B9B" w:rsidRPr="004E0393" w:rsidRDefault="00ED2B9B" w:rsidP="004E0393">
      <w:pPr>
        <w:spacing w:line="480" w:lineRule="exact"/>
        <w:jc w:val="both"/>
      </w:pPr>
      <w:r>
        <w:t>A.</w:t>
      </w:r>
      <w:r>
        <w:tab/>
        <w:t>Yes, it does.</w:t>
      </w:r>
    </w:p>
    <w:p w:rsidR="004E0393" w:rsidRPr="004E0393" w:rsidRDefault="004E0393" w:rsidP="004E0393">
      <w:pPr>
        <w:spacing w:line="480" w:lineRule="exact"/>
        <w:jc w:val="both"/>
      </w:pPr>
      <w:r w:rsidRPr="004E0393">
        <w:tab/>
        <w:t>I declare under penalty of perjury under the laws of the State of Washington that the foregoing is true and correct to the best of my knowledge.</w:t>
      </w:r>
    </w:p>
    <w:p w:rsidR="004E0393" w:rsidRPr="004E0393" w:rsidRDefault="004E0393" w:rsidP="004E0393">
      <w:pPr>
        <w:spacing w:line="480" w:lineRule="exact"/>
        <w:jc w:val="both"/>
      </w:pPr>
      <w:r w:rsidRPr="004E0393">
        <w:tab/>
      </w:r>
      <w:proofErr w:type="gramStart"/>
      <w:r w:rsidRPr="004E0393">
        <w:t xml:space="preserve">DATED this ____ day of </w:t>
      </w:r>
      <w:r w:rsidR="003C03C8">
        <w:t>May</w:t>
      </w:r>
      <w:r w:rsidRPr="004E0393">
        <w:t xml:space="preserve"> 2010, at ____________, Washington.</w:t>
      </w:r>
      <w:proofErr w:type="gramEnd"/>
    </w:p>
    <w:p w:rsidR="004E0393" w:rsidRDefault="004E0393" w:rsidP="004E0393">
      <w:pPr>
        <w:spacing w:line="240" w:lineRule="auto"/>
        <w:jc w:val="both"/>
      </w:pPr>
    </w:p>
    <w:p w:rsidR="004E0393" w:rsidRPr="004E0393" w:rsidRDefault="004E0393" w:rsidP="004E0393">
      <w:pPr>
        <w:spacing w:line="240" w:lineRule="auto"/>
        <w:jc w:val="both"/>
      </w:pPr>
    </w:p>
    <w:p w:rsidR="004E0393" w:rsidRPr="004E0393" w:rsidRDefault="004E0393" w:rsidP="004E0393">
      <w:pPr>
        <w:spacing w:line="240" w:lineRule="auto"/>
        <w:jc w:val="both"/>
        <w:rPr>
          <w:u w:val="single"/>
        </w:rPr>
      </w:pPr>
      <w:r w:rsidRPr="004E0393">
        <w:tab/>
      </w:r>
      <w:r w:rsidRPr="004E0393">
        <w:tab/>
      </w:r>
      <w:r w:rsidRPr="004E0393">
        <w:tab/>
      </w:r>
      <w:r w:rsidRPr="004E0393">
        <w:tab/>
      </w:r>
      <w:r w:rsidRPr="004E0393">
        <w:tab/>
      </w:r>
      <w:r w:rsidRPr="004E0393">
        <w:tab/>
      </w:r>
      <w:r w:rsidRPr="004E0393">
        <w:rPr>
          <w:u w:val="single"/>
        </w:rPr>
        <w:tab/>
      </w:r>
      <w:r w:rsidRPr="004E0393">
        <w:rPr>
          <w:u w:val="single"/>
        </w:rPr>
        <w:tab/>
      </w:r>
      <w:r w:rsidRPr="004E0393">
        <w:rPr>
          <w:u w:val="single"/>
        </w:rPr>
        <w:tab/>
      </w:r>
      <w:r w:rsidRPr="004E0393">
        <w:rPr>
          <w:u w:val="single"/>
        </w:rPr>
        <w:tab/>
      </w:r>
    </w:p>
    <w:p w:rsidR="004E0393" w:rsidRPr="004E0393" w:rsidRDefault="004E0393" w:rsidP="004E0393">
      <w:pPr>
        <w:spacing w:line="240" w:lineRule="auto"/>
        <w:jc w:val="both"/>
      </w:pPr>
      <w:r w:rsidRPr="004E0393">
        <w:tab/>
      </w:r>
      <w:r w:rsidRPr="004E0393">
        <w:tab/>
      </w:r>
      <w:r w:rsidRPr="004E0393">
        <w:tab/>
      </w:r>
      <w:r w:rsidRPr="004E0393">
        <w:tab/>
      </w:r>
      <w:r w:rsidRPr="004E0393">
        <w:tab/>
      </w:r>
      <w:r w:rsidRPr="004E0393">
        <w:tab/>
        <w:t>KEVIN M. JEFFERS</w:t>
      </w:r>
      <w:r w:rsidR="003C03C8">
        <w:t>, P.E.</w:t>
      </w:r>
    </w:p>
    <w:p w:rsidR="004E0393" w:rsidRDefault="004E0393" w:rsidP="0082511D">
      <w:pPr>
        <w:spacing w:line="480" w:lineRule="exact"/>
        <w:jc w:val="both"/>
      </w:pPr>
    </w:p>
    <w:sectPr w:rsidR="004E0393" w:rsidSect="00322C5B">
      <w:pgSz w:w="12240" w:h="15840" w:code="1"/>
      <w:pgMar w:top="1440" w:right="1440" w:bottom="1800" w:left="1627"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DF" w:rsidRDefault="003E0EDF">
      <w:pPr>
        <w:spacing w:line="240" w:lineRule="auto"/>
      </w:pPr>
      <w:r>
        <w:separator/>
      </w:r>
    </w:p>
  </w:endnote>
  <w:endnote w:type="continuationSeparator" w:id="0">
    <w:p w:rsidR="003E0EDF" w:rsidRDefault="003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780"/>
      <w:gridCol w:w="2160"/>
      <w:gridCol w:w="3528"/>
    </w:tblGrid>
    <w:tr w:rsidR="003E0EDF">
      <w:tc>
        <w:tcPr>
          <w:tcW w:w="3780" w:type="dxa"/>
        </w:tcPr>
        <w:p w:rsidR="003E0EDF" w:rsidRPr="0054429C" w:rsidRDefault="003E0EDF" w:rsidP="00936563">
          <w:pPr>
            <w:pStyle w:val="Footer"/>
            <w:rPr>
              <w:caps/>
              <w:sz w:val="22"/>
              <w:szCs w:val="22"/>
            </w:rPr>
          </w:pPr>
          <w:r>
            <w:rPr>
              <w:caps/>
              <w:sz w:val="22"/>
              <w:szCs w:val="22"/>
            </w:rPr>
            <w:t>SUPPLEMENTAL WRITTEN DIRECT TESTIMONY OF KEVIN M. JEFFERS, P.E.</w:t>
          </w:r>
        </w:p>
        <w:p w:rsidR="003E0EDF" w:rsidRPr="00686BD3" w:rsidRDefault="003E0EDF" w:rsidP="00936563">
          <w:pPr>
            <w:pStyle w:val="Footer"/>
            <w:rPr>
              <w:caps/>
            </w:rPr>
          </w:pPr>
          <w:r w:rsidRPr="0054429C">
            <w:rPr>
              <w:sz w:val="22"/>
              <w:szCs w:val="22"/>
            </w:rPr>
            <w:t>DOCKETS TR-100127, TR-100128, TR</w:t>
          </w:r>
          <w:r w:rsidRPr="0054429C">
            <w:rPr>
              <w:sz w:val="22"/>
              <w:szCs w:val="22"/>
            </w:rPr>
            <w:noBreakHyphen/>
            <w:t>100129, and TR-100131</w:t>
          </w:r>
          <w:r w:rsidRPr="0054429C">
            <w:rPr>
              <w:i/>
              <w:sz w:val="22"/>
              <w:szCs w:val="22"/>
            </w:rPr>
            <w:t xml:space="preserve"> (Consolidated)</w:t>
          </w:r>
        </w:p>
      </w:tc>
      <w:tc>
        <w:tcPr>
          <w:tcW w:w="2160" w:type="dxa"/>
        </w:tcPr>
        <w:p w:rsidR="003E0EDF" w:rsidRDefault="003E0EDF">
          <w:pPr>
            <w:pStyle w:val="Footer"/>
            <w:ind w:left="-18"/>
            <w:jc w:val="center"/>
          </w:pPr>
        </w:p>
      </w:tc>
      <w:tc>
        <w:tcPr>
          <w:tcW w:w="3528" w:type="dxa"/>
        </w:tcPr>
        <w:p w:rsidR="003E0EDF" w:rsidRDefault="003E0EDF" w:rsidP="000609F9">
          <w:pPr>
            <w:pStyle w:val="Footer"/>
            <w:ind w:right="270"/>
            <w:jc w:val="right"/>
            <w:rPr>
              <w:sz w:val="22"/>
              <w:szCs w:val="22"/>
            </w:rPr>
          </w:pPr>
          <w:r>
            <w:rPr>
              <w:sz w:val="22"/>
              <w:szCs w:val="22"/>
            </w:rPr>
            <w:t xml:space="preserve">Page </w:t>
          </w:r>
          <w:r w:rsidR="000609E2" w:rsidRPr="007611D3">
            <w:rPr>
              <w:sz w:val="22"/>
              <w:szCs w:val="22"/>
            </w:rPr>
            <w:fldChar w:fldCharType="begin"/>
          </w:r>
          <w:r w:rsidRPr="007611D3">
            <w:rPr>
              <w:sz w:val="22"/>
              <w:szCs w:val="22"/>
            </w:rPr>
            <w:instrText xml:space="preserve"> PAGE   \* MERGEFORMAT </w:instrText>
          </w:r>
          <w:r w:rsidR="000609E2" w:rsidRPr="007611D3">
            <w:rPr>
              <w:sz w:val="22"/>
              <w:szCs w:val="22"/>
            </w:rPr>
            <w:fldChar w:fldCharType="separate"/>
          </w:r>
          <w:r w:rsidR="00A02B0E">
            <w:rPr>
              <w:noProof/>
              <w:sz w:val="22"/>
              <w:szCs w:val="22"/>
            </w:rPr>
            <w:t>2</w:t>
          </w:r>
          <w:r w:rsidR="000609E2" w:rsidRPr="007611D3">
            <w:rPr>
              <w:sz w:val="22"/>
              <w:szCs w:val="22"/>
            </w:rPr>
            <w:fldChar w:fldCharType="end"/>
          </w:r>
        </w:p>
        <w:p w:rsidR="003E0EDF" w:rsidRDefault="003E0EDF" w:rsidP="00936563">
          <w:pPr>
            <w:spacing w:line="240" w:lineRule="auto"/>
            <w:jc w:val="center"/>
            <w:rPr>
              <w:sz w:val="15"/>
            </w:rPr>
          </w:pPr>
        </w:p>
      </w:tc>
    </w:tr>
  </w:tbl>
  <w:p w:rsidR="003E0EDF" w:rsidRDefault="003E0EDF">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DF" w:rsidRDefault="003E0EDF">
      <w:r>
        <w:separator/>
      </w:r>
    </w:p>
  </w:footnote>
  <w:footnote w:type="continuationSeparator" w:id="0">
    <w:p w:rsidR="003E0EDF" w:rsidRDefault="003E0EDF">
      <w:pPr>
        <w:ind w:right="5760"/>
      </w:pPr>
      <w:r>
        <w:continuationSeparator/>
      </w:r>
    </w:p>
  </w:footnote>
  <w:footnote w:type="continuationNotice" w:id="1">
    <w:p w:rsidR="003E0EDF" w:rsidRDefault="003E0EDF"/>
  </w:footnote>
  <w:footnote w:id="2">
    <w:p w:rsidR="003E0EDF" w:rsidRDefault="003E0EDF" w:rsidP="003E0EDF">
      <w:pPr>
        <w:pStyle w:val="FootnoteText"/>
        <w:jc w:val="both"/>
      </w:pPr>
      <w:r>
        <w:rPr>
          <w:rStyle w:val="FootnoteReference"/>
        </w:rPr>
        <w:footnoteRef/>
      </w:r>
      <w:r>
        <w:t xml:space="preserve"> Although both the Federal Highway Administration and the Federal Rail Authority are federal agencies, they have developed similar, but separate approaches to implementing NEPA protocol.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DF" w:rsidRDefault="000609E2">
    <w:pPr>
      <w:pStyle w:val="Header"/>
      <w:tabs>
        <w:tab w:val="clear" w:pos="4320"/>
        <w:tab w:val="clear" w:pos="8640"/>
      </w:tabs>
      <w:spacing w:line="240" w:lineRule="exact"/>
      <w:rPr>
        <w:noProof/>
      </w:rPr>
    </w:pPr>
    <w:r>
      <w:rPr>
        <w:noProof/>
      </w:rPr>
      <w:pict>
        <v:rect id="_x0000_s2051" style="position:absolute;margin-left:-50.4pt;margin-top:27.5pt;width:36.05pt;height:630pt;z-index:251663872" o:allowincell="f" filled="f" stroked="f">
          <v:textbox style="mso-next-textbox:#_x0000_s2051" inset="0,0,0,0">
            <w:txbxContent>
              <w:p w:rsidR="003E0EDF" w:rsidRDefault="003E0EDF">
                <w:pPr>
                  <w:pStyle w:val="LineNumbers"/>
                  <w:spacing w:line="480" w:lineRule="exact"/>
                </w:pPr>
                <w:r>
                  <w:t>1</w:t>
                </w:r>
              </w:p>
              <w:p w:rsidR="003E0EDF" w:rsidRDefault="003E0EDF">
                <w:pPr>
                  <w:pStyle w:val="LineNumbers"/>
                  <w:spacing w:line="480" w:lineRule="exact"/>
                </w:pPr>
                <w:r>
                  <w:t>2</w:t>
                </w:r>
              </w:p>
              <w:p w:rsidR="003E0EDF" w:rsidRDefault="003E0EDF">
                <w:pPr>
                  <w:pStyle w:val="LineNumbers"/>
                  <w:spacing w:line="480" w:lineRule="exact"/>
                </w:pPr>
                <w:r>
                  <w:t>3</w:t>
                </w:r>
              </w:p>
              <w:p w:rsidR="003E0EDF" w:rsidRDefault="003E0EDF">
                <w:pPr>
                  <w:pStyle w:val="LineNumbers"/>
                  <w:spacing w:line="480" w:lineRule="exact"/>
                </w:pPr>
                <w:r>
                  <w:t>4</w:t>
                </w:r>
              </w:p>
              <w:p w:rsidR="003E0EDF" w:rsidRDefault="003E0EDF">
                <w:pPr>
                  <w:pStyle w:val="LineNumbers"/>
                  <w:spacing w:line="480" w:lineRule="exact"/>
                </w:pPr>
                <w:r>
                  <w:t>5</w:t>
                </w:r>
              </w:p>
              <w:p w:rsidR="003E0EDF" w:rsidRDefault="003E0EDF">
                <w:pPr>
                  <w:pStyle w:val="LineNumbers"/>
                  <w:spacing w:line="480" w:lineRule="exact"/>
                </w:pPr>
                <w:r>
                  <w:t>6</w:t>
                </w:r>
              </w:p>
              <w:p w:rsidR="003E0EDF" w:rsidRDefault="003E0EDF">
                <w:pPr>
                  <w:pStyle w:val="LineNumbers"/>
                  <w:spacing w:line="480" w:lineRule="exact"/>
                </w:pPr>
                <w:r>
                  <w:t>7</w:t>
                </w:r>
              </w:p>
              <w:p w:rsidR="003E0EDF" w:rsidRDefault="003E0EDF">
                <w:pPr>
                  <w:pStyle w:val="LineNumbers"/>
                  <w:spacing w:line="480" w:lineRule="exact"/>
                </w:pPr>
                <w:r>
                  <w:t>8</w:t>
                </w:r>
              </w:p>
              <w:p w:rsidR="003E0EDF" w:rsidRDefault="003E0EDF">
                <w:pPr>
                  <w:pStyle w:val="LineNumbers"/>
                  <w:spacing w:line="480" w:lineRule="exact"/>
                </w:pPr>
                <w:r>
                  <w:t>9</w:t>
                </w:r>
              </w:p>
              <w:p w:rsidR="003E0EDF" w:rsidRDefault="003E0EDF">
                <w:pPr>
                  <w:pStyle w:val="LineNumbers"/>
                  <w:spacing w:line="480" w:lineRule="exact"/>
                </w:pPr>
                <w:r>
                  <w:t>10</w:t>
                </w:r>
              </w:p>
              <w:p w:rsidR="003E0EDF" w:rsidRDefault="003E0EDF">
                <w:pPr>
                  <w:pStyle w:val="LineNumbers"/>
                  <w:spacing w:line="480" w:lineRule="exact"/>
                </w:pPr>
                <w:r>
                  <w:t>11</w:t>
                </w:r>
              </w:p>
              <w:p w:rsidR="003E0EDF" w:rsidRDefault="003E0EDF">
                <w:pPr>
                  <w:pStyle w:val="LineNumbers"/>
                  <w:spacing w:line="480" w:lineRule="exact"/>
                </w:pPr>
                <w:r>
                  <w:t>12</w:t>
                </w:r>
              </w:p>
              <w:p w:rsidR="003E0EDF" w:rsidRDefault="003E0EDF">
                <w:pPr>
                  <w:pStyle w:val="LineNumbers"/>
                  <w:spacing w:line="480" w:lineRule="exact"/>
                </w:pPr>
                <w:r>
                  <w:t>13</w:t>
                </w:r>
              </w:p>
              <w:p w:rsidR="003E0EDF" w:rsidRDefault="003E0EDF">
                <w:pPr>
                  <w:pStyle w:val="LineNumbers"/>
                  <w:spacing w:line="480" w:lineRule="exact"/>
                </w:pPr>
                <w:r>
                  <w:t>14</w:t>
                </w:r>
              </w:p>
              <w:p w:rsidR="003E0EDF" w:rsidRDefault="003E0EDF">
                <w:pPr>
                  <w:pStyle w:val="LineNumbers"/>
                  <w:spacing w:line="480" w:lineRule="exact"/>
                </w:pPr>
                <w:r>
                  <w:t>15</w:t>
                </w:r>
              </w:p>
              <w:p w:rsidR="003E0EDF" w:rsidRDefault="003E0EDF">
                <w:pPr>
                  <w:pStyle w:val="LineNumbers"/>
                  <w:spacing w:line="480" w:lineRule="exact"/>
                </w:pPr>
                <w:r>
                  <w:t>16</w:t>
                </w:r>
              </w:p>
              <w:p w:rsidR="003E0EDF" w:rsidRDefault="003E0EDF">
                <w:pPr>
                  <w:pStyle w:val="LineNumbers"/>
                  <w:spacing w:line="480" w:lineRule="exact"/>
                </w:pPr>
                <w:r>
                  <w:t>17</w:t>
                </w:r>
              </w:p>
              <w:p w:rsidR="003E0EDF" w:rsidRDefault="003E0EDF">
                <w:pPr>
                  <w:pStyle w:val="LineNumbers"/>
                  <w:spacing w:line="480" w:lineRule="exact"/>
                </w:pPr>
                <w:r>
                  <w:t>18</w:t>
                </w:r>
              </w:p>
              <w:p w:rsidR="003E0EDF" w:rsidRDefault="003E0EDF">
                <w:pPr>
                  <w:pStyle w:val="LineNumbers"/>
                  <w:spacing w:line="480" w:lineRule="exact"/>
                </w:pPr>
                <w:r>
                  <w:t>19</w:t>
                </w:r>
              </w:p>
              <w:p w:rsidR="003E0EDF" w:rsidRDefault="003E0EDF">
                <w:pPr>
                  <w:pStyle w:val="LineNumbers"/>
                  <w:spacing w:line="480" w:lineRule="exact"/>
                </w:pPr>
                <w:r>
                  <w:t>20</w:t>
                </w:r>
              </w:p>
              <w:p w:rsidR="003E0EDF" w:rsidRDefault="003E0EDF">
                <w:pPr>
                  <w:pStyle w:val="LineNumbers"/>
                  <w:spacing w:line="480" w:lineRule="exact"/>
                </w:pPr>
                <w:r>
                  <w:t>21</w:t>
                </w:r>
              </w:p>
              <w:p w:rsidR="003E0EDF" w:rsidRDefault="003E0EDF">
                <w:pPr>
                  <w:pStyle w:val="LineNumbers"/>
                  <w:spacing w:line="480" w:lineRule="exact"/>
                </w:pPr>
                <w:r>
                  <w:t>22</w:t>
                </w:r>
              </w:p>
              <w:p w:rsidR="003E0EDF" w:rsidRDefault="003E0EDF">
                <w:pPr>
                  <w:pStyle w:val="LineNumbers"/>
                  <w:spacing w:line="480" w:lineRule="exact"/>
                </w:pPr>
                <w:r>
                  <w:t>23</w:t>
                </w:r>
              </w:p>
              <w:p w:rsidR="003E0EDF" w:rsidRDefault="003E0EDF">
                <w:pPr>
                  <w:pStyle w:val="LineNumbers"/>
                  <w:spacing w:line="480" w:lineRule="exact"/>
                </w:pPr>
                <w:r>
                  <w:t>24</w:t>
                </w:r>
              </w:p>
              <w:p w:rsidR="003E0EDF" w:rsidRDefault="003E0EDF">
                <w:pPr>
                  <w:pStyle w:val="LineNumbers"/>
                  <w:spacing w:line="480" w:lineRule="exact"/>
                </w:pPr>
                <w:r>
                  <w:t>25</w:t>
                </w:r>
              </w:p>
              <w:p w:rsidR="003E0EDF" w:rsidRDefault="003E0EDF">
                <w:pPr>
                  <w:pStyle w:val="LineNumbers"/>
                  <w:spacing w:line="480" w:lineRule="exact"/>
                </w:pPr>
                <w:r>
                  <w:t>26</w:t>
                </w:r>
              </w:p>
              <w:p w:rsidR="003E0EDF" w:rsidRDefault="003E0EDF">
                <w:pPr>
                  <w:pStyle w:val="LineNumbers"/>
                  <w:spacing w:line="480" w:lineRule="exact"/>
                </w:pPr>
              </w:p>
            </w:txbxContent>
          </v:textbox>
        </v:rect>
      </w:pict>
    </w:r>
    <w:r>
      <w:rPr>
        <w:noProof/>
      </w:rPr>
      <w:pict>
        <v:line id="_x0000_s2053" style="position:absolute;z-index:251665920" from="-5.2pt,37.55pt" to="-5.15pt,656.75pt" o:allowincell="f">
          <v:stroke startarrowwidth="narrow" startarrowlength="short" endarrowwidth="narrow" endarrowlength="short"/>
        </v:line>
      </w:pict>
    </w:r>
    <w:r>
      <w:rPr>
        <w:noProof/>
      </w:rPr>
      <w:pict>
        <v:line id="_x0000_s2052" style="position:absolute;z-index:251664896" from="-7.2pt,37.5pt" to="-7.15pt,656.7pt" o:allowincell="f">
          <v:stroke startarrowwidth="narrow" startarrowlength="short" endarrowwidth="narrow" endarrowlength="short"/>
        </v:line>
      </w:pict>
    </w:r>
    <w:r>
      <w:rPr>
        <w:noProof/>
      </w:rPr>
      <w:pict>
        <v:line id="_x0000_s2050" style="position:absolute;z-index:251662848" from="468.45pt,36.2pt" to="468.5pt,655.4pt" o:allowincell="f">
          <v:stroke startarrowwidth="narrow" startarrowlength="short" endarrowwidth="narrow" endarrowlength="short"/>
          <w10:anchorlock/>
        </v:line>
      </w:pict>
    </w:r>
    <w:r>
      <w:rPr>
        <w:noProof/>
      </w:rPr>
      <w:pict>
        <v:line id="_x0000_s2049" style="position:absolute;z-index:251661824;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55A5B6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2216464"/>
    <w:multiLevelType w:val="hybridMultilevel"/>
    <w:tmpl w:val="56649B7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E367F"/>
    <w:multiLevelType w:val="hybridMultilevel"/>
    <w:tmpl w:val="D0B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7489"/>
    <w:multiLevelType w:val="hybridMultilevel"/>
    <w:tmpl w:val="10A4D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74243BA"/>
    <w:multiLevelType w:val="hybridMultilevel"/>
    <w:tmpl w:val="E70C7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534C63"/>
    <w:multiLevelType w:val="hybridMultilevel"/>
    <w:tmpl w:val="4DCCE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DA3A89"/>
    <w:multiLevelType w:val="hybridMultilevel"/>
    <w:tmpl w:val="D38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301E9"/>
    <w:multiLevelType w:val="hybridMultilevel"/>
    <w:tmpl w:val="0DCC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2"/>
  </w:num>
  <w:num w:numId="22">
    <w:abstractNumId w:val="3"/>
  </w:num>
  <w:num w:numId="23">
    <w:abstractNumId w:val="7"/>
  </w:num>
  <w:num w:numId="24">
    <w:abstractNumId w:val="4"/>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suppressTopSpacing/>
  </w:compat>
  <w:rsids>
    <w:rsidRoot w:val="007F6BB9"/>
    <w:rsid w:val="00015858"/>
    <w:rsid w:val="0002669F"/>
    <w:rsid w:val="00031ADD"/>
    <w:rsid w:val="00037657"/>
    <w:rsid w:val="000609E2"/>
    <w:rsid w:val="000609F9"/>
    <w:rsid w:val="000704FC"/>
    <w:rsid w:val="000835A4"/>
    <w:rsid w:val="0008381A"/>
    <w:rsid w:val="000E2569"/>
    <w:rsid w:val="000E40EB"/>
    <w:rsid w:val="001435FA"/>
    <w:rsid w:val="001571A6"/>
    <w:rsid w:val="001A4A1B"/>
    <w:rsid w:val="001B1446"/>
    <w:rsid w:val="001B2F87"/>
    <w:rsid w:val="001D580D"/>
    <w:rsid w:val="002060E3"/>
    <w:rsid w:val="002321B6"/>
    <w:rsid w:val="00261C1C"/>
    <w:rsid w:val="002A3CBC"/>
    <w:rsid w:val="002F53F8"/>
    <w:rsid w:val="00306BA4"/>
    <w:rsid w:val="00322C5B"/>
    <w:rsid w:val="0032590D"/>
    <w:rsid w:val="003572D0"/>
    <w:rsid w:val="003A6FAE"/>
    <w:rsid w:val="003B4F6B"/>
    <w:rsid w:val="003C03C8"/>
    <w:rsid w:val="003D2DC4"/>
    <w:rsid w:val="003D6CBF"/>
    <w:rsid w:val="003E0EDF"/>
    <w:rsid w:val="003E4037"/>
    <w:rsid w:val="003F47E0"/>
    <w:rsid w:val="00417C7A"/>
    <w:rsid w:val="004925D5"/>
    <w:rsid w:val="004A7DCF"/>
    <w:rsid w:val="004E0393"/>
    <w:rsid w:val="004E18EE"/>
    <w:rsid w:val="004F0AD8"/>
    <w:rsid w:val="00580152"/>
    <w:rsid w:val="005B24B6"/>
    <w:rsid w:val="005D1D95"/>
    <w:rsid w:val="005D4E52"/>
    <w:rsid w:val="00600FBC"/>
    <w:rsid w:val="0060438C"/>
    <w:rsid w:val="00615D41"/>
    <w:rsid w:val="006400EB"/>
    <w:rsid w:val="00640453"/>
    <w:rsid w:val="00686BD3"/>
    <w:rsid w:val="006A288A"/>
    <w:rsid w:val="006D1EBE"/>
    <w:rsid w:val="006E319F"/>
    <w:rsid w:val="006E5A00"/>
    <w:rsid w:val="00710229"/>
    <w:rsid w:val="0071480E"/>
    <w:rsid w:val="007406CA"/>
    <w:rsid w:val="007611D3"/>
    <w:rsid w:val="0078562A"/>
    <w:rsid w:val="007D3A5F"/>
    <w:rsid w:val="007F37AD"/>
    <w:rsid w:val="007F6BB9"/>
    <w:rsid w:val="008171EE"/>
    <w:rsid w:val="0082511D"/>
    <w:rsid w:val="008429A5"/>
    <w:rsid w:val="00864879"/>
    <w:rsid w:val="008B36D1"/>
    <w:rsid w:val="008D0080"/>
    <w:rsid w:val="008F6CDE"/>
    <w:rsid w:val="00927EA0"/>
    <w:rsid w:val="00936563"/>
    <w:rsid w:val="009563E7"/>
    <w:rsid w:val="00963282"/>
    <w:rsid w:val="00977F8D"/>
    <w:rsid w:val="009916EC"/>
    <w:rsid w:val="009B5E4E"/>
    <w:rsid w:val="009B6949"/>
    <w:rsid w:val="009F5D47"/>
    <w:rsid w:val="00A01852"/>
    <w:rsid w:val="00A02B0E"/>
    <w:rsid w:val="00A037C1"/>
    <w:rsid w:val="00A10B5E"/>
    <w:rsid w:val="00A6452A"/>
    <w:rsid w:val="00AD59B3"/>
    <w:rsid w:val="00AE42F8"/>
    <w:rsid w:val="00B00DB3"/>
    <w:rsid w:val="00B22D9B"/>
    <w:rsid w:val="00B32036"/>
    <w:rsid w:val="00BC10B7"/>
    <w:rsid w:val="00C0796C"/>
    <w:rsid w:val="00C10705"/>
    <w:rsid w:val="00C22771"/>
    <w:rsid w:val="00C35C85"/>
    <w:rsid w:val="00C9526F"/>
    <w:rsid w:val="00CA6A48"/>
    <w:rsid w:val="00CC2B69"/>
    <w:rsid w:val="00CC5E2D"/>
    <w:rsid w:val="00D022DC"/>
    <w:rsid w:val="00D1291F"/>
    <w:rsid w:val="00D55783"/>
    <w:rsid w:val="00D646E0"/>
    <w:rsid w:val="00DA0467"/>
    <w:rsid w:val="00DD457E"/>
    <w:rsid w:val="00DE28FE"/>
    <w:rsid w:val="00DE59D1"/>
    <w:rsid w:val="00DF0873"/>
    <w:rsid w:val="00E25216"/>
    <w:rsid w:val="00E31730"/>
    <w:rsid w:val="00E72EF0"/>
    <w:rsid w:val="00E8768C"/>
    <w:rsid w:val="00E90CC8"/>
    <w:rsid w:val="00ED2B9B"/>
    <w:rsid w:val="00EF7E60"/>
    <w:rsid w:val="00F1144B"/>
    <w:rsid w:val="00F162C1"/>
    <w:rsid w:val="00F605B1"/>
    <w:rsid w:val="00F610F4"/>
    <w:rsid w:val="00F72DE9"/>
    <w:rsid w:val="00FC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2"/>
    <w:pPr>
      <w:spacing w:line="240" w:lineRule="exact"/>
    </w:pPr>
    <w:rPr>
      <w:sz w:val="24"/>
    </w:rPr>
  </w:style>
  <w:style w:type="paragraph" w:styleId="Heading1">
    <w:name w:val="heading 1"/>
    <w:basedOn w:val="Normal"/>
    <w:next w:val="Normal"/>
    <w:qFormat/>
    <w:rsid w:val="00C9526F"/>
    <w:pPr>
      <w:keepNext/>
      <w:numPr>
        <w:numId w:val="19"/>
      </w:numPr>
      <w:spacing w:before="240"/>
      <w:jc w:val="center"/>
      <w:outlineLvl w:val="0"/>
    </w:pPr>
    <w:rPr>
      <w:b/>
      <w:caps/>
      <w:kern w:val="28"/>
    </w:rPr>
  </w:style>
  <w:style w:type="paragraph" w:styleId="Heading2">
    <w:name w:val="heading 2"/>
    <w:basedOn w:val="Normal"/>
    <w:next w:val="Normal"/>
    <w:qFormat/>
    <w:rsid w:val="00C9526F"/>
    <w:pPr>
      <w:keepNext/>
      <w:numPr>
        <w:ilvl w:val="1"/>
        <w:numId w:val="19"/>
      </w:numPr>
      <w:spacing w:before="240"/>
      <w:jc w:val="both"/>
      <w:outlineLvl w:val="1"/>
    </w:pPr>
    <w:rPr>
      <w:b/>
    </w:rPr>
  </w:style>
  <w:style w:type="paragraph" w:styleId="Heading3">
    <w:name w:val="heading 3"/>
    <w:basedOn w:val="Normal"/>
    <w:next w:val="Normal"/>
    <w:qFormat/>
    <w:rsid w:val="00C9526F"/>
    <w:pPr>
      <w:keepNext/>
      <w:numPr>
        <w:ilvl w:val="2"/>
        <w:numId w:val="19"/>
      </w:numPr>
      <w:spacing w:before="240"/>
      <w:jc w:val="both"/>
      <w:outlineLvl w:val="2"/>
    </w:pPr>
    <w:rPr>
      <w:b/>
    </w:rPr>
  </w:style>
  <w:style w:type="paragraph" w:styleId="Heading4">
    <w:name w:val="heading 4"/>
    <w:basedOn w:val="Normal"/>
    <w:next w:val="Normal"/>
    <w:qFormat/>
    <w:rsid w:val="00C9526F"/>
    <w:pPr>
      <w:keepNext/>
      <w:numPr>
        <w:ilvl w:val="3"/>
        <w:numId w:val="19"/>
      </w:numPr>
      <w:spacing w:before="240"/>
      <w:jc w:val="both"/>
      <w:outlineLvl w:val="3"/>
    </w:pPr>
    <w:rPr>
      <w:b/>
    </w:rPr>
  </w:style>
  <w:style w:type="paragraph" w:styleId="Heading5">
    <w:name w:val="heading 5"/>
    <w:basedOn w:val="Normal"/>
    <w:next w:val="Normal"/>
    <w:qFormat/>
    <w:rsid w:val="00C9526F"/>
    <w:pPr>
      <w:keepNext/>
      <w:numPr>
        <w:ilvl w:val="4"/>
        <w:numId w:val="19"/>
      </w:numPr>
      <w:spacing w:before="240"/>
      <w:jc w:val="both"/>
      <w:outlineLvl w:val="4"/>
    </w:pPr>
    <w:rPr>
      <w:b/>
    </w:rPr>
  </w:style>
  <w:style w:type="paragraph" w:styleId="Heading6">
    <w:name w:val="heading 6"/>
    <w:basedOn w:val="Normal"/>
    <w:next w:val="Normal"/>
    <w:qFormat/>
    <w:rsid w:val="00C9526F"/>
    <w:pPr>
      <w:keepNext/>
      <w:numPr>
        <w:ilvl w:val="5"/>
        <w:numId w:val="19"/>
      </w:numPr>
      <w:spacing w:before="240"/>
      <w:jc w:val="both"/>
      <w:outlineLvl w:val="5"/>
    </w:pPr>
    <w:rPr>
      <w:b/>
    </w:rPr>
  </w:style>
  <w:style w:type="paragraph" w:styleId="Heading7">
    <w:name w:val="heading 7"/>
    <w:basedOn w:val="Normal"/>
    <w:next w:val="Normal"/>
    <w:qFormat/>
    <w:rsid w:val="00C9526F"/>
    <w:pPr>
      <w:keepNext/>
      <w:numPr>
        <w:ilvl w:val="6"/>
        <w:numId w:val="19"/>
      </w:numPr>
      <w:spacing w:before="240"/>
      <w:jc w:val="both"/>
      <w:outlineLvl w:val="6"/>
    </w:pPr>
    <w:rPr>
      <w:b/>
    </w:rPr>
  </w:style>
  <w:style w:type="paragraph" w:styleId="Heading8">
    <w:name w:val="heading 8"/>
    <w:basedOn w:val="Normal"/>
    <w:next w:val="Normal"/>
    <w:qFormat/>
    <w:rsid w:val="00C9526F"/>
    <w:pPr>
      <w:keepNext/>
      <w:numPr>
        <w:ilvl w:val="7"/>
        <w:numId w:val="19"/>
      </w:numPr>
      <w:spacing w:before="240"/>
      <w:jc w:val="both"/>
      <w:outlineLvl w:val="7"/>
    </w:pPr>
    <w:rPr>
      <w:b/>
    </w:rPr>
  </w:style>
  <w:style w:type="paragraph" w:styleId="Heading9">
    <w:name w:val="heading 9"/>
    <w:basedOn w:val="Normal"/>
    <w:next w:val="Normal"/>
    <w:qFormat/>
    <w:rsid w:val="00C9526F"/>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6F"/>
    <w:pPr>
      <w:tabs>
        <w:tab w:val="center" w:pos="4320"/>
        <w:tab w:val="right" w:pos="8640"/>
      </w:tabs>
      <w:spacing w:line="240" w:lineRule="auto"/>
    </w:pPr>
  </w:style>
  <w:style w:type="paragraph" w:styleId="Footer">
    <w:name w:val="footer"/>
    <w:basedOn w:val="Normal"/>
    <w:link w:val="FooterChar"/>
    <w:uiPriority w:val="99"/>
    <w:rsid w:val="00C9526F"/>
    <w:pPr>
      <w:tabs>
        <w:tab w:val="center" w:pos="4320"/>
        <w:tab w:val="right" w:pos="8640"/>
      </w:tabs>
      <w:spacing w:line="240" w:lineRule="auto"/>
    </w:pPr>
    <w:rPr>
      <w:sz w:val="20"/>
    </w:rPr>
  </w:style>
  <w:style w:type="paragraph" w:customStyle="1" w:styleId="LineNumbers">
    <w:name w:val="LineNumbers"/>
    <w:basedOn w:val="Normal"/>
    <w:rsid w:val="00C9526F"/>
    <w:pPr>
      <w:jc w:val="right"/>
    </w:pPr>
  </w:style>
  <w:style w:type="paragraph" w:customStyle="1" w:styleId="SingleSpacing">
    <w:name w:val="Single Spacing"/>
    <w:basedOn w:val="Normal"/>
    <w:rsid w:val="00C9526F"/>
    <w:pPr>
      <w:spacing w:line="186" w:lineRule="exact"/>
    </w:pPr>
  </w:style>
  <w:style w:type="paragraph" w:customStyle="1" w:styleId="15Spacing">
    <w:name w:val="1.5 Spacing"/>
    <w:basedOn w:val="Normal"/>
    <w:rsid w:val="00C9526F"/>
    <w:pPr>
      <w:spacing w:line="279" w:lineRule="exact"/>
    </w:pPr>
  </w:style>
  <w:style w:type="paragraph" w:customStyle="1" w:styleId="DoubleSpacing">
    <w:name w:val="Double Spacing"/>
    <w:basedOn w:val="Normal"/>
    <w:rsid w:val="00C9526F"/>
  </w:style>
  <w:style w:type="character" w:styleId="PageNumber">
    <w:name w:val="page number"/>
    <w:basedOn w:val="DefaultParagraphFont"/>
    <w:rsid w:val="00C9526F"/>
  </w:style>
  <w:style w:type="paragraph" w:customStyle="1" w:styleId="Address">
    <w:name w:val="Address"/>
    <w:basedOn w:val="SingleSpacing"/>
    <w:rsid w:val="00C9526F"/>
    <w:pPr>
      <w:ind w:left="4680"/>
    </w:pPr>
  </w:style>
  <w:style w:type="paragraph" w:customStyle="1" w:styleId="CourtName">
    <w:name w:val="CourtName"/>
    <w:basedOn w:val="Normal"/>
    <w:rsid w:val="00C9526F"/>
    <w:pPr>
      <w:jc w:val="center"/>
    </w:pPr>
  </w:style>
  <w:style w:type="character" w:styleId="FootnoteReference">
    <w:name w:val="footnote reference"/>
    <w:basedOn w:val="DefaultParagraphFont"/>
    <w:semiHidden/>
    <w:rsid w:val="00C9526F"/>
    <w:rPr>
      <w:vertAlign w:val="superscript"/>
    </w:rPr>
  </w:style>
  <w:style w:type="paragraph" w:styleId="TOAHeading">
    <w:name w:val="toa heading"/>
    <w:basedOn w:val="Normal"/>
    <w:next w:val="Normal"/>
    <w:semiHidden/>
    <w:rsid w:val="00C9526F"/>
    <w:pPr>
      <w:spacing w:before="120" w:after="240"/>
      <w:jc w:val="center"/>
    </w:pPr>
    <w:rPr>
      <w:b/>
      <w:u w:val="single"/>
    </w:rPr>
  </w:style>
  <w:style w:type="paragraph" w:styleId="Title">
    <w:name w:val="Title"/>
    <w:basedOn w:val="Normal"/>
    <w:qFormat/>
    <w:rsid w:val="00C9526F"/>
    <w:pPr>
      <w:spacing w:before="240" w:after="60"/>
      <w:jc w:val="center"/>
    </w:pPr>
    <w:rPr>
      <w:rFonts w:ascii="Arial" w:hAnsi="Arial"/>
      <w:b/>
      <w:kern w:val="28"/>
      <w:sz w:val="32"/>
    </w:rPr>
  </w:style>
  <w:style w:type="paragraph" w:styleId="FootnoteText">
    <w:name w:val="footnote text"/>
    <w:basedOn w:val="Normal"/>
    <w:semiHidden/>
    <w:rsid w:val="00C9526F"/>
    <w:pPr>
      <w:spacing w:line="240" w:lineRule="auto"/>
      <w:ind w:firstLine="720"/>
    </w:pPr>
    <w:rPr>
      <w:sz w:val="20"/>
    </w:rPr>
  </w:style>
  <w:style w:type="paragraph" w:styleId="TOC1">
    <w:name w:val="toc 1"/>
    <w:basedOn w:val="Normal"/>
    <w:next w:val="Normal"/>
    <w:semiHidden/>
    <w:rsid w:val="00C9526F"/>
    <w:pPr>
      <w:tabs>
        <w:tab w:val="right" w:leader="dot" w:pos="9158"/>
      </w:tabs>
      <w:spacing w:after="240"/>
      <w:ind w:left="630" w:right="547" w:hanging="630"/>
    </w:pPr>
    <w:rPr>
      <w:caps/>
      <w:noProof/>
    </w:rPr>
  </w:style>
  <w:style w:type="paragraph" w:styleId="TOC2">
    <w:name w:val="toc 2"/>
    <w:basedOn w:val="Normal"/>
    <w:next w:val="Normal"/>
    <w:semiHidden/>
    <w:rsid w:val="00C9526F"/>
    <w:pPr>
      <w:tabs>
        <w:tab w:val="right" w:leader="dot" w:pos="9158"/>
      </w:tabs>
      <w:spacing w:after="240"/>
      <w:ind w:left="1080" w:right="547" w:hanging="450"/>
    </w:pPr>
    <w:rPr>
      <w:noProof/>
    </w:rPr>
  </w:style>
  <w:style w:type="paragraph" w:styleId="TOC3">
    <w:name w:val="toc 3"/>
    <w:basedOn w:val="Normal"/>
    <w:next w:val="Normal"/>
    <w:semiHidden/>
    <w:rsid w:val="00C9526F"/>
    <w:pPr>
      <w:tabs>
        <w:tab w:val="right" w:leader="dot" w:pos="9158"/>
      </w:tabs>
      <w:spacing w:after="240"/>
      <w:ind w:left="1530" w:right="547" w:hanging="450"/>
    </w:pPr>
    <w:rPr>
      <w:noProof/>
    </w:rPr>
  </w:style>
  <w:style w:type="paragraph" w:styleId="TOC4">
    <w:name w:val="toc 4"/>
    <w:basedOn w:val="Normal"/>
    <w:next w:val="Normal"/>
    <w:semiHidden/>
    <w:rsid w:val="00C9526F"/>
    <w:pPr>
      <w:tabs>
        <w:tab w:val="right" w:leader="dot" w:pos="9158"/>
      </w:tabs>
      <w:spacing w:after="240"/>
      <w:ind w:left="1980" w:right="547" w:hanging="450"/>
    </w:pPr>
    <w:rPr>
      <w:noProof/>
    </w:rPr>
  </w:style>
  <w:style w:type="paragraph" w:styleId="TOC5">
    <w:name w:val="toc 5"/>
    <w:basedOn w:val="Normal"/>
    <w:next w:val="Normal"/>
    <w:semiHidden/>
    <w:rsid w:val="00C9526F"/>
    <w:pPr>
      <w:tabs>
        <w:tab w:val="right" w:leader="dot" w:pos="9158"/>
      </w:tabs>
      <w:spacing w:after="240"/>
      <w:ind w:left="2610" w:right="547" w:hanging="630"/>
    </w:pPr>
    <w:rPr>
      <w:noProof/>
    </w:rPr>
  </w:style>
  <w:style w:type="paragraph" w:styleId="TOC6">
    <w:name w:val="toc 6"/>
    <w:basedOn w:val="Normal"/>
    <w:next w:val="Normal"/>
    <w:semiHidden/>
    <w:rsid w:val="00963282"/>
    <w:pPr>
      <w:tabs>
        <w:tab w:val="right" w:leader="dot" w:pos="9158"/>
      </w:tabs>
      <w:spacing w:after="240"/>
      <w:ind w:left="3150" w:right="547" w:hanging="540"/>
    </w:pPr>
    <w:rPr>
      <w:noProof/>
    </w:rPr>
  </w:style>
  <w:style w:type="paragraph" w:styleId="TOC7">
    <w:name w:val="toc 7"/>
    <w:basedOn w:val="Normal"/>
    <w:next w:val="Normal"/>
    <w:semiHidden/>
    <w:rsid w:val="00C9526F"/>
    <w:pPr>
      <w:tabs>
        <w:tab w:val="right" w:leader="dot" w:pos="9158"/>
      </w:tabs>
      <w:spacing w:after="240"/>
      <w:ind w:left="3600" w:right="547" w:hanging="450"/>
    </w:pPr>
    <w:rPr>
      <w:noProof/>
    </w:rPr>
  </w:style>
  <w:style w:type="paragraph" w:styleId="TOC8">
    <w:name w:val="toc 8"/>
    <w:basedOn w:val="Normal"/>
    <w:next w:val="Normal"/>
    <w:semiHidden/>
    <w:rsid w:val="00C9526F"/>
    <w:pPr>
      <w:tabs>
        <w:tab w:val="right" w:leader="dot" w:pos="9158"/>
      </w:tabs>
      <w:spacing w:after="240"/>
      <w:ind w:left="4050" w:right="547" w:hanging="450"/>
    </w:pPr>
    <w:rPr>
      <w:noProof/>
    </w:rPr>
  </w:style>
  <w:style w:type="paragraph" w:styleId="BodyText">
    <w:name w:val="Body Text"/>
    <w:basedOn w:val="Normal"/>
    <w:rsid w:val="00C9526F"/>
    <w:pPr>
      <w:spacing w:after="120" w:line="480" w:lineRule="auto"/>
      <w:ind w:firstLine="720"/>
    </w:pPr>
  </w:style>
  <w:style w:type="paragraph" w:styleId="TableofAuthorities">
    <w:name w:val="table of authorities"/>
    <w:basedOn w:val="Normal"/>
    <w:next w:val="Normal"/>
    <w:semiHidden/>
    <w:rsid w:val="00C9526F"/>
    <w:pPr>
      <w:tabs>
        <w:tab w:val="right" w:pos="9360"/>
      </w:tabs>
      <w:spacing w:after="240"/>
      <w:ind w:left="245" w:right="720" w:hanging="245"/>
    </w:pPr>
  </w:style>
  <w:style w:type="paragraph" w:styleId="BalloonText">
    <w:name w:val="Balloon Text"/>
    <w:basedOn w:val="Normal"/>
    <w:link w:val="BalloonTextChar"/>
    <w:uiPriority w:val="99"/>
    <w:semiHidden/>
    <w:unhideWhenUsed/>
    <w:rsid w:val="00977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D"/>
    <w:rPr>
      <w:rFonts w:ascii="Tahoma" w:hAnsi="Tahoma" w:cs="Tahoma"/>
      <w:sz w:val="16"/>
      <w:szCs w:val="16"/>
    </w:rPr>
  </w:style>
  <w:style w:type="paragraph" w:styleId="ListParagraph">
    <w:name w:val="List Paragraph"/>
    <w:basedOn w:val="Normal"/>
    <w:uiPriority w:val="34"/>
    <w:qFormat/>
    <w:rsid w:val="00686BD3"/>
    <w:pPr>
      <w:ind w:left="720"/>
      <w:contextualSpacing/>
    </w:pPr>
  </w:style>
  <w:style w:type="table" w:styleId="TableGrid">
    <w:name w:val="Table Grid"/>
    <w:basedOn w:val="TableNormal"/>
    <w:uiPriority w:val="59"/>
    <w:rsid w:val="00686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6563"/>
  </w:style>
  <w:style w:type="character" w:customStyle="1" w:styleId="HeaderChar">
    <w:name w:val="Header Char"/>
    <w:basedOn w:val="DefaultParagraphFont"/>
    <w:link w:val="Header"/>
    <w:uiPriority w:val="99"/>
    <w:rsid w:val="0060438C"/>
    <w:rPr>
      <w:sz w:val="24"/>
    </w:rPr>
  </w:style>
  <w:style w:type="character" w:styleId="CommentReference">
    <w:name w:val="annotation reference"/>
    <w:basedOn w:val="DefaultParagraphFont"/>
    <w:rsid w:val="009B5E4E"/>
    <w:rPr>
      <w:sz w:val="16"/>
      <w:szCs w:val="16"/>
    </w:rPr>
  </w:style>
  <w:style w:type="paragraph" w:styleId="CommentText">
    <w:name w:val="annotation text"/>
    <w:basedOn w:val="Normal"/>
    <w:link w:val="CommentTextChar"/>
    <w:rsid w:val="009B5E4E"/>
    <w:pPr>
      <w:spacing w:line="240" w:lineRule="auto"/>
    </w:pPr>
    <w:rPr>
      <w:sz w:val="20"/>
    </w:rPr>
  </w:style>
  <w:style w:type="character" w:customStyle="1" w:styleId="CommentTextChar">
    <w:name w:val="Comment Text Char"/>
    <w:basedOn w:val="DefaultParagraphFont"/>
    <w:link w:val="CommentText"/>
    <w:rsid w:val="009B5E4E"/>
  </w:style>
  <w:style w:type="character" w:styleId="Hyperlink">
    <w:name w:val="Hyperlink"/>
    <w:basedOn w:val="DefaultParagraphFont"/>
    <w:uiPriority w:val="99"/>
    <w:unhideWhenUsed/>
    <w:rsid w:val="009B5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7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erk@wsdot.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2010-05-07T07:00:00+00:00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D9C84-11A4-4BB1-9321-1F21A8AE3AF7}"/>
</file>

<file path=customXml/itemProps2.xml><?xml version="1.0" encoding="utf-8"?>
<ds:datastoreItem xmlns:ds="http://schemas.openxmlformats.org/officeDocument/2006/customXml" ds:itemID="{435F9C39-78D4-4610-98BC-D90BB6C718C0}"/>
</file>

<file path=customXml/itemProps3.xml><?xml version="1.0" encoding="utf-8"?>
<ds:datastoreItem xmlns:ds="http://schemas.openxmlformats.org/officeDocument/2006/customXml" ds:itemID="{D8B16241-46F2-4BB1-94F7-D1EEE660F75E}"/>
</file>

<file path=customXml/itemProps4.xml><?xml version="1.0" encoding="utf-8"?>
<ds:datastoreItem xmlns:ds="http://schemas.openxmlformats.org/officeDocument/2006/customXml" ds:itemID="{83482DD7-4A79-4225-9F52-72E1DEDAB55C}"/>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2010-05-05T17:40:00Z</dcterms:created>
  <dcterms:modified xsi:type="dcterms:W3CDTF">2010-05-07T15:29:00Z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412369440</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