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imes New Roman" w:hAnsi="Times New Roman" w:cs="Times New Roman"/>
          <w:b w:val="0"/>
          <w:bCs w:val="0"/>
          <w:color w:val="auto"/>
          <w:sz w:val="20"/>
          <w:szCs w:val="20"/>
          <w:lang w:eastAsia="en-US"/>
        </w:rPr>
        <w:id w:val="1037240698"/>
        <w:docPartObj>
          <w:docPartGallery w:val="Table of Contents"/>
          <w:docPartUnique/>
        </w:docPartObj>
      </w:sdtPr>
      <w:sdtEndPr>
        <w:rPr>
          <w:noProof/>
        </w:rPr>
      </w:sdtEndPr>
      <w:sdtContent>
        <w:p w:rsidR="00513F64" w:rsidRDefault="00513F64" w:rsidP="009542B1">
          <w:pPr>
            <w:pStyle w:val="TOCHeading"/>
            <w:suppressLineNumbers/>
            <w:spacing w:line="360" w:lineRule="auto"/>
            <w:jc w:val="center"/>
            <w:rPr>
              <w:rFonts w:ascii="Times New Roman" w:hAnsi="Times New Roman" w:cs="Times New Roman"/>
              <w:caps/>
              <w:color w:val="auto"/>
              <w:sz w:val="24"/>
              <w:szCs w:val="24"/>
            </w:rPr>
          </w:pPr>
          <w:r w:rsidRPr="009542B1">
            <w:rPr>
              <w:rFonts w:ascii="Times New Roman" w:hAnsi="Times New Roman" w:cs="Times New Roman"/>
              <w:caps/>
              <w:color w:val="auto"/>
              <w:sz w:val="24"/>
              <w:szCs w:val="24"/>
            </w:rPr>
            <w:t>Table of Contents</w:t>
          </w:r>
        </w:p>
        <w:p w:rsidR="00145D42" w:rsidRPr="00145D42" w:rsidRDefault="00145D42" w:rsidP="00145D42">
          <w:pPr>
            <w:suppressLineNumbers/>
            <w:rPr>
              <w:lang w:eastAsia="ja-JP"/>
            </w:rPr>
          </w:pPr>
        </w:p>
        <w:p w:rsidR="009542B1" w:rsidRPr="009542B1" w:rsidRDefault="00513F64" w:rsidP="00145D42">
          <w:pPr>
            <w:pStyle w:val="TOC1"/>
            <w:suppressLineNumbers/>
            <w:tabs>
              <w:tab w:val="right" w:leader="dot" w:pos="8990"/>
            </w:tabs>
            <w:spacing w:after="0" w:line="360" w:lineRule="auto"/>
            <w:rPr>
              <w:rFonts w:asciiTheme="minorHAnsi" w:eastAsiaTheme="minorEastAsia" w:hAnsiTheme="minorHAnsi" w:cstheme="minorBidi"/>
              <w:noProof/>
              <w:sz w:val="24"/>
              <w:szCs w:val="24"/>
            </w:rPr>
          </w:pPr>
          <w:r w:rsidRPr="009542B1">
            <w:rPr>
              <w:sz w:val="24"/>
              <w:szCs w:val="24"/>
            </w:rPr>
            <w:fldChar w:fldCharType="begin"/>
          </w:r>
          <w:r w:rsidRPr="009542B1">
            <w:rPr>
              <w:sz w:val="24"/>
              <w:szCs w:val="24"/>
            </w:rPr>
            <w:instrText xml:space="preserve"> TOC \o "1-3" \h \z \u </w:instrText>
          </w:r>
          <w:r w:rsidRPr="009542B1">
            <w:rPr>
              <w:sz w:val="24"/>
              <w:szCs w:val="24"/>
            </w:rPr>
            <w:fldChar w:fldCharType="separate"/>
          </w:r>
          <w:hyperlink w:anchor="_Toc403710871" w:history="1">
            <w:r w:rsidR="009542B1" w:rsidRPr="009542B1">
              <w:rPr>
                <w:rStyle w:val="Hyperlink"/>
                <w:noProof/>
                <w:sz w:val="24"/>
                <w:szCs w:val="24"/>
              </w:rPr>
              <w:t>PURPOSE OF TESTIMONY</w:t>
            </w:r>
            <w:r w:rsidR="009542B1" w:rsidRPr="009542B1">
              <w:rPr>
                <w:noProof/>
                <w:webHidden/>
                <w:sz w:val="24"/>
                <w:szCs w:val="24"/>
              </w:rPr>
              <w:tab/>
            </w:r>
            <w:r w:rsidR="009542B1" w:rsidRPr="009542B1">
              <w:rPr>
                <w:noProof/>
                <w:webHidden/>
                <w:sz w:val="24"/>
                <w:szCs w:val="24"/>
              </w:rPr>
              <w:fldChar w:fldCharType="begin"/>
            </w:r>
            <w:r w:rsidR="009542B1" w:rsidRPr="009542B1">
              <w:rPr>
                <w:noProof/>
                <w:webHidden/>
                <w:sz w:val="24"/>
                <w:szCs w:val="24"/>
              </w:rPr>
              <w:instrText xml:space="preserve"> PAGEREF _Toc403710871 \h </w:instrText>
            </w:r>
            <w:r w:rsidR="009542B1" w:rsidRPr="009542B1">
              <w:rPr>
                <w:noProof/>
                <w:webHidden/>
                <w:sz w:val="24"/>
                <w:szCs w:val="24"/>
              </w:rPr>
            </w:r>
            <w:r w:rsidR="009542B1" w:rsidRPr="009542B1">
              <w:rPr>
                <w:noProof/>
                <w:webHidden/>
                <w:sz w:val="24"/>
                <w:szCs w:val="24"/>
              </w:rPr>
              <w:fldChar w:fldCharType="separate"/>
            </w:r>
            <w:r w:rsidR="008863CF">
              <w:rPr>
                <w:noProof/>
                <w:webHidden/>
                <w:sz w:val="24"/>
                <w:szCs w:val="24"/>
              </w:rPr>
              <w:t>1</w:t>
            </w:r>
            <w:r w:rsidR="009542B1" w:rsidRPr="009542B1">
              <w:rPr>
                <w:noProof/>
                <w:webHidden/>
                <w:sz w:val="24"/>
                <w:szCs w:val="24"/>
              </w:rPr>
              <w:fldChar w:fldCharType="end"/>
            </w:r>
          </w:hyperlink>
        </w:p>
        <w:p w:rsidR="009542B1" w:rsidRPr="009542B1" w:rsidRDefault="00DA5483" w:rsidP="00145D42">
          <w:pPr>
            <w:pStyle w:val="TOC1"/>
            <w:suppressLineNumbers/>
            <w:tabs>
              <w:tab w:val="right" w:leader="dot" w:pos="8990"/>
            </w:tabs>
            <w:spacing w:after="0" w:line="360" w:lineRule="auto"/>
            <w:rPr>
              <w:rFonts w:asciiTheme="minorHAnsi" w:eastAsiaTheme="minorEastAsia" w:hAnsiTheme="minorHAnsi" w:cstheme="minorBidi"/>
              <w:noProof/>
              <w:sz w:val="24"/>
              <w:szCs w:val="24"/>
            </w:rPr>
          </w:pPr>
          <w:hyperlink w:anchor="_Toc403710872" w:history="1">
            <w:r w:rsidR="009542B1" w:rsidRPr="009542B1">
              <w:rPr>
                <w:rStyle w:val="Hyperlink"/>
                <w:noProof/>
                <w:sz w:val="24"/>
                <w:szCs w:val="24"/>
              </w:rPr>
              <w:t>UNION GAP SUBSTATION UPGRADE</w:t>
            </w:r>
            <w:r w:rsidR="009542B1" w:rsidRPr="009542B1">
              <w:rPr>
                <w:noProof/>
                <w:webHidden/>
                <w:sz w:val="24"/>
                <w:szCs w:val="24"/>
              </w:rPr>
              <w:tab/>
            </w:r>
            <w:r w:rsidR="009542B1" w:rsidRPr="009542B1">
              <w:rPr>
                <w:noProof/>
                <w:webHidden/>
                <w:sz w:val="24"/>
                <w:szCs w:val="24"/>
              </w:rPr>
              <w:fldChar w:fldCharType="begin"/>
            </w:r>
            <w:r w:rsidR="009542B1" w:rsidRPr="009542B1">
              <w:rPr>
                <w:noProof/>
                <w:webHidden/>
                <w:sz w:val="24"/>
                <w:szCs w:val="24"/>
              </w:rPr>
              <w:instrText xml:space="preserve"> PAGEREF _Toc403710872 \h </w:instrText>
            </w:r>
            <w:r w:rsidR="009542B1" w:rsidRPr="009542B1">
              <w:rPr>
                <w:noProof/>
                <w:webHidden/>
                <w:sz w:val="24"/>
                <w:szCs w:val="24"/>
              </w:rPr>
            </w:r>
            <w:r w:rsidR="009542B1" w:rsidRPr="009542B1">
              <w:rPr>
                <w:noProof/>
                <w:webHidden/>
                <w:sz w:val="24"/>
                <w:szCs w:val="24"/>
              </w:rPr>
              <w:fldChar w:fldCharType="separate"/>
            </w:r>
            <w:r w:rsidR="008863CF">
              <w:rPr>
                <w:noProof/>
                <w:webHidden/>
                <w:sz w:val="24"/>
                <w:szCs w:val="24"/>
              </w:rPr>
              <w:t>1</w:t>
            </w:r>
            <w:r w:rsidR="009542B1" w:rsidRPr="009542B1">
              <w:rPr>
                <w:noProof/>
                <w:webHidden/>
                <w:sz w:val="24"/>
                <w:szCs w:val="24"/>
              </w:rPr>
              <w:fldChar w:fldCharType="end"/>
            </w:r>
          </w:hyperlink>
        </w:p>
        <w:p w:rsidR="009542B1" w:rsidRPr="009542B1" w:rsidRDefault="00DA5483" w:rsidP="00145D42">
          <w:pPr>
            <w:pStyle w:val="TOC1"/>
            <w:suppressLineNumbers/>
            <w:tabs>
              <w:tab w:val="right" w:leader="dot" w:pos="8990"/>
            </w:tabs>
            <w:spacing w:after="0" w:line="360" w:lineRule="auto"/>
            <w:rPr>
              <w:rFonts w:asciiTheme="minorHAnsi" w:eastAsiaTheme="minorEastAsia" w:hAnsiTheme="minorHAnsi" w:cstheme="minorBidi"/>
              <w:noProof/>
              <w:sz w:val="24"/>
              <w:szCs w:val="24"/>
            </w:rPr>
          </w:pPr>
          <w:hyperlink w:anchor="_Toc403710873" w:history="1">
            <w:r w:rsidR="009542B1" w:rsidRPr="009542B1">
              <w:rPr>
                <w:rStyle w:val="Hyperlink"/>
                <w:noProof/>
                <w:sz w:val="24"/>
                <w:szCs w:val="24"/>
              </w:rPr>
              <w:t>SELAH SUBSTATION CAPACITY RELIEF</w:t>
            </w:r>
            <w:r w:rsidR="009542B1" w:rsidRPr="009542B1">
              <w:rPr>
                <w:noProof/>
                <w:webHidden/>
                <w:sz w:val="24"/>
                <w:szCs w:val="24"/>
              </w:rPr>
              <w:tab/>
            </w:r>
            <w:r w:rsidR="009542B1" w:rsidRPr="009542B1">
              <w:rPr>
                <w:noProof/>
                <w:webHidden/>
                <w:sz w:val="24"/>
                <w:szCs w:val="24"/>
              </w:rPr>
              <w:fldChar w:fldCharType="begin"/>
            </w:r>
            <w:r w:rsidR="009542B1" w:rsidRPr="009542B1">
              <w:rPr>
                <w:noProof/>
                <w:webHidden/>
                <w:sz w:val="24"/>
                <w:szCs w:val="24"/>
              </w:rPr>
              <w:instrText xml:space="preserve"> PAGEREF _Toc403710873 \h </w:instrText>
            </w:r>
            <w:r w:rsidR="009542B1" w:rsidRPr="009542B1">
              <w:rPr>
                <w:noProof/>
                <w:webHidden/>
                <w:sz w:val="24"/>
                <w:szCs w:val="24"/>
              </w:rPr>
            </w:r>
            <w:r w:rsidR="009542B1" w:rsidRPr="009542B1">
              <w:rPr>
                <w:noProof/>
                <w:webHidden/>
                <w:sz w:val="24"/>
                <w:szCs w:val="24"/>
              </w:rPr>
              <w:fldChar w:fldCharType="separate"/>
            </w:r>
            <w:r w:rsidR="008863CF">
              <w:rPr>
                <w:noProof/>
                <w:webHidden/>
                <w:sz w:val="24"/>
                <w:szCs w:val="24"/>
              </w:rPr>
              <w:t>5</w:t>
            </w:r>
            <w:r w:rsidR="009542B1" w:rsidRPr="009542B1">
              <w:rPr>
                <w:noProof/>
                <w:webHidden/>
                <w:sz w:val="24"/>
                <w:szCs w:val="24"/>
              </w:rPr>
              <w:fldChar w:fldCharType="end"/>
            </w:r>
          </w:hyperlink>
        </w:p>
        <w:p w:rsidR="009542B1" w:rsidRPr="009542B1" w:rsidRDefault="00DA5483" w:rsidP="00145D42">
          <w:pPr>
            <w:pStyle w:val="TOC1"/>
            <w:suppressLineNumbers/>
            <w:tabs>
              <w:tab w:val="right" w:leader="dot" w:pos="8990"/>
            </w:tabs>
            <w:spacing w:after="0" w:line="360" w:lineRule="auto"/>
            <w:rPr>
              <w:rFonts w:asciiTheme="minorHAnsi" w:eastAsiaTheme="minorEastAsia" w:hAnsiTheme="minorHAnsi" w:cstheme="minorBidi"/>
              <w:noProof/>
              <w:sz w:val="24"/>
              <w:szCs w:val="24"/>
            </w:rPr>
          </w:pPr>
          <w:hyperlink w:anchor="_Toc403710874" w:history="1">
            <w:r w:rsidR="009542B1" w:rsidRPr="009542B1">
              <w:rPr>
                <w:rStyle w:val="Hyperlink"/>
                <w:noProof/>
                <w:sz w:val="24"/>
                <w:szCs w:val="24"/>
              </w:rPr>
              <w:t>FRY SUBSTATION</w:t>
            </w:r>
            <w:r w:rsidR="009542B1" w:rsidRPr="009542B1">
              <w:rPr>
                <w:noProof/>
                <w:webHidden/>
                <w:sz w:val="24"/>
                <w:szCs w:val="24"/>
              </w:rPr>
              <w:tab/>
            </w:r>
            <w:r w:rsidR="009542B1" w:rsidRPr="009542B1">
              <w:rPr>
                <w:noProof/>
                <w:webHidden/>
                <w:sz w:val="24"/>
                <w:szCs w:val="24"/>
              </w:rPr>
              <w:fldChar w:fldCharType="begin"/>
            </w:r>
            <w:r w:rsidR="009542B1" w:rsidRPr="009542B1">
              <w:rPr>
                <w:noProof/>
                <w:webHidden/>
                <w:sz w:val="24"/>
                <w:szCs w:val="24"/>
              </w:rPr>
              <w:instrText xml:space="preserve"> PAGEREF _Toc403710874 \h </w:instrText>
            </w:r>
            <w:r w:rsidR="009542B1" w:rsidRPr="009542B1">
              <w:rPr>
                <w:noProof/>
                <w:webHidden/>
                <w:sz w:val="24"/>
                <w:szCs w:val="24"/>
              </w:rPr>
            </w:r>
            <w:r w:rsidR="009542B1" w:rsidRPr="009542B1">
              <w:rPr>
                <w:noProof/>
                <w:webHidden/>
                <w:sz w:val="24"/>
                <w:szCs w:val="24"/>
              </w:rPr>
              <w:fldChar w:fldCharType="separate"/>
            </w:r>
            <w:r w:rsidR="008863CF">
              <w:rPr>
                <w:noProof/>
                <w:webHidden/>
                <w:sz w:val="24"/>
                <w:szCs w:val="24"/>
              </w:rPr>
              <w:t>7</w:t>
            </w:r>
            <w:r w:rsidR="009542B1" w:rsidRPr="009542B1">
              <w:rPr>
                <w:noProof/>
                <w:webHidden/>
                <w:sz w:val="24"/>
                <w:szCs w:val="24"/>
              </w:rPr>
              <w:fldChar w:fldCharType="end"/>
            </w:r>
          </w:hyperlink>
        </w:p>
        <w:p w:rsidR="00513F64" w:rsidRDefault="00513F64" w:rsidP="009542B1">
          <w:pPr>
            <w:suppressLineNumbers/>
            <w:spacing w:line="360" w:lineRule="auto"/>
            <w:rPr>
              <w:b/>
              <w:bCs/>
              <w:noProof/>
            </w:rPr>
          </w:pPr>
          <w:r w:rsidRPr="009542B1">
            <w:rPr>
              <w:b/>
              <w:bCs/>
              <w:noProof/>
              <w:sz w:val="24"/>
              <w:szCs w:val="24"/>
            </w:rPr>
            <w:fldChar w:fldCharType="end"/>
          </w:r>
        </w:p>
      </w:sdtContent>
    </w:sdt>
    <w:p w:rsidR="00513F64" w:rsidRPr="00513F64" w:rsidRDefault="00513F64" w:rsidP="005D311E">
      <w:pPr>
        <w:suppressLineNumbers/>
      </w:pPr>
      <w:r>
        <w:rPr>
          <w:b/>
          <w:sz w:val="24"/>
          <w:szCs w:val="24"/>
        </w:rPr>
        <w:br w:type="page"/>
      </w:r>
    </w:p>
    <w:p w:rsidR="00865742" w:rsidRPr="00D60C57" w:rsidRDefault="00AD2B77" w:rsidP="00D60C57">
      <w:pPr>
        <w:widowControl/>
        <w:spacing w:line="480" w:lineRule="auto"/>
        <w:ind w:left="720" w:hanging="720"/>
        <w:rPr>
          <w:b/>
          <w:sz w:val="24"/>
          <w:szCs w:val="24"/>
        </w:rPr>
      </w:pPr>
      <w:r w:rsidRPr="006B32D5">
        <w:rPr>
          <w:b/>
          <w:sz w:val="24"/>
          <w:szCs w:val="24"/>
        </w:rPr>
        <w:lastRenderedPageBreak/>
        <w:t>Q.</w:t>
      </w:r>
      <w:r w:rsidR="009C32C0" w:rsidRPr="00D60C57">
        <w:rPr>
          <w:b/>
          <w:sz w:val="24"/>
          <w:szCs w:val="24"/>
        </w:rPr>
        <w:tab/>
        <w:t xml:space="preserve">Are you the same </w:t>
      </w:r>
      <w:r w:rsidR="005B1E95" w:rsidRPr="00D60C57">
        <w:rPr>
          <w:b/>
          <w:sz w:val="24"/>
          <w:szCs w:val="24"/>
        </w:rPr>
        <w:t>Ric</w:t>
      </w:r>
      <w:r w:rsidR="006B32D5">
        <w:rPr>
          <w:b/>
          <w:sz w:val="24"/>
          <w:szCs w:val="24"/>
        </w:rPr>
        <w:t>hard</w:t>
      </w:r>
      <w:r w:rsidR="005B1E95" w:rsidRPr="00D60C57">
        <w:rPr>
          <w:b/>
          <w:sz w:val="24"/>
          <w:szCs w:val="24"/>
        </w:rPr>
        <w:t xml:space="preserve"> A. Vail</w:t>
      </w:r>
      <w:r w:rsidR="009C32C0" w:rsidRPr="00D60C57">
        <w:rPr>
          <w:b/>
          <w:sz w:val="24"/>
          <w:szCs w:val="24"/>
        </w:rPr>
        <w:t xml:space="preserve"> who </w:t>
      </w:r>
      <w:r w:rsidR="00655636">
        <w:rPr>
          <w:b/>
          <w:sz w:val="24"/>
          <w:szCs w:val="24"/>
        </w:rPr>
        <w:t xml:space="preserve">previously </w:t>
      </w:r>
      <w:r w:rsidR="009C32C0" w:rsidRPr="00D60C57">
        <w:rPr>
          <w:b/>
          <w:sz w:val="24"/>
          <w:szCs w:val="24"/>
        </w:rPr>
        <w:t xml:space="preserve">submitted direct testimony </w:t>
      </w:r>
      <w:r w:rsidR="00843AD2">
        <w:rPr>
          <w:b/>
          <w:sz w:val="24"/>
          <w:szCs w:val="24"/>
        </w:rPr>
        <w:t xml:space="preserve">in this case </w:t>
      </w:r>
      <w:r w:rsidR="009C32C0" w:rsidRPr="00D60C57">
        <w:rPr>
          <w:b/>
          <w:sz w:val="24"/>
          <w:szCs w:val="24"/>
        </w:rPr>
        <w:t xml:space="preserve">on behalf of </w:t>
      </w:r>
      <w:r w:rsidR="004F6DA1" w:rsidRPr="00D60C57">
        <w:rPr>
          <w:b/>
          <w:sz w:val="24"/>
          <w:szCs w:val="24"/>
        </w:rPr>
        <w:t xml:space="preserve">Pacific Power &amp; Light Company (Pacific Power or Company), a division of </w:t>
      </w:r>
      <w:r w:rsidR="00FA38D5" w:rsidRPr="00D60C57">
        <w:rPr>
          <w:b/>
          <w:sz w:val="24"/>
          <w:szCs w:val="24"/>
        </w:rPr>
        <w:t>PacifiCorp</w:t>
      </w:r>
      <w:r w:rsidR="009C32C0" w:rsidRPr="00D60C57">
        <w:rPr>
          <w:b/>
          <w:sz w:val="24"/>
          <w:szCs w:val="24"/>
        </w:rPr>
        <w:t>?</w:t>
      </w:r>
    </w:p>
    <w:p w:rsidR="00865742" w:rsidRDefault="00AD2B77" w:rsidP="00D60C57">
      <w:pPr>
        <w:widowControl/>
        <w:spacing w:line="480" w:lineRule="auto"/>
        <w:rPr>
          <w:sz w:val="24"/>
          <w:szCs w:val="24"/>
        </w:rPr>
      </w:pPr>
      <w:r w:rsidRPr="00D60C57">
        <w:rPr>
          <w:sz w:val="24"/>
          <w:szCs w:val="24"/>
        </w:rPr>
        <w:t>A.</w:t>
      </w:r>
      <w:r w:rsidR="009C32C0" w:rsidRPr="00D60C57">
        <w:rPr>
          <w:sz w:val="24"/>
          <w:szCs w:val="24"/>
        </w:rPr>
        <w:tab/>
        <w:t>Yes.</w:t>
      </w:r>
    </w:p>
    <w:p w:rsidR="006B32D5" w:rsidRPr="009542B1" w:rsidRDefault="006B32D5" w:rsidP="009542B1">
      <w:pPr>
        <w:pStyle w:val="Heading1"/>
      </w:pPr>
      <w:bookmarkStart w:id="1" w:name="_Toc403710871"/>
      <w:r w:rsidRPr="009542B1">
        <w:t>PURPOSE OF TESTIMONY</w:t>
      </w:r>
      <w:bookmarkEnd w:id="1"/>
    </w:p>
    <w:p w:rsidR="00865742" w:rsidRPr="00D60C57" w:rsidRDefault="00AD2B77" w:rsidP="00D60C57">
      <w:pPr>
        <w:widowControl/>
        <w:spacing w:line="480" w:lineRule="auto"/>
        <w:rPr>
          <w:sz w:val="24"/>
          <w:szCs w:val="24"/>
        </w:rPr>
      </w:pPr>
      <w:r w:rsidRPr="00D60C57">
        <w:rPr>
          <w:b/>
          <w:sz w:val="24"/>
          <w:szCs w:val="24"/>
        </w:rPr>
        <w:t>Q.</w:t>
      </w:r>
      <w:r w:rsidR="009C32C0" w:rsidRPr="00D60C57">
        <w:rPr>
          <w:sz w:val="24"/>
          <w:szCs w:val="24"/>
        </w:rPr>
        <w:tab/>
      </w:r>
      <w:r w:rsidR="009C32C0" w:rsidRPr="00D60C57">
        <w:rPr>
          <w:b/>
          <w:sz w:val="24"/>
          <w:szCs w:val="24"/>
        </w:rPr>
        <w:t>What is the purpose of your rebuttal testimony in this proceeding?</w:t>
      </w:r>
    </w:p>
    <w:p w:rsidR="00865742" w:rsidRPr="00D60C57" w:rsidRDefault="009C32C0" w:rsidP="00D60C57">
      <w:pPr>
        <w:widowControl/>
        <w:spacing w:line="480" w:lineRule="auto"/>
        <w:ind w:left="720" w:hanging="720"/>
        <w:rPr>
          <w:sz w:val="24"/>
          <w:szCs w:val="24"/>
        </w:rPr>
      </w:pPr>
      <w:r w:rsidRPr="00D60C57">
        <w:rPr>
          <w:sz w:val="24"/>
          <w:szCs w:val="24"/>
        </w:rPr>
        <w:t xml:space="preserve">A. </w:t>
      </w:r>
      <w:r w:rsidRPr="00D60C57">
        <w:rPr>
          <w:sz w:val="24"/>
          <w:szCs w:val="24"/>
        </w:rPr>
        <w:tab/>
        <w:t xml:space="preserve">The purpose of </w:t>
      </w:r>
      <w:r w:rsidR="00682589">
        <w:rPr>
          <w:sz w:val="24"/>
          <w:szCs w:val="24"/>
        </w:rPr>
        <w:t>my</w:t>
      </w:r>
      <w:r w:rsidRPr="00D60C57">
        <w:rPr>
          <w:sz w:val="24"/>
          <w:szCs w:val="24"/>
        </w:rPr>
        <w:t xml:space="preserve"> rebuttal testimony is to respond to plant adjustment</w:t>
      </w:r>
      <w:r w:rsidR="00A43FE4" w:rsidRPr="00D60C57">
        <w:rPr>
          <w:sz w:val="24"/>
          <w:szCs w:val="24"/>
        </w:rPr>
        <w:t>s</w:t>
      </w:r>
      <w:r w:rsidRPr="00D60C57">
        <w:rPr>
          <w:sz w:val="24"/>
          <w:szCs w:val="24"/>
        </w:rPr>
        <w:t xml:space="preserve"> </w:t>
      </w:r>
      <w:r w:rsidR="006B32D5">
        <w:rPr>
          <w:sz w:val="24"/>
          <w:szCs w:val="24"/>
        </w:rPr>
        <w:t>proposed</w:t>
      </w:r>
      <w:r w:rsidR="006B32D5" w:rsidRPr="00D60C57">
        <w:rPr>
          <w:sz w:val="24"/>
          <w:szCs w:val="24"/>
        </w:rPr>
        <w:t xml:space="preserve"> </w:t>
      </w:r>
      <w:r w:rsidRPr="00D60C57">
        <w:rPr>
          <w:sz w:val="24"/>
          <w:szCs w:val="24"/>
        </w:rPr>
        <w:t xml:space="preserve">by </w:t>
      </w:r>
      <w:r w:rsidR="005B1E95" w:rsidRPr="00D60C57">
        <w:rPr>
          <w:sz w:val="24"/>
          <w:szCs w:val="24"/>
        </w:rPr>
        <w:t>Mr. Brad</w:t>
      </w:r>
      <w:r w:rsidR="00522AA9" w:rsidRPr="00D60C57">
        <w:rPr>
          <w:sz w:val="24"/>
          <w:szCs w:val="24"/>
        </w:rPr>
        <w:t>ley G.</w:t>
      </w:r>
      <w:r w:rsidR="005B1E95" w:rsidRPr="00D60C57">
        <w:rPr>
          <w:sz w:val="24"/>
          <w:szCs w:val="24"/>
        </w:rPr>
        <w:t xml:space="preserve"> Mullins</w:t>
      </w:r>
      <w:r w:rsidR="00BA1D6E" w:rsidRPr="00D60C57">
        <w:rPr>
          <w:sz w:val="24"/>
          <w:szCs w:val="24"/>
        </w:rPr>
        <w:t xml:space="preserve"> </w:t>
      </w:r>
      <w:r w:rsidR="006B32D5">
        <w:rPr>
          <w:sz w:val="24"/>
          <w:szCs w:val="24"/>
        </w:rPr>
        <w:t>on behal</w:t>
      </w:r>
      <w:r w:rsidRPr="00D60C57">
        <w:rPr>
          <w:sz w:val="24"/>
          <w:szCs w:val="24"/>
        </w:rPr>
        <w:t xml:space="preserve">f </w:t>
      </w:r>
      <w:r w:rsidR="006B32D5">
        <w:rPr>
          <w:sz w:val="24"/>
          <w:szCs w:val="24"/>
        </w:rPr>
        <w:t xml:space="preserve">of </w:t>
      </w:r>
      <w:r w:rsidR="005B1E95" w:rsidRPr="00D60C57">
        <w:rPr>
          <w:sz w:val="24"/>
          <w:szCs w:val="24"/>
        </w:rPr>
        <w:t xml:space="preserve">Boise </w:t>
      </w:r>
      <w:r w:rsidR="00522AA9" w:rsidRPr="00D60C57">
        <w:rPr>
          <w:sz w:val="24"/>
          <w:szCs w:val="24"/>
        </w:rPr>
        <w:t xml:space="preserve">White </w:t>
      </w:r>
      <w:r w:rsidR="005B1E95" w:rsidRPr="00D60C57">
        <w:rPr>
          <w:sz w:val="24"/>
          <w:szCs w:val="24"/>
        </w:rPr>
        <w:t>Paper</w:t>
      </w:r>
      <w:r w:rsidR="00522AA9" w:rsidRPr="00D60C57">
        <w:rPr>
          <w:sz w:val="24"/>
          <w:szCs w:val="24"/>
        </w:rPr>
        <w:t>,</w:t>
      </w:r>
      <w:r w:rsidR="005B1E95" w:rsidRPr="00D60C57">
        <w:rPr>
          <w:sz w:val="24"/>
          <w:szCs w:val="24"/>
        </w:rPr>
        <w:t xml:space="preserve"> LLC</w:t>
      </w:r>
      <w:r w:rsidR="00BA1D6E" w:rsidRPr="00D60C57">
        <w:rPr>
          <w:sz w:val="24"/>
          <w:szCs w:val="24"/>
        </w:rPr>
        <w:t xml:space="preserve"> </w:t>
      </w:r>
      <w:r w:rsidR="005B1E95" w:rsidRPr="00D60C57">
        <w:rPr>
          <w:sz w:val="24"/>
          <w:szCs w:val="24"/>
        </w:rPr>
        <w:t xml:space="preserve">(Boise) </w:t>
      </w:r>
      <w:r w:rsidR="00BA1D6E" w:rsidRPr="00D60C57">
        <w:rPr>
          <w:sz w:val="24"/>
          <w:szCs w:val="24"/>
        </w:rPr>
        <w:t xml:space="preserve">related to </w:t>
      </w:r>
      <w:r w:rsidR="005B1E95" w:rsidRPr="00D60C57">
        <w:rPr>
          <w:sz w:val="24"/>
          <w:szCs w:val="24"/>
        </w:rPr>
        <w:t>three projects</w:t>
      </w:r>
      <w:r w:rsidR="003D3378" w:rsidRPr="00D60C57">
        <w:rPr>
          <w:sz w:val="24"/>
          <w:szCs w:val="24"/>
        </w:rPr>
        <w:t>:</w:t>
      </w:r>
      <w:r w:rsidR="00377F98" w:rsidRPr="00D60C57">
        <w:rPr>
          <w:sz w:val="24"/>
          <w:szCs w:val="24"/>
        </w:rPr>
        <w:t xml:space="preserve"> the Union</w:t>
      </w:r>
      <w:r w:rsidR="00682589">
        <w:rPr>
          <w:sz w:val="24"/>
          <w:szCs w:val="24"/>
        </w:rPr>
        <w:t xml:space="preserve"> Gap Substation Upgrade project;</w:t>
      </w:r>
      <w:r w:rsidR="00377F98" w:rsidRPr="00D60C57">
        <w:rPr>
          <w:sz w:val="24"/>
          <w:szCs w:val="24"/>
        </w:rPr>
        <w:t xml:space="preserve"> the Selah Sub</w:t>
      </w:r>
      <w:r w:rsidR="00682589">
        <w:rPr>
          <w:sz w:val="24"/>
          <w:szCs w:val="24"/>
        </w:rPr>
        <w:t>station Capacity Relief project;</w:t>
      </w:r>
      <w:r w:rsidR="00377F98" w:rsidRPr="00D60C57">
        <w:rPr>
          <w:sz w:val="24"/>
          <w:szCs w:val="24"/>
        </w:rPr>
        <w:t xml:space="preserve"> and the Fry Substation project</w:t>
      </w:r>
      <w:r w:rsidR="005B1E95" w:rsidRPr="00D60C57">
        <w:rPr>
          <w:sz w:val="24"/>
          <w:szCs w:val="24"/>
        </w:rPr>
        <w:t>.</w:t>
      </w:r>
    </w:p>
    <w:p w:rsidR="00AD2B77" w:rsidRPr="00D60C57" w:rsidRDefault="009C32C0" w:rsidP="00D60C57">
      <w:pPr>
        <w:widowControl/>
        <w:spacing w:line="480" w:lineRule="auto"/>
        <w:ind w:left="720" w:firstLine="720"/>
        <w:rPr>
          <w:sz w:val="24"/>
          <w:szCs w:val="24"/>
        </w:rPr>
      </w:pPr>
      <w:r w:rsidRPr="00D60C57">
        <w:rPr>
          <w:sz w:val="24"/>
          <w:szCs w:val="24"/>
        </w:rPr>
        <w:t xml:space="preserve">Specifically, I will demonstrate that </w:t>
      </w:r>
      <w:r w:rsidR="005B1E95" w:rsidRPr="00D60C57">
        <w:rPr>
          <w:sz w:val="24"/>
          <w:szCs w:val="24"/>
        </w:rPr>
        <w:t>Boise’s</w:t>
      </w:r>
      <w:r w:rsidRPr="00D60C57">
        <w:rPr>
          <w:sz w:val="24"/>
          <w:szCs w:val="24"/>
        </w:rPr>
        <w:t xml:space="preserve"> proposed plant addition adjustment</w:t>
      </w:r>
      <w:r w:rsidR="005B1E95" w:rsidRPr="00D60C57">
        <w:rPr>
          <w:sz w:val="24"/>
          <w:szCs w:val="24"/>
        </w:rPr>
        <w:t>s</w:t>
      </w:r>
      <w:r w:rsidRPr="00D60C57">
        <w:rPr>
          <w:sz w:val="24"/>
          <w:szCs w:val="24"/>
        </w:rPr>
        <w:t xml:space="preserve"> </w:t>
      </w:r>
      <w:r w:rsidR="00CC4E5E" w:rsidRPr="00D60C57">
        <w:rPr>
          <w:sz w:val="24"/>
          <w:szCs w:val="24"/>
        </w:rPr>
        <w:t xml:space="preserve">for these projects </w:t>
      </w:r>
      <w:r w:rsidRPr="00D60C57">
        <w:rPr>
          <w:sz w:val="24"/>
          <w:szCs w:val="24"/>
        </w:rPr>
        <w:t xml:space="preserve">should be rejected and </w:t>
      </w:r>
      <w:r w:rsidR="006E00E2" w:rsidRPr="00D60C57">
        <w:rPr>
          <w:sz w:val="24"/>
          <w:szCs w:val="24"/>
        </w:rPr>
        <w:t>the Company</w:t>
      </w:r>
      <w:r w:rsidRPr="00D60C57">
        <w:rPr>
          <w:sz w:val="24"/>
          <w:szCs w:val="24"/>
        </w:rPr>
        <w:t xml:space="preserve"> should be </w:t>
      </w:r>
      <w:r w:rsidR="00A43FE4" w:rsidRPr="00D60C57">
        <w:rPr>
          <w:sz w:val="24"/>
          <w:szCs w:val="24"/>
        </w:rPr>
        <w:t>allowed to recover the costs associated with these plant additions</w:t>
      </w:r>
      <w:r w:rsidR="00BA1D6E" w:rsidRPr="00D60C57">
        <w:rPr>
          <w:sz w:val="24"/>
          <w:szCs w:val="24"/>
        </w:rPr>
        <w:t xml:space="preserve"> </w:t>
      </w:r>
      <w:r w:rsidR="006B32D5">
        <w:rPr>
          <w:sz w:val="24"/>
          <w:szCs w:val="24"/>
        </w:rPr>
        <w:t>because</w:t>
      </w:r>
      <w:r w:rsidR="006B32D5" w:rsidRPr="00D60C57">
        <w:rPr>
          <w:sz w:val="24"/>
          <w:szCs w:val="24"/>
        </w:rPr>
        <w:t xml:space="preserve"> </w:t>
      </w:r>
      <w:r w:rsidR="006B6C2C" w:rsidRPr="00D60C57">
        <w:rPr>
          <w:sz w:val="24"/>
          <w:szCs w:val="24"/>
        </w:rPr>
        <w:t>these</w:t>
      </w:r>
      <w:r w:rsidRPr="00D60C57">
        <w:rPr>
          <w:sz w:val="24"/>
          <w:szCs w:val="24"/>
        </w:rPr>
        <w:t xml:space="preserve"> project</w:t>
      </w:r>
      <w:r w:rsidR="005B1E95" w:rsidRPr="00D60C57">
        <w:rPr>
          <w:sz w:val="24"/>
          <w:szCs w:val="24"/>
        </w:rPr>
        <w:t>s</w:t>
      </w:r>
      <w:r w:rsidRPr="00D60C57">
        <w:rPr>
          <w:sz w:val="24"/>
          <w:szCs w:val="24"/>
        </w:rPr>
        <w:t xml:space="preserve"> will be used an</w:t>
      </w:r>
      <w:r w:rsidR="00BA1D6E" w:rsidRPr="00D60C57">
        <w:rPr>
          <w:sz w:val="24"/>
          <w:szCs w:val="24"/>
        </w:rPr>
        <w:t xml:space="preserve">d useful </w:t>
      </w:r>
      <w:r w:rsidR="006B32D5">
        <w:rPr>
          <w:sz w:val="24"/>
          <w:szCs w:val="24"/>
        </w:rPr>
        <w:t xml:space="preserve">before </w:t>
      </w:r>
      <w:r w:rsidR="00BA1D6E" w:rsidRPr="00D60C57">
        <w:rPr>
          <w:sz w:val="24"/>
          <w:szCs w:val="24"/>
        </w:rPr>
        <w:t xml:space="preserve">the </w:t>
      </w:r>
      <w:r w:rsidR="003D3378" w:rsidRPr="00D60C57">
        <w:rPr>
          <w:sz w:val="24"/>
          <w:szCs w:val="24"/>
        </w:rPr>
        <w:t>rate</w:t>
      </w:r>
      <w:r w:rsidR="006B32D5">
        <w:rPr>
          <w:sz w:val="24"/>
          <w:szCs w:val="24"/>
        </w:rPr>
        <w:t>-</w:t>
      </w:r>
      <w:r w:rsidR="003D3378" w:rsidRPr="00D60C57">
        <w:rPr>
          <w:sz w:val="24"/>
          <w:szCs w:val="24"/>
        </w:rPr>
        <w:t xml:space="preserve">effective </w:t>
      </w:r>
      <w:r w:rsidR="006B32D5">
        <w:rPr>
          <w:sz w:val="24"/>
          <w:szCs w:val="24"/>
        </w:rPr>
        <w:t xml:space="preserve">date </w:t>
      </w:r>
      <w:r w:rsidR="006B6C2C" w:rsidRPr="00D60C57">
        <w:rPr>
          <w:sz w:val="24"/>
          <w:szCs w:val="24"/>
        </w:rPr>
        <w:t xml:space="preserve">and </w:t>
      </w:r>
      <w:r w:rsidR="00682589">
        <w:rPr>
          <w:sz w:val="24"/>
          <w:szCs w:val="24"/>
        </w:rPr>
        <w:t xml:space="preserve">will </w:t>
      </w:r>
      <w:r w:rsidR="006B6C2C" w:rsidRPr="00D60C57">
        <w:rPr>
          <w:sz w:val="24"/>
          <w:szCs w:val="24"/>
        </w:rPr>
        <w:t>provide benefits to Washington customers</w:t>
      </w:r>
      <w:r w:rsidR="00BA1D6E" w:rsidRPr="00D60C57">
        <w:rPr>
          <w:sz w:val="24"/>
          <w:szCs w:val="24"/>
        </w:rPr>
        <w:t>.</w:t>
      </w:r>
      <w:r w:rsidR="00A43FE4" w:rsidRPr="00D60C57">
        <w:rPr>
          <w:sz w:val="24"/>
          <w:szCs w:val="24"/>
        </w:rPr>
        <w:t xml:space="preserve"> </w:t>
      </w:r>
    </w:p>
    <w:p w:rsidR="00865742" w:rsidRPr="009542B1" w:rsidRDefault="00682589" w:rsidP="009542B1">
      <w:pPr>
        <w:pStyle w:val="Heading1"/>
      </w:pPr>
      <w:bookmarkStart w:id="2" w:name="_Toc403710872"/>
      <w:r w:rsidRPr="009542B1">
        <w:t>UNION GAP SUBSTATION UPGRADE</w:t>
      </w:r>
      <w:bookmarkEnd w:id="2"/>
    </w:p>
    <w:p w:rsidR="00497C22" w:rsidRPr="00D60C57" w:rsidRDefault="00497C22" w:rsidP="00D60C57">
      <w:pPr>
        <w:spacing w:line="480" w:lineRule="auto"/>
        <w:ind w:left="720" w:hanging="720"/>
        <w:rPr>
          <w:b/>
          <w:sz w:val="24"/>
          <w:szCs w:val="24"/>
        </w:rPr>
      </w:pPr>
      <w:r w:rsidRPr="00D60C57">
        <w:rPr>
          <w:b/>
          <w:sz w:val="24"/>
          <w:szCs w:val="24"/>
        </w:rPr>
        <w:t>Q.</w:t>
      </w:r>
      <w:r w:rsidRPr="00D60C57">
        <w:rPr>
          <w:b/>
          <w:sz w:val="24"/>
          <w:szCs w:val="24"/>
        </w:rPr>
        <w:tab/>
      </w:r>
      <w:r w:rsidR="00EE5A3D" w:rsidRPr="00D60C57">
        <w:rPr>
          <w:b/>
          <w:sz w:val="24"/>
          <w:szCs w:val="24"/>
        </w:rPr>
        <w:t xml:space="preserve">Please describe the Union Gap Substation Upgrade </w:t>
      </w:r>
      <w:r w:rsidR="006B32D5">
        <w:rPr>
          <w:b/>
          <w:sz w:val="24"/>
          <w:szCs w:val="24"/>
        </w:rPr>
        <w:t>p</w:t>
      </w:r>
      <w:r w:rsidR="00EE5A3D" w:rsidRPr="00D60C57">
        <w:rPr>
          <w:b/>
          <w:sz w:val="24"/>
          <w:szCs w:val="24"/>
        </w:rPr>
        <w:t>roject.</w:t>
      </w:r>
    </w:p>
    <w:p w:rsidR="00EE5A3D" w:rsidRPr="00D60C57" w:rsidRDefault="00EE5A3D" w:rsidP="00D60C57">
      <w:pPr>
        <w:spacing w:line="480" w:lineRule="auto"/>
        <w:ind w:left="720" w:hanging="720"/>
        <w:rPr>
          <w:sz w:val="24"/>
          <w:szCs w:val="24"/>
        </w:rPr>
      </w:pPr>
      <w:r w:rsidRPr="00D60C57">
        <w:rPr>
          <w:sz w:val="24"/>
          <w:szCs w:val="24"/>
        </w:rPr>
        <w:t>A.</w:t>
      </w:r>
      <w:r w:rsidRPr="00D60C57">
        <w:rPr>
          <w:sz w:val="24"/>
          <w:szCs w:val="24"/>
        </w:rPr>
        <w:tab/>
        <w:t>The project involves relocating the existing distribution portion of the substation, rep</w:t>
      </w:r>
      <w:r w:rsidR="009D7BBF">
        <w:rPr>
          <w:sz w:val="24"/>
          <w:szCs w:val="24"/>
        </w:rPr>
        <w:t>lacing two existing 115/12.47 kilovolt (kV)</w:t>
      </w:r>
      <w:r w:rsidRPr="00D60C57">
        <w:rPr>
          <w:sz w:val="24"/>
          <w:szCs w:val="24"/>
        </w:rPr>
        <w:t xml:space="preserve"> transformers with one 25 Mega Volt Ampere (MVA) 115/12.47 kV transformer and relocating the third existing 115/12.47 kV transformer </w:t>
      </w:r>
      <w:r w:rsidR="00682589">
        <w:rPr>
          <w:sz w:val="24"/>
          <w:szCs w:val="24"/>
        </w:rPr>
        <w:t>with</w:t>
      </w:r>
      <w:r w:rsidRPr="00D60C57">
        <w:rPr>
          <w:sz w:val="24"/>
          <w:szCs w:val="24"/>
        </w:rPr>
        <w:t xml:space="preserve">in the substation, where it will continue to be used and useful. </w:t>
      </w:r>
      <w:r w:rsidR="006B32D5">
        <w:rPr>
          <w:sz w:val="24"/>
          <w:szCs w:val="24"/>
        </w:rPr>
        <w:t xml:space="preserve"> </w:t>
      </w:r>
      <w:r w:rsidRPr="00D60C57">
        <w:rPr>
          <w:sz w:val="24"/>
          <w:szCs w:val="24"/>
        </w:rPr>
        <w:t>The project is necessary to maintain system reliability and compliance with mandated North American Electric Reliability Corporation (NERC) reliability standards.</w:t>
      </w:r>
    </w:p>
    <w:p w:rsidR="00DB0404" w:rsidRPr="00D60C57" w:rsidRDefault="00DB0404" w:rsidP="00D60C57">
      <w:pPr>
        <w:spacing w:line="480" w:lineRule="auto"/>
        <w:ind w:left="720" w:hanging="720"/>
        <w:rPr>
          <w:sz w:val="24"/>
          <w:szCs w:val="24"/>
        </w:rPr>
      </w:pPr>
      <w:r w:rsidRPr="00D60C57">
        <w:rPr>
          <w:b/>
          <w:sz w:val="24"/>
          <w:szCs w:val="24"/>
        </w:rPr>
        <w:lastRenderedPageBreak/>
        <w:t xml:space="preserve">Q. </w:t>
      </w:r>
      <w:r w:rsidRPr="00D60C57">
        <w:rPr>
          <w:b/>
          <w:sz w:val="24"/>
          <w:szCs w:val="24"/>
        </w:rPr>
        <w:tab/>
        <w:t xml:space="preserve">What is </w:t>
      </w:r>
      <w:r w:rsidR="00682589">
        <w:rPr>
          <w:b/>
          <w:sz w:val="24"/>
          <w:szCs w:val="24"/>
        </w:rPr>
        <w:t xml:space="preserve">Boise’s proposal regarding </w:t>
      </w:r>
      <w:r w:rsidRPr="00D60C57">
        <w:rPr>
          <w:b/>
          <w:sz w:val="24"/>
          <w:szCs w:val="24"/>
        </w:rPr>
        <w:t>the Union Gap Substation Upgrade?</w:t>
      </w:r>
    </w:p>
    <w:p w:rsidR="00DB0404" w:rsidRPr="00D60C57" w:rsidRDefault="00DB0404" w:rsidP="00D60C57">
      <w:pPr>
        <w:spacing w:line="480" w:lineRule="auto"/>
        <w:ind w:left="720" w:hanging="720"/>
        <w:rPr>
          <w:sz w:val="24"/>
          <w:szCs w:val="24"/>
        </w:rPr>
      </w:pPr>
      <w:r w:rsidRPr="00D60C57">
        <w:rPr>
          <w:sz w:val="24"/>
          <w:szCs w:val="24"/>
        </w:rPr>
        <w:t>A.</w:t>
      </w:r>
      <w:r w:rsidRPr="00D60C57">
        <w:rPr>
          <w:sz w:val="24"/>
          <w:szCs w:val="24"/>
        </w:rPr>
        <w:tab/>
      </w:r>
      <w:r w:rsidR="000B6F3D" w:rsidRPr="00D60C57">
        <w:rPr>
          <w:sz w:val="24"/>
          <w:szCs w:val="24"/>
        </w:rPr>
        <w:t>Boise</w:t>
      </w:r>
      <w:r w:rsidRPr="00D60C57">
        <w:rPr>
          <w:sz w:val="24"/>
          <w:szCs w:val="24"/>
        </w:rPr>
        <w:t xml:space="preserve"> proposes </w:t>
      </w:r>
      <w:r w:rsidR="006B01F4">
        <w:rPr>
          <w:sz w:val="24"/>
          <w:szCs w:val="24"/>
        </w:rPr>
        <w:t>to exclude</w:t>
      </w:r>
      <w:r w:rsidRPr="00D60C57">
        <w:rPr>
          <w:sz w:val="24"/>
          <w:szCs w:val="24"/>
        </w:rPr>
        <w:t xml:space="preserve"> the estimated $8.65</w:t>
      </w:r>
      <w:r w:rsidR="000B6F3D" w:rsidRPr="00D60C57">
        <w:rPr>
          <w:sz w:val="24"/>
          <w:szCs w:val="24"/>
        </w:rPr>
        <w:t xml:space="preserve"> million</w:t>
      </w:r>
      <w:r w:rsidRPr="00D60C57">
        <w:rPr>
          <w:sz w:val="24"/>
          <w:szCs w:val="24"/>
        </w:rPr>
        <w:t xml:space="preserve"> </w:t>
      </w:r>
      <w:r w:rsidR="006B32D5">
        <w:rPr>
          <w:sz w:val="24"/>
          <w:szCs w:val="24"/>
        </w:rPr>
        <w:t>in</w:t>
      </w:r>
      <w:r w:rsidR="006B32D5" w:rsidRPr="00D60C57">
        <w:rPr>
          <w:sz w:val="24"/>
          <w:szCs w:val="24"/>
        </w:rPr>
        <w:t xml:space="preserve"> </w:t>
      </w:r>
      <w:r w:rsidRPr="00D60C57">
        <w:rPr>
          <w:sz w:val="24"/>
          <w:szCs w:val="24"/>
        </w:rPr>
        <w:t>project costs associated with the first sequence of work for the Union Gap Substation Upgrade</w:t>
      </w:r>
      <w:r w:rsidR="000B6F3D" w:rsidRPr="00D60C57">
        <w:rPr>
          <w:sz w:val="24"/>
          <w:szCs w:val="24"/>
        </w:rPr>
        <w:t>.</w:t>
      </w:r>
      <w:r w:rsidR="000B6F3D" w:rsidRPr="00D60C57">
        <w:rPr>
          <w:rStyle w:val="FootnoteReference"/>
          <w:sz w:val="24"/>
          <w:szCs w:val="24"/>
        </w:rPr>
        <w:footnoteReference w:id="1"/>
      </w:r>
      <w:r w:rsidR="000B6F3D" w:rsidRPr="00D60C57">
        <w:rPr>
          <w:sz w:val="24"/>
          <w:szCs w:val="24"/>
        </w:rPr>
        <w:t xml:space="preserve">  </w:t>
      </w:r>
      <w:r w:rsidR="00D3365E" w:rsidRPr="00D60C57">
        <w:rPr>
          <w:sz w:val="24"/>
          <w:szCs w:val="24"/>
        </w:rPr>
        <w:t>Boise</w:t>
      </w:r>
      <w:r w:rsidRPr="00D60C57">
        <w:rPr>
          <w:sz w:val="24"/>
          <w:szCs w:val="24"/>
        </w:rPr>
        <w:t xml:space="preserve"> </w:t>
      </w:r>
      <w:r w:rsidR="00D3365E" w:rsidRPr="00D60C57">
        <w:rPr>
          <w:sz w:val="24"/>
          <w:szCs w:val="24"/>
        </w:rPr>
        <w:t xml:space="preserve">claims that </w:t>
      </w:r>
      <w:r w:rsidRPr="00D60C57">
        <w:rPr>
          <w:sz w:val="24"/>
          <w:szCs w:val="24"/>
        </w:rPr>
        <w:t>there are no distinct benefits from each of the three sequences of work associated with this project and</w:t>
      </w:r>
      <w:r w:rsidR="00D3365E" w:rsidRPr="00D60C57">
        <w:rPr>
          <w:sz w:val="24"/>
          <w:szCs w:val="24"/>
        </w:rPr>
        <w:t>,</w:t>
      </w:r>
      <w:r w:rsidRPr="00D60C57">
        <w:rPr>
          <w:sz w:val="24"/>
          <w:szCs w:val="24"/>
        </w:rPr>
        <w:t xml:space="preserve"> in particular</w:t>
      </w:r>
      <w:r w:rsidR="00D3365E" w:rsidRPr="00D60C57">
        <w:rPr>
          <w:sz w:val="24"/>
          <w:szCs w:val="24"/>
        </w:rPr>
        <w:t>,</w:t>
      </w:r>
      <w:r w:rsidRPr="00D60C57">
        <w:rPr>
          <w:sz w:val="24"/>
          <w:szCs w:val="24"/>
        </w:rPr>
        <w:t xml:space="preserve"> that the </w:t>
      </w:r>
      <w:r w:rsidR="006B32D5">
        <w:rPr>
          <w:sz w:val="24"/>
          <w:szCs w:val="24"/>
        </w:rPr>
        <w:t>cost</w:t>
      </w:r>
      <w:r w:rsidR="006B32D5" w:rsidRPr="00D60C57">
        <w:rPr>
          <w:sz w:val="24"/>
          <w:szCs w:val="24"/>
        </w:rPr>
        <w:t xml:space="preserve">s </w:t>
      </w:r>
      <w:r w:rsidRPr="00D60C57">
        <w:rPr>
          <w:sz w:val="24"/>
          <w:szCs w:val="24"/>
        </w:rPr>
        <w:t>cannot be known and measurable</w:t>
      </w:r>
      <w:r w:rsidR="006B32D5">
        <w:rPr>
          <w:sz w:val="24"/>
          <w:szCs w:val="24"/>
        </w:rPr>
        <w:t xml:space="preserve"> and the assets are not</w:t>
      </w:r>
      <w:r w:rsidRPr="00D60C57">
        <w:rPr>
          <w:sz w:val="24"/>
          <w:szCs w:val="24"/>
        </w:rPr>
        <w:t xml:space="preserve"> used and useful until the final phase of the project is complete.</w:t>
      </w:r>
      <w:r w:rsidR="00D3365E" w:rsidRPr="00D60C57">
        <w:rPr>
          <w:sz w:val="24"/>
          <w:szCs w:val="24"/>
        </w:rPr>
        <w:t xml:space="preserve"> </w:t>
      </w:r>
      <w:r w:rsidRPr="00D60C57">
        <w:rPr>
          <w:sz w:val="24"/>
          <w:szCs w:val="24"/>
        </w:rPr>
        <w:t xml:space="preserve"> </w:t>
      </w:r>
      <w:r w:rsidR="00D3365E" w:rsidRPr="00D60C57">
        <w:rPr>
          <w:sz w:val="24"/>
          <w:szCs w:val="24"/>
        </w:rPr>
        <w:t xml:space="preserve">Boise also assumes </w:t>
      </w:r>
      <w:r w:rsidRPr="00D60C57">
        <w:rPr>
          <w:sz w:val="24"/>
          <w:szCs w:val="24"/>
        </w:rPr>
        <w:t xml:space="preserve">that the two existing 115/12.47 kV transformers replaced as part of the first sequence of work </w:t>
      </w:r>
      <w:r w:rsidR="00682589">
        <w:rPr>
          <w:sz w:val="24"/>
          <w:szCs w:val="24"/>
        </w:rPr>
        <w:t>would</w:t>
      </w:r>
      <w:r w:rsidRPr="00D60C57">
        <w:rPr>
          <w:sz w:val="24"/>
          <w:szCs w:val="24"/>
        </w:rPr>
        <w:t xml:space="preserve"> have remained in</w:t>
      </w:r>
      <w:r w:rsidR="000962C1">
        <w:rPr>
          <w:sz w:val="24"/>
          <w:szCs w:val="24"/>
        </w:rPr>
        <w:t xml:space="preserve"> </w:t>
      </w:r>
      <w:r w:rsidRPr="00D60C57">
        <w:rPr>
          <w:sz w:val="24"/>
          <w:szCs w:val="24"/>
        </w:rPr>
        <w:t xml:space="preserve">service had it not been necessary to move them. </w:t>
      </w:r>
      <w:r w:rsidR="00D3365E" w:rsidRPr="00D60C57">
        <w:rPr>
          <w:sz w:val="24"/>
          <w:szCs w:val="24"/>
        </w:rPr>
        <w:t xml:space="preserve"> Boise </w:t>
      </w:r>
      <w:r w:rsidR="00F939C4" w:rsidRPr="00D60C57">
        <w:rPr>
          <w:sz w:val="24"/>
          <w:szCs w:val="24"/>
        </w:rPr>
        <w:t>further</w:t>
      </w:r>
      <w:r w:rsidR="00D3365E" w:rsidRPr="00D60C57">
        <w:rPr>
          <w:sz w:val="24"/>
          <w:szCs w:val="24"/>
        </w:rPr>
        <w:t xml:space="preserve"> claims </w:t>
      </w:r>
      <w:r w:rsidRPr="00D60C57">
        <w:rPr>
          <w:sz w:val="24"/>
          <w:szCs w:val="24"/>
        </w:rPr>
        <w:t xml:space="preserve">that while the first sequence of work relates to distribution-level assets specifically, those costs should be functionalized as transmission costs and allocated </w:t>
      </w:r>
      <w:r w:rsidR="00682589">
        <w:rPr>
          <w:sz w:val="24"/>
          <w:szCs w:val="24"/>
        </w:rPr>
        <w:t>accordingly</w:t>
      </w:r>
      <w:r w:rsidR="00F939C4" w:rsidRPr="00D60C57">
        <w:rPr>
          <w:sz w:val="24"/>
          <w:szCs w:val="24"/>
        </w:rPr>
        <w:t xml:space="preserve"> under the </w:t>
      </w:r>
      <w:r w:rsidRPr="00D60C57">
        <w:rPr>
          <w:sz w:val="24"/>
          <w:szCs w:val="24"/>
        </w:rPr>
        <w:t xml:space="preserve">West Control Area </w:t>
      </w:r>
      <w:r w:rsidR="000962C1">
        <w:rPr>
          <w:sz w:val="24"/>
          <w:szCs w:val="24"/>
        </w:rPr>
        <w:t>inter-jurisdictional</w:t>
      </w:r>
      <w:r w:rsidRPr="00D60C57">
        <w:rPr>
          <w:sz w:val="24"/>
          <w:szCs w:val="24"/>
        </w:rPr>
        <w:t xml:space="preserve"> allocation method</w:t>
      </w:r>
      <w:r w:rsidR="000962C1">
        <w:rPr>
          <w:sz w:val="24"/>
          <w:szCs w:val="24"/>
        </w:rPr>
        <w:t>ology (WCA)</w:t>
      </w:r>
      <w:r w:rsidRPr="00D60C57">
        <w:rPr>
          <w:sz w:val="24"/>
          <w:szCs w:val="24"/>
        </w:rPr>
        <w:t>.</w:t>
      </w:r>
    </w:p>
    <w:p w:rsidR="00DB0404" w:rsidRPr="00D60C57" w:rsidRDefault="00DB0404" w:rsidP="00D60C57">
      <w:pPr>
        <w:spacing w:line="480" w:lineRule="auto"/>
        <w:ind w:left="720" w:hanging="720"/>
        <w:rPr>
          <w:b/>
          <w:sz w:val="24"/>
          <w:szCs w:val="24"/>
        </w:rPr>
      </w:pPr>
      <w:r w:rsidRPr="00D60C57">
        <w:rPr>
          <w:b/>
          <w:sz w:val="24"/>
          <w:szCs w:val="24"/>
        </w:rPr>
        <w:t>Q.</w:t>
      </w:r>
      <w:r w:rsidRPr="00D60C57">
        <w:rPr>
          <w:b/>
          <w:sz w:val="24"/>
          <w:szCs w:val="24"/>
        </w:rPr>
        <w:tab/>
        <w:t xml:space="preserve">Do you agree with </w:t>
      </w:r>
      <w:r w:rsidR="00682589">
        <w:rPr>
          <w:b/>
          <w:sz w:val="24"/>
          <w:szCs w:val="24"/>
        </w:rPr>
        <w:t>Boise’s proposal</w:t>
      </w:r>
      <w:r w:rsidRPr="00D60C57">
        <w:rPr>
          <w:b/>
          <w:sz w:val="24"/>
          <w:szCs w:val="24"/>
        </w:rPr>
        <w:t>?</w:t>
      </w:r>
    </w:p>
    <w:p w:rsidR="00DB0404" w:rsidRPr="00D60C57" w:rsidRDefault="00DB0404" w:rsidP="00D60C57">
      <w:pPr>
        <w:spacing w:line="480" w:lineRule="auto"/>
        <w:ind w:left="720" w:hanging="720"/>
        <w:rPr>
          <w:sz w:val="24"/>
          <w:szCs w:val="24"/>
        </w:rPr>
      </w:pPr>
      <w:r w:rsidRPr="00D60C57">
        <w:rPr>
          <w:sz w:val="24"/>
          <w:szCs w:val="24"/>
        </w:rPr>
        <w:t>A.</w:t>
      </w:r>
      <w:r w:rsidRPr="00D60C57">
        <w:rPr>
          <w:sz w:val="24"/>
          <w:szCs w:val="24"/>
        </w:rPr>
        <w:tab/>
        <w:t xml:space="preserve">No. </w:t>
      </w:r>
      <w:r w:rsidR="000962C1">
        <w:rPr>
          <w:sz w:val="24"/>
          <w:szCs w:val="24"/>
        </w:rPr>
        <w:t xml:space="preserve"> </w:t>
      </w:r>
      <w:r w:rsidRPr="00D60C57">
        <w:rPr>
          <w:sz w:val="24"/>
          <w:szCs w:val="24"/>
        </w:rPr>
        <w:t xml:space="preserve">This project is prudent and necessary </w:t>
      </w:r>
      <w:r w:rsidR="00682589">
        <w:rPr>
          <w:sz w:val="24"/>
          <w:szCs w:val="24"/>
        </w:rPr>
        <w:t>to continue</w:t>
      </w:r>
      <w:r w:rsidRPr="00D60C57">
        <w:rPr>
          <w:sz w:val="24"/>
          <w:szCs w:val="24"/>
        </w:rPr>
        <w:t xml:space="preserve"> to provide safe and reliable service to Washington customers and </w:t>
      </w:r>
      <w:r w:rsidR="00682589">
        <w:rPr>
          <w:sz w:val="24"/>
          <w:szCs w:val="24"/>
        </w:rPr>
        <w:t>to meet</w:t>
      </w:r>
      <w:r w:rsidRPr="00D60C57">
        <w:rPr>
          <w:sz w:val="24"/>
          <w:szCs w:val="24"/>
        </w:rPr>
        <w:t xml:space="preserve"> mandated NERC reliability standards.</w:t>
      </w:r>
    </w:p>
    <w:p w:rsidR="00DB0404" w:rsidRPr="00D60C57" w:rsidRDefault="00DB0404" w:rsidP="00D60C57">
      <w:pPr>
        <w:spacing w:line="480" w:lineRule="auto"/>
        <w:ind w:left="720" w:hanging="720"/>
        <w:rPr>
          <w:b/>
          <w:sz w:val="24"/>
          <w:szCs w:val="24"/>
        </w:rPr>
      </w:pPr>
      <w:r w:rsidRPr="00D60C57">
        <w:rPr>
          <w:b/>
          <w:sz w:val="24"/>
          <w:szCs w:val="24"/>
        </w:rPr>
        <w:t>Q.</w:t>
      </w:r>
      <w:r w:rsidRPr="00D60C57">
        <w:rPr>
          <w:b/>
          <w:sz w:val="24"/>
          <w:szCs w:val="24"/>
        </w:rPr>
        <w:tab/>
        <w:t xml:space="preserve">Do you agree with </w:t>
      </w:r>
      <w:r w:rsidR="00C57016" w:rsidRPr="00D60C57">
        <w:rPr>
          <w:b/>
          <w:sz w:val="24"/>
          <w:szCs w:val="24"/>
        </w:rPr>
        <w:t>Boise’</w:t>
      </w:r>
      <w:r w:rsidR="00682589">
        <w:rPr>
          <w:b/>
          <w:sz w:val="24"/>
          <w:szCs w:val="24"/>
        </w:rPr>
        <w:t>s</w:t>
      </w:r>
      <w:r w:rsidRPr="00D60C57">
        <w:rPr>
          <w:b/>
          <w:sz w:val="24"/>
          <w:szCs w:val="24"/>
        </w:rPr>
        <w:t xml:space="preserve"> assertion that the first sequence of work does not provide benefits until all </w:t>
      </w:r>
      <w:r w:rsidR="00C57016" w:rsidRPr="00D60C57">
        <w:rPr>
          <w:b/>
          <w:sz w:val="24"/>
          <w:szCs w:val="24"/>
        </w:rPr>
        <w:t xml:space="preserve">of the </w:t>
      </w:r>
      <w:r w:rsidRPr="00D60C57">
        <w:rPr>
          <w:b/>
          <w:sz w:val="24"/>
          <w:szCs w:val="24"/>
        </w:rPr>
        <w:t>sequences are complete?</w:t>
      </w:r>
    </w:p>
    <w:p w:rsidR="00DB0404" w:rsidRPr="00D60C57" w:rsidRDefault="00DB0404" w:rsidP="00D60C57">
      <w:pPr>
        <w:spacing w:line="480" w:lineRule="auto"/>
        <w:ind w:left="720" w:hanging="720"/>
        <w:rPr>
          <w:b/>
          <w:sz w:val="24"/>
          <w:szCs w:val="24"/>
        </w:rPr>
      </w:pPr>
      <w:r w:rsidRPr="00D60C57">
        <w:rPr>
          <w:sz w:val="24"/>
          <w:szCs w:val="24"/>
        </w:rPr>
        <w:t>A.</w:t>
      </w:r>
      <w:r w:rsidRPr="00D60C57">
        <w:rPr>
          <w:sz w:val="24"/>
          <w:szCs w:val="24"/>
        </w:rPr>
        <w:tab/>
        <w:t xml:space="preserve">No. </w:t>
      </w:r>
      <w:r w:rsidR="00C57016" w:rsidRPr="00D60C57">
        <w:rPr>
          <w:sz w:val="24"/>
          <w:szCs w:val="24"/>
        </w:rPr>
        <w:t xml:space="preserve"> </w:t>
      </w:r>
      <w:r w:rsidRPr="00D60C57">
        <w:rPr>
          <w:sz w:val="24"/>
          <w:szCs w:val="24"/>
        </w:rPr>
        <w:t>Each of the three sequences of work provides distinct known and measurable benefits</w:t>
      </w:r>
      <w:r w:rsidR="000962C1">
        <w:rPr>
          <w:sz w:val="24"/>
          <w:szCs w:val="24"/>
        </w:rPr>
        <w:t xml:space="preserve"> to Washington customers</w:t>
      </w:r>
      <w:r w:rsidRPr="00D60C57">
        <w:rPr>
          <w:sz w:val="24"/>
          <w:szCs w:val="24"/>
        </w:rPr>
        <w:t xml:space="preserve">. </w:t>
      </w:r>
      <w:r w:rsidR="000B62BD" w:rsidRPr="00D60C57">
        <w:rPr>
          <w:sz w:val="24"/>
          <w:szCs w:val="24"/>
        </w:rPr>
        <w:t xml:space="preserve"> </w:t>
      </w:r>
      <w:r w:rsidRPr="00D60C57">
        <w:rPr>
          <w:sz w:val="24"/>
          <w:szCs w:val="24"/>
        </w:rPr>
        <w:t xml:space="preserve">The project was intentionally designed in three sequences to avoid extended outages and </w:t>
      </w:r>
      <w:r w:rsidR="00E91DD2" w:rsidRPr="00D60C57">
        <w:rPr>
          <w:sz w:val="24"/>
          <w:szCs w:val="24"/>
        </w:rPr>
        <w:t xml:space="preserve">to allow assets to be placed in service as they become </w:t>
      </w:r>
      <w:r w:rsidRPr="00D60C57">
        <w:rPr>
          <w:sz w:val="24"/>
          <w:szCs w:val="24"/>
        </w:rPr>
        <w:t xml:space="preserve">used and useful and </w:t>
      </w:r>
      <w:r w:rsidR="00E91DD2" w:rsidRPr="00D60C57">
        <w:rPr>
          <w:sz w:val="24"/>
          <w:szCs w:val="24"/>
        </w:rPr>
        <w:t xml:space="preserve">begin </w:t>
      </w:r>
      <w:r w:rsidR="00682589">
        <w:rPr>
          <w:sz w:val="24"/>
          <w:szCs w:val="24"/>
        </w:rPr>
        <w:t>providing</w:t>
      </w:r>
      <w:r w:rsidRPr="00D60C57">
        <w:rPr>
          <w:sz w:val="24"/>
          <w:szCs w:val="24"/>
        </w:rPr>
        <w:t xml:space="preserve"> benefits to customers</w:t>
      </w:r>
      <w:r w:rsidR="000B62BD" w:rsidRPr="00D60C57">
        <w:rPr>
          <w:sz w:val="24"/>
          <w:szCs w:val="24"/>
        </w:rPr>
        <w:t xml:space="preserve">. </w:t>
      </w:r>
      <w:r w:rsidR="000962C1">
        <w:rPr>
          <w:sz w:val="24"/>
          <w:szCs w:val="24"/>
        </w:rPr>
        <w:t xml:space="preserve"> </w:t>
      </w:r>
      <w:r w:rsidRPr="00D60C57">
        <w:rPr>
          <w:sz w:val="24"/>
          <w:szCs w:val="24"/>
        </w:rPr>
        <w:t xml:space="preserve">Specifically, the first sequence of work included in this case will complete the distribution work for this project. </w:t>
      </w:r>
      <w:r w:rsidR="000962C1">
        <w:rPr>
          <w:sz w:val="24"/>
          <w:szCs w:val="24"/>
        </w:rPr>
        <w:t xml:space="preserve"> </w:t>
      </w:r>
      <w:r w:rsidR="00EC2FCE" w:rsidRPr="00D60C57">
        <w:rPr>
          <w:sz w:val="24"/>
          <w:szCs w:val="24"/>
        </w:rPr>
        <w:t>When construction</w:t>
      </w:r>
      <w:r w:rsidR="00682589">
        <w:rPr>
          <w:sz w:val="24"/>
          <w:szCs w:val="24"/>
        </w:rPr>
        <w:t xml:space="preserve"> for the first sequence</w:t>
      </w:r>
      <w:r w:rsidR="00EC2FCE" w:rsidRPr="00D60C57">
        <w:rPr>
          <w:sz w:val="24"/>
          <w:szCs w:val="24"/>
        </w:rPr>
        <w:t xml:space="preserve"> is complete, </w:t>
      </w:r>
      <w:r w:rsidRPr="00D60C57">
        <w:rPr>
          <w:sz w:val="24"/>
          <w:szCs w:val="24"/>
        </w:rPr>
        <w:t>all of the associated equipment, including the distribution transformers, switchgear</w:t>
      </w:r>
      <w:r w:rsidR="00EC2FCE" w:rsidRPr="00D60C57">
        <w:rPr>
          <w:sz w:val="24"/>
          <w:szCs w:val="24"/>
        </w:rPr>
        <w:t>,</w:t>
      </w:r>
      <w:r w:rsidRPr="00D60C57">
        <w:rPr>
          <w:sz w:val="24"/>
          <w:szCs w:val="24"/>
        </w:rPr>
        <w:t xml:space="preserve"> and related assets</w:t>
      </w:r>
      <w:r w:rsidR="000962C1">
        <w:rPr>
          <w:sz w:val="24"/>
          <w:szCs w:val="24"/>
        </w:rPr>
        <w:t>,</w:t>
      </w:r>
      <w:r w:rsidRPr="00D60C57">
        <w:rPr>
          <w:sz w:val="24"/>
          <w:szCs w:val="24"/>
        </w:rPr>
        <w:t xml:space="preserve"> </w:t>
      </w:r>
      <w:r w:rsidR="00EC2FCE" w:rsidRPr="00D60C57">
        <w:rPr>
          <w:sz w:val="24"/>
          <w:szCs w:val="24"/>
        </w:rPr>
        <w:t xml:space="preserve">will be </w:t>
      </w:r>
      <w:r w:rsidRPr="00D60C57">
        <w:rPr>
          <w:sz w:val="24"/>
          <w:szCs w:val="24"/>
        </w:rPr>
        <w:t xml:space="preserve">fully used and useful to serve the local area distribution load. </w:t>
      </w:r>
      <w:r w:rsidR="000962C1">
        <w:rPr>
          <w:sz w:val="24"/>
          <w:szCs w:val="24"/>
        </w:rPr>
        <w:t xml:space="preserve"> </w:t>
      </w:r>
      <w:r w:rsidR="000B2C3E" w:rsidRPr="00D60C57">
        <w:rPr>
          <w:sz w:val="24"/>
          <w:szCs w:val="24"/>
        </w:rPr>
        <w:t xml:space="preserve">In addition, the first sequence provides </w:t>
      </w:r>
      <w:r w:rsidRPr="00D60C57">
        <w:rPr>
          <w:sz w:val="24"/>
          <w:szCs w:val="24"/>
        </w:rPr>
        <w:t xml:space="preserve">benefits </w:t>
      </w:r>
      <w:r w:rsidR="000B2C3E" w:rsidRPr="00D60C57">
        <w:rPr>
          <w:sz w:val="24"/>
          <w:szCs w:val="24"/>
        </w:rPr>
        <w:t xml:space="preserve">by increasing </w:t>
      </w:r>
      <w:r w:rsidRPr="00D60C57">
        <w:rPr>
          <w:sz w:val="24"/>
          <w:szCs w:val="24"/>
        </w:rPr>
        <w:t>distribution capacity, replac</w:t>
      </w:r>
      <w:r w:rsidR="000B2C3E" w:rsidRPr="00D60C57">
        <w:rPr>
          <w:sz w:val="24"/>
          <w:szCs w:val="24"/>
        </w:rPr>
        <w:t xml:space="preserve">ing </w:t>
      </w:r>
      <w:r w:rsidRPr="00D60C57">
        <w:rPr>
          <w:sz w:val="24"/>
          <w:szCs w:val="24"/>
        </w:rPr>
        <w:t>aged equipment</w:t>
      </w:r>
      <w:r w:rsidR="000B2C3E" w:rsidRPr="00D60C57">
        <w:rPr>
          <w:sz w:val="24"/>
          <w:szCs w:val="24"/>
        </w:rPr>
        <w:t>,</w:t>
      </w:r>
      <w:r w:rsidRPr="00D60C57">
        <w:rPr>
          <w:sz w:val="24"/>
          <w:szCs w:val="24"/>
        </w:rPr>
        <w:t xml:space="preserve"> and mitigatin</w:t>
      </w:r>
      <w:r w:rsidR="000B2C3E" w:rsidRPr="00D60C57">
        <w:rPr>
          <w:sz w:val="24"/>
          <w:szCs w:val="24"/>
        </w:rPr>
        <w:t>g</w:t>
      </w:r>
      <w:r w:rsidRPr="00D60C57">
        <w:rPr>
          <w:sz w:val="24"/>
          <w:szCs w:val="24"/>
        </w:rPr>
        <w:t xml:space="preserve"> protection system exposures.</w:t>
      </w:r>
    </w:p>
    <w:p w:rsidR="00DB0404" w:rsidRPr="00D60C57" w:rsidRDefault="00DB0404" w:rsidP="00D60C57">
      <w:pPr>
        <w:spacing w:line="480" w:lineRule="auto"/>
        <w:ind w:left="720" w:hanging="720"/>
        <w:rPr>
          <w:b/>
          <w:sz w:val="24"/>
          <w:szCs w:val="24"/>
        </w:rPr>
      </w:pPr>
      <w:r w:rsidRPr="00D60C57">
        <w:rPr>
          <w:b/>
          <w:sz w:val="24"/>
          <w:szCs w:val="24"/>
        </w:rPr>
        <w:t>Q.</w:t>
      </w:r>
      <w:r w:rsidRPr="00D60C57">
        <w:rPr>
          <w:b/>
          <w:sz w:val="24"/>
          <w:szCs w:val="24"/>
        </w:rPr>
        <w:tab/>
      </w:r>
      <w:r w:rsidR="00E504FE" w:rsidRPr="00D60C57">
        <w:rPr>
          <w:b/>
          <w:sz w:val="24"/>
          <w:szCs w:val="24"/>
        </w:rPr>
        <w:t>Boise</w:t>
      </w:r>
      <w:r w:rsidRPr="00D60C57">
        <w:rPr>
          <w:b/>
          <w:sz w:val="24"/>
          <w:szCs w:val="24"/>
        </w:rPr>
        <w:t xml:space="preserve"> </w:t>
      </w:r>
      <w:r w:rsidR="00374D22" w:rsidRPr="00D60C57">
        <w:rPr>
          <w:b/>
          <w:sz w:val="24"/>
          <w:szCs w:val="24"/>
        </w:rPr>
        <w:t xml:space="preserve">assumes </w:t>
      </w:r>
      <w:r w:rsidRPr="00D60C57">
        <w:rPr>
          <w:b/>
          <w:sz w:val="24"/>
          <w:szCs w:val="24"/>
        </w:rPr>
        <w:t xml:space="preserve">that the two 115/12.47 kV transformers replaced </w:t>
      </w:r>
      <w:r w:rsidR="00671917" w:rsidRPr="00D60C57">
        <w:rPr>
          <w:b/>
          <w:sz w:val="24"/>
          <w:szCs w:val="24"/>
        </w:rPr>
        <w:t xml:space="preserve">in the first sequence of work may </w:t>
      </w:r>
      <w:r w:rsidRPr="00D60C57">
        <w:rPr>
          <w:b/>
          <w:sz w:val="24"/>
          <w:szCs w:val="24"/>
        </w:rPr>
        <w:t xml:space="preserve">have </w:t>
      </w:r>
      <w:r w:rsidR="00671917" w:rsidRPr="00D60C57">
        <w:rPr>
          <w:b/>
          <w:sz w:val="24"/>
          <w:szCs w:val="24"/>
        </w:rPr>
        <w:t xml:space="preserve">otherwise </w:t>
      </w:r>
      <w:r w:rsidRPr="00D60C57">
        <w:rPr>
          <w:b/>
          <w:sz w:val="24"/>
          <w:szCs w:val="24"/>
        </w:rPr>
        <w:t>remained in</w:t>
      </w:r>
      <w:r w:rsidR="000962C1">
        <w:rPr>
          <w:b/>
          <w:sz w:val="24"/>
          <w:szCs w:val="24"/>
        </w:rPr>
        <w:t xml:space="preserve"> </w:t>
      </w:r>
      <w:r w:rsidRPr="00D60C57">
        <w:rPr>
          <w:b/>
          <w:sz w:val="24"/>
          <w:szCs w:val="24"/>
        </w:rPr>
        <w:t>service had it not been necessary to move them.</w:t>
      </w:r>
      <w:r w:rsidR="00E504FE" w:rsidRPr="00D60C57">
        <w:rPr>
          <w:rStyle w:val="FootnoteReference"/>
          <w:b/>
          <w:sz w:val="24"/>
          <w:szCs w:val="24"/>
        </w:rPr>
        <w:footnoteReference w:id="2"/>
      </w:r>
      <w:r w:rsidRPr="00D60C57">
        <w:rPr>
          <w:b/>
          <w:sz w:val="24"/>
          <w:szCs w:val="24"/>
        </w:rPr>
        <w:t xml:space="preserve"> </w:t>
      </w:r>
      <w:r w:rsidR="000962C1">
        <w:rPr>
          <w:b/>
          <w:sz w:val="24"/>
          <w:szCs w:val="24"/>
        </w:rPr>
        <w:t xml:space="preserve"> </w:t>
      </w:r>
      <w:r w:rsidRPr="00D60C57">
        <w:rPr>
          <w:b/>
          <w:sz w:val="24"/>
          <w:szCs w:val="24"/>
        </w:rPr>
        <w:t>Do you agree</w:t>
      </w:r>
      <w:r w:rsidR="00DF1FA3" w:rsidRPr="00D60C57">
        <w:rPr>
          <w:b/>
          <w:sz w:val="24"/>
          <w:szCs w:val="24"/>
        </w:rPr>
        <w:t xml:space="preserve"> with this assumption</w:t>
      </w:r>
      <w:r w:rsidRPr="00D60C57">
        <w:rPr>
          <w:b/>
          <w:sz w:val="24"/>
          <w:szCs w:val="24"/>
        </w:rPr>
        <w:t>?</w:t>
      </w:r>
    </w:p>
    <w:p w:rsidR="0056448B" w:rsidRPr="00D60C57" w:rsidRDefault="00DB0404" w:rsidP="00D60C57">
      <w:pPr>
        <w:spacing w:line="480" w:lineRule="auto"/>
        <w:ind w:left="720" w:hanging="720"/>
        <w:rPr>
          <w:sz w:val="24"/>
          <w:szCs w:val="24"/>
        </w:rPr>
      </w:pPr>
      <w:r w:rsidRPr="00D60C57">
        <w:rPr>
          <w:sz w:val="24"/>
          <w:szCs w:val="24"/>
        </w:rPr>
        <w:t>A.</w:t>
      </w:r>
      <w:r w:rsidRPr="00D60C57">
        <w:rPr>
          <w:sz w:val="24"/>
          <w:szCs w:val="24"/>
        </w:rPr>
        <w:tab/>
      </w:r>
      <w:r w:rsidR="007F2A3E" w:rsidRPr="00D60C57">
        <w:rPr>
          <w:sz w:val="24"/>
          <w:szCs w:val="24"/>
        </w:rPr>
        <w:t xml:space="preserve">No. </w:t>
      </w:r>
      <w:r w:rsidR="000962C1">
        <w:rPr>
          <w:sz w:val="24"/>
          <w:szCs w:val="24"/>
        </w:rPr>
        <w:t xml:space="preserve"> </w:t>
      </w:r>
      <w:r w:rsidR="007F2A3E" w:rsidRPr="00D60C57">
        <w:rPr>
          <w:sz w:val="24"/>
          <w:szCs w:val="24"/>
        </w:rPr>
        <w:t>T</w:t>
      </w:r>
      <w:r w:rsidR="00014091" w:rsidRPr="00D60C57">
        <w:rPr>
          <w:sz w:val="24"/>
          <w:szCs w:val="24"/>
        </w:rPr>
        <w:t xml:space="preserve">he two </w:t>
      </w:r>
      <w:r w:rsidR="007F2A3E" w:rsidRPr="00D60C57">
        <w:rPr>
          <w:sz w:val="24"/>
          <w:szCs w:val="24"/>
        </w:rPr>
        <w:t xml:space="preserve">delivery-voltage </w:t>
      </w:r>
      <w:r w:rsidR="00014091" w:rsidRPr="00D60C57">
        <w:rPr>
          <w:sz w:val="24"/>
          <w:szCs w:val="24"/>
        </w:rPr>
        <w:t xml:space="preserve">transformers </w:t>
      </w:r>
      <w:r w:rsidR="002675EC" w:rsidRPr="00D60C57">
        <w:rPr>
          <w:sz w:val="24"/>
          <w:szCs w:val="24"/>
        </w:rPr>
        <w:t xml:space="preserve">that </w:t>
      </w:r>
      <w:r w:rsidR="006B183C" w:rsidRPr="00D60C57">
        <w:rPr>
          <w:sz w:val="24"/>
          <w:szCs w:val="24"/>
        </w:rPr>
        <w:t>will be</w:t>
      </w:r>
      <w:r w:rsidR="002675EC" w:rsidRPr="00D60C57">
        <w:rPr>
          <w:sz w:val="24"/>
          <w:szCs w:val="24"/>
        </w:rPr>
        <w:t xml:space="preserve"> removed from service </w:t>
      </w:r>
      <w:r w:rsidR="006B183C" w:rsidRPr="00D60C57">
        <w:rPr>
          <w:sz w:val="24"/>
          <w:szCs w:val="24"/>
        </w:rPr>
        <w:t>a</w:t>
      </w:r>
      <w:r w:rsidR="0080242A" w:rsidRPr="00D60C57">
        <w:rPr>
          <w:sz w:val="24"/>
          <w:szCs w:val="24"/>
        </w:rPr>
        <w:t xml:space="preserve">re </w:t>
      </w:r>
      <w:r w:rsidR="006B183C" w:rsidRPr="00D60C57">
        <w:rPr>
          <w:sz w:val="24"/>
          <w:szCs w:val="24"/>
        </w:rPr>
        <w:t xml:space="preserve">aged assets </w:t>
      </w:r>
      <w:r w:rsidR="00DF1FA3" w:rsidRPr="00D60C57">
        <w:rPr>
          <w:sz w:val="24"/>
          <w:szCs w:val="24"/>
        </w:rPr>
        <w:t xml:space="preserve">showing signs of deterioration. </w:t>
      </w:r>
      <w:r w:rsidR="000962C1">
        <w:rPr>
          <w:sz w:val="24"/>
          <w:szCs w:val="24"/>
        </w:rPr>
        <w:t xml:space="preserve"> </w:t>
      </w:r>
      <w:r w:rsidR="00DF1FA3" w:rsidRPr="00D60C57">
        <w:rPr>
          <w:sz w:val="24"/>
          <w:szCs w:val="24"/>
        </w:rPr>
        <w:t>One was placed in</w:t>
      </w:r>
      <w:r w:rsidR="000962C1">
        <w:rPr>
          <w:sz w:val="24"/>
          <w:szCs w:val="24"/>
        </w:rPr>
        <w:t xml:space="preserve"> </w:t>
      </w:r>
      <w:r w:rsidR="00DF1FA3" w:rsidRPr="00D60C57">
        <w:rPr>
          <w:sz w:val="24"/>
          <w:szCs w:val="24"/>
        </w:rPr>
        <w:t>service in 1931 and the other in 1941.</w:t>
      </w:r>
      <w:r w:rsidR="000962C1">
        <w:rPr>
          <w:sz w:val="24"/>
          <w:szCs w:val="24"/>
        </w:rPr>
        <w:t xml:space="preserve"> </w:t>
      </w:r>
      <w:r w:rsidR="00DF1FA3" w:rsidRPr="00D60C57">
        <w:rPr>
          <w:sz w:val="24"/>
          <w:szCs w:val="24"/>
        </w:rPr>
        <w:t xml:space="preserve"> </w:t>
      </w:r>
      <w:r w:rsidR="007F2A3E" w:rsidRPr="00D60C57">
        <w:rPr>
          <w:sz w:val="24"/>
          <w:szCs w:val="24"/>
        </w:rPr>
        <w:t>The</w:t>
      </w:r>
      <w:r w:rsidR="002675EC" w:rsidRPr="00D60C57">
        <w:rPr>
          <w:sz w:val="24"/>
          <w:szCs w:val="24"/>
        </w:rPr>
        <w:t xml:space="preserve"> transformers </w:t>
      </w:r>
      <w:r w:rsidR="007F2A3E" w:rsidRPr="00D60C57">
        <w:rPr>
          <w:sz w:val="24"/>
          <w:szCs w:val="24"/>
        </w:rPr>
        <w:t>were not identified on a separate replacement schedule because they were already part of th</w:t>
      </w:r>
      <w:r w:rsidR="002675EC" w:rsidRPr="00D60C57">
        <w:rPr>
          <w:sz w:val="24"/>
          <w:szCs w:val="24"/>
        </w:rPr>
        <w:t>is</w:t>
      </w:r>
      <w:r w:rsidR="007F2A3E" w:rsidRPr="00D60C57">
        <w:rPr>
          <w:sz w:val="24"/>
          <w:szCs w:val="24"/>
        </w:rPr>
        <w:t xml:space="preserve"> project design and replaced as a result. </w:t>
      </w:r>
      <w:r w:rsidR="000962C1">
        <w:rPr>
          <w:sz w:val="24"/>
          <w:szCs w:val="24"/>
        </w:rPr>
        <w:t xml:space="preserve"> </w:t>
      </w:r>
      <w:r w:rsidR="0056448B" w:rsidRPr="00D60C57">
        <w:rPr>
          <w:sz w:val="24"/>
          <w:szCs w:val="24"/>
        </w:rPr>
        <w:t>Moving the two transformers was necessary to reconfigure the distribution portion of the substation to provide additional physical space to install new equipment and facilities</w:t>
      </w:r>
      <w:r w:rsidR="00953641" w:rsidRPr="00D60C57">
        <w:rPr>
          <w:sz w:val="24"/>
          <w:szCs w:val="24"/>
        </w:rPr>
        <w:t xml:space="preserve"> in the existing substation</w:t>
      </w:r>
      <w:r w:rsidR="0056448B" w:rsidRPr="00D60C57">
        <w:rPr>
          <w:sz w:val="24"/>
          <w:szCs w:val="24"/>
        </w:rPr>
        <w:t xml:space="preserve">. </w:t>
      </w:r>
      <w:r w:rsidR="000962C1">
        <w:rPr>
          <w:sz w:val="24"/>
          <w:szCs w:val="24"/>
        </w:rPr>
        <w:t xml:space="preserve"> </w:t>
      </w:r>
      <w:r w:rsidR="0056448B" w:rsidRPr="00D60C57">
        <w:rPr>
          <w:sz w:val="24"/>
          <w:szCs w:val="24"/>
        </w:rPr>
        <w:t>Due to the age and condition of the 1931 and 1941 vintage transformers and the amount of physical space they occupy, it was determined to be infeasible and not cost effective to overhaul the existing banks and construct the additional foundations and structures necessary to relocate the two existing transformers to the new distribution area of the substation.</w:t>
      </w:r>
      <w:r w:rsidR="000962C1">
        <w:rPr>
          <w:sz w:val="24"/>
          <w:szCs w:val="24"/>
        </w:rPr>
        <w:t xml:space="preserve"> </w:t>
      </w:r>
      <w:r w:rsidR="0056448B" w:rsidRPr="00D60C57">
        <w:rPr>
          <w:sz w:val="24"/>
          <w:szCs w:val="24"/>
        </w:rPr>
        <w:t xml:space="preserve"> Instead, a single new 115/12.47 kV, 25 MVA transformer was purchased and installed to replace the two transformers. </w:t>
      </w:r>
      <w:r w:rsidR="000962C1">
        <w:rPr>
          <w:sz w:val="24"/>
          <w:szCs w:val="24"/>
        </w:rPr>
        <w:t xml:space="preserve"> </w:t>
      </w:r>
      <w:r w:rsidR="0056448B" w:rsidRPr="00D60C57">
        <w:rPr>
          <w:sz w:val="24"/>
          <w:szCs w:val="24"/>
        </w:rPr>
        <w:t>The third existing 115/12.47 kV transformer, a 20 MVA transformer originally placed in</w:t>
      </w:r>
      <w:r w:rsidR="000962C1">
        <w:rPr>
          <w:sz w:val="24"/>
          <w:szCs w:val="24"/>
        </w:rPr>
        <w:t xml:space="preserve"> </w:t>
      </w:r>
      <w:r w:rsidR="0056448B" w:rsidRPr="00D60C57">
        <w:rPr>
          <w:sz w:val="24"/>
          <w:szCs w:val="24"/>
        </w:rPr>
        <w:t xml:space="preserve">service in 1974, was determined to be in good condition and is being relocated in Union Gap Substation as part of this project and will continue to be used </w:t>
      </w:r>
      <w:r w:rsidR="007F2A3E" w:rsidRPr="00D60C57">
        <w:rPr>
          <w:sz w:val="24"/>
          <w:szCs w:val="24"/>
        </w:rPr>
        <w:t xml:space="preserve">and useful </w:t>
      </w:r>
      <w:r w:rsidR="0056448B" w:rsidRPr="00D60C57">
        <w:rPr>
          <w:sz w:val="24"/>
          <w:szCs w:val="24"/>
        </w:rPr>
        <w:t>for distribution load service.</w:t>
      </w:r>
    </w:p>
    <w:p w:rsidR="00DF1FA3" w:rsidRPr="00D60C57" w:rsidRDefault="00DF1FA3" w:rsidP="00D60C57">
      <w:pPr>
        <w:spacing w:line="480" w:lineRule="auto"/>
        <w:ind w:left="720" w:hanging="720"/>
        <w:rPr>
          <w:b/>
          <w:sz w:val="24"/>
          <w:szCs w:val="24"/>
        </w:rPr>
      </w:pPr>
      <w:r w:rsidRPr="00D60C57">
        <w:rPr>
          <w:b/>
          <w:sz w:val="24"/>
          <w:szCs w:val="24"/>
        </w:rPr>
        <w:t>Q.</w:t>
      </w:r>
      <w:r w:rsidRPr="00D60C57">
        <w:rPr>
          <w:b/>
          <w:sz w:val="24"/>
          <w:szCs w:val="24"/>
        </w:rPr>
        <w:tab/>
        <w:t xml:space="preserve">Did </w:t>
      </w:r>
      <w:r w:rsidR="000962C1">
        <w:rPr>
          <w:b/>
          <w:sz w:val="24"/>
          <w:szCs w:val="24"/>
        </w:rPr>
        <w:t>the Company</w:t>
      </w:r>
      <w:r w:rsidR="000962C1" w:rsidRPr="00D60C57">
        <w:rPr>
          <w:b/>
          <w:sz w:val="24"/>
          <w:szCs w:val="24"/>
        </w:rPr>
        <w:t xml:space="preserve"> </w:t>
      </w:r>
      <w:r w:rsidRPr="00D60C57">
        <w:rPr>
          <w:b/>
          <w:sz w:val="24"/>
          <w:szCs w:val="24"/>
        </w:rPr>
        <w:t>consider designing the first sequence of work to allow for the two transformers to remain in</w:t>
      </w:r>
      <w:r w:rsidR="000962C1">
        <w:rPr>
          <w:b/>
          <w:sz w:val="24"/>
          <w:szCs w:val="24"/>
        </w:rPr>
        <w:t xml:space="preserve"> </w:t>
      </w:r>
      <w:r w:rsidRPr="00D60C57">
        <w:rPr>
          <w:b/>
          <w:sz w:val="24"/>
          <w:szCs w:val="24"/>
        </w:rPr>
        <w:t>service or other alternative designs?</w:t>
      </w:r>
    </w:p>
    <w:p w:rsidR="007F2A3E" w:rsidRDefault="00DF1FA3" w:rsidP="009D7BBF">
      <w:pPr>
        <w:widowControl/>
        <w:spacing w:line="480" w:lineRule="auto"/>
        <w:ind w:left="720" w:hanging="720"/>
        <w:rPr>
          <w:sz w:val="24"/>
          <w:szCs w:val="24"/>
        </w:rPr>
      </w:pPr>
      <w:r w:rsidRPr="00D60C57">
        <w:rPr>
          <w:sz w:val="24"/>
          <w:szCs w:val="24"/>
        </w:rPr>
        <w:t>A.</w:t>
      </w:r>
      <w:r w:rsidRPr="00D60C57">
        <w:rPr>
          <w:sz w:val="24"/>
          <w:szCs w:val="24"/>
        </w:rPr>
        <w:tab/>
        <w:t>Yes</w:t>
      </w:r>
      <w:r w:rsidR="000962C1">
        <w:rPr>
          <w:sz w:val="24"/>
          <w:szCs w:val="24"/>
        </w:rPr>
        <w:t>.  But</w:t>
      </w:r>
      <w:r w:rsidRPr="00D60C57">
        <w:rPr>
          <w:sz w:val="24"/>
          <w:szCs w:val="24"/>
        </w:rPr>
        <w:t xml:space="preserve"> trying </w:t>
      </w:r>
      <w:r w:rsidR="00DB0404" w:rsidRPr="00D60C57">
        <w:rPr>
          <w:sz w:val="24"/>
          <w:szCs w:val="24"/>
        </w:rPr>
        <w:t xml:space="preserve">to complete the project within the constraints of the existing substation would have required extended outages </w:t>
      </w:r>
      <w:r w:rsidR="00374D22" w:rsidRPr="00D60C57">
        <w:rPr>
          <w:sz w:val="24"/>
          <w:szCs w:val="24"/>
        </w:rPr>
        <w:t xml:space="preserve">that </w:t>
      </w:r>
      <w:r w:rsidR="00682589">
        <w:rPr>
          <w:sz w:val="24"/>
          <w:szCs w:val="24"/>
        </w:rPr>
        <w:t>c</w:t>
      </w:r>
      <w:r w:rsidR="00DB0404" w:rsidRPr="00D60C57">
        <w:rPr>
          <w:sz w:val="24"/>
          <w:szCs w:val="24"/>
        </w:rPr>
        <w:t xml:space="preserve">ould have compromised the reliability and operational flexibility of the system in this area. </w:t>
      </w:r>
      <w:r w:rsidR="000962C1">
        <w:rPr>
          <w:sz w:val="24"/>
          <w:szCs w:val="24"/>
        </w:rPr>
        <w:t xml:space="preserve"> </w:t>
      </w:r>
      <w:r w:rsidR="00DB0404" w:rsidRPr="00D60C57">
        <w:rPr>
          <w:sz w:val="24"/>
          <w:szCs w:val="24"/>
        </w:rPr>
        <w:t xml:space="preserve">An alternative to </w:t>
      </w:r>
      <w:r w:rsidRPr="00D60C57">
        <w:rPr>
          <w:sz w:val="24"/>
          <w:szCs w:val="24"/>
        </w:rPr>
        <w:t xml:space="preserve">leaving </w:t>
      </w:r>
      <w:r w:rsidR="00DB0404" w:rsidRPr="00D60C57">
        <w:rPr>
          <w:sz w:val="24"/>
          <w:szCs w:val="24"/>
        </w:rPr>
        <w:t xml:space="preserve">the existing 115/12.47 kV transformers in place </w:t>
      </w:r>
      <w:r w:rsidR="000962C1">
        <w:rPr>
          <w:sz w:val="24"/>
          <w:szCs w:val="24"/>
        </w:rPr>
        <w:t>was</w:t>
      </w:r>
      <w:r w:rsidR="00DB0404" w:rsidRPr="00D60C57">
        <w:rPr>
          <w:sz w:val="24"/>
          <w:szCs w:val="24"/>
        </w:rPr>
        <w:t xml:space="preserve"> to construct a new adjacent substation </w:t>
      </w:r>
      <w:r w:rsidR="004C57B9" w:rsidRPr="00D60C57">
        <w:rPr>
          <w:sz w:val="24"/>
          <w:szCs w:val="24"/>
        </w:rPr>
        <w:t xml:space="preserve">that </w:t>
      </w:r>
      <w:r w:rsidR="00DB0404" w:rsidRPr="00D60C57">
        <w:rPr>
          <w:sz w:val="24"/>
          <w:szCs w:val="24"/>
        </w:rPr>
        <w:t xml:space="preserve">would have significantly increased project costs and delayed the in-service date of the project. </w:t>
      </w:r>
      <w:r w:rsidR="000962C1">
        <w:rPr>
          <w:sz w:val="24"/>
          <w:szCs w:val="24"/>
        </w:rPr>
        <w:t xml:space="preserve"> </w:t>
      </w:r>
      <w:r w:rsidRPr="00D60C57">
        <w:rPr>
          <w:sz w:val="24"/>
          <w:szCs w:val="24"/>
        </w:rPr>
        <w:t xml:space="preserve">In addition, it would not have </w:t>
      </w:r>
      <w:r w:rsidR="00CC11E3" w:rsidRPr="00D60C57">
        <w:rPr>
          <w:sz w:val="24"/>
          <w:szCs w:val="24"/>
        </w:rPr>
        <w:t>addressed</w:t>
      </w:r>
      <w:r w:rsidRPr="00D60C57">
        <w:rPr>
          <w:sz w:val="24"/>
          <w:szCs w:val="24"/>
        </w:rPr>
        <w:t xml:space="preserve"> reliability issues given the age of the transformers. </w:t>
      </w:r>
      <w:r w:rsidR="000F2A94">
        <w:rPr>
          <w:sz w:val="24"/>
          <w:szCs w:val="24"/>
        </w:rPr>
        <w:t xml:space="preserve"> </w:t>
      </w:r>
      <w:r w:rsidR="00DB0404" w:rsidRPr="00D60C57">
        <w:rPr>
          <w:sz w:val="24"/>
          <w:szCs w:val="24"/>
        </w:rPr>
        <w:t>Reconfiguring the distribution portion of the substation was the preferred option</w:t>
      </w:r>
      <w:r w:rsidR="000F2A94">
        <w:rPr>
          <w:sz w:val="24"/>
          <w:szCs w:val="24"/>
        </w:rPr>
        <w:t xml:space="preserve">, providing an improved and modern distribution substation at the least cost and with the least risk of extended outages.  </w:t>
      </w:r>
      <w:r w:rsidR="00DB0404" w:rsidRPr="00D60C57">
        <w:rPr>
          <w:sz w:val="24"/>
          <w:szCs w:val="24"/>
        </w:rPr>
        <w:t xml:space="preserve">The associated distribution equipment and related assets of the first sequence provide benefits including 4 MVA of increased distribution capacity to serve local load, replacement of aged equipment and structures, mitigation of protection system exposures, and reduced future maintenance costs as any maintenance on the 115 kV main or bypass buses at the substation </w:t>
      </w:r>
      <w:r w:rsidRPr="00D60C57">
        <w:rPr>
          <w:sz w:val="24"/>
          <w:szCs w:val="24"/>
        </w:rPr>
        <w:t xml:space="preserve">historically </w:t>
      </w:r>
      <w:r w:rsidR="00DB0404" w:rsidRPr="00D60C57">
        <w:rPr>
          <w:sz w:val="24"/>
          <w:szCs w:val="24"/>
        </w:rPr>
        <w:t>required use of a mobile transformer to serve the distribution load while the work was being completed.</w:t>
      </w:r>
      <w:r w:rsidR="000F2A94">
        <w:rPr>
          <w:sz w:val="24"/>
          <w:szCs w:val="24"/>
        </w:rPr>
        <w:t xml:space="preserve"> </w:t>
      </w:r>
      <w:r w:rsidR="00DB0404" w:rsidRPr="00D60C57">
        <w:rPr>
          <w:sz w:val="24"/>
          <w:szCs w:val="24"/>
        </w:rPr>
        <w:t xml:space="preserve"> This is no longer required following completion of the first sequence of work. </w:t>
      </w:r>
      <w:r w:rsidR="000F2A94">
        <w:rPr>
          <w:sz w:val="24"/>
          <w:szCs w:val="24"/>
        </w:rPr>
        <w:t xml:space="preserve"> </w:t>
      </w:r>
      <w:r w:rsidR="00DB0404" w:rsidRPr="00D60C57">
        <w:rPr>
          <w:sz w:val="24"/>
          <w:szCs w:val="24"/>
        </w:rPr>
        <w:t xml:space="preserve">Without </w:t>
      </w:r>
      <w:r w:rsidRPr="00D60C57">
        <w:rPr>
          <w:sz w:val="24"/>
          <w:szCs w:val="24"/>
        </w:rPr>
        <w:t xml:space="preserve">the improvements provided from the first sequence of work, </w:t>
      </w:r>
      <w:r w:rsidR="00DB0404" w:rsidRPr="00D60C57">
        <w:rPr>
          <w:sz w:val="24"/>
          <w:szCs w:val="24"/>
        </w:rPr>
        <w:t xml:space="preserve">the distribution substation would have less distribution capacity, would </w:t>
      </w:r>
      <w:r w:rsidR="000F2A94">
        <w:rPr>
          <w:sz w:val="24"/>
          <w:szCs w:val="24"/>
        </w:rPr>
        <w:t xml:space="preserve">prolong the use of </w:t>
      </w:r>
      <w:r w:rsidR="00DB0404" w:rsidRPr="00D60C57">
        <w:rPr>
          <w:sz w:val="24"/>
          <w:szCs w:val="24"/>
        </w:rPr>
        <w:t>aged assets</w:t>
      </w:r>
      <w:r w:rsidR="000F2A94">
        <w:rPr>
          <w:sz w:val="24"/>
          <w:szCs w:val="24"/>
        </w:rPr>
        <w:t>,</w:t>
      </w:r>
      <w:r w:rsidR="00DB0404" w:rsidRPr="00D60C57">
        <w:rPr>
          <w:sz w:val="24"/>
          <w:szCs w:val="24"/>
        </w:rPr>
        <w:t xml:space="preserve"> and would </w:t>
      </w:r>
      <w:r w:rsidR="000F2A94">
        <w:rPr>
          <w:sz w:val="24"/>
          <w:szCs w:val="24"/>
        </w:rPr>
        <w:t xml:space="preserve">result in </w:t>
      </w:r>
      <w:r w:rsidR="00DB0404" w:rsidRPr="00D60C57">
        <w:rPr>
          <w:sz w:val="24"/>
          <w:szCs w:val="24"/>
        </w:rPr>
        <w:t>continu</w:t>
      </w:r>
      <w:r w:rsidR="000F2A94">
        <w:rPr>
          <w:sz w:val="24"/>
          <w:szCs w:val="24"/>
        </w:rPr>
        <w:t xml:space="preserve">ing </w:t>
      </w:r>
      <w:r w:rsidR="00DB0404" w:rsidRPr="00D60C57">
        <w:rPr>
          <w:sz w:val="24"/>
          <w:szCs w:val="24"/>
        </w:rPr>
        <w:t>protection system exposures that could lead to outages and reduced reliability.</w:t>
      </w:r>
      <w:r w:rsidRPr="00D60C57">
        <w:rPr>
          <w:sz w:val="24"/>
          <w:szCs w:val="24"/>
        </w:rPr>
        <w:t xml:space="preserve"> </w:t>
      </w:r>
    </w:p>
    <w:p w:rsidR="009542B1" w:rsidRPr="00D60C57" w:rsidRDefault="009542B1" w:rsidP="009542B1">
      <w:pPr>
        <w:widowControl/>
        <w:suppressLineNumbers/>
        <w:spacing w:line="480" w:lineRule="auto"/>
        <w:ind w:left="720" w:hanging="720"/>
        <w:rPr>
          <w:sz w:val="24"/>
          <w:szCs w:val="24"/>
        </w:rPr>
      </w:pPr>
    </w:p>
    <w:p w:rsidR="00DB0404" w:rsidRPr="00D60C57" w:rsidRDefault="00DB0404" w:rsidP="00D60C57">
      <w:pPr>
        <w:spacing w:line="480" w:lineRule="auto"/>
        <w:ind w:left="720" w:hanging="720"/>
        <w:rPr>
          <w:b/>
          <w:sz w:val="24"/>
          <w:szCs w:val="24"/>
        </w:rPr>
      </w:pPr>
      <w:r w:rsidRPr="00D60C57">
        <w:rPr>
          <w:b/>
          <w:sz w:val="24"/>
          <w:szCs w:val="24"/>
        </w:rPr>
        <w:t>Q.</w:t>
      </w:r>
      <w:r w:rsidRPr="00D60C57">
        <w:rPr>
          <w:b/>
          <w:sz w:val="24"/>
          <w:szCs w:val="24"/>
        </w:rPr>
        <w:tab/>
        <w:t>Do you agree</w:t>
      </w:r>
      <w:r w:rsidR="007F2A3E" w:rsidRPr="00D60C57">
        <w:rPr>
          <w:b/>
          <w:sz w:val="24"/>
          <w:szCs w:val="24"/>
        </w:rPr>
        <w:t xml:space="preserve"> with </w:t>
      </w:r>
      <w:r w:rsidR="00C7703F" w:rsidRPr="00D60C57">
        <w:rPr>
          <w:b/>
          <w:sz w:val="24"/>
          <w:szCs w:val="24"/>
        </w:rPr>
        <w:t>Boise’s</w:t>
      </w:r>
      <w:r w:rsidR="007F2A3E" w:rsidRPr="00D60C57">
        <w:rPr>
          <w:b/>
          <w:sz w:val="24"/>
          <w:szCs w:val="24"/>
        </w:rPr>
        <w:t xml:space="preserve"> claim</w:t>
      </w:r>
      <w:r w:rsidRPr="00D60C57">
        <w:rPr>
          <w:b/>
          <w:sz w:val="24"/>
          <w:szCs w:val="24"/>
        </w:rPr>
        <w:t xml:space="preserve"> that the project costs should be functionalized </w:t>
      </w:r>
      <w:r w:rsidR="006B01F4">
        <w:rPr>
          <w:b/>
          <w:sz w:val="24"/>
          <w:szCs w:val="24"/>
        </w:rPr>
        <w:t xml:space="preserve">and allocated to Washington </w:t>
      </w:r>
      <w:r w:rsidRPr="00D60C57">
        <w:rPr>
          <w:b/>
          <w:sz w:val="24"/>
          <w:szCs w:val="24"/>
        </w:rPr>
        <w:t>as transmission?</w:t>
      </w:r>
      <w:r w:rsidR="00C7703F" w:rsidRPr="00D60C57">
        <w:rPr>
          <w:rStyle w:val="FootnoteReference"/>
          <w:b/>
          <w:sz w:val="24"/>
          <w:szCs w:val="24"/>
        </w:rPr>
        <w:footnoteReference w:id="3"/>
      </w:r>
      <w:r w:rsidRPr="00D60C57">
        <w:rPr>
          <w:b/>
          <w:sz w:val="24"/>
          <w:szCs w:val="24"/>
        </w:rPr>
        <w:t xml:space="preserve"> </w:t>
      </w:r>
    </w:p>
    <w:p w:rsidR="00642F85" w:rsidRPr="00D60C57" w:rsidRDefault="00DB0404" w:rsidP="00D60C57">
      <w:pPr>
        <w:spacing w:line="480" w:lineRule="auto"/>
        <w:ind w:left="720" w:hanging="720"/>
        <w:rPr>
          <w:sz w:val="24"/>
          <w:szCs w:val="24"/>
        </w:rPr>
      </w:pPr>
      <w:r w:rsidRPr="00D60C57">
        <w:rPr>
          <w:sz w:val="24"/>
          <w:szCs w:val="24"/>
        </w:rPr>
        <w:t>A.</w:t>
      </w:r>
      <w:r w:rsidRPr="00D60C57">
        <w:rPr>
          <w:sz w:val="24"/>
          <w:szCs w:val="24"/>
        </w:rPr>
        <w:tab/>
        <w:t xml:space="preserve">No. </w:t>
      </w:r>
      <w:r w:rsidR="006B01F4">
        <w:rPr>
          <w:sz w:val="24"/>
          <w:szCs w:val="24"/>
        </w:rPr>
        <w:t xml:space="preserve"> </w:t>
      </w:r>
      <w:r w:rsidRPr="00D60C57">
        <w:rPr>
          <w:sz w:val="24"/>
          <w:szCs w:val="24"/>
        </w:rPr>
        <w:t xml:space="preserve">The project costs associated with the first sequence of work are appropriately classified as distribution based on the function of the asset. </w:t>
      </w:r>
      <w:r w:rsidR="006B01F4">
        <w:rPr>
          <w:sz w:val="24"/>
          <w:szCs w:val="24"/>
        </w:rPr>
        <w:t xml:space="preserve"> </w:t>
      </w:r>
      <w:r w:rsidRPr="00D60C57">
        <w:rPr>
          <w:sz w:val="24"/>
          <w:szCs w:val="24"/>
        </w:rPr>
        <w:t>Generally, assets supporting voltages 46 kV and above are considered to be used and useful for transmission purposes</w:t>
      </w:r>
      <w:r w:rsidR="000A5673" w:rsidRPr="00D60C57">
        <w:rPr>
          <w:sz w:val="24"/>
          <w:szCs w:val="24"/>
        </w:rPr>
        <w:t>,</w:t>
      </w:r>
      <w:r w:rsidRPr="00D60C57">
        <w:rPr>
          <w:sz w:val="24"/>
          <w:szCs w:val="24"/>
        </w:rPr>
        <w:t xml:space="preserve"> </w:t>
      </w:r>
      <w:r w:rsidR="006B01F4">
        <w:rPr>
          <w:sz w:val="24"/>
          <w:szCs w:val="24"/>
        </w:rPr>
        <w:t>but</w:t>
      </w:r>
      <w:r w:rsidRPr="00D60C57">
        <w:rPr>
          <w:sz w:val="24"/>
          <w:szCs w:val="24"/>
        </w:rPr>
        <w:t xml:space="preserve"> assets supporting voltages 46 kV and below are considered to be used and useful for distribution purposes.</w:t>
      </w:r>
      <w:r w:rsidR="006B01F4">
        <w:rPr>
          <w:sz w:val="24"/>
          <w:szCs w:val="24"/>
        </w:rPr>
        <w:t xml:space="preserve"> </w:t>
      </w:r>
      <w:r w:rsidRPr="00D60C57">
        <w:rPr>
          <w:sz w:val="24"/>
          <w:szCs w:val="24"/>
        </w:rPr>
        <w:t xml:space="preserve"> The first sequence of work involves distribution assets including, but not limited to</w:t>
      </w:r>
      <w:r w:rsidR="000279E0" w:rsidRPr="00D60C57">
        <w:rPr>
          <w:sz w:val="24"/>
          <w:szCs w:val="24"/>
        </w:rPr>
        <w:t>,</w:t>
      </w:r>
      <w:r w:rsidRPr="00D60C57">
        <w:rPr>
          <w:sz w:val="24"/>
          <w:szCs w:val="24"/>
        </w:rPr>
        <w:t xml:space="preserve"> three 115/12.47 kV distribution substation transformers, </w:t>
      </w:r>
      <w:r w:rsidR="00E57FC0" w:rsidRPr="00D60C57">
        <w:rPr>
          <w:sz w:val="24"/>
          <w:szCs w:val="24"/>
        </w:rPr>
        <w:t>12.47</w:t>
      </w:r>
      <w:r w:rsidR="00D7736F" w:rsidRPr="00D60C57">
        <w:rPr>
          <w:sz w:val="24"/>
          <w:szCs w:val="24"/>
        </w:rPr>
        <w:t xml:space="preserve"> </w:t>
      </w:r>
      <w:r w:rsidR="00E57FC0" w:rsidRPr="00D60C57">
        <w:rPr>
          <w:sz w:val="24"/>
          <w:szCs w:val="24"/>
        </w:rPr>
        <w:t>k</w:t>
      </w:r>
      <w:r w:rsidR="00D7736F" w:rsidRPr="00D60C57">
        <w:rPr>
          <w:sz w:val="24"/>
          <w:szCs w:val="24"/>
        </w:rPr>
        <w:t>V</w:t>
      </w:r>
      <w:r w:rsidR="00E57FC0" w:rsidRPr="00D60C57">
        <w:rPr>
          <w:sz w:val="24"/>
          <w:szCs w:val="24"/>
        </w:rPr>
        <w:t xml:space="preserve"> </w:t>
      </w:r>
      <w:r w:rsidRPr="00D60C57">
        <w:rPr>
          <w:sz w:val="24"/>
          <w:szCs w:val="24"/>
        </w:rPr>
        <w:t>switchgear, foundations, steel structures, transrupters, cables, conductors, and pad vaults necessary to provide distribution delivery service to the local area surrounding the Union Gap substation.</w:t>
      </w:r>
      <w:r w:rsidR="007969BB" w:rsidRPr="00D60C57">
        <w:rPr>
          <w:sz w:val="24"/>
          <w:szCs w:val="24"/>
        </w:rPr>
        <w:t xml:space="preserve"> </w:t>
      </w:r>
    </w:p>
    <w:p w:rsidR="00DB0404" w:rsidRPr="00D60C57" w:rsidRDefault="00DB0404" w:rsidP="00D60C57">
      <w:pPr>
        <w:spacing w:line="480" w:lineRule="auto"/>
        <w:ind w:left="720" w:hanging="720"/>
        <w:rPr>
          <w:b/>
          <w:sz w:val="24"/>
          <w:szCs w:val="24"/>
        </w:rPr>
      </w:pPr>
      <w:r w:rsidRPr="00D60C57">
        <w:rPr>
          <w:b/>
          <w:sz w:val="24"/>
          <w:szCs w:val="24"/>
        </w:rPr>
        <w:t>Q.</w:t>
      </w:r>
      <w:r w:rsidRPr="00D60C57">
        <w:rPr>
          <w:b/>
          <w:sz w:val="24"/>
          <w:szCs w:val="24"/>
        </w:rPr>
        <w:tab/>
        <w:t>Has the first sequence of work been placed into service and is it used and useful?</w:t>
      </w:r>
    </w:p>
    <w:p w:rsidR="00DB0404" w:rsidRPr="00D60C57" w:rsidRDefault="00DB0404" w:rsidP="00D60C57">
      <w:pPr>
        <w:spacing w:line="480" w:lineRule="auto"/>
        <w:ind w:left="720" w:hanging="720"/>
        <w:rPr>
          <w:sz w:val="24"/>
          <w:szCs w:val="24"/>
        </w:rPr>
      </w:pPr>
      <w:r w:rsidRPr="00D60C57">
        <w:rPr>
          <w:sz w:val="24"/>
          <w:szCs w:val="24"/>
        </w:rPr>
        <w:t>A.</w:t>
      </w:r>
      <w:r w:rsidRPr="00D60C57">
        <w:rPr>
          <w:sz w:val="24"/>
          <w:szCs w:val="24"/>
        </w:rPr>
        <w:tab/>
        <w:t>The activities associated with the first sequence of w</w:t>
      </w:r>
      <w:r w:rsidR="006B01F4">
        <w:rPr>
          <w:sz w:val="24"/>
          <w:szCs w:val="24"/>
        </w:rPr>
        <w:t>ork are complete</w:t>
      </w:r>
      <w:r w:rsidRPr="00D60C57">
        <w:rPr>
          <w:sz w:val="24"/>
          <w:szCs w:val="24"/>
        </w:rPr>
        <w:t xml:space="preserve"> and </w:t>
      </w:r>
      <w:r w:rsidR="006B01F4">
        <w:rPr>
          <w:sz w:val="24"/>
          <w:szCs w:val="24"/>
        </w:rPr>
        <w:t xml:space="preserve">were </w:t>
      </w:r>
      <w:r w:rsidRPr="00D60C57">
        <w:rPr>
          <w:sz w:val="24"/>
          <w:szCs w:val="24"/>
        </w:rPr>
        <w:t>placed in</w:t>
      </w:r>
      <w:r w:rsidR="006B01F4">
        <w:rPr>
          <w:sz w:val="24"/>
          <w:szCs w:val="24"/>
        </w:rPr>
        <w:t xml:space="preserve"> </w:t>
      </w:r>
      <w:r w:rsidRPr="00D60C57">
        <w:rPr>
          <w:sz w:val="24"/>
          <w:szCs w:val="24"/>
        </w:rPr>
        <w:t>service in August 2014</w:t>
      </w:r>
      <w:r w:rsidR="000F769A" w:rsidRPr="00D60C57">
        <w:rPr>
          <w:sz w:val="24"/>
          <w:szCs w:val="24"/>
        </w:rPr>
        <w:t>,</w:t>
      </w:r>
      <w:r w:rsidR="0019438A" w:rsidRPr="00D60C57">
        <w:rPr>
          <w:sz w:val="24"/>
          <w:szCs w:val="24"/>
        </w:rPr>
        <w:t xml:space="preserve"> </w:t>
      </w:r>
      <w:r w:rsidR="006B01F4">
        <w:rPr>
          <w:sz w:val="24"/>
          <w:szCs w:val="24"/>
        </w:rPr>
        <w:t>except</w:t>
      </w:r>
      <w:r w:rsidR="0019438A" w:rsidRPr="00D60C57">
        <w:rPr>
          <w:sz w:val="24"/>
          <w:szCs w:val="24"/>
        </w:rPr>
        <w:t xml:space="preserve"> </w:t>
      </w:r>
      <w:r w:rsidR="00682589">
        <w:rPr>
          <w:sz w:val="24"/>
          <w:szCs w:val="24"/>
        </w:rPr>
        <w:t xml:space="preserve">for </w:t>
      </w:r>
      <w:r w:rsidR="0019438A" w:rsidRPr="00D60C57">
        <w:rPr>
          <w:sz w:val="24"/>
          <w:szCs w:val="24"/>
        </w:rPr>
        <w:t>the associated transformer relocation work</w:t>
      </w:r>
      <w:r w:rsidRPr="00D60C57">
        <w:rPr>
          <w:sz w:val="24"/>
          <w:szCs w:val="24"/>
        </w:rPr>
        <w:t xml:space="preserve">. </w:t>
      </w:r>
      <w:r w:rsidR="006B01F4">
        <w:rPr>
          <w:sz w:val="24"/>
          <w:szCs w:val="24"/>
        </w:rPr>
        <w:t xml:space="preserve"> </w:t>
      </w:r>
      <w:r w:rsidRPr="00D60C57">
        <w:rPr>
          <w:sz w:val="24"/>
          <w:szCs w:val="24"/>
        </w:rPr>
        <w:t xml:space="preserve">The one </w:t>
      </w:r>
      <w:r w:rsidR="00A9455A" w:rsidRPr="00D60C57">
        <w:rPr>
          <w:sz w:val="24"/>
          <w:szCs w:val="24"/>
        </w:rPr>
        <w:t>115/12.47</w:t>
      </w:r>
      <w:r w:rsidR="00D7736F" w:rsidRPr="00D60C57">
        <w:rPr>
          <w:sz w:val="24"/>
          <w:szCs w:val="24"/>
        </w:rPr>
        <w:t xml:space="preserve"> </w:t>
      </w:r>
      <w:r w:rsidR="00A9455A" w:rsidRPr="00D60C57">
        <w:rPr>
          <w:sz w:val="24"/>
          <w:szCs w:val="24"/>
        </w:rPr>
        <w:t xml:space="preserve">kV </w:t>
      </w:r>
      <w:r w:rsidRPr="00D60C57">
        <w:rPr>
          <w:sz w:val="24"/>
          <w:szCs w:val="24"/>
        </w:rPr>
        <w:t xml:space="preserve">transformer that is being relocated in the substation required a complete overhaul that could not be done until after the new </w:t>
      </w:r>
      <w:r w:rsidR="00A9455A" w:rsidRPr="00D60C57">
        <w:rPr>
          <w:sz w:val="24"/>
          <w:szCs w:val="24"/>
        </w:rPr>
        <w:t>115/12.47</w:t>
      </w:r>
      <w:r w:rsidR="006B01F4">
        <w:rPr>
          <w:sz w:val="24"/>
          <w:szCs w:val="24"/>
        </w:rPr>
        <w:t> </w:t>
      </w:r>
      <w:r w:rsidR="00A9455A" w:rsidRPr="00D60C57">
        <w:rPr>
          <w:sz w:val="24"/>
          <w:szCs w:val="24"/>
        </w:rPr>
        <w:t xml:space="preserve">kV </w:t>
      </w:r>
      <w:r w:rsidRPr="00D60C57">
        <w:rPr>
          <w:sz w:val="24"/>
          <w:szCs w:val="24"/>
        </w:rPr>
        <w:t xml:space="preserve">transformer </w:t>
      </w:r>
      <w:r w:rsidR="00A9455A" w:rsidRPr="00D60C57">
        <w:rPr>
          <w:sz w:val="24"/>
          <w:szCs w:val="24"/>
        </w:rPr>
        <w:t xml:space="preserve">was </w:t>
      </w:r>
      <w:r w:rsidRPr="00D60C57">
        <w:rPr>
          <w:sz w:val="24"/>
          <w:szCs w:val="24"/>
        </w:rPr>
        <w:t>energized and placed in</w:t>
      </w:r>
      <w:r w:rsidR="006B01F4">
        <w:rPr>
          <w:sz w:val="24"/>
          <w:szCs w:val="24"/>
        </w:rPr>
        <w:t xml:space="preserve"> </w:t>
      </w:r>
      <w:r w:rsidRPr="00D60C57">
        <w:rPr>
          <w:sz w:val="24"/>
          <w:szCs w:val="24"/>
        </w:rPr>
        <w:t xml:space="preserve">service. </w:t>
      </w:r>
      <w:r w:rsidR="006B01F4">
        <w:rPr>
          <w:sz w:val="24"/>
          <w:szCs w:val="24"/>
        </w:rPr>
        <w:t xml:space="preserve"> </w:t>
      </w:r>
      <w:r w:rsidRPr="00D60C57">
        <w:rPr>
          <w:sz w:val="24"/>
          <w:szCs w:val="24"/>
        </w:rPr>
        <w:t xml:space="preserve">The relocation of </w:t>
      </w:r>
      <w:r w:rsidR="00682589">
        <w:rPr>
          <w:sz w:val="24"/>
          <w:szCs w:val="24"/>
        </w:rPr>
        <w:t>this</w:t>
      </w:r>
      <w:r w:rsidR="00963454" w:rsidRPr="00D60C57">
        <w:rPr>
          <w:sz w:val="24"/>
          <w:szCs w:val="24"/>
        </w:rPr>
        <w:t xml:space="preserve"> transformer will be completed </w:t>
      </w:r>
      <w:r w:rsidRPr="00D60C57">
        <w:rPr>
          <w:sz w:val="24"/>
          <w:szCs w:val="24"/>
        </w:rPr>
        <w:t xml:space="preserve">in November 2014, concluding the first sequence of work and providing known and measurable benefits to </w:t>
      </w:r>
      <w:r w:rsidR="00A84508" w:rsidRPr="00D60C57">
        <w:rPr>
          <w:sz w:val="24"/>
          <w:szCs w:val="24"/>
        </w:rPr>
        <w:t xml:space="preserve">Washington </w:t>
      </w:r>
      <w:r w:rsidRPr="00D60C57">
        <w:rPr>
          <w:sz w:val="24"/>
          <w:szCs w:val="24"/>
        </w:rPr>
        <w:t xml:space="preserve">customers. </w:t>
      </w:r>
    </w:p>
    <w:p w:rsidR="00DB0404" w:rsidRPr="009542B1" w:rsidRDefault="006B01F4" w:rsidP="009542B1">
      <w:pPr>
        <w:pStyle w:val="Heading1"/>
      </w:pPr>
      <w:bookmarkStart w:id="3" w:name="_Toc403710873"/>
      <w:r w:rsidRPr="009542B1">
        <w:t>SELAH SUBSTATION CAPACITY RELIEF</w:t>
      </w:r>
      <w:bookmarkEnd w:id="3"/>
    </w:p>
    <w:p w:rsidR="00340B2E" w:rsidRPr="00D60C57" w:rsidRDefault="00340B2E" w:rsidP="009D7BBF">
      <w:pPr>
        <w:keepNext/>
        <w:widowControl/>
        <w:spacing w:line="480" w:lineRule="auto"/>
        <w:ind w:left="720" w:hanging="720"/>
        <w:rPr>
          <w:sz w:val="24"/>
          <w:szCs w:val="24"/>
        </w:rPr>
      </w:pPr>
      <w:r w:rsidRPr="00D60C57">
        <w:rPr>
          <w:b/>
          <w:sz w:val="24"/>
          <w:szCs w:val="24"/>
        </w:rPr>
        <w:t>Q.</w:t>
      </w:r>
      <w:r w:rsidRPr="00D60C57">
        <w:rPr>
          <w:b/>
          <w:sz w:val="24"/>
          <w:szCs w:val="24"/>
        </w:rPr>
        <w:tab/>
        <w:t xml:space="preserve">Please describe the Selah Substation Capacity Relief </w:t>
      </w:r>
      <w:r w:rsidR="006B01F4">
        <w:rPr>
          <w:b/>
          <w:sz w:val="24"/>
          <w:szCs w:val="24"/>
        </w:rPr>
        <w:t>p</w:t>
      </w:r>
      <w:r w:rsidRPr="00D60C57">
        <w:rPr>
          <w:b/>
          <w:sz w:val="24"/>
          <w:szCs w:val="24"/>
        </w:rPr>
        <w:t>roject.</w:t>
      </w:r>
    </w:p>
    <w:p w:rsidR="00340B2E" w:rsidRPr="00D60C57" w:rsidRDefault="00340B2E" w:rsidP="009D7BBF">
      <w:pPr>
        <w:keepNext/>
        <w:widowControl/>
        <w:spacing w:line="480" w:lineRule="auto"/>
        <w:ind w:left="720" w:hanging="720"/>
        <w:rPr>
          <w:sz w:val="24"/>
          <w:szCs w:val="24"/>
        </w:rPr>
      </w:pPr>
      <w:r w:rsidRPr="00D60C57">
        <w:rPr>
          <w:sz w:val="24"/>
          <w:szCs w:val="24"/>
        </w:rPr>
        <w:t>A.</w:t>
      </w:r>
      <w:r w:rsidRPr="00D60C57">
        <w:rPr>
          <w:sz w:val="24"/>
          <w:szCs w:val="24"/>
        </w:rPr>
        <w:tab/>
        <w:t xml:space="preserve">This project is </w:t>
      </w:r>
      <w:r w:rsidR="002D1E6C" w:rsidRPr="00D60C57">
        <w:rPr>
          <w:sz w:val="24"/>
          <w:szCs w:val="24"/>
        </w:rPr>
        <w:t xml:space="preserve">prudent and </w:t>
      </w:r>
      <w:r w:rsidRPr="00D60C57">
        <w:rPr>
          <w:sz w:val="24"/>
          <w:szCs w:val="24"/>
        </w:rPr>
        <w:t>necessary to provide a new 115/12.47 kV distribution source at the Pomona Heights substation located north of Yakima, Washington.</w:t>
      </w:r>
      <w:r w:rsidR="002F09B2" w:rsidRPr="00D60C57">
        <w:rPr>
          <w:sz w:val="24"/>
          <w:szCs w:val="24"/>
        </w:rPr>
        <w:t xml:space="preserve">  The project will alleviate overloading on the transformers at the Selah and Wenas substations</w:t>
      </w:r>
      <w:r w:rsidR="00C30D0B" w:rsidRPr="00D60C57">
        <w:rPr>
          <w:sz w:val="24"/>
          <w:szCs w:val="24"/>
        </w:rPr>
        <w:t>, as described in more detail in my direct testimony</w:t>
      </w:r>
      <w:r w:rsidR="002F09B2" w:rsidRPr="00D60C57">
        <w:rPr>
          <w:sz w:val="24"/>
          <w:szCs w:val="24"/>
        </w:rPr>
        <w:t>.</w:t>
      </w:r>
    </w:p>
    <w:p w:rsidR="00DB0404" w:rsidRPr="00D60C57" w:rsidRDefault="00DB0404" w:rsidP="00D60C57">
      <w:pPr>
        <w:spacing w:line="480" w:lineRule="auto"/>
        <w:ind w:left="720" w:hanging="720"/>
        <w:rPr>
          <w:sz w:val="24"/>
          <w:szCs w:val="24"/>
        </w:rPr>
      </w:pPr>
      <w:r w:rsidRPr="00D60C57">
        <w:rPr>
          <w:b/>
          <w:sz w:val="24"/>
          <w:szCs w:val="24"/>
        </w:rPr>
        <w:t xml:space="preserve">Q. </w:t>
      </w:r>
      <w:r w:rsidRPr="00D60C57">
        <w:rPr>
          <w:b/>
          <w:sz w:val="24"/>
          <w:szCs w:val="24"/>
        </w:rPr>
        <w:tab/>
        <w:t>What is the pro</w:t>
      </w:r>
      <w:r w:rsidR="006B01F4">
        <w:rPr>
          <w:b/>
          <w:sz w:val="24"/>
          <w:szCs w:val="24"/>
        </w:rPr>
        <w:t xml:space="preserve"> </w:t>
      </w:r>
      <w:r w:rsidRPr="00D60C57">
        <w:rPr>
          <w:b/>
          <w:sz w:val="24"/>
          <w:szCs w:val="24"/>
        </w:rPr>
        <w:t xml:space="preserve">forma capital adjustment proposed by </w:t>
      </w:r>
      <w:r w:rsidR="00340B2E" w:rsidRPr="00D60C57">
        <w:rPr>
          <w:b/>
          <w:sz w:val="24"/>
          <w:szCs w:val="24"/>
        </w:rPr>
        <w:t>Boise</w:t>
      </w:r>
      <w:r w:rsidRPr="00D60C57">
        <w:rPr>
          <w:b/>
          <w:sz w:val="24"/>
          <w:szCs w:val="24"/>
        </w:rPr>
        <w:t xml:space="preserve"> for the Selah Substation Capacity Relief </w:t>
      </w:r>
      <w:r w:rsidR="006B01F4">
        <w:rPr>
          <w:b/>
          <w:sz w:val="24"/>
          <w:szCs w:val="24"/>
        </w:rPr>
        <w:t>p</w:t>
      </w:r>
      <w:r w:rsidRPr="00D60C57">
        <w:rPr>
          <w:b/>
          <w:sz w:val="24"/>
          <w:szCs w:val="24"/>
        </w:rPr>
        <w:t>roject?</w:t>
      </w:r>
    </w:p>
    <w:p w:rsidR="00DB0404" w:rsidRPr="00D60C57" w:rsidRDefault="00DB0404" w:rsidP="00D60C57">
      <w:pPr>
        <w:spacing w:line="480" w:lineRule="auto"/>
        <w:ind w:left="720" w:hanging="720"/>
        <w:rPr>
          <w:sz w:val="24"/>
          <w:szCs w:val="24"/>
        </w:rPr>
      </w:pPr>
      <w:r w:rsidRPr="00D60C57">
        <w:rPr>
          <w:sz w:val="24"/>
          <w:szCs w:val="24"/>
        </w:rPr>
        <w:t>A.</w:t>
      </w:r>
      <w:r w:rsidRPr="00D60C57">
        <w:rPr>
          <w:sz w:val="24"/>
          <w:szCs w:val="24"/>
        </w:rPr>
        <w:tab/>
      </w:r>
      <w:r w:rsidR="00340B2E" w:rsidRPr="00D60C57">
        <w:rPr>
          <w:sz w:val="24"/>
          <w:szCs w:val="24"/>
        </w:rPr>
        <w:t>Boise</w:t>
      </w:r>
      <w:r w:rsidRPr="00D60C57">
        <w:rPr>
          <w:sz w:val="24"/>
          <w:szCs w:val="24"/>
        </w:rPr>
        <w:t xml:space="preserve"> proposes </w:t>
      </w:r>
      <w:r w:rsidR="006B01F4">
        <w:rPr>
          <w:sz w:val="24"/>
          <w:szCs w:val="24"/>
        </w:rPr>
        <w:t xml:space="preserve">to exclude </w:t>
      </w:r>
      <w:r w:rsidRPr="00D60C57">
        <w:rPr>
          <w:sz w:val="24"/>
          <w:szCs w:val="24"/>
        </w:rPr>
        <w:t xml:space="preserve">the project costs associated with the Selah Substation Capacity Relief </w:t>
      </w:r>
      <w:r w:rsidR="006B01F4">
        <w:rPr>
          <w:sz w:val="24"/>
          <w:szCs w:val="24"/>
        </w:rPr>
        <w:t>p</w:t>
      </w:r>
      <w:r w:rsidRPr="00D60C57">
        <w:rPr>
          <w:sz w:val="24"/>
          <w:szCs w:val="24"/>
        </w:rPr>
        <w:t>roject</w:t>
      </w:r>
      <w:r w:rsidR="00340B2E" w:rsidRPr="00D60C57">
        <w:rPr>
          <w:sz w:val="24"/>
          <w:szCs w:val="24"/>
        </w:rPr>
        <w:t>.</w:t>
      </w:r>
      <w:r w:rsidR="00340B2E" w:rsidRPr="00D60C57">
        <w:rPr>
          <w:rStyle w:val="FootnoteReference"/>
          <w:sz w:val="24"/>
          <w:szCs w:val="24"/>
        </w:rPr>
        <w:footnoteReference w:id="4"/>
      </w:r>
      <w:r w:rsidR="00340B2E" w:rsidRPr="00D60C57">
        <w:rPr>
          <w:sz w:val="24"/>
          <w:szCs w:val="24"/>
        </w:rPr>
        <w:t xml:space="preserve">  Boise</w:t>
      </w:r>
      <w:r w:rsidRPr="00D60C57">
        <w:rPr>
          <w:sz w:val="24"/>
          <w:szCs w:val="24"/>
        </w:rPr>
        <w:t xml:space="preserve"> claims that the project costs </w:t>
      </w:r>
      <w:r w:rsidR="002B2F35" w:rsidRPr="00D60C57">
        <w:rPr>
          <w:sz w:val="24"/>
          <w:szCs w:val="24"/>
        </w:rPr>
        <w:t xml:space="preserve">increased by </w:t>
      </w:r>
      <w:r w:rsidR="006B01F4">
        <w:rPr>
          <w:sz w:val="24"/>
          <w:szCs w:val="24"/>
        </w:rPr>
        <w:t>nine</w:t>
      </w:r>
      <w:r w:rsidR="002B2F35" w:rsidRPr="00D60C57">
        <w:rPr>
          <w:sz w:val="24"/>
          <w:szCs w:val="24"/>
        </w:rPr>
        <w:t xml:space="preserve"> percent between December 2013 and July 2014 and therefore the cost</w:t>
      </w:r>
      <w:r w:rsidR="00C30D0B" w:rsidRPr="00D60C57">
        <w:rPr>
          <w:sz w:val="24"/>
          <w:szCs w:val="24"/>
        </w:rPr>
        <w:t>s</w:t>
      </w:r>
      <w:r w:rsidR="002B2F35" w:rsidRPr="00D60C57">
        <w:rPr>
          <w:sz w:val="24"/>
          <w:szCs w:val="24"/>
        </w:rPr>
        <w:t xml:space="preserve"> are not known and measurable.  Boise also claims</w:t>
      </w:r>
      <w:r w:rsidRPr="00D60C57">
        <w:rPr>
          <w:sz w:val="24"/>
          <w:szCs w:val="24"/>
        </w:rPr>
        <w:t xml:space="preserve"> that the project may not be placed into service </w:t>
      </w:r>
      <w:r w:rsidR="00A71B08" w:rsidRPr="00D60C57">
        <w:rPr>
          <w:sz w:val="24"/>
          <w:szCs w:val="24"/>
        </w:rPr>
        <w:t>by the time of hearing</w:t>
      </w:r>
      <w:r w:rsidR="002B2F35" w:rsidRPr="00D60C57">
        <w:rPr>
          <w:sz w:val="24"/>
          <w:szCs w:val="24"/>
        </w:rPr>
        <w:t>,</w:t>
      </w:r>
      <w:r w:rsidRPr="00D60C57">
        <w:rPr>
          <w:sz w:val="24"/>
          <w:szCs w:val="24"/>
        </w:rPr>
        <w:t xml:space="preserve"> but offers no evidence to support </w:t>
      </w:r>
      <w:r w:rsidR="002B2F35" w:rsidRPr="00D60C57">
        <w:rPr>
          <w:sz w:val="24"/>
          <w:szCs w:val="24"/>
        </w:rPr>
        <w:t>this claim</w:t>
      </w:r>
      <w:r w:rsidRPr="00D60C57">
        <w:rPr>
          <w:sz w:val="24"/>
          <w:szCs w:val="24"/>
        </w:rPr>
        <w:t xml:space="preserve">.  </w:t>
      </w:r>
    </w:p>
    <w:p w:rsidR="00DB0404" w:rsidRPr="00D60C57" w:rsidRDefault="00DB0404" w:rsidP="00D60C57">
      <w:pPr>
        <w:spacing w:line="480" w:lineRule="auto"/>
        <w:ind w:left="720" w:hanging="720"/>
        <w:rPr>
          <w:b/>
          <w:sz w:val="24"/>
          <w:szCs w:val="24"/>
        </w:rPr>
      </w:pPr>
      <w:r w:rsidRPr="00D60C57">
        <w:rPr>
          <w:b/>
          <w:sz w:val="24"/>
          <w:szCs w:val="24"/>
        </w:rPr>
        <w:t>Q.</w:t>
      </w:r>
      <w:r w:rsidRPr="00D60C57">
        <w:rPr>
          <w:b/>
          <w:sz w:val="24"/>
          <w:szCs w:val="24"/>
        </w:rPr>
        <w:tab/>
        <w:t xml:space="preserve">Are there any inaccuracies in </w:t>
      </w:r>
      <w:r w:rsidR="00D1271C" w:rsidRPr="00D60C57">
        <w:rPr>
          <w:b/>
          <w:sz w:val="24"/>
          <w:szCs w:val="24"/>
        </w:rPr>
        <w:t>Boise’s</w:t>
      </w:r>
      <w:r w:rsidRPr="00D60C57">
        <w:rPr>
          <w:b/>
          <w:sz w:val="24"/>
          <w:szCs w:val="24"/>
        </w:rPr>
        <w:t xml:space="preserve"> testimony related to this project?</w:t>
      </w:r>
    </w:p>
    <w:p w:rsidR="002D65AA" w:rsidRPr="00D60C57" w:rsidRDefault="00DB0404" w:rsidP="00D60C57">
      <w:pPr>
        <w:spacing w:line="480" w:lineRule="auto"/>
        <w:ind w:left="720" w:hanging="720"/>
        <w:rPr>
          <w:sz w:val="24"/>
          <w:szCs w:val="24"/>
        </w:rPr>
      </w:pPr>
      <w:r w:rsidRPr="00D60C57">
        <w:rPr>
          <w:sz w:val="24"/>
          <w:szCs w:val="24"/>
        </w:rPr>
        <w:t>A.</w:t>
      </w:r>
      <w:r w:rsidRPr="00D60C57">
        <w:rPr>
          <w:sz w:val="24"/>
          <w:szCs w:val="24"/>
        </w:rPr>
        <w:tab/>
        <w:t xml:space="preserve">Yes. </w:t>
      </w:r>
      <w:r w:rsidR="006B01F4">
        <w:rPr>
          <w:sz w:val="24"/>
          <w:szCs w:val="24"/>
        </w:rPr>
        <w:t xml:space="preserve"> </w:t>
      </w:r>
      <w:r w:rsidR="005116D7" w:rsidRPr="00D60C57">
        <w:rPr>
          <w:sz w:val="24"/>
          <w:szCs w:val="24"/>
        </w:rPr>
        <w:t>Boise</w:t>
      </w:r>
      <w:r w:rsidRPr="00D60C57">
        <w:rPr>
          <w:sz w:val="24"/>
          <w:szCs w:val="24"/>
        </w:rPr>
        <w:t xml:space="preserve"> incorrectly states that the Selah Substation Capacity Relief </w:t>
      </w:r>
      <w:r w:rsidR="006B01F4">
        <w:rPr>
          <w:sz w:val="24"/>
          <w:szCs w:val="24"/>
        </w:rPr>
        <w:t>p</w:t>
      </w:r>
      <w:r w:rsidRPr="00D60C57">
        <w:rPr>
          <w:sz w:val="24"/>
          <w:szCs w:val="24"/>
        </w:rPr>
        <w:t xml:space="preserve">roject </w:t>
      </w:r>
      <w:r w:rsidR="005116D7" w:rsidRPr="00D60C57">
        <w:rPr>
          <w:sz w:val="24"/>
          <w:szCs w:val="24"/>
        </w:rPr>
        <w:t>wa</w:t>
      </w:r>
      <w:r w:rsidRPr="00D60C57">
        <w:rPr>
          <w:sz w:val="24"/>
          <w:szCs w:val="24"/>
        </w:rPr>
        <w:t xml:space="preserve">s expected to be placed into service in December 2013. </w:t>
      </w:r>
      <w:r w:rsidR="006B01F4">
        <w:rPr>
          <w:sz w:val="24"/>
          <w:szCs w:val="24"/>
        </w:rPr>
        <w:t xml:space="preserve"> </w:t>
      </w:r>
      <w:r w:rsidRPr="00D60C57">
        <w:rPr>
          <w:sz w:val="24"/>
          <w:szCs w:val="24"/>
        </w:rPr>
        <w:t xml:space="preserve">This is incorrect. </w:t>
      </w:r>
      <w:r w:rsidR="006B01F4">
        <w:rPr>
          <w:sz w:val="24"/>
          <w:szCs w:val="24"/>
        </w:rPr>
        <w:t xml:space="preserve"> </w:t>
      </w:r>
      <w:r w:rsidRPr="00D60C57">
        <w:rPr>
          <w:sz w:val="24"/>
          <w:szCs w:val="24"/>
        </w:rPr>
        <w:t xml:space="preserve">As included in my direct testimony this project is estimated to be placed into service in December 2014. </w:t>
      </w:r>
    </w:p>
    <w:p w:rsidR="00DB0404" w:rsidRPr="00D60C57" w:rsidRDefault="00DB0404" w:rsidP="00D60C57">
      <w:pPr>
        <w:widowControl/>
        <w:spacing w:line="480" w:lineRule="auto"/>
        <w:ind w:left="720" w:hanging="720"/>
        <w:rPr>
          <w:b/>
          <w:sz w:val="24"/>
          <w:szCs w:val="24"/>
        </w:rPr>
      </w:pPr>
      <w:r w:rsidRPr="00D60C57">
        <w:rPr>
          <w:b/>
          <w:sz w:val="24"/>
          <w:szCs w:val="24"/>
        </w:rPr>
        <w:t>Q.</w:t>
      </w:r>
      <w:r w:rsidRPr="00D60C57">
        <w:rPr>
          <w:b/>
          <w:sz w:val="24"/>
          <w:szCs w:val="24"/>
        </w:rPr>
        <w:tab/>
      </w:r>
      <w:r w:rsidR="00A74C21" w:rsidRPr="00D60C57">
        <w:rPr>
          <w:b/>
          <w:sz w:val="24"/>
          <w:szCs w:val="24"/>
        </w:rPr>
        <w:t xml:space="preserve">Do you expect </w:t>
      </w:r>
      <w:r w:rsidRPr="00D60C57">
        <w:rPr>
          <w:b/>
          <w:sz w:val="24"/>
          <w:szCs w:val="24"/>
        </w:rPr>
        <w:t xml:space="preserve">the Selah Substation Capacity Relief project </w:t>
      </w:r>
      <w:r w:rsidR="00A74C21" w:rsidRPr="00D60C57">
        <w:rPr>
          <w:b/>
          <w:sz w:val="24"/>
          <w:szCs w:val="24"/>
        </w:rPr>
        <w:t xml:space="preserve">to </w:t>
      </w:r>
      <w:r w:rsidRPr="00D60C57">
        <w:rPr>
          <w:b/>
          <w:sz w:val="24"/>
          <w:szCs w:val="24"/>
        </w:rPr>
        <w:t>be in</w:t>
      </w:r>
      <w:r w:rsidR="006B01F4">
        <w:rPr>
          <w:b/>
          <w:sz w:val="24"/>
          <w:szCs w:val="24"/>
        </w:rPr>
        <w:t xml:space="preserve"> </w:t>
      </w:r>
      <w:r w:rsidRPr="00D60C57">
        <w:rPr>
          <w:b/>
          <w:sz w:val="24"/>
          <w:szCs w:val="24"/>
        </w:rPr>
        <w:t>service by December 2014?</w:t>
      </w:r>
    </w:p>
    <w:p w:rsidR="002D1E6C" w:rsidRPr="00D60C57" w:rsidRDefault="00DB0404" w:rsidP="00D60C57">
      <w:pPr>
        <w:spacing w:line="480" w:lineRule="auto"/>
        <w:ind w:left="720" w:hanging="720"/>
        <w:rPr>
          <w:sz w:val="24"/>
          <w:szCs w:val="24"/>
        </w:rPr>
      </w:pPr>
      <w:r w:rsidRPr="00D60C57">
        <w:rPr>
          <w:sz w:val="24"/>
          <w:szCs w:val="24"/>
        </w:rPr>
        <w:t>A.</w:t>
      </w:r>
      <w:r w:rsidRPr="00D60C57">
        <w:rPr>
          <w:sz w:val="24"/>
          <w:szCs w:val="24"/>
        </w:rPr>
        <w:tab/>
        <w:t xml:space="preserve">Yes. </w:t>
      </w:r>
      <w:r w:rsidR="006B01F4">
        <w:rPr>
          <w:sz w:val="24"/>
          <w:szCs w:val="24"/>
        </w:rPr>
        <w:t xml:space="preserve"> </w:t>
      </w:r>
      <w:r w:rsidRPr="00D60C57">
        <w:rPr>
          <w:sz w:val="24"/>
          <w:szCs w:val="24"/>
        </w:rPr>
        <w:t xml:space="preserve">Construction began in July 2014 and the project is </w:t>
      </w:r>
      <w:r w:rsidR="007F2A3E" w:rsidRPr="00D60C57">
        <w:rPr>
          <w:sz w:val="24"/>
          <w:szCs w:val="24"/>
        </w:rPr>
        <w:t>85</w:t>
      </w:r>
      <w:r w:rsidR="00254625" w:rsidRPr="00D60C57">
        <w:rPr>
          <w:sz w:val="24"/>
          <w:szCs w:val="24"/>
        </w:rPr>
        <w:t xml:space="preserve"> percent</w:t>
      </w:r>
      <w:r w:rsidRPr="00D60C57">
        <w:rPr>
          <w:sz w:val="24"/>
          <w:szCs w:val="24"/>
        </w:rPr>
        <w:t xml:space="preserve"> complete </w:t>
      </w:r>
      <w:r w:rsidR="007F2A3E" w:rsidRPr="00D60C57">
        <w:rPr>
          <w:sz w:val="24"/>
          <w:szCs w:val="24"/>
        </w:rPr>
        <w:t>through</w:t>
      </w:r>
      <w:r w:rsidRPr="00D60C57">
        <w:rPr>
          <w:sz w:val="24"/>
          <w:szCs w:val="24"/>
        </w:rPr>
        <w:t xml:space="preserve"> October 2014.</w:t>
      </w:r>
      <w:r w:rsidR="006B01F4">
        <w:rPr>
          <w:sz w:val="24"/>
          <w:szCs w:val="24"/>
        </w:rPr>
        <w:t xml:space="preserve"> </w:t>
      </w:r>
      <w:r w:rsidRPr="00D60C57">
        <w:rPr>
          <w:sz w:val="24"/>
          <w:szCs w:val="24"/>
        </w:rPr>
        <w:t xml:space="preserve"> It is anticipated</w:t>
      </w:r>
      <w:r w:rsidR="00FB63CB" w:rsidRPr="00D60C57">
        <w:rPr>
          <w:sz w:val="24"/>
          <w:szCs w:val="24"/>
        </w:rPr>
        <w:t xml:space="preserve"> that</w:t>
      </w:r>
      <w:r w:rsidRPr="00D60C57">
        <w:rPr>
          <w:sz w:val="24"/>
          <w:szCs w:val="24"/>
        </w:rPr>
        <w:t xml:space="preserve"> all construction work will be complete</w:t>
      </w:r>
      <w:r w:rsidR="00470B4B" w:rsidRPr="00D60C57">
        <w:rPr>
          <w:sz w:val="24"/>
          <w:szCs w:val="24"/>
        </w:rPr>
        <w:t>d</w:t>
      </w:r>
      <w:r w:rsidRPr="00D60C57">
        <w:rPr>
          <w:sz w:val="24"/>
          <w:szCs w:val="24"/>
        </w:rPr>
        <w:t xml:space="preserve"> </w:t>
      </w:r>
      <w:r w:rsidR="00470B4B" w:rsidRPr="00D60C57">
        <w:rPr>
          <w:sz w:val="24"/>
          <w:szCs w:val="24"/>
        </w:rPr>
        <w:t xml:space="preserve">in </w:t>
      </w:r>
      <w:r w:rsidRPr="00D60C57">
        <w:rPr>
          <w:sz w:val="24"/>
          <w:szCs w:val="24"/>
        </w:rPr>
        <w:t>November 2014</w:t>
      </w:r>
      <w:r w:rsidR="00470B4B" w:rsidRPr="00D60C57">
        <w:rPr>
          <w:sz w:val="24"/>
          <w:szCs w:val="24"/>
        </w:rPr>
        <w:t>.  F</w:t>
      </w:r>
      <w:r w:rsidRPr="00D60C57">
        <w:rPr>
          <w:sz w:val="24"/>
          <w:szCs w:val="24"/>
        </w:rPr>
        <w:t xml:space="preserve">inal project testing and commissioning work </w:t>
      </w:r>
      <w:r w:rsidR="00470B4B" w:rsidRPr="00D60C57">
        <w:rPr>
          <w:sz w:val="24"/>
          <w:szCs w:val="24"/>
        </w:rPr>
        <w:t xml:space="preserve">will finish </w:t>
      </w:r>
      <w:r w:rsidR="007F2A3E" w:rsidRPr="00D60C57">
        <w:rPr>
          <w:sz w:val="24"/>
          <w:szCs w:val="24"/>
        </w:rPr>
        <w:t>in December 2014</w:t>
      </w:r>
      <w:r w:rsidR="00254625" w:rsidRPr="00D60C57">
        <w:rPr>
          <w:sz w:val="24"/>
          <w:szCs w:val="24"/>
        </w:rPr>
        <w:t xml:space="preserve">, </w:t>
      </w:r>
      <w:r w:rsidR="00682589">
        <w:rPr>
          <w:sz w:val="24"/>
          <w:szCs w:val="24"/>
        </w:rPr>
        <w:t>at which point</w:t>
      </w:r>
      <w:r w:rsidR="004B344C">
        <w:rPr>
          <w:sz w:val="24"/>
          <w:szCs w:val="24"/>
        </w:rPr>
        <w:t xml:space="preserve"> the project will be placed into service</w:t>
      </w:r>
      <w:r w:rsidRPr="00D60C57">
        <w:rPr>
          <w:sz w:val="24"/>
          <w:szCs w:val="24"/>
        </w:rPr>
        <w:t xml:space="preserve">. </w:t>
      </w:r>
      <w:r w:rsidR="00922C0A" w:rsidRPr="00D60C57">
        <w:rPr>
          <w:sz w:val="24"/>
          <w:szCs w:val="24"/>
        </w:rPr>
        <w:t xml:space="preserve"> </w:t>
      </w:r>
    </w:p>
    <w:p w:rsidR="002D1E6C" w:rsidRPr="00D60C57" w:rsidRDefault="002D1E6C" w:rsidP="00D60C57">
      <w:pPr>
        <w:spacing w:line="480" w:lineRule="auto"/>
        <w:ind w:left="720" w:hanging="720"/>
        <w:rPr>
          <w:b/>
          <w:sz w:val="24"/>
          <w:szCs w:val="24"/>
        </w:rPr>
      </w:pPr>
      <w:r w:rsidRPr="00D60C57">
        <w:rPr>
          <w:b/>
          <w:sz w:val="24"/>
          <w:szCs w:val="24"/>
        </w:rPr>
        <w:t>Q.</w:t>
      </w:r>
      <w:r w:rsidRPr="00D60C57">
        <w:rPr>
          <w:b/>
          <w:sz w:val="24"/>
          <w:szCs w:val="24"/>
        </w:rPr>
        <w:tab/>
        <w:t>Please explain the variance in estimated project costs.</w:t>
      </w:r>
    </w:p>
    <w:p w:rsidR="00DB0404" w:rsidRPr="00D60C57" w:rsidRDefault="002D1E6C" w:rsidP="00D60C57">
      <w:pPr>
        <w:spacing w:line="480" w:lineRule="auto"/>
        <w:ind w:left="720" w:hanging="720"/>
        <w:rPr>
          <w:sz w:val="24"/>
          <w:szCs w:val="24"/>
        </w:rPr>
      </w:pPr>
      <w:r w:rsidRPr="00D60C57">
        <w:rPr>
          <w:sz w:val="24"/>
          <w:szCs w:val="24"/>
        </w:rPr>
        <w:t>A.</w:t>
      </w:r>
      <w:r w:rsidRPr="00D60C57">
        <w:rPr>
          <w:sz w:val="24"/>
          <w:szCs w:val="24"/>
        </w:rPr>
        <w:tab/>
        <w:t xml:space="preserve">The increased project costs between December 2013 and July 214 were due to </w:t>
      </w:r>
      <w:r w:rsidR="00CB0FBB" w:rsidRPr="00D60C57">
        <w:rPr>
          <w:sz w:val="24"/>
          <w:szCs w:val="24"/>
        </w:rPr>
        <w:t>increased</w:t>
      </w:r>
      <w:r w:rsidRPr="00D60C57">
        <w:rPr>
          <w:sz w:val="24"/>
          <w:szCs w:val="24"/>
        </w:rPr>
        <w:t xml:space="preserve"> contractor and material costs.  Now that the project is substantially complete, I do not expect significant changes to the project costs. </w:t>
      </w:r>
      <w:r w:rsidR="008614BA" w:rsidRPr="00D60C57">
        <w:rPr>
          <w:sz w:val="24"/>
          <w:szCs w:val="24"/>
        </w:rPr>
        <w:t xml:space="preserve"> Thus, the costs of this project are known and measurable.  </w:t>
      </w:r>
    </w:p>
    <w:p w:rsidR="00371943" w:rsidRPr="009542B1" w:rsidRDefault="00616A5F" w:rsidP="009542B1">
      <w:pPr>
        <w:pStyle w:val="Heading1"/>
      </w:pPr>
      <w:bookmarkStart w:id="4" w:name="_Toc403710874"/>
      <w:r w:rsidRPr="009542B1">
        <w:t>FRY SUBSTATION</w:t>
      </w:r>
      <w:bookmarkEnd w:id="4"/>
    </w:p>
    <w:p w:rsidR="00FB5F3E" w:rsidRPr="00D60C57" w:rsidRDefault="00FB5F3E" w:rsidP="00D60C57">
      <w:pPr>
        <w:spacing w:line="480" w:lineRule="auto"/>
        <w:ind w:left="720" w:hanging="720"/>
        <w:rPr>
          <w:sz w:val="24"/>
          <w:szCs w:val="24"/>
        </w:rPr>
      </w:pPr>
      <w:r w:rsidRPr="00D60C57">
        <w:rPr>
          <w:b/>
          <w:sz w:val="24"/>
          <w:szCs w:val="24"/>
        </w:rPr>
        <w:t>Q.</w:t>
      </w:r>
      <w:r w:rsidRPr="00D60C57">
        <w:rPr>
          <w:b/>
          <w:sz w:val="24"/>
          <w:szCs w:val="24"/>
        </w:rPr>
        <w:tab/>
        <w:t xml:space="preserve">Please explain the Fry Substation </w:t>
      </w:r>
      <w:r w:rsidR="00616A5F">
        <w:rPr>
          <w:b/>
          <w:sz w:val="24"/>
          <w:szCs w:val="24"/>
        </w:rPr>
        <w:t>p</w:t>
      </w:r>
      <w:r w:rsidRPr="00D60C57">
        <w:rPr>
          <w:b/>
          <w:sz w:val="24"/>
          <w:szCs w:val="24"/>
        </w:rPr>
        <w:t>roject.</w:t>
      </w:r>
    </w:p>
    <w:p w:rsidR="00FB5F3E" w:rsidRPr="00D60C57" w:rsidRDefault="00FB5F3E" w:rsidP="00D60C57">
      <w:pPr>
        <w:spacing w:line="480" w:lineRule="auto"/>
        <w:ind w:left="720" w:hanging="720"/>
        <w:rPr>
          <w:sz w:val="24"/>
          <w:szCs w:val="24"/>
        </w:rPr>
      </w:pPr>
      <w:r w:rsidRPr="00D60C57">
        <w:rPr>
          <w:sz w:val="24"/>
          <w:szCs w:val="24"/>
        </w:rPr>
        <w:t>A.</w:t>
      </w:r>
      <w:r w:rsidRPr="00D60C57">
        <w:rPr>
          <w:sz w:val="24"/>
          <w:szCs w:val="24"/>
        </w:rPr>
        <w:tab/>
      </w:r>
      <w:r w:rsidR="00296795" w:rsidRPr="00D60C57">
        <w:rPr>
          <w:sz w:val="24"/>
          <w:szCs w:val="24"/>
        </w:rPr>
        <w:t>The Fry Substation project involves installing tw</w:t>
      </w:r>
      <w:r w:rsidR="00682589">
        <w:rPr>
          <w:sz w:val="24"/>
          <w:szCs w:val="24"/>
        </w:rPr>
        <w:t>o 20 MVA and two 30 MVA capacitor</w:t>
      </w:r>
      <w:r w:rsidR="00296795" w:rsidRPr="00D60C57">
        <w:rPr>
          <w:sz w:val="24"/>
          <w:szCs w:val="24"/>
        </w:rPr>
        <w:t xml:space="preserve"> banks and three 115 kV breakers connecting to the existing bus at the substation.  The project </w:t>
      </w:r>
      <w:r w:rsidRPr="00D60C57">
        <w:rPr>
          <w:sz w:val="24"/>
          <w:szCs w:val="24"/>
        </w:rPr>
        <w:t xml:space="preserve">is prudent and necessary for </w:t>
      </w:r>
      <w:r w:rsidR="00296795" w:rsidRPr="00D60C57">
        <w:rPr>
          <w:sz w:val="24"/>
          <w:szCs w:val="24"/>
        </w:rPr>
        <w:t xml:space="preserve">the Company to continue </w:t>
      </w:r>
      <w:r w:rsidRPr="00D60C57">
        <w:rPr>
          <w:sz w:val="24"/>
          <w:szCs w:val="24"/>
        </w:rPr>
        <w:t xml:space="preserve">to provide safe and reliable service to customers, </w:t>
      </w:r>
      <w:r w:rsidR="00296795" w:rsidRPr="00D60C57">
        <w:rPr>
          <w:sz w:val="24"/>
          <w:szCs w:val="24"/>
        </w:rPr>
        <w:t>to meet</w:t>
      </w:r>
      <w:r w:rsidRPr="00D60C57">
        <w:rPr>
          <w:sz w:val="24"/>
          <w:szCs w:val="24"/>
        </w:rPr>
        <w:t xml:space="preserve"> mandated NERC reliability standards</w:t>
      </w:r>
      <w:r w:rsidR="00296795" w:rsidRPr="00D60C57">
        <w:rPr>
          <w:sz w:val="24"/>
          <w:szCs w:val="24"/>
        </w:rPr>
        <w:t>,</w:t>
      </w:r>
      <w:r w:rsidRPr="00D60C57">
        <w:rPr>
          <w:sz w:val="24"/>
          <w:szCs w:val="24"/>
        </w:rPr>
        <w:t xml:space="preserve"> and </w:t>
      </w:r>
      <w:r w:rsidR="00296795" w:rsidRPr="00D60C57">
        <w:rPr>
          <w:sz w:val="24"/>
          <w:szCs w:val="24"/>
        </w:rPr>
        <w:t xml:space="preserve">to </w:t>
      </w:r>
      <w:r w:rsidRPr="00D60C57">
        <w:rPr>
          <w:sz w:val="24"/>
          <w:szCs w:val="24"/>
        </w:rPr>
        <w:t>alleviat</w:t>
      </w:r>
      <w:r w:rsidR="00296795" w:rsidRPr="00D60C57">
        <w:rPr>
          <w:sz w:val="24"/>
          <w:szCs w:val="24"/>
        </w:rPr>
        <w:t>e</w:t>
      </w:r>
      <w:r w:rsidRPr="00D60C57">
        <w:rPr>
          <w:sz w:val="24"/>
          <w:szCs w:val="24"/>
        </w:rPr>
        <w:t xml:space="preserve"> voltage overloads.</w:t>
      </w:r>
    </w:p>
    <w:p w:rsidR="00371943" w:rsidRPr="00D60C57" w:rsidRDefault="00371943" w:rsidP="00D60C57">
      <w:pPr>
        <w:spacing w:line="480" w:lineRule="auto"/>
        <w:ind w:left="720" w:hanging="720"/>
        <w:rPr>
          <w:sz w:val="24"/>
          <w:szCs w:val="24"/>
        </w:rPr>
      </w:pPr>
      <w:r w:rsidRPr="00D60C57">
        <w:rPr>
          <w:b/>
          <w:sz w:val="24"/>
          <w:szCs w:val="24"/>
        </w:rPr>
        <w:t xml:space="preserve">Q. </w:t>
      </w:r>
      <w:r w:rsidRPr="00D60C57">
        <w:rPr>
          <w:b/>
          <w:sz w:val="24"/>
          <w:szCs w:val="24"/>
        </w:rPr>
        <w:tab/>
        <w:t>What is the pro</w:t>
      </w:r>
      <w:r w:rsidR="00616A5F">
        <w:rPr>
          <w:b/>
          <w:sz w:val="24"/>
          <w:szCs w:val="24"/>
        </w:rPr>
        <w:t xml:space="preserve"> </w:t>
      </w:r>
      <w:r w:rsidRPr="00D60C57">
        <w:rPr>
          <w:b/>
          <w:sz w:val="24"/>
          <w:szCs w:val="24"/>
        </w:rPr>
        <w:t xml:space="preserve">forma capital adjustment proposed by </w:t>
      </w:r>
      <w:r w:rsidR="0000525A" w:rsidRPr="00D60C57">
        <w:rPr>
          <w:b/>
          <w:sz w:val="24"/>
          <w:szCs w:val="24"/>
        </w:rPr>
        <w:t>Boise</w:t>
      </w:r>
      <w:r w:rsidR="00682589">
        <w:rPr>
          <w:b/>
          <w:sz w:val="24"/>
          <w:szCs w:val="24"/>
        </w:rPr>
        <w:t xml:space="preserve"> for the Fry Substation p</w:t>
      </w:r>
      <w:r w:rsidRPr="00D60C57">
        <w:rPr>
          <w:b/>
          <w:sz w:val="24"/>
          <w:szCs w:val="24"/>
        </w:rPr>
        <w:t>roject?</w:t>
      </w:r>
    </w:p>
    <w:p w:rsidR="00371943" w:rsidRPr="00D60C57" w:rsidRDefault="00371943" w:rsidP="00D60C57">
      <w:pPr>
        <w:spacing w:line="480" w:lineRule="auto"/>
        <w:ind w:left="720" w:hanging="720"/>
        <w:rPr>
          <w:sz w:val="24"/>
          <w:szCs w:val="24"/>
        </w:rPr>
      </w:pPr>
      <w:r w:rsidRPr="00D60C57">
        <w:rPr>
          <w:sz w:val="24"/>
          <w:szCs w:val="24"/>
        </w:rPr>
        <w:t>A.</w:t>
      </w:r>
      <w:r w:rsidRPr="00D60C57">
        <w:rPr>
          <w:sz w:val="24"/>
          <w:szCs w:val="24"/>
        </w:rPr>
        <w:tab/>
      </w:r>
      <w:r w:rsidR="0000525A" w:rsidRPr="00D60C57">
        <w:rPr>
          <w:sz w:val="24"/>
          <w:szCs w:val="24"/>
        </w:rPr>
        <w:t>Boise</w:t>
      </w:r>
      <w:r w:rsidRPr="00D60C57">
        <w:rPr>
          <w:sz w:val="24"/>
          <w:szCs w:val="24"/>
        </w:rPr>
        <w:t xml:space="preserve"> proposes </w:t>
      </w:r>
      <w:r w:rsidR="00616A5F">
        <w:rPr>
          <w:sz w:val="24"/>
          <w:szCs w:val="24"/>
        </w:rPr>
        <w:t>to exclude</w:t>
      </w:r>
      <w:r w:rsidRPr="00D60C57">
        <w:rPr>
          <w:sz w:val="24"/>
          <w:szCs w:val="24"/>
        </w:rPr>
        <w:t xml:space="preserve"> the project costs associated with the Fry Substation </w:t>
      </w:r>
      <w:r w:rsidR="00616A5F">
        <w:rPr>
          <w:sz w:val="24"/>
          <w:szCs w:val="24"/>
        </w:rPr>
        <w:t>p</w:t>
      </w:r>
      <w:r w:rsidRPr="00D60C57">
        <w:rPr>
          <w:sz w:val="24"/>
          <w:szCs w:val="24"/>
        </w:rPr>
        <w:t>roject</w:t>
      </w:r>
      <w:r w:rsidR="0000525A" w:rsidRPr="00D60C57">
        <w:rPr>
          <w:sz w:val="24"/>
          <w:szCs w:val="24"/>
        </w:rPr>
        <w:t xml:space="preserve"> due to alleged “uncertainty surrounding when the facility will be placed in</w:t>
      </w:r>
      <w:r w:rsidR="00616A5F">
        <w:rPr>
          <w:sz w:val="24"/>
          <w:szCs w:val="24"/>
        </w:rPr>
        <w:t xml:space="preserve"> </w:t>
      </w:r>
      <w:r w:rsidR="0000525A" w:rsidRPr="00D60C57">
        <w:rPr>
          <w:sz w:val="24"/>
          <w:szCs w:val="24"/>
        </w:rPr>
        <w:t>service.”</w:t>
      </w:r>
      <w:r w:rsidR="0000525A" w:rsidRPr="00D60C57">
        <w:rPr>
          <w:rStyle w:val="FootnoteReference"/>
          <w:sz w:val="24"/>
          <w:szCs w:val="24"/>
        </w:rPr>
        <w:footnoteReference w:id="5"/>
      </w:r>
      <w:r w:rsidR="0000525A" w:rsidRPr="00D60C57">
        <w:rPr>
          <w:sz w:val="24"/>
          <w:szCs w:val="24"/>
        </w:rPr>
        <w:t xml:space="preserve">  Boise also claims that </w:t>
      </w:r>
      <w:r w:rsidRPr="00D60C57">
        <w:rPr>
          <w:sz w:val="24"/>
          <w:szCs w:val="24"/>
        </w:rPr>
        <w:t xml:space="preserve">the costs of the project are uncertain. </w:t>
      </w:r>
    </w:p>
    <w:p w:rsidR="00371943" w:rsidRPr="00D60C57" w:rsidRDefault="00371943" w:rsidP="00D60C57">
      <w:pPr>
        <w:spacing w:line="480" w:lineRule="auto"/>
        <w:ind w:left="720" w:hanging="720"/>
        <w:rPr>
          <w:b/>
          <w:sz w:val="24"/>
          <w:szCs w:val="24"/>
        </w:rPr>
      </w:pPr>
      <w:r w:rsidRPr="00D60C57">
        <w:rPr>
          <w:b/>
          <w:sz w:val="24"/>
          <w:szCs w:val="24"/>
        </w:rPr>
        <w:t>Q.</w:t>
      </w:r>
      <w:r w:rsidRPr="00D60C57">
        <w:rPr>
          <w:b/>
          <w:sz w:val="24"/>
          <w:szCs w:val="24"/>
        </w:rPr>
        <w:tab/>
        <w:t xml:space="preserve">Do you agree </w:t>
      </w:r>
      <w:r w:rsidR="00616A5F">
        <w:rPr>
          <w:b/>
          <w:sz w:val="24"/>
          <w:szCs w:val="24"/>
        </w:rPr>
        <w:t>that the costs of this project should be excluded from the Company’s revenue requirement</w:t>
      </w:r>
      <w:r w:rsidRPr="00D60C57">
        <w:rPr>
          <w:b/>
          <w:sz w:val="24"/>
          <w:szCs w:val="24"/>
        </w:rPr>
        <w:t>?</w:t>
      </w:r>
    </w:p>
    <w:p w:rsidR="00371943" w:rsidRPr="00D60C57" w:rsidRDefault="00371943" w:rsidP="00D60C57">
      <w:pPr>
        <w:spacing w:line="480" w:lineRule="auto"/>
        <w:ind w:left="720" w:hanging="720"/>
        <w:rPr>
          <w:sz w:val="24"/>
          <w:szCs w:val="24"/>
        </w:rPr>
      </w:pPr>
      <w:r w:rsidRPr="00D60C57">
        <w:rPr>
          <w:sz w:val="24"/>
          <w:szCs w:val="24"/>
        </w:rPr>
        <w:t>A.</w:t>
      </w:r>
      <w:r w:rsidRPr="00D60C57">
        <w:rPr>
          <w:sz w:val="24"/>
          <w:szCs w:val="24"/>
        </w:rPr>
        <w:tab/>
        <w:t xml:space="preserve">No.  </w:t>
      </w:r>
    </w:p>
    <w:p w:rsidR="00371943" w:rsidRPr="00D60C57" w:rsidRDefault="00371943" w:rsidP="009D7BBF">
      <w:pPr>
        <w:keepNext/>
        <w:widowControl/>
        <w:spacing w:line="480" w:lineRule="auto"/>
        <w:ind w:left="720" w:hanging="720"/>
        <w:rPr>
          <w:b/>
          <w:sz w:val="24"/>
          <w:szCs w:val="24"/>
        </w:rPr>
      </w:pPr>
      <w:r w:rsidRPr="00D60C57">
        <w:rPr>
          <w:b/>
          <w:sz w:val="24"/>
          <w:szCs w:val="24"/>
        </w:rPr>
        <w:t>Q.</w:t>
      </w:r>
      <w:r w:rsidRPr="00D60C57">
        <w:rPr>
          <w:b/>
          <w:sz w:val="24"/>
          <w:szCs w:val="24"/>
        </w:rPr>
        <w:tab/>
        <w:t>Please explain</w:t>
      </w:r>
      <w:r w:rsidR="00FE5217" w:rsidRPr="00D60C57">
        <w:rPr>
          <w:b/>
          <w:sz w:val="24"/>
          <w:szCs w:val="24"/>
        </w:rPr>
        <w:t xml:space="preserve"> why the in</w:t>
      </w:r>
      <w:r w:rsidR="00616A5F">
        <w:rPr>
          <w:b/>
          <w:sz w:val="24"/>
          <w:szCs w:val="24"/>
        </w:rPr>
        <w:t xml:space="preserve"> </w:t>
      </w:r>
      <w:r w:rsidR="00FE5217" w:rsidRPr="00D60C57">
        <w:rPr>
          <w:b/>
          <w:sz w:val="24"/>
          <w:szCs w:val="24"/>
        </w:rPr>
        <w:t xml:space="preserve">service date has moved </w:t>
      </w:r>
      <w:r w:rsidRPr="00D60C57">
        <w:rPr>
          <w:b/>
          <w:sz w:val="24"/>
          <w:szCs w:val="24"/>
        </w:rPr>
        <w:t>from December 2014</w:t>
      </w:r>
      <w:r w:rsidR="00616A5F">
        <w:rPr>
          <w:b/>
          <w:sz w:val="24"/>
          <w:szCs w:val="24"/>
        </w:rPr>
        <w:t xml:space="preserve"> (as reflected in the Company’s initial filing)</w:t>
      </w:r>
      <w:r w:rsidRPr="00D60C57">
        <w:rPr>
          <w:b/>
          <w:sz w:val="24"/>
          <w:szCs w:val="24"/>
        </w:rPr>
        <w:t xml:space="preserve"> to February 2015</w:t>
      </w:r>
      <w:r w:rsidR="00DF43F9" w:rsidRPr="00D60C57">
        <w:rPr>
          <w:b/>
          <w:sz w:val="24"/>
          <w:szCs w:val="24"/>
        </w:rPr>
        <w:t>.</w:t>
      </w:r>
      <w:r w:rsidRPr="00D60C57">
        <w:rPr>
          <w:b/>
          <w:sz w:val="24"/>
          <w:szCs w:val="24"/>
        </w:rPr>
        <w:t xml:space="preserve"> </w:t>
      </w:r>
    </w:p>
    <w:p w:rsidR="00066B2C" w:rsidRPr="00D60C57" w:rsidRDefault="00371943" w:rsidP="009D7BBF">
      <w:pPr>
        <w:keepNext/>
        <w:widowControl/>
        <w:spacing w:line="480" w:lineRule="auto"/>
        <w:ind w:left="720" w:hanging="720"/>
        <w:rPr>
          <w:sz w:val="24"/>
          <w:szCs w:val="24"/>
        </w:rPr>
      </w:pPr>
      <w:r w:rsidRPr="00D60C57">
        <w:rPr>
          <w:sz w:val="24"/>
          <w:szCs w:val="24"/>
        </w:rPr>
        <w:t>A.</w:t>
      </w:r>
      <w:r w:rsidRPr="00D60C57">
        <w:rPr>
          <w:sz w:val="24"/>
          <w:szCs w:val="24"/>
        </w:rPr>
        <w:tab/>
      </w:r>
      <w:r w:rsidR="00794814" w:rsidRPr="00D60C57">
        <w:rPr>
          <w:sz w:val="24"/>
          <w:szCs w:val="24"/>
        </w:rPr>
        <w:t>In July 2014</w:t>
      </w:r>
      <w:r w:rsidR="00616A5F">
        <w:rPr>
          <w:sz w:val="24"/>
          <w:szCs w:val="24"/>
        </w:rPr>
        <w:t>,</w:t>
      </w:r>
      <w:r w:rsidR="00794814" w:rsidRPr="00D60C57">
        <w:rPr>
          <w:sz w:val="24"/>
          <w:szCs w:val="24"/>
        </w:rPr>
        <w:t xml:space="preserve"> the Company moved the expected in-service date three months, from December 2014 to February 2015.  The </w:t>
      </w:r>
      <w:r w:rsidR="00616A5F">
        <w:rPr>
          <w:sz w:val="24"/>
          <w:szCs w:val="24"/>
        </w:rPr>
        <w:t xml:space="preserve">in-service date </w:t>
      </w:r>
      <w:r w:rsidR="00682589">
        <w:rPr>
          <w:sz w:val="24"/>
          <w:szCs w:val="24"/>
        </w:rPr>
        <w:t>adjustment allowed</w:t>
      </w:r>
      <w:r w:rsidRPr="00D60C57">
        <w:rPr>
          <w:sz w:val="24"/>
          <w:szCs w:val="24"/>
        </w:rPr>
        <w:t xml:space="preserve"> sequencing of system facility outages</w:t>
      </w:r>
      <w:r w:rsidR="00616A5F">
        <w:rPr>
          <w:sz w:val="24"/>
          <w:szCs w:val="24"/>
        </w:rPr>
        <w:t xml:space="preserve"> that</w:t>
      </w:r>
      <w:r w:rsidR="00794814" w:rsidRPr="00D60C57">
        <w:rPr>
          <w:sz w:val="24"/>
          <w:szCs w:val="24"/>
        </w:rPr>
        <w:t xml:space="preserve"> are</w:t>
      </w:r>
      <w:r w:rsidRPr="00D60C57">
        <w:rPr>
          <w:sz w:val="24"/>
          <w:szCs w:val="24"/>
        </w:rPr>
        <w:t xml:space="preserve"> required to complete </w:t>
      </w:r>
      <w:r w:rsidR="00DF43F9" w:rsidRPr="00D60C57">
        <w:rPr>
          <w:sz w:val="24"/>
          <w:szCs w:val="24"/>
        </w:rPr>
        <w:t xml:space="preserve">the </w:t>
      </w:r>
      <w:r w:rsidRPr="00D60C57">
        <w:rPr>
          <w:sz w:val="24"/>
          <w:szCs w:val="24"/>
        </w:rPr>
        <w:t>remaining construction work</w:t>
      </w:r>
      <w:r w:rsidR="00794814" w:rsidRPr="00D60C57">
        <w:rPr>
          <w:sz w:val="24"/>
          <w:szCs w:val="24"/>
        </w:rPr>
        <w:t xml:space="preserve">.  </w:t>
      </w:r>
      <w:r w:rsidR="00454B0C" w:rsidRPr="00D60C57">
        <w:rPr>
          <w:sz w:val="24"/>
          <w:szCs w:val="24"/>
        </w:rPr>
        <w:t>T</w:t>
      </w:r>
      <w:r w:rsidR="00794814" w:rsidRPr="00D60C57">
        <w:rPr>
          <w:sz w:val="24"/>
          <w:szCs w:val="24"/>
        </w:rPr>
        <w:t xml:space="preserve">he additional </w:t>
      </w:r>
      <w:r w:rsidR="00616A5F">
        <w:rPr>
          <w:sz w:val="24"/>
          <w:szCs w:val="24"/>
        </w:rPr>
        <w:t>time is</w:t>
      </w:r>
      <w:r w:rsidR="00794814" w:rsidRPr="00D60C57">
        <w:rPr>
          <w:sz w:val="24"/>
          <w:szCs w:val="24"/>
        </w:rPr>
        <w:t xml:space="preserve"> </w:t>
      </w:r>
      <w:r w:rsidR="00454B0C" w:rsidRPr="00D60C57">
        <w:rPr>
          <w:sz w:val="24"/>
          <w:szCs w:val="24"/>
        </w:rPr>
        <w:t xml:space="preserve">also </w:t>
      </w:r>
      <w:r w:rsidR="00794814" w:rsidRPr="00D60C57">
        <w:rPr>
          <w:sz w:val="24"/>
          <w:szCs w:val="24"/>
        </w:rPr>
        <w:t xml:space="preserve">necessary to allow for </w:t>
      </w:r>
      <w:r w:rsidRPr="00D60C57">
        <w:rPr>
          <w:sz w:val="24"/>
          <w:szCs w:val="24"/>
        </w:rPr>
        <w:t xml:space="preserve">testing and commissioning of the equipment and control panels associated with the project. </w:t>
      </w:r>
      <w:r w:rsidR="00C01DE5" w:rsidRPr="00D60C57">
        <w:rPr>
          <w:sz w:val="24"/>
          <w:szCs w:val="24"/>
        </w:rPr>
        <w:t xml:space="preserve"> </w:t>
      </w:r>
    </w:p>
    <w:p w:rsidR="00371943" w:rsidRPr="00D60C57" w:rsidRDefault="00371943" w:rsidP="00D60C57">
      <w:pPr>
        <w:spacing w:line="480" w:lineRule="auto"/>
        <w:ind w:left="720" w:hanging="720"/>
        <w:rPr>
          <w:b/>
          <w:sz w:val="24"/>
          <w:szCs w:val="24"/>
        </w:rPr>
      </w:pPr>
      <w:r w:rsidRPr="00D60C57">
        <w:rPr>
          <w:b/>
          <w:sz w:val="24"/>
          <w:szCs w:val="24"/>
        </w:rPr>
        <w:t>Q.</w:t>
      </w:r>
      <w:r w:rsidRPr="00D60C57">
        <w:rPr>
          <w:b/>
          <w:sz w:val="24"/>
          <w:szCs w:val="24"/>
        </w:rPr>
        <w:tab/>
      </w:r>
      <w:r w:rsidR="00867D89" w:rsidRPr="00D60C57">
        <w:rPr>
          <w:b/>
          <w:sz w:val="24"/>
          <w:szCs w:val="24"/>
        </w:rPr>
        <w:t xml:space="preserve">Do you </w:t>
      </w:r>
      <w:r w:rsidR="003013C9" w:rsidRPr="00D60C57">
        <w:rPr>
          <w:b/>
          <w:sz w:val="24"/>
          <w:szCs w:val="24"/>
        </w:rPr>
        <w:t>expect</w:t>
      </w:r>
      <w:r w:rsidR="00867D89" w:rsidRPr="00D60C57">
        <w:rPr>
          <w:b/>
          <w:sz w:val="24"/>
          <w:szCs w:val="24"/>
        </w:rPr>
        <w:t xml:space="preserve"> </w:t>
      </w:r>
      <w:r w:rsidRPr="00D60C57">
        <w:rPr>
          <w:b/>
          <w:sz w:val="24"/>
          <w:szCs w:val="24"/>
        </w:rPr>
        <w:t xml:space="preserve">the Fry Substation </w:t>
      </w:r>
      <w:r w:rsidR="00616A5F">
        <w:rPr>
          <w:b/>
          <w:sz w:val="24"/>
          <w:szCs w:val="24"/>
        </w:rPr>
        <w:t>p</w:t>
      </w:r>
      <w:r w:rsidRPr="00D60C57">
        <w:rPr>
          <w:b/>
          <w:sz w:val="24"/>
          <w:szCs w:val="24"/>
        </w:rPr>
        <w:t xml:space="preserve">roject </w:t>
      </w:r>
      <w:r w:rsidR="00867D89" w:rsidRPr="00D60C57">
        <w:rPr>
          <w:b/>
          <w:sz w:val="24"/>
          <w:szCs w:val="24"/>
        </w:rPr>
        <w:t xml:space="preserve">to </w:t>
      </w:r>
      <w:r w:rsidRPr="00D60C57">
        <w:rPr>
          <w:b/>
          <w:sz w:val="24"/>
          <w:szCs w:val="24"/>
        </w:rPr>
        <w:t xml:space="preserve">be </w:t>
      </w:r>
      <w:r w:rsidR="00867D89" w:rsidRPr="00D60C57">
        <w:rPr>
          <w:b/>
          <w:sz w:val="24"/>
          <w:szCs w:val="24"/>
        </w:rPr>
        <w:t xml:space="preserve">placed </w:t>
      </w:r>
      <w:r w:rsidR="009542B1">
        <w:rPr>
          <w:b/>
          <w:sz w:val="24"/>
          <w:szCs w:val="24"/>
        </w:rPr>
        <w:t xml:space="preserve">in </w:t>
      </w:r>
      <w:r w:rsidRPr="00D60C57">
        <w:rPr>
          <w:b/>
          <w:sz w:val="24"/>
          <w:szCs w:val="24"/>
        </w:rPr>
        <w:t>service b</w:t>
      </w:r>
      <w:r w:rsidR="00616A5F">
        <w:rPr>
          <w:b/>
          <w:sz w:val="24"/>
          <w:szCs w:val="24"/>
        </w:rPr>
        <w:t>efore the rate effective date</w:t>
      </w:r>
      <w:r w:rsidRPr="00D60C57">
        <w:rPr>
          <w:b/>
          <w:sz w:val="24"/>
          <w:szCs w:val="24"/>
        </w:rPr>
        <w:t>?</w:t>
      </w:r>
    </w:p>
    <w:p w:rsidR="00371943" w:rsidRPr="00D60C57" w:rsidRDefault="00371943" w:rsidP="00D60C57">
      <w:pPr>
        <w:spacing w:line="480" w:lineRule="auto"/>
        <w:ind w:left="720" w:hanging="720"/>
        <w:rPr>
          <w:sz w:val="24"/>
          <w:szCs w:val="24"/>
        </w:rPr>
      </w:pPr>
      <w:r w:rsidRPr="00D60C57">
        <w:rPr>
          <w:sz w:val="24"/>
          <w:szCs w:val="24"/>
        </w:rPr>
        <w:t>A.</w:t>
      </w:r>
      <w:r w:rsidRPr="00D60C57">
        <w:rPr>
          <w:sz w:val="24"/>
          <w:szCs w:val="24"/>
        </w:rPr>
        <w:tab/>
        <w:t xml:space="preserve">Yes. </w:t>
      </w:r>
      <w:r w:rsidR="00616A5F">
        <w:rPr>
          <w:sz w:val="24"/>
          <w:szCs w:val="24"/>
        </w:rPr>
        <w:t xml:space="preserve"> </w:t>
      </w:r>
      <w:r w:rsidRPr="00D60C57">
        <w:rPr>
          <w:sz w:val="24"/>
          <w:szCs w:val="24"/>
        </w:rPr>
        <w:t>Construction began in August 20</w:t>
      </w:r>
      <w:r w:rsidR="009542B1">
        <w:rPr>
          <w:sz w:val="24"/>
          <w:szCs w:val="24"/>
        </w:rPr>
        <w:t>14 and the project is 46</w:t>
      </w:r>
      <w:r w:rsidR="00322F27" w:rsidRPr="00D60C57">
        <w:rPr>
          <w:sz w:val="24"/>
          <w:szCs w:val="24"/>
        </w:rPr>
        <w:t xml:space="preserve"> percent</w:t>
      </w:r>
      <w:r w:rsidRPr="00D60C57">
        <w:rPr>
          <w:sz w:val="24"/>
          <w:szCs w:val="24"/>
        </w:rPr>
        <w:t xml:space="preserve"> complete </w:t>
      </w:r>
      <w:r w:rsidR="00ED2856" w:rsidRPr="00D60C57">
        <w:rPr>
          <w:sz w:val="24"/>
          <w:szCs w:val="24"/>
        </w:rPr>
        <w:t>through</w:t>
      </w:r>
      <w:r w:rsidRPr="00D60C57">
        <w:rPr>
          <w:sz w:val="24"/>
          <w:szCs w:val="24"/>
        </w:rPr>
        <w:t xml:space="preserve"> October 2014.  All </w:t>
      </w:r>
      <w:r w:rsidR="00322F27" w:rsidRPr="00D60C57">
        <w:rPr>
          <w:sz w:val="24"/>
          <w:szCs w:val="24"/>
        </w:rPr>
        <w:t xml:space="preserve">the necessary </w:t>
      </w:r>
      <w:r w:rsidRPr="00D60C57">
        <w:rPr>
          <w:sz w:val="24"/>
          <w:szCs w:val="24"/>
        </w:rPr>
        <w:t>outages have been scheduled and the facility upgrades are scheduled to be complete by the end of the last outage</w:t>
      </w:r>
      <w:r w:rsidR="00322F27" w:rsidRPr="00D60C57">
        <w:rPr>
          <w:sz w:val="24"/>
          <w:szCs w:val="24"/>
        </w:rPr>
        <w:t>, which</w:t>
      </w:r>
      <w:r w:rsidRPr="00D60C57">
        <w:rPr>
          <w:sz w:val="24"/>
          <w:szCs w:val="24"/>
        </w:rPr>
        <w:t xml:space="preserve"> </w:t>
      </w:r>
      <w:r w:rsidR="00322F27" w:rsidRPr="00D60C57">
        <w:rPr>
          <w:sz w:val="24"/>
          <w:szCs w:val="24"/>
        </w:rPr>
        <w:t xml:space="preserve">is </w:t>
      </w:r>
      <w:r w:rsidRPr="00D60C57">
        <w:rPr>
          <w:sz w:val="24"/>
          <w:szCs w:val="24"/>
        </w:rPr>
        <w:t xml:space="preserve">scheduled to conclude on February 24, 2015. </w:t>
      </w:r>
      <w:r w:rsidR="00616A5F">
        <w:rPr>
          <w:sz w:val="24"/>
          <w:szCs w:val="24"/>
        </w:rPr>
        <w:t xml:space="preserve"> </w:t>
      </w:r>
      <w:r w:rsidRPr="00D60C57">
        <w:rPr>
          <w:sz w:val="24"/>
          <w:szCs w:val="24"/>
        </w:rPr>
        <w:t xml:space="preserve">As a result, it is anticipated all work will be complete by March 2015 and the project placed into service </w:t>
      </w:r>
      <w:r w:rsidR="00616A5F">
        <w:rPr>
          <w:sz w:val="24"/>
          <w:szCs w:val="24"/>
        </w:rPr>
        <w:t>before</w:t>
      </w:r>
      <w:r w:rsidRPr="00D60C57">
        <w:rPr>
          <w:sz w:val="24"/>
          <w:szCs w:val="24"/>
        </w:rPr>
        <w:t xml:space="preserve"> the </w:t>
      </w:r>
      <w:r w:rsidR="00ED2856" w:rsidRPr="00D60C57">
        <w:rPr>
          <w:sz w:val="24"/>
          <w:szCs w:val="24"/>
        </w:rPr>
        <w:t xml:space="preserve">rate effective </w:t>
      </w:r>
      <w:r w:rsidR="00616A5F">
        <w:rPr>
          <w:sz w:val="24"/>
          <w:szCs w:val="24"/>
        </w:rPr>
        <w:t>date.</w:t>
      </w:r>
    </w:p>
    <w:p w:rsidR="00371943" w:rsidRPr="00D60C57" w:rsidRDefault="00371943" w:rsidP="00D60C57">
      <w:pPr>
        <w:spacing w:line="480" w:lineRule="auto"/>
        <w:ind w:left="720" w:hanging="720"/>
        <w:rPr>
          <w:b/>
          <w:sz w:val="24"/>
          <w:szCs w:val="24"/>
        </w:rPr>
      </w:pPr>
      <w:r w:rsidRPr="00D60C57">
        <w:rPr>
          <w:b/>
          <w:sz w:val="24"/>
          <w:szCs w:val="24"/>
        </w:rPr>
        <w:t>Q.</w:t>
      </w:r>
      <w:r w:rsidRPr="00D60C57">
        <w:rPr>
          <w:b/>
          <w:sz w:val="24"/>
          <w:szCs w:val="24"/>
        </w:rPr>
        <w:tab/>
        <w:t>What are the current estimated project costs?</w:t>
      </w:r>
    </w:p>
    <w:p w:rsidR="00371943" w:rsidRPr="00D60C57" w:rsidRDefault="00371943" w:rsidP="00D60C57">
      <w:pPr>
        <w:spacing w:line="480" w:lineRule="auto"/>
        <w:ind w:left="720" w:hanging="720"/>
        <w:rPr>
          <w:sz w:val="24"/>
          <w:szCs w:val="24"/>
        </w:rPr>
      </w:pPr>
      <w:r w:rsidRPr="00D60C57">
        <w:rPr>
          <w:sz w:val="24"/>
          <w:szCs w:val="24"/>
        </w:rPr>
        <w:t>A.</w:t>
      </w:r>
      <w:r w:rsidRPr="00D60C57">
        <w:rPr>
          <w:sz w:val="24"/>
          <w:szCs w:val="24"/>
        </w:rPr>
        <w:tab/>
        <w:t xml:space="preserve">The project cost included </w:t>
      </w:r>
      <w:r w:rsidR="00616A5F">
        <w:rPr>
          <w:sz w:val="24"/>
          <w:szCs w:val="24"/>
        </w:rPr>
        <w:t>in the initial filing</w:t>
      </w:r>
      <w:r w:rsidRPr="00D60C57">
        <w:rPr>
          <w:sz w:val="24"/>
          <w:szCs w:val="24"/>
        </w:rPr>
        <w:t xml:space="preserve"> was based on an estimate</w:t>
      </w:r>
      <w:r w:rsidR="00AD6F51" w:rsidRPr="00D60C57">
        <w:rPr>
          <w:sz w:val="24"/>
          <w:szCs w:val="24"/>
        </w:rPr>
        <w:t xml:space="preserve"> of </w:t>
      </w:r>
      <w:r w:rsidRPr="00D60C57">
        <w:rPr>
          <w:sz w:val="24"/>
          <w:szCs w:val="24"/>
        </w:rPr>
        <w:t>$6.38</w:t>
      </w:r>
      <w:r w:rsidR="00616A5F">
        <w:rPr>
          <w:sz w:val="24"/>
          <w:szCs w:val="24"/>
        </w:rPr>
        <w:t> </w:t>
      </w:r>
      <w:r w:rsidR="0077651F" w:rsidRPr="00D60C57">
        <w:rPr>
          <w:sz w:val="24"/>
          <w:szCs w:val="24"/>
        </w:rPr>
        <w:t>million</w:t>
      </w:r>
      <w:r w:rsidR="00616A5F">
        <w:rPr>
          <w:sz w:val="24"/>
          <w:szCs w:val="24"/>
        </w:rPr>
        <w:t xml:space="preserve"> that </w:t>
      </w:r>
      <w:r w:rsidR="009542B1">
        <w:rPr>
          <w:sz w:val="24"/>
          <w:szCs w:val="24"/>
        </w:rPr>
        <w:t>was</w:t>
      </w:r>
      <w:r w:rsidR="00616A5F">
        <w:rPr>
          <w:sz w:val="24"/>
          <w:szCs w:val="24"/>
        </w:rPr>
        <w:t xml:space="preserve"> developed before the Company </w:t>
      </w:r>
      <w:r w:rsidR="009542B1">
        <w:rPr>
          <w:sz w:val="24"/>
          <w:szCs w:val="24"/>
        </w:rPr>
        <w:t>chose</w:t>
      </w:r>
      <w:r w:rsidR="00616A5F">
        <w:rPr>
          <w:sz w:val="24"/>
          <w:szCs w:val="24"/>
        </w:rPr>
        <w:t xml:space="preserve"> a contractor</w:t>
      </w:r>
      <w:r w:rsidRPr="00D60C57">
        <w:rPr>
          <w:sz w:val="24"/>
          <w:szCs w:val="24"/>
        </w:rPr>
        <w:t xml:space="preserve">. </w:t>
      </w:r>
      <w:r w:rsidR="00616A5F">
        <w:rPr>
          <w:sz w:val="24"/>
          <w:szCs w:val="24"/>
        </w:rPr>
        <w:t xml:space="preserve"> </w:t>
      </w:r>
      <w:r w:rsidRPr="00D60C57">
        <w:rPr>
          <w:sz w:val="24"/>
          <w:szCs w:val="24"/>
        </w:rPr>
        <w:t xml:space="preserve">Following award of the contractor bid in late July 2014, </w:t>
      </w:r>
      <w:r w:rsidR="00616A5F">
        <w:rPr>
          <w:sz w:val="24"/>
          <w:szCs w:val="24"/>
        </w:rPr>
        <w:t xml:space="preserve">nearly three months after the Company’s initial filing, </w:t>
      </w:r>
      <w:r w:rsidRPr="00D60C57">
        <w:rPr>
          <w:sz w:val="24"/>
          <w:szCs w:val="24"/>
        </w:rPr>
        <w:t xml:space="preserve">the </w:t>
      </w:r>
      <w:r w:rsidR="0077651F" w:rsidRPr="00D60C57">
        <w:rPr>
          <w:sz w:val="24"/>
          <w:szCs w:val="24"/>
        </w:rPr>
        <w:t xml:space="preserve">estimated </w:t>
      </w:r>
      <w:r w:rsidRPr="00D60C57">
        <w:rPr>
          <w:sz w:val="24"/>
          <w:szCs w:val="24"/>
        </w:rPr>
        <w:t xml:space="preserve">project cost was </w:t>
      </w:r>
      <w:r w:rsidR="00616A5F">
        <w:rPr>
          <w:sz w:val="24"/>
          <w:szCs w:val="24"/>
        </w:rPr>
        <w:t>updated to</w:t>
      </w:r>
      <w:r w:rsidR="0077651F" w:rsidRPr="00D60C57">
        <w:rPr>
          <w:sz w:val="24"/>
          <w:szCs w:val="24"/>
        </w:rPr>
        <w:t xml:space="preserve"> </w:t>
      </w:r>
      <w:r w:rsidRPr="00D60C57">
        <w:rPr>
          <w:sz w:val="24"/>
          <w:szCs w:val="24"/>
        </w:rPr>
        <w:t>$7.95</w:t>
      </w:r>
      <w:r w:rsidR="0077651F" w:rsidRPr="00D60C57">
        <w:rPr>
          <w:sz w:val="24"/>
          <w:szCs w:val="24"/>
        </w:rPr>
        <w:t xml:space="preserve"> million</w:t>
      </w:r>
      <w:r w:rsidRPr="00D60C57">
        <w:rPr>
          <w:sz w:val="24"/>
          <w:szCs w:val="24"/>
        </w:rPr>
        <w:t xml:space="preserve">. </w:t>
      </w:r>
      <w:r w:rsidR="00616A5F">
        <w:rPr>
          <w:sz w:val="24"/>
          <w:szCs w:val="24"/>
        </w:rPr>
        <w:t xml:space="preserve"> </w:t>
      </w:r>
      <w:r w:rsidRPr="00D60C57">
        <w:rPr>
          <w:sz w:val="24"/>
          <w:szCs w:val="24"/>
        </w:rPr>
        <w:t xml:space="preserve">The </w:t>
      </w:r>
      <w:r w:rsidR="0077651F" w:rsidRPr="00D60C57">
        <w:rPr>
          <w:sz w:val="24"/>
          <w:szCs w:val="24"/>
        </w:rPr>
        <w:t xml:space="preserve">selected </w:t>
      </w:r>
      <w:r w:rsidRPr="00D60C57">
        <w:rPr>
          <w:sz w:val="24"/>
          <w:szCs w:val="24"/>
        </w:rPr>
        <w:t>contractor provided the lowest bid for this project</w:t>
      </w:r>
      <w:r w:rsidR="0077651F" w:rsidRPr="00D60C57">
        <w:rPr>
          <w:sz w:val="24"/>
          <w:szCs w:val="24"/>
        </w:rPr>
        <w:t xml:space="preserve">. </w:t>
      </w:r>
    </w:p>
    <w:p w:rsidR="00865742" w:rsidRPr="00D60C57" w:rsidRDefault="009C32C0" w:rsidP="00D60C57">
      <w:pPr>
        <w:widowControl/>
        <w:spacing w:line="480" w:lineRule="auto"/>
        <w:ind w:left="720" w:hanging="720"/>
        <w:rPr>
          <w:sz w:val="24"/>
          <w:szCs w:val="24"/>
        </w:rPr>
      </w:pPr>
      <w:r w:rsidRPr="00D60C57">
        <w:rPr>
          <w:b/>
          <w:sz w:val="24"/>
          <w:szCs w:val="24"/>
        </w:rPr>
        <w:t>Q.</w:t>
      </w:r>
      <w:r w:rsidRPr="00D60C57">
        <w:rPr>
          <w:sz w:val="24"/>
          <w:szCs w:val="24"/>
        </w:rPr>
        <w:tab/>
      </w:r>
      <w:r w:rsidRPr="00D60C57">
        <w:rPr>
          <w:b/>
          <w:sz w:val="24"/>
          <w:szCs w:val="24"/>
        </w:rPr>
        <w:t>Does this conclude your rebuttal testimony?</w:t>
      </w:r>
    </w:p>
    <w:p w:rsidR="00865742" w:rsidRPr="00D60C57" w:rsidRDefault="009C32C0" w:rsidP="00D60C57">
      <w:pPr>
        <w:widowControl/>
        <w:spacing w:line="480" w:lineRule="auto"/>
        <w:rPr>
          <w:sz w:val="24"/>
          <w:szCs w:val="24"/>
        </w:rPr>
      </w:pPr>
      <w:r w:rsidRPr="00D60C57">
        <w:rPr>
          <w:sz w:val="24"/>
          <w:szCs w:val="24"/>
        </w:rPr>
        <w:t>A.</w:t>
      </w:r>
      <w:r w:rsidRPr="00D60C57">
        <w:rPr>
          <w:sz w:val="24"/>
          <w:szCs w:val="24"/>
        </w:rPr>
        <w:tab/>
        <w:t>Yes.</w:t>
      </w:r>
    </w:p>
    <w:sectPr w:rsidR="00865742" w:rsidRPr="00D60C57" w:rsidSect="0065563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720" w:gutter="0"/>
      <w:lnNumType w:countBy="1"/>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033" w:rsidRDefault="00476033">
      <w:r>
        <w:separator/>
      </w:r>
    </w:p>
  </w:endnote>
  <w:endnote w:type="continuationSeparator" w:id="0">
    <w:p w:rsidR="00476033" w:rsidRDefault="0047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742" w:rsidRDefault="00865742">
    <w:pPr>
      <w:spacing w:before="200" w:after="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2D" w:rsidRPr="00EC632D" w:rsidRDefault="00DA5483" w:rsidP="00647DB4">
    <w:pPr>
      <w:pStyle w:val="Footer"/>
      <w:tabs>
        <w:tab w:val="right" w:pos="9000"/>
      </w:tabs>
      <w:rPr>
        <w:sz w:val="24"/>
        <w:szCs w:val="24"/>
      </w:rPr>
    </w:pPr>
    <w:sdt>
      <w:sdtPr>
        <w:rPr>
          <w:sz w:val="24"/>
          <w:szCs w:val="24"/>
        </w:rPr>
        <w:id w:val="539089219"/>
        <w:docPartObj>
          <w:docPartGallery w:val="Page Numbers (Bottom of Page)"/>
          <w:docPartUnique/>
        </w:docPartObj>
      </w:sdtPr>
      <w:sdtEndPr/>
      <w:sdtContent>
        <w:r w:rsidR="00EC632D">
          <w:rPr>
            <w:sz w:val="24"/>
            <w:szCs w:val="24"/>
          </w:rPr>
          <w:t>Rebuttal</w:t>
        </w:r>
        <w:r w:rsidR="00EC632D" w:rsidRPr="00EC632D">
          <w:rPr>
            <w:sz w:val="24"/>
            <w:szCs w:val="24"/>
          </w:rPr>
          <w:t xml:space="preserve"> Testimony of Ric</w:t>
        </w:r>
        <w:r w:rsidR="006B32D5">
          <w:rPr>
            <w:sz w:val="24"/>
            <w:szCs w:val="24"/>
          </w:rPr>
          <w:t>hard</w:t>
        </w:r>
        <w:r w:rsidR="00EC632D" w:rsidRPr="00EC632D">
          <w:rPr>
            <w:sz w:val="24"/>
            <w:szCs w:val="24"/>
          </w:rPr>
          <w:t xml:space="preserve"> A. Vail</w:t>
        </w:r>
        <w:r w:rsidR="00EC632D" w:rsidRPr="00EC632D">
          <w:rPr>
            <w:sz w:val="24"/>
            <w:szCs w:val="24"/>
          </w:rPr>
          <w:tab/>
        </w:r>
        <w:r w:rsidR="00EC632D" w:rsidRPr="00EC632D">
          <w:rPr>
            <w:sz w:val="24"/>
            <w:szCs w:val="24"/>
          </w:rPr>
          <w:tab/>
          <w:t>Exhibit No.</w:t>
        </w:r>
        <w:r w:rsidR="006B32D5">
          <w:rPr>
            <w:sz w:val="24"/>
            <w:szCs w:val="24"/>
          </w:rPr>
          <w:t xml:space="preserve"> </w:t>
        </w:r>
        <w:r w:rsidR="00647DB4">
          <w:rPr>
            <w:sz w:val="24"/>
            <w:szCs w:val="24"/>
          </w:rPr>
          <w:t>RAV-2</w:t>
        </w:r>
        <w:r w:rsidR="00EC632D" w:rsidRPr="00EC632D">
          <w:rPr>
            <w:sz w:val="24"/>
            <w:szCs w:val="24"/>
          </w:rPr>
          <w:t>T</w:t>
        </w:r>
      </w:sdtContent>
    </w:sdt>
  </w:p>
  <w:p w:rsidR="00865742" w:rsidRPr="00EC632D" w:rsidRDefault="00EC632D" w:rsidP="00647DB4">
    <w:pPr>
      <w:pStyle w:val="Footer"/>
      <w:rPr>
        <w:sz w:val="24"/>
        <w:szCs w:val="24"/>
      </w:rPr>
    </w:pPr>
    <w:r w:rsidRPr="00EC632D">
      <w:rPr>
        <w:sz w:val="24"/>
        <w:szCs w:val="24"/>
      </w:rPr>
      <w:ptab w:relativeTo="margin" w:alignment="right" w:leader="none"/>
    </w:r>
    <w:r w:rsidRPr="00EC632D">
      <w:rPr>
        <w:sz w:val="24"/>
        <w:szCs w:val="24"/>
      </w:rPr>
      <w:t xml:space="preserve">Page </w:t>
    </w:r>
    <w:r w:rsidRPr="00EC632D">
      <w:rPr>
        <w:sz w:val="24"/>
        <w:szCs w:val="24"/>
      </w:rPr>
      <w:fldChar w:fldCharType="begin"/>
    </w:r>
    <w:r w:rsidRPr="00EC632D">
      <w:rPr>
        <w:sz w:val="24"/>
        <w:szCs w:val="24"/>
      </w:rPr>
      <w:instrText xml:space="preserve"> PAGE   \* MERGEFORMAT </w:instrText>
    </w:r>
    <w:r w:rsidRPr="00EC632D">
      <w:rPr>
        <w:sz w:val="24"/>
        <w:szCs w:val="24"/>
      </w:rPr>
      <w:fldChar w:fldCharType="separate"/>
    </w:r>
    <w:r w:rsidR="00DA5483">
      <w:rPr>
        <w:noProof/>
        <w:sz w:val="24"/>
        <w:szCs w:val="24"/>
      </w:rPr>
      <w:t>1</w:t>
    </w:r>
    <w:r w:rsidRPr="00EC632D">
      <w:rPr>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824079682"/>
      <w:docPartObj>
        <w:docPartGallery w:val="Page Numbers (Bottom of Page)"/>
        <w:docPartUnique/>
      </w:docPartObj>
    </w:sdtPr>
    <w:sdtEndPr/>
    <w:sdtContent>
      <w:p w:rsidR="005D311E" w:rsidRDefault="005D311E" w:rsidP="00647DB4">
        <w:pPr>
          <w:pStyle w:val="Footer"/>
          <w:tabs>
            <w:tab w:val="right" w:pos="8640"/>
          </w:tabs>
          <w:rPr>
            <w:sz w:val="24"/>
            <w:szCs w:val="24"/>
          </w:rPr>
        </w:pPr>
      </w:p>
      <w:p w:rsidR="005D311E" w:rsidRPr="00EC632D" w:rsidRDefault="005D311E" w:rsidP="00647DB4">
        <w:pPr>
          <w:pStyle w:val="Footer"/>
          <w:tabs>
            <w:tab w:val="right" w:pos="9000"/>
          </w:tabs>
          <w:rPr>
            <w:sz w:val="24"/>
            <w:szCs w:val="24"/>
          </w:rPr>
        </w:pPr>
        <w:r>
          <w:rPr>
            <w:sz w:val="24"/>
            <w:szCs w:val="24"/>
          </w:rPr>
          <w:t>Rebuttal</w:t>
        </w:r>
        <w:r w:rsidRPr="00EC632D">
          <w:rPr>
            <w:sz w:val="24"/>
            <w:szCs w:val="24"/>
          </w:rPr>
          <w:t xml:space="preserve"> Testimony of Ric</w:t>
        </w:r>
        <w:r>
          <w:rPr>
            <w:sz w:val="24"/>
            <w:szCs w:val="24"/>
          </w:rPr>
          <w:t>hard</w:t>
        </w:r>
        <w:r w:rsidRPr="00EC632D">
          <w:rPr>
            <w:sz w:val="24"/>
            <w:szCs w:val="24"/>
          </w:rPr>
          <w:t xml:space="preserve"> A. Vail</w:t>
        </w:r>
        <w:r w:rsidRPr="00EC632D">
          <w:rPr>
            <w:sz w:val="24"/>
            <w:szCs w:val="24"/>
          </w:rPr>
          <w:tab/>
        </w:r>
        <w:r w:rsidRPr="00EC632D">
          <w:rPr>
            <w:sz w:val="24"/>
            <w:szCs w:val="24"/>
          </w:rPr>
          <w:tab/>
          <w:t>Exhibit No.</w:t>
        </w:r>
        <w:r>
          <w:rPr>
            <w:sz w:val="24"/>
            <w:szCs w:val="24"/>
          </w:rPr>
          <w:t xml:space="preserve"> </w:t>
        </w:r>
        <w:r w:rsidR="00647DB4">
          <w:rPr>
            <w:sz w:val="24"/>
            <w:szCs w:val="24"/>
          </w:rPr>
          <w:t>RAV-2</w:t>
        </w:r>
        <w:r w:rsidRPr="00EC632D">
          <w:rPr>
            <w:sz w:val="24"/>
            <w:szCs w:val="24"/>
          </w:rPr>
          <w:t>T</w:t>
        </w:r>
      </w:p>
    </w:sdtContent>
  </w:sdt>
  <w:p w:rsidR="005D311E" w:rsidRPr="00EC632D" w:rsidRDefault="005D311E" w:rsidP="00647DB4">
    <w:pPr>
      <w:pStyle w:val="Footer"/>
      <w:rPr>
        <w:sz w:val="24"/>
        <w:szCs w:val="24"/>
      </w:rPr>
    </w:pPr>
    <w:r w:rsidRPr="00EC632D">
      <w:rPr>
        <w:sz w:val="24"/>
        <w:szCs w:val="24"/>
      </w:rPr>
      <w:ptab w:relativeTo="margin" w:alignment="right" w:leader="none"/>
    </w:r>
    <w:r w:rsidRPr="00EC632D">
      <w:rPr>
        <w:sz w:val="24"/>
        <w:szCs w:val="24"/>
      </w:rPr>
      <w:t xml:space="preserve">Page </w:t>
    </w:r>
    <w:r>
      <w:rPr>
        <w:sz w:val="24"/>
        <w:szCs w:val="24"/>
      </w:rPr>
      <w: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033" w:rsidRDefault="00476033">
      <w:r>
        <w:separator/>
      </w:r>
    </w:p>
  </w:footnote>
  <w:footnote w:type="continuationSeparator" w:id="0">
    <w:p w:rsidR="00476033" w:rsidRDefault="00476033">
      <w:r>
        <w:continuationSeparator/>
      </w:r>
    </w:p>
  </w:footnote>
  <w:footnote w:id="1">
    <w:p w:rsidR="000B6F3D" w:rsidRDefault="000B6F3D">
      <w:pPr>
        <w:pStyle w:val="FootnoteText"/>
      </w:pPr>
      <w:r>
        <w:rPr>
          <w:rStyle w:val="FootnoteReference"/>
        </w:rPr>
        <w:footnoteRef/>
      </w:r>
      <w:r>
        <w:t xml:space="preserve"> Responsive Testimony of Bradley G. Mullins, Exhibit No. BGM-1CT at 13-14.</w:t>
      </w:r>
    </w:p>
  </w:footnote>
  <w:footnote w:id="2">
    <w:p w:rsidR="00E504FE" w:rsidRDefault="00E504FE">
      <w:pPr>
        <w:pStyle w:val="FootnoteText"/>
      </w:pPr>
      <w:r>
        <w:rPr>
          <w:rStyle w:val="FootnoteReference"/>
        </w:rPr>
        <w:footnoteRef/>
      </w:r>
      <w:r>
        <w:t xml:space="preserve"> Responsive Testimony of Bradley G. Mullins, Exhibit No. BGM-1CT at 14.</w:t>
      </w:r>
    </w:p>
  </w:footnote>
  <w:footnote w:id="3">
    <w:p w:rsidR="00C7703F" w:rsidRDefault="00C7703F">
      <w:pPr>
        <w:pStyle w:val="FootnoteText"/>
      </w:pPr>
      <w:r>
        <w:rPr>
          <w:rStyle w:val="FootnoteReference"/>
        </w:rPr>
        <w:footnoteRef/>
      </w:r>
      <w:r>
        <w:t xml:space="preserve"> Responsive Testimony of Bradley G. Mullins, Exhibit No. BGM-1CT at 14-15.</w:t>
      </w:r>
    </w:p>
  </w:footnote>
  <w:footnote w:id="4">
    <w:p w:rsidR="00340B2E" w:rsidRDefault="00340B2E">
      <w:pPr>
        <w:pStyle w:val="FootnoteText"/>
      </w:pPr>
      <w:r>
        <w:rPr>
          <w:rStyle w:val="FootnoteReference"/>
        </w:rPr>
        <w:footnoteRef/>
      </w:r>
      <w:r>
        <w:t xml:space="preserve"> Responsive Testimony of Bradley G. Mullins, Exhibit No. BGM-1CT at 15.</w:t>
      </w:r>
    </w:p>
  </w:footnote>
  <w:footnote w:id="5">
    <w:p w:rsidR="0000525A" w:rsidRDefault="0000525A">
      <w:pPr>
        <w:pStyle w:val="FootnoteText"/>
      </w:pPr>
      <w:r>
        <w:rPr>
          <w:rStyle w:val="FootnoteReference"/>
        </w:rPr>
        <w:footnoteRef/>
      </w:r>
      <w:r>
        <w:t xml:space="preserve"> Responsive Testimony of Bradley G. Mullins, Exhibit No. BGM-1CT at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742" w:rsidRDefault="00865742">
    <w:pPr>
      <w:spacing w:before="200" w:after="2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742" w:rsidRDefault="00865742">
    <w:pPr>
      <w:spacing w:before="200" w:after="2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3CF" w:rsidRDefault="008863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D374A"/>
    <w:multiLevelType w:val="hybridMultilevel"/>
    <w:tmpl w:val="C10EEA30"/>
    <w:lvl w:ilvl="0" w:tplc="E2EACCE2">
      <w:start w:val="1"/>
      <w:numFmt w:val="bullet"/>
      <w:lvlText w:val="•"/>
      <w:lvlJc w:val="left"/>
    </w:lvl>
    <w:lvl w:ilvl="1" w:tplc="ACE65F8E">
      <w:numFmt w:val="decimal"/>
      <w:lvlText w:val=""/>
      <w:lvlJc w:val="left"/>
    </w:lvl>
    <w:lvl w:ilvl="2" w:tplc="63949DBA">
      <w:numFmt w:val="decimal"/>
      <w:lvlText w:val=""/>
      <w:lvlJc w:val="left"/>
    </w:lvl>
    <w:lvl w:ilvl="3" w:tplc="5524D7D2">
      <w:numFmt w:val="decimal"/>
      <w:lvlText w:val=""/>
      <w:lvlJc w:val="left"/>
    </w:lvl>
    <w:lvl w:ilvl="4" w:tplc="0F5A5E7C">
      <w:numFmt w:val="decimal"/>
      <w:lvlText w:val=""/>
      <w:lvlJc w:val="left"/>
    </w:lvl>
    <w:lvl w:ilvl="5" w:tplc="2E8299FE">
      <w:numFmt w:val="decimal"/>
      <w:lvlText w:val=""/>
      <w:lvlJc w:val="left"/>
    </w:lvl>
    <w:lvl w:ilvl="6" w:tplc="454E4FAE">
      <w:numFmt w:val="decimal"/>
      <w:lvlText w:val=""/>
      <w:lvlJc w:val="left"/>
    </w:lvl>
    <w:lvl w:ilvl="7" w:tplc="21504FE0">
      <w:numFmt w:val="decimal"/>
      <w:lvlText w:val=""/>
      <w:lvlJc w:val="left"/>
    </w:lvl>
    <w:lvl w:ilvl="8" w:tplc="C42A333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742"/>
    <w:rsid w:val="00004F81"/>
    <w:rsid w:val="0000525A"/>
    <w:rsid w:val="00014091"/>
    <w:rsid w:val="000279E0"/>
    <w:rsid w:val="00035067"/>
    <w:rsid w:val="00052366"/>
    <w:rsid w:val="0006372F"/>
    <w:rsid w:val="00066B2C"/>
    <w:rsid w:val="00085DA2"/>
    <w:rsid w:val="000962C1"/>
    <w:rsid w:val="000A5673"/>
    <w:rsid w:val="000B0A65"/>
    <w:rsid w:val="000B2C3E"/>
    <w:rsid w:val="000B62BD"/>
    <w:rsid w:val="000B6F3D"/>
    <w:rsid w:val="000E5B11"/>
    <w:rsid w:val="000F2A94"/>
    <w:rsid w:val="000F769A"/>
    <w:rsid w:val="00107ED5"/>
    <w:rsid w:val="0013473A"/>
    <w:rsid w:val="00145D42"/>
    <w:rsid w:val="0017695F"/>
    <w:rsid w:val="00181375"/>
    <w:rsid w:val="0018505B"/>
    <w:rsid w:val="0019438A"/>
    <w:rsid w:val="001D7433"/>
    <w:rsid w:val="001F1453"/>
    <w:rsid w:val="001F7A8A"/>
    <w:rsid w:val="002010D2"/>
    <w:rsid w:val="00211252"/>
    <w:rsid w:val="00221285"/>
    <w:rsid w:val="0023345A"/>
    <w:rsid w:val="00254625"/>
    <w:rsid w:val="0026566B"/>
    <w:rsid w:val="002675EC"/>
    <w:rsid w:val="00296795"/>
    <w:rsid w:val="002B2317"/>
    <w:rsid w:val="002B2F35"/>
    <w:rsid w:val="002C617D"/>
    <w:rsid w:val="002D1E6C"/>
    <w:rsid w:val="002D65AA"/>
    <w:rsid w:val="002D6960"/>
    <w:rsid w:val="002D6F2B"/>
    <w:rsid w:val="002E1C07"/>
    <w:rsid w:val="002F09B2"/>
    <w:rsid w:val="002F1EC6"/>
    <w:rsid w:val="002F77B9"/>
    <w:rsid w:val="003013C9"/>
    <w:rsid w:val="0031727C"/>
    <w:rsid w:val="00322ED0"/>
    <w:rsid w:val="00322F27"/>
    <w:rsid w:val="00340B2E"/>
    <w:rsid w:val="00371943"/>
    <w:rsid w:val="00374D22"/>
    <w:rsid w:val="00375749"/>
    <w:rsid w:val="00377F98"/>
    <w:rsid w:val="00381354"/>
    <w:rsid w:val="003919AE"/>
    <w:rsid w:val="003C4C4E"/>
    <w:rsid w:val="003C4F43"/>
    <w:rsid w:val="003C6C41"/>
    <w:rsid w:val="003D3378"/>
    <w:rsid w:val="003D3418"/>
    <w:rsid w:val="00437361"/>
    <w:rsid w:val="004456A5"/>
    <w:rsid w:val="00454B0C"/>
    <w:rsid w:val="004665C5"/>
    <w:rsid w:val="00470B4B"/>
    <w:rsid w:val="004711A7"/>
    <w:rsid w:val="00471275"/>
    <w:rsid w:val="00476033"/>
    <w:rsid w:val="0049507D"/>
    <w:rsid w:val="00497C22"/>
    <w:rsid w:val="004B344C"/>
    <w:rsid w:val="004C57B9"/>
    <w:rsid w:val="004D05D7"/>
    <w:rsid w:val="004D333D"/>
    <w:rsid w:val="004D5895"/>
    <w:rsid w:val="004D73B2"/>
    <w:rsid w:val="004E5755"/>
    <w:rsid w:val="004F5F46"/>
    <w:rsid w:val="004F6DA1"/>
    <w:rsid w:val="004F72AE"/>
    <w:rsid w:val="00503CFA"/>
    <w:rsid w:val="00506B3D"/>
    <w:rsid w:val="005116D7"/>
    <w:rsid w:val="00513F64"/>
    <w:rsid w:val="00522AA9"/>
    <w:rsid w:val="0054415E"/>
    <w:rsid w:val="005444E9"/>
    <w:rsid w:val="00546C0F"/>
    <w:rsid w:val="0056448B"/>
    <w:rsid w:val="0058594D"/>
    <w:rsid w:val="005B1E95"/>
    <w:rsid w:val="005C0614"/>
    <w:rsid w:val="005D311E"/>
    <w:rsid w:val="005D50B3"/>
    <w:rsid w:val="006021D8"/>
    <w:rsid w:val="00614C68"/>
    <w:rsid w:val="00616A5F"/>
    <w:rsid w:val="00634E47"/>
    <w:rsid w:val="00640EF1"/>
    <w:rsid w:val="00642BE9"/>
    <w:rsid w:val="00642F85"/>
    <w:rsid w:val="00646357"/>
    <w:rsid w:val="00647DB4"/>
    <w:rsid w:val="00652D3A"/>
    <w:rsid w:val="00655636"/>
    <w:rsid w:val="00671917"/>
    <w:rsid w:val="00682589"/>
    <w:rsid w:val="00683A64"/>
    <w:rsid w:val="006B01F4"/>
    <w:rsid w:val="006B183C"/>
    <w:rsid w:val="006B32D5"/>
    <w:rsid w:val="006B6C2C"/>
    <w:rsid w:val="006E00E2"/>
    <w:rsid w:val="006E43C5"/>
    <w:rsid w:val="006E79B8"/>
    <w:rsid w:val="00741018"/>
    <w:rsid w:val="007733E1"/>
    <w:rsid w:val="00773901"/>
    <w:rsid w:val="0077651F"/>
    <w:rsid w:val="00794814"/>
    <w:rsid w:val="007969BB"/>
    <w:rsid w:val="007F2A3E"/>
    <w:rsid w:val="0080242A"/>
    <w:rsid w:val="00843AD2"/>
    <w:rsid w:val="008614BA"/>
    <w:rsid w:val="00862757"/>
    <w:rsid w:val="00865742"/>
    <w:rsid w:val="00867D89"/>
    <w:rsid w:val="008863CF"/>
    <w:rsid w:val="008A2D84"/>
    <w:rsid w:val="008E5E97"/>
    <w:rsid w:val="00911F3F"/>
    <w:rsid w:val="00922C0A"/>
    <w:rsid w:val="00933F47"/>
    <w:rsid w:val="00953641"/>
    <w:rsid w:val="009542B1"/>
    <w:rsid w:val="00963454"/>
    <w:rsid w:val="00976990"/>
    <w:rsid w:val="00994764"/>
    <w:rsid w:val="009B2570"/>
    <w:rsid w:val="009B4CE4"/>
    <w:rsid w:val="009B53E8"/>
    <w:rsid w:val="009C32C0"/>
    <w:rsid w:val="009C7E73"/>
    <w:rsid w:val="009D3429"/>
    <w:rsid w:val="009D7BBF"/>
    <w:rsid w:val="009E5FB0"/>
    <w:rsid w:val="009F345F"/>
    <w:rsid w:val="00A12BBA"/>
    <w:rsid w:val="00A43FE4"/>
    <w:rsid w:val="00A54B56"/>
    <w:rsid w:val="00A61239"/>
    <w:rsid w:val="00A71B08"/>
    <w:rsid w:val="00A74C21"/>
    <w:rsid w:val="00A84508"/>
    <w:rsid w:val="00A85491"/>
    <w:rsid w:val="00A87BC6"/>
    <w:rsid w:val="00A9455A"/>
    <w:rsid w:val="00AA6081"/>
    <w:rsid w:val="00AD2B77"/>
    <w:rsid w:val="00AD6F51"/>
    <w:rsid w:val="00B84201"/>
    <w:rsid w:val="00B915E2"/>
    <w:rsid w:val="00BA1D6E"/>
    <w:rsid w:val="00BC0DDE"/>
    <w:rsid w:val="00BC16D1"/>
    <w:rsid w:val="00BF29DE"/>
    <w:rsid w:val="00C01DE5"/>
    <w:rsid w:val="00C217EB"/>
    <w:rsid w:val="00C30D0B"/>
    <w:rsid w:val="00C57016"/>
    <w:rsid w:val="00C7703F"/>
    <w:rsid w:val="00CB0FBB"/>
    <w:rsid w:val="00CC11E3"/>
    <w:rsid w:val="00CC4E5E"/>
    <w:rsid w:val="00CE28DA"/>
    <w:rsid w:val="00D1271C"/>
    <w:rsid w:val="00D242B3"/>
    <w:rsid w:val="00D3054F"/>
    <w:rsid w:val="00D3365E"/>
    <w:rsid w:val="00D563B5"/>
    <w:rsid w:val="00D60C57"/>
    <w:rsid w:val="00D72AD8"/>
    <w:rsid w:val="00D7736F"/>
    <w:rsid w:val="00DA5483"/>
    <w:rsid w:val="00DB0404"/>
    <w:rsid w:val="00DF1FA3"/>
    <w:rsid w:val="00DF43F9"/>
    <w:rsid w:val="00E33FC2"/>
    <w:rsid w:val="00E4387A"/>
    <w:rsid w:val="00E504FE"/>
    <w:rsid w:val="00E56D40"/>
    <w:rsid w:val="00E57FC0"/>
    <w:rsid w:val="00E61360"/>
    <w:rsid w:val="00E75697"/>
    <w:rsid w:val="00E83F57"/>
    <w:rsid w:val="00E86797"/>
    <w:rsid w:val="00E91DD2"/>
    <w:rsid w:val="00EC2FCE"/>
    <w:rsid w:val="00EC4841"/>
    <w:rsid w:val="00EC632D"/>
    <w:rsid w:val="00ED2856"/>
    <w:rsid w:val="00EE5A3D"/>
    <w:rsid w:val="00EF1AB2"/>
    <w:rsid w:val="00EF3022"/>
    <w:rsid w:val="00F90E20"/>
    <w:rsid w:val="00F939C4"/>
    <w:rsid w:val="00F93ACF"/>
    <w:rsid w:val="00F9694A"/>
    <w:rsid w:val="00FA38D5"/>
    <w:rsid w:val="00FB0354"/>
    <w:rsid w:val="00FB5F3E"/>
    <w:rsid w:val="00FB63CB"/>
    <w:rsid w:val="00FE0C4C"/>
    <w:rsid w:val="00FE5217"/>
    <w:rsid w:val="00FF0A0A"/>
    <w:rsid w:val="00FF2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oc 1" w:uiPriority="39"/>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TOC Heading" w:uiPriority="39" w:qFormat="1"/>
  </w:latentStyles>
  <w:style w:type="paragraph" w:default="1" w:styleId="Normal">
    <w:name w:val="Normal"/>
    <w:qFormat/>
    <w:rsid w:val="00513F64"/>
  </w:style>
  <w:style w:type="paragraph" w:styleId="Heading1">
    <w:name w:val="heading 1"/>
    <w:basedOn w:val="Normal"/>
    <w:next w:val="Normal"/>
    <w:link w:val="Heading1Char"/>
    <w:uiPriority w:val="9"/>
    <w:qFormat/>
    <w:rsid w:val="00513F64"/>
    <w:pPr>
      <w:keepNext/>
      <w:keepLines/>
      <w:spacing w:line="480" w:lineRule="auto"/>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513F64"/>
    <w:rPr>
      <w:rFonts w:eastAsiaTheme="majorEastAsia" w:cstheme="majorBidi"/>
      <w:b/>
      <w:bCs/>
      <w:sz w:val="24"/>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
    <w:pPr>
      <w:spacing w:line="200" w:lineRule="exact"/>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C0DDE"/>
    <w:rPr>
      <w:rFonts w:ascii="Tahoma" w:hAnsi="Tahoma" w:cs="Tahoma"/>
      <w:sz w:val="16"/>
      <w:szCs w:val="16"/>
    </w:rPr>
  </w:style>
  <w:style w:type="character" w:customStyle="1" w:styleId="BalloonTextChar">
    <w:name w:val="Balloon Text Char"/>
    <w:basedOn w:val="DefaultParagraphFont"/>
    <w:link w:val="BalloonText"/>
    <w:uiPriority w:val="99"/>
    <w:semiHidden/>
    <w:rsid w:val="00BC0DDE"/>
    <w:rPr>
      <w:rFonts w:ascii="Tahoma" w:hAnsi="Tahoma" w:cs="Tahoma"/>
      <w:sz w:val="16"/>
      <w:szCs w:val="16"/>
    </w:rPr>
  </w:style>
  <w:style w:type="character" w:styleId="LineNumber">
    <w:name w:val="line number"/>
    <w:basedOn w:val="DefaultParagraphFont"/>
    <w:uiPriority w:val="99"/>
    <w:semiHidden/>
    <w:unhideWhenUsed/>
    <w:rsid w:val="00AD2B77"/>
    <w:rPr>
      <w:sz w:val="24"/>
    </w:rPr>
  </w:style>
  <w:style w:type="paragraph" w:styleId="Footer">
    <w:name w:val="footer"/>
    <w:basedOn w:val="Normal"/>
    <w:link w:val="FooterChar"/>
    <w:uiPriority w:val="99"/>
    <w:unhideWhenUsed/>
    <w:rsid w:val="00AD2B77"/>
    <w:pPr>
      <w:tabs>
        <w:tab w:val="center" w:pos="4680"/>
        <w:tab w:val="right" w:pos="9360"/>
      </w:tabs>
    </w:pPr>
  </w:style>
  <w:style w:type="character" w:customStyle="1" w:styleId="FooterChar">
    <w:name w:val="Footer Char"/>
    <w:basedOn w:val="DefaultParagraphFont"/>
    <w:link w:val="Footer"/>
    <w:uiPriority w:val="99"/>
    <w:rsid w:val="00AD2B77"/>
  </w:style>
  <w:style w:type="character" w:styleId="PageNumber">
    <w:name w:val="page number"/>
    <w:basedOn w:val="DefaultParagraphFont"/>
    <w:uiPriority w:val="99"/>
    <w:rsid w:val="00EC632D"/>
  </w:style>
  <w:style w:type="character" w:styleId="CommentReference">
    <w:name w:val="annotation reference"/>
    <w:basedOn w:val="DefaultParagraphFont"/>
    <w:uiPriority w:val="99"/>
    <w:semiHidden/>
    <w:unhideWhenUsed/>
    <w:rsid w:val="00642F85"/>
    <w:rPr>
      <w:sz w:val="16"/>
      <w:szCs w:val="16"/>
    </w:rPr>
  </w:style>
  <w:style w:type="paragraph" w:styleId="CommentText">
    <w:name w:val="annotation text"/>
    <w:basedOn w:val="Normal"/>
    <w:link w:val="CommentTextChar"/>
    <w:uiPriority w:val="99"/>
    <w:semiHidden/>
    <w:unhideWhenUsed/>
    <w:rsid w:val="00642F85"/>
  </w:style>
  <w:style w:type="character" w:customStyle="1" w:styleId="CommentTextChar">
    <w:name w:val="Comment Text Char"/>
    <w:basedOn w:val="DefaultParagraphFont"/>
    <w:link w:val="CommentText"/>
    <w:uiPriority w:val="99"/>
    <w:semiHidden/>
    <w:rsid w:val="00642F85"/>
  </w:style>
  <w:style w:type="paragraph" w:styleId="CommentSubject">
    <w:name w:val="annotation subject"/>
    <w:basedOn w:val="CommentText"/>
    <w:next w:val="CommentText"/>
    <w:link w:val="CommentSubjectChar"/>
    <w:uiPriority w:val="99"/>
    <w:semiHidden/>
    <w:unhideWhenUsed/>
    <w:rsid w:val="00642F85"/>
    <w:rPr>
      <w:b/>
      <w:bCs/>
    </w:rPr>
  </w:style>
  <w:style w:type="character" w:customStyle="1" w:styleId="CommentSubjectChar">
    <w:name w:val="Comment Subject Char"/>
    <w:basedOn w:val="CommentTextChar"/>
    <w:link w:val="CommentSubject"/>
    <w:uiPriority w:val="99"/>
    <w:semiHidden/>
    <w:rsid w:val="00642F85"/>
    <w:rPr>
      <w:b/>
      <w:bCs/>
    </w:rPr>
  </w:style>
  <w:style w:type="paragraph" w:styleId="FootnoteText">
    <w:name w:val="footnote text"/>
    <w:basedOn w:val="Normal"/>
    <w:link w:val="FootnoteTextChar"/>
    <w:uiPriority w:val="99"/>
    <w:semiHidden/>
    <w:unhideWhenUsed/>
    <w:rsid w:val="000B6F3D"/>
  </w:style>
  <w:style w:type="character" w:customStyle="1" w:styleId="FootnoteTextChar">
    <w:name w:val="Footnote Text Char"/>
    <w:basedOn w:val="DefaultParagraphFont"/>
    <w:link w:val="FootnoteText"/>
    <w:uiPriority w:val="99"/>
    <w:semiHidden/>
    <w:rsid w:val="000B6F3D"/>
  </w:style>
  <w:style w:type="character" w:styleId="FootnoteReference">
    <w:name w:val="footnote reference"/>
    <w:basedOn w:val="DefaultParagraphFont"/>
    <w:uiPriority w:val="99"/>
    <w:semiHidden/>
    <w:unhideWhenUsed/>
    <w:rsid w:val="000B6F3D"/>
    <w:rPr>
      <w:vertAlign w:val="superscript"/>
    </w:rPr>
  </w:style>
  <w:style w:type="paragraph" w:styleId="Revision">
    <w:name w:val="Revision"/>
    <w:hidden/>
    <w:uiPriority w:val="99"/>
    <w:unhideWhenUsed/>
    <w:rsid w:val="002D1E6C"/>
    <w:pPr>
      <w:widowControl/>
    </w:pPr>
  </w:style>
  <w:style w:type="paragraph" w:styleId="TOCHeading">
    <w:name w:val="TOC Heading"/>
    <w:basedOn w:val="Heading1"/>
    <w:next w:val="Normal"/>
    <w:uiPriority w:val="39"/>
    <w:semiHidden/>
    <w:unhideWhenUsed/>
    <w:qFormat/>
    <w:rsid w:val="00513F64"/>
    <w:pPr>
      <w:widowControl/>
      <w:spacing w:before="480"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513F6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oc 1" w:uiPriority="39"/>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TOC Heading" w:uiPriority="39" w:qFormat="1"/>
  </w:latentStyles>
  <w:style w:type="paragraph" w:default="1" w:styleId="Normal">
    <w:name w:val="Normal"/>
    <w:qFormat/>
    <w:rsid w:val="00513F64"/>
  </w:style>
  <w:style w:type="paragraph" w:styleId="Heading1">
    <w:name w:val="heading 1"/>
    <w:basedOn w:val="Normal"/>
    <w:next w:val="Normal"/>
    <w:link w:val="Heading1Char"/>
    <w:uiPriority w:val="9"/>
    <w:qFormat/>
    <w:rsid w:val="00513F64"/>
    <w:pPr>
      <w:keepNext/>
      <w:keepLines/>
      <w:spacing w:line="480" w:lineRule="auto"/>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513F64"/>
    <w:rPr>
      <w:rFonts w:eastAsiaTheme="majorEastAsia" w:cstheme="majorBidi"/>
      <w:b/>
      <w:bCs/>
      <w:sz w:val="24"/>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
    <w:pPr>
      <w:spacing w:line="200" w:lineRule="exact"/>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C0DDE"/>
    <w:rPr>
      <w:rFonts w:ascii="Tahoma" w:hAnsi="Tahoma" w:cs="Tahoma"/>
      <w:sz w:val="16"/>
      <w:szCs w:val="16"/>
    </w:rPr>
  </w:style>
  <w:style w:type="character" w:customStyle="1" w:styleId="BalloonTextChar">
    <w:name w:val="Balloon Text Char"/>
    <w:basedOn w:val="DefaultParagraphFont"/>
    <w:link w:val="BalloonText"/>
    <w:uiPriority w:val="99"/>
    <w:semiHidden/>
    <w:rsid w:val="00BC0DDE"/>
    <w:rPr>
      <w:rFonts w:ascii="Tahoma" w:hAnsi="Tahoma" w:cs="Tahoma"/>
      <w:sz w:val="16"/>
      <w:szCs w:val="16"/>
    </w:rPr>
  </w:style>
  <w:style w:type="character" w:styleId="LineNumber">
    <w:name w:val="line number"/>
    <w:basedOn w:val="DefaultParagraphFont"/>
    <w:uiPriority w:val="99"/>
    <w:semiHidden/>
    <w:unhideWhenUsed/>
    <w:rsid w:val="00AD2B77"/>
    <w:rPr>
      <w:sz w:val="24"/>
    </w:rPr>
  </w:style>
  <w:style w:type="paragraph" w:styleId="Footer">
    <w:name w:val="footer"/>
    <w:basedOn w:val="Normal"/>
    <w:link w:val="FooterChar"/>
    <w:uiPriority w:val="99"/>
    <w:unhideWhenUsed/>
    <w:rsid w:val="00AD2B77"/>
    <w:pPr>
      <w:tabs>
        <w:tab w:val="center" w:pos="4680"/>
        <w:tab w:val="right" w:pos="9360"/>
      </w:tabs>
    </w:pPr>
  </w:style>
  <w:style w:type="character" w:customStyle="1" w:styleId="FooterChar">
    <w:name w:val="Footer Char"/>
    <w:basedOn w:val="DefaultParagraphFont"/>
    <w:link w:val="Footer"/>
    <w:uiPriority w:val="99"/>
    <w:rsid w:val="00AD2B77"/>
  </w:style>
  <w:style w:type="character" w:styleId="PageNumber">
    <w:name w:val="page number"/>
    <w:basedOn w:val="DefaultParagraphFont"/>
    <w:uiPriority w:val="99"/>
    <w:rsid w:val="00EC632D"/>
  </w:style>
  <w:style w:type="character" w:styleId="CommentReference">
    <w:name w:val="annotation reference"/>
    <w:basedOn w:val="DefaultParagraphFont"/>
    <w:uiPriority w:val="99"/>
    <w:semiHidden/>
    <w:unhideWhenUsed/>
    <w:rsid w:val="00642F85"/>
    <w:rPr>
      <w:sz w:val="16"/>
      <w:szCs w:val="16"/>
    </w:rPr>
  </w:style>
  <w:style w:type="paragraph" w:styleId="CommentText">
    <w:name w:val="annotation text"/>
    <w:basedOn w:val="Normal"/>
    <w:link w:val="CommentTextChar"/>
    <w:uiPriority w:val="99"/>
    <w:semiHidden/>
    <w:unhideWhenUsed/>
    <w:rsid w:val="00642F85"/>
  </w:style>
  <w:style w:type="character" w:customStyle="1" w:styleId="CommentTextChar">
    <w:name w:val="Comment Text Char"/>
    <w:basedOn w:val="DefaultParagraphFont"/>
    <w:link w:val="CommentText"/>
    <w:uiPriority w:val="99"/>
    <w:semiHidden/>
    <w:rsid w:val="00642F85"/>
  </w:style>
  <w:style w:type="paragraph" w:styleId="CommentSubject">
    <w:name w:val="annotation subject"/>
    <w:basedOn w:val="CommentText"/>
    <w:next w:val="CommentText"/>
    <w:link w:val="CommentSubjectChar"/>
    <w:uiPriority w:val="99"/>
    <w:semiHidden/>
    <w:unhideWhenUsed/>
    <w:rsid w:val="00642F85"/>
    <w:rPr>
      <w:b/>
      <w:bCs/>
    </w:rPr>
  </w:style>
  <w:style w:type="character" w:customStyle="1" w:styleId="CommentSubjectChar">
    <w:name w:val="Comment Subject Char"/>
    <w:basedOn w:val="CommentTextChar"/>
    <w:link w:val="CommentSubject"/>
    <w:uiPriority w:val="99"/>
    <w:semiHidden/>
    <w:rsid w:val="00642F85"/>
    <w:rPr>
      <w:b/>
      <w:bCs/>
    </w:rPr>
  </w:style>
  <w:style w:type="paragraph" w:styleId="FootnoteText">
    <w:name w:val="footnote text"/>
    <w:basedOn w:val="Normal"/>
    <w:link w:val="FootnoteTextChar"/>
    <w:uiPriority w:val="99"/>
    <w:semiHidden/>
    <w:unhideWhenUsed/>
    <w:rsid w:val="000B6F3D"/>
  </w:style>
  <w:style w:type="character" w:customStyle="1" w:styleId="FootnoteTextChar">
    <w:name w:val="Footnote Text Char"/>
    <w:basedOn w:val="DefaultParagraphFont"/>
    <w:link w:val="FootnoteText"/>
    <w:uiPriority w:val="99"/>
    <w:semiHidden/>
    <w:rsid w:val="000B6F3D"/>
  </w:style>
  <w:style w:type="character" w:styleId="FootnoteReference">
    <w:name w:val="footnote reference"/>
    <w:basedOn w:val="DefaultParagraphFont"/>
    <w:uiPriority w:val="99"/>
    <w:semiHidden/>
    <w:unhideWhenUsed/>
    <w:rsid w:val="000B6F3D"/>
    <w:rPr>
      <w:vertAlign w:val="superscript"/>
    </w:rPr>
  </w:style>
  <w:style w:type="paragraph" w:styleId="Revision">
    <w:name w:val="Revision"/>
    <w:hidden/>
    <w:uiPriority w:val="99"/>
    <w:unhideWhenUsed/>
    <w:rsid w:val="002D1E6C"/>
    <w:pPr>
      <w:widowControl/>
    </w:pPr>
  </w:style>
  <w:style w:type="paragraph" w:styleId="TOCHeading">
    <w:name w:val="TOC Heading"/>
    <w:basedOn w:val="Heading1"/>
    <w:next w:val="Normal"/>
    <w:uiPriority w:val="39"/>
    <w:semiHidden/>
    <w:unhideWhenUsed/>
    <w:qFormat/>
    <w:rsid w:val="00513F64"/>
    <w:pPr>
      <w:widowControl/>
      <w:spacing w:before="480"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513F6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91646">
      <w:bodyDiv w:val="1"/>
      <w:marLeft w:val="0"/>
      <w:marRight w:val="0"/>
      <w:marTop w:val="0"/>
      <w:marBottom w:val="0"/>
      <w:divBdr>
        <w:top w:val="none" w:sz="0" w:space="0" w:color="auto"/>
        <w:left w:val="none" w:sz="0" w:space="0" w:color="auto"/>
        <w:bottom w:val="none" w:sz="0" w:space="0" w:color="auto"/>
        <w:right w:val="none" w:sz="0" w:space="0" w:color="auto"/>
      </w:divBdr>
    </w:div>
    <w:div w:id="1058743096">
      <w:bodyDiv w:val="1"/>
      <w:marLeft w:val="0"/>
      <w:marRight w:val="0"/>
      <w:marTop w:val="0"/>
      <w:marBottom w:val="0"/>
      <w:divBdr>
        <w:top w:val="none" w:sz="0" w:space="0" w:color="auto"/>
        <w:left w:val="none" w:sz="0" w:space="0" w:color="auto"/>
        <w:bottom w:val="none" w:sz="0" w:space="0" w:color="auto"/>
        <w:right w:val="none" w:sz="0" w:space="0" w:color="auto"/>
      </w:divBdr>
    </w:div>
    <w:div w:id="1731416873">
      <w:bodyDiv w:val="1"/>
      <w:marLeft w:val="0"/>
      <w:marRight w:val="0"/>
      <w:marTop w:val="0"/>
      <w:marBottom w:val="0"/>
      <w:divBdr>
        <w:top w:val="none" w:sz="0" w:space="0" w:color="auto"/>
        <w:left w:val="none" w:sz="0" w:space="0" w:color="auto"/>
        <w:bottom w:val="none" w:sz="0" w:space="0" w:color="auto"/>
        <w:right w:val="none" w:sz="0" w:space="0" w:color="auto"/>
      </w:divBdr>
    </w:div>
    <w:div w:id="1789203052">
      <w:bodyDiv w:val="1"/>
      <w:marLeft w:val="0"/>
      <w:marRight w:val="0"/>
      <w:marTop w:val="0"/>
      <w:marBottom w:val="0"/>
      <w:divBdr>
        <w:top w:val="none" w:sz="0" w:space="0" w:color="auto"/>
        <w:left w:val="none" w:sz="0" w:space="0" w:color="auto"/>
        <w:bottom w:val="none" w:sz="0" w:space="0" w:color="auto"/>
        <w:right w:val="none" w:sz="0" w:space="0" w:color="auto"/>
      </w:divBdr>
    </w:div>
    <w:div w:id="198045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2014-11-14T08:00:00+00:00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7B93B36-8911-400B-911B-1E0A2ACBAA8B}"/>
</file>

<file path=customXml/itemProps2.xml><?xml version="1.0" encoding="utf-8"?>
<ds:datastoreItem xmlns:ds="http://schemas.openxmlformats.org/officeDocument/2006/customXml" ds:itemID="{F1B54B9F-10A4-4B26-A0DA-4E83FD005558}"/>
</file>

<file path=customXml/itemProps3.xml><?xml version="1.0" encoding="utf-8"?>
<ds:datastoreItem xmlns:ds="http://schemas.openxmlformats.org/officeDocument/2006/customXml" ds:itemID="{00CDFD62-D48E-4D02-A7A5-AD57B643B180}"/>
</file>

<file path=customXml/itemProps4.xml><?xml version="1.0" encoding="utf-8"?>
<ds:datastoreItem xmlns:ds="http://schemas.openxmlformats.org/officeDocument/2006/customXml" ds:itemID="{064E7A6B-FA23-47AB-A06C-92599561792E}"/>
</file>

<file path=docProps/app.xml><?xml version="1.0" encoding="utf-8"?>
<Properties xmlns="http://schemas.openxmlformats.org/officeDocument/2006/extended-properties" xmlns:vt="http://schemas.openxmlformats.org/officeDocument/2006/docPropsVTypes">
  <Template>Normal.dotm</Template>
  <TotalTime>0</TotalTime>
  <Pages>9</Pages>
  <Words>1988</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2014-11-13T15:30:00Z</dcterms:created>
  <dcterms:modified xsi:type="dcterms:W3CDTF">2014-11-14T20:38:00Z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0x0101006E56B4D1795A2E4DB2F0B01679ED314A00F7932BF0E43BA441AC308742D5F08A91</vt:lpwstr>
  </property>
  <property fmtid="{D5CDD505-2E9C-101B-9397-08002B2CF9AE}" pid="4" name="_docset_NoMedatataSyncRequired">
    <vt:lpwstr>False</vt:lpwstr>
  </property>
</Properties>
</file>