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EB1E" w14:textId="77777777" w:rsidR="002E77E7" w:rsidRDefault="002E77E7" w:rsidP="002E77E7">
      <w:r>
        <w:t>July 19, 2018</w:t>
      </w:r>
    </w:p>
    <w:p w14:paraId="54D2A84D" w14:textId="77777777" w:rsidR="002E77E7" w:rsidRDefault="002E77E7" w:rsidP="002E77E7"/>
    <w:p w14:paraId="308F79F9" w14:textId="77777777" w:rsidR="002E77E7" w:rsidRDefault="002E77E7" w:rsidP="002E77E7">
      <w:r>
        <w:t>Mark L. Johnson</w:t>
      </w:r>
    </w:p>
    <w:p w14:paraId="0B4723CC" w14:textId="77777777" w:rsidR="002E77E7" w:rsidRDefault="002E77E7" w:rsidP="002E77E7">
      <w:r>
        <w:t>Executive Director and Secretary</w:t>
      </w:r>
    </w:p>
    <w:p w14:paraId="4334F086" w14:textId="77777777" w:rsidR="002E77E7" w:rsidRDefault="002E77E7" w:rsidP="002E77E7">
      <w:r>
        <w:t>Washington Utilities and Transportation Commission</w:t>
      </w:r>
    </w:p>
    <w:p w14:paraId="60FC0CFC" w14:textId="77777777" w:rsidR="002E77E7" w:rsidRDefault="002E77E7" w:rsidP="002E77E7">
      <w:r>
        <w:t>1300 South Evergreen Park Drive SW</w:t>
      </w:r>
    </w:p>
    <w:p w14:paraId="408B0440" w14:textId="77777777" w:rsidR="002E77E7" w:rsidRDefault="002E77E7" w:rsidP="002E77E7">
      <w:r>
        <w:t>P.O. Box 47250</w:t>
      </w:r>
    </w:p>
    <w:p w14:paraId="302EE9E3" w14:textId="77777777" w:rsidR="002E77E7" w:rsidRDefault="002E77E7" w:rsidP="002E77E7">
      <w:r>
        <w:t>Olympia, WA 98504</w:t>
      </w:r>
    </w:p>
    <w:p w14:paraId="12CF6CC1" w14:textId="77777777" w:rsidR="002E77E7" w:rsidRDefault="002E77E7" w:rsidP="002E77E7"/>
    <w:p w14:paraId="3A8BDFEF" w14:textId="4CB9A851" w:rsidR="002E77E7" w:rsidRPr="00612A89" w:rsidRDefault="002E77E7" w:rsidP="002E77E7">
      <w:pPr>
        <w:ind w:left="720"/>
        <w:rPr>
          <w:i/>
        </w:rPr>
      </w:pPr>
      <w:r w:rsidRPr="00612A89">
        <w:rPr>
          <w:i/>
        </w:rPr>
        <w:t>Re: Docket No. UE-152072, PacifiCorp’s Report Concerning its Progress in Meeting Its Conservation Target during 2016-2017, pursuant to RCW 19.285.070 and WAC 480-109-040</w:t>
      </w:r>
    </w:p>
    <w:p w14:paraId="231ABA07" w14:textId="77777777" w:rsidR="002E77E7" w:rsidRDefault="002E77E7" w:rsidP="002E77E7"/>
    <w:p w14:paraId="0F35A950" w14:textId="69BCB732" w:rsidR="002E77E7" w:rsidRDefault="002E77E7" w:rsidP="002E77E7">
      <w:r>
        <w:t>The NW Energy Coalition</w:t>
      </w:r>
      <w:r w:rsidR="008613C5">
        <w:t xml:space="preserve"> and Renewable Northwest</w:t>
      </w:r>
      <w:r>
        <w:t xml:space="preserve"> appreciates the opportunity to comment on Pacific Power &amp; Light Company’s (PacifiCorp or the Company) progress report on meeting its conservation goal during the 2016-2017 biennium. </w:t>
      </w:r>
      <w:r w:rsidR="00612A89">
        <w:t>B</w:t>
      </w:r>
      <w:r w:rsidR="00612A89">
        <w:t>oth the Coalition and Renewable Northwest actively participate in PacifiCorp’s Integrated Resource Plan (IRP) process</w:t>
      </w:r>
      <w:r w:rsidR="00612A89">
        <w:t>, and t</w:t>
      </w:r>
      <w:r w:rsidRPr="002A1B94">
        <w:t xml:space="preserve">he Coalition is </w:t>
      </w:r>
      <w:r>
        <w:t>a participant in PacifiCorp’s Wa</w:t>
      </w:r>
      <w:r w:rsidR="00612A89">
        <w:t>shington DSM Advisory Group, where is most of the information-sharing related to PacifiCorp’s conservation programs in its Washington state service territory take place.</w:t>
      </w:r>
    </w:p>
    <w:p w14:paraId="13E3032C" w14:textId="77777777" w:rsidR="002E77E7" w:rsidRDefault="002E77E7" w:rsidP="002E77E7"/>
    <w:p w14:paraId="71E2A5AD" w14:textId="77777777" w:rsidR="002E77E7" w:rsidRDefault="002E77E7" w:rsidP="002E77E7">
      <w:r>
        <w:t>PacifiCorp</w:t>
      </w:r>
      <w:r w:rsidRPr="007F2898">
        <w:t xml:space="preserve"> has successfully achieved conservation savings of </w:t>
      </w:r>
      <w:r>
        <w:t>92,727 MWh</w:t>
      </w:r>
      <w:r w:rsidRPr="007F2898">
        <w:t xml:space="preserve"> (after subtracting NEEA savings), which exceeds the commission</w:t>
      </w:r>
      <w:r>
        <w:t>-</w:t>
      </w:r>
      <w:r w:rsidRPr="007F2898">
        <w:t>approved target</w:t>
      </w:r>
      <w:r>
        <w:t>, which includes a 2.5% decoupling obligation</w:t>
      </w:r>
      <w:r w:rsidRPr="007F2898">
        <w:t xml:space="preserve"> (</w:t>
      </w:r>
      <w:r>
        <w:t>90,009 MWh)</w:t>
      </w:r>
      <w:r w:rsidRPr="007F2898">
        <w:t>.</w:t>
      </w:r>
      <w:r>
        <w:t xml:space="preserve"> </w:t>
      </w:r>
    </w:p>
    <w:p w14:paraId="14E6DB5C" w14:textId="77777777" w:rsidR="002E77E7" w:rsidRDefault="002E77E7" w:rsidP="002E77E7"/>
    <w:p w14:paraId="1225D57B" w14:textId="20DEB890" w:rsidR="008613C5" w:rsidRDefault="002E77E7" w:rsidP="008613C5">
      <w:r>
        <w:t>In the last four biennia, PacifiCorp has exceeded its EIA penalty ta</w:t>
      </w:r>
      <w:r w:rsidR="00BA09E0">
        <w:t>rgets, sometimes significantly. However, i</w:t>
      </w:r>
      <w:r w:rsidR="008613C5">
        <w:t>n the 2018-2019 biennium, PacifiCorp has proposed a 13% lower EIA penalty target than for 2016-2017 (78,268</w:t>
      </w:r>
      <w:r w:rsidR="00CC6C76">
        <w:t xml:space="preserve"> MWh</w:t>
      </w:r>
      <w:r w:rsidR="008613C5">
        <w:t>, including a 5% decoupling obligation). Given the importance that conservation plays in the region and for the Company’s resource portfolio; the opportunities for deeper conservation savings</w:t>
      </w:r>
      <w:r w:rsidR="00CC6C76">
        <w:t xml:space="preserve"> in PacifiCorp’s service area;</w:t>
      </w:r>
      <w:r w:rsidR="008613C5">
        <w:t xml:space="preserve"> and the Company’s history</w:t>
      </w:r>
      <w:r w:rsidR="00CC6C76">
        <w:t xml:space="preserve"> of</w:t>
      </w:r>
      <w:r w:rsidR="008613C5">
        <w:t xml:space="preserve"> </w:t>
      </w:r>
      <w:r w:rsidR="00CC6C76">
        <w:t>strong performance</w:t>
      </w:r>
      <w:r w:rsidR="00BA09E0">
        <w:t xml:space="preserve">, we </w:t>
      </w:r>
      <w:r w:rsidR="008613C5">
        <w:t xml:space="preserve">would encourage </w:t>
      </w:r>
      <w:r w:rsidR="00BA09E0">
        <w:t xml:space="preserve">PacifiCorp to continue </w:t>
      </w:r>
      <w:r w:rsidR="00CC6C76">
        <w:t xml:space="preserve">its strong progress of conservation in Washington State and set correspondingly high targets that encourage the Company to pursue deep and innovative efficiency programs. </w:t>
      </w:r>
      <w:r w:rsidR="008613C5">
        <w:t xml:space="preserve"> </w:t>
      </w:r>
    </w:p>
    <w:p w14:paraId="33B50799" w14:textId="77777777" w:rsidR="00CC6C76" w:rsidRDefault="00CC6C76" w:rsidP="008613C5"/>
    <w:p w14:paraId="1932CA37" w14:textId="0BB07F1C" w:rsidR="00CC6C76" w:rsidRDefault="00CC6C76" w:rsidP="008613C5">
      <w:r>
        <w:t xml:space="preserve">Cordially, </w:t>
      </w:r>
    </w:p>
    <w:p w14:paraId="4C8454A8" w14:textId="77777777" w:rsidR="00CC6C76" w:rsidRDefault="00CC6C76" w:rsidP="008613C5"/>
    <w:p w14:paraId="3B701363" w14:textId="77777777" w:rsidR="00CC6C76" w:rsidRDefault="00CC6C76" w:rsidP="00CC6C76">
      <w:pPr>
        <w:outlineLvl w:val="0"/>
      </w:pPr>
      <w:r>
        <w:t>Amy Wheeless</w:t>
      </w:r>
    </w:p>
    <w:p w14:paraId="55A487E4" w14:textId="77777777" w:rsidR="00CC6C76" w:rsidRDefault="00CC6C76" w:rsidP="00CC6C76">
      <w:r>
        <w:t>NW Energy Coalition</w:t>
      </w:r>
    </w:p>
    <w:p w14:paraId="23FE283F" w14:textId="77777777" w:rsidR="00CC6C76" w:rsidRDefault="00CC6C76" w:rsidP="00CC6C76">
      <w:r>
        <w:t>Policy Associate</w:t>
      </w:r>
    </w:p>
    <w:p w14:paraId="685ABA5F" w14:textId="77777777" w:rsidR="00CC6C76" w:rsidRDefault="00612A89" w:rsidP="00CC6C76">
      <w:pPr>
        <w:rPr>
          <w:rStyle w:val="Hyperlink"/>
        </w:rPr>
      </w:pPr>
      <w:hyperlink r:id="rId4" w:history="1">
        <w:r w:rsidR="00CC6C76" w:rsidRPr="0079729E">
          <w:rPr>
            <w:rStyle w:val="Hyperlink"/>
          </w:rPr>
          <w:t>amy@nwenergy.org</w:t>
        </w:r>
      </w:hyperlink>
    </w:p>
    <w:p w14:paraId="7BACC545" w14:textId="77777777" w:rsidR="00CC6C76" w:rsidRPr="004F394E" w:rsidRDefault="00CC6C76" w:rsidP="00CC6C76">
      <w:pPr>
        <w:rPr>
          <w:rStyle w:val="Hyperlink"/>
          <w:rFonts w:ascii="Calibri" w:hAnsi="Calibri" w:cs="Calibri"/>
        </w:rPr>
      </w:pPr>
    </w:p>
    <w:p w14:paraId="2E18E473" w14:textId="77777777" w:rsidR="00CC6C76" w:rsidRPr="004F394E" w:rsidRDefault="00CC6C76" w:rsidP="00CC6C76">
      <w:pPr>
        <w:outlineLvl w:val="0"/>
        <w:rPr>
          <w:rFonts w:ascii="Calibri" w:eastAsia="Times New Roman" w:hAnsi="Calibri" w:cs="Calibri"/>
          <w:color w:val="000000"/>
        </w:rPr>
      </w:pPr>
      <w:r w:rsidRPr="004F394E">
        <w:rPr>
          <w:rFonts w:ascii="Calibri" w:eastAsia="Times New Roman" w:hAnsi="Calibri" w:cs="Calibri"/>
          <w:color w:val="000000"/>
        </w:rPr>
        <w:t xml:space="preserve">Amanda </w:t>
      </w:r>
      <w:proofErr w:type="spellStart"/>
      <w:r w:rsidRPr="004F394E">
        <w:rPr>
          <w:rFonts w:ascii="Calibri" w:eastAsia="Times New Roman" w:hAnsi="Calibri" w:cs="Calibri"/>
          <w:color w:val="000000"/>
        </w:rPr>
        <w:t>Jahshan</w:t>
      </w:r>
      <w:proofErr w:type="spellEnd"/>
      <w:r w:rsidRPr="004F394E">
        <w:rPr>
          <w:rFonts w:ascii="Calibri" w:eastAsia="Times New Roman" w:hAnsi="Calibri" w:cs="Calibri"/>
          <w:color w:val="000000"/>
        </w:rPr>
        <w:t xml:space="preserve"> </w:t>
      </w:r>
    </w:p>
    <w:p w14:paraId="0C00D756" w14:textId="77777777" w:rsidR="00CC6C76" w:rsidRPr="004F394E" w:rsidRDefault="00CC6C76" w:rsidP="00CC6C76">
      <w:pPr>
        <w:rPr>
          <w:rFonts w:ascii="Calibri" w:eastAsia="Times New Roman" w:hAnsi="Calibri" w:cs="Calibri"/>
          <w:color w:val="000000"/>
        </w:rPr>
      </w:pPr>
      <w:r w:rsidRPr="004F394E">
        <w:rPr>
          <w:rFonts w:ascii="Calibri" w:eastAsia="Times New Roman" w:hAnsi="Calibri" w:cs="Calibri"/>
          <w:color w:val="000000"/>
        </w:rPr>
        <w:t>Renewable Northwest</w:t>
      </w:r>
      <w:bookmarkStart w:id="0" w:name="_GoBack"/>
      <w:bookmarkEnd w:id="0"/>
    </w:p>
    <w:p w14:paraId="1751C3A1" w14:textId="77777777" w:rsidR="00CC6C76" w:rsidRPr="004F394E" w:rsidRDefault="00CC6C76" w:rsidP="00CC6C76">
      <w:pPr>
        <w:rPr>
          <w:rFonts w:ascii="Calibri" w:eastAsia="Times New Roman" w:hAnsi="Calibri" w:cs="Calibri"/>
          <w:color w:val="000000"/>
        </w:rPr>
      </w:pPr>
      <w:r w:rsidRPr="004F394E">
        <w:rPr>
          <w:rFonts w:ascii="Calibri" w:eastAsia="Times New Roman" w:hAnsi="Calibri" w:cs="Calibri"/>
          <w:color w:val="000000"/>
        </w:rPr>
        <w:t>Washington Policy Advocate</w:t>
      </w:r>
    </w:p>
    <w:p w14:paraId="32D72EEA" w14:textId="72FAB6FD" w:rsidR="00217194" w:rsidRPr="00CC6C76" w:rsidRDefault="00612A89">
      <w:pPr>
        <w:rPr>
          <w:rFonts w:ascii="Calibri" w:eastAsia="Times New Roman" w:hAnsi="Calibri" w:cs="Calibri"/>
          <w:color w:val="000000"/>
        </w:rPr>
      </w:pPr>
      <w:hyperlink r:id="rId5" w:history="1">
        <w:r w:rsidR="00CC6C76" w:rsidRPr="004F394E">
          <w:rPr>
            <w:rStyle w:val="Hyperlink"/>
            <w:rFonts w:ascii="Calibri" w:eastAsia="Times New Roman" w:hAnsi="Calibri" w:cs="Calibri"/>
          </w:rPr>
          <w:t>amanda@renewablenw.org</w:t>
        </w:r>
      </w:hyperlink>
    </w:p>
    <w:sectPr w:rsidR="00217194" w:rsidRPr="00CC6C76" w:rsidSect="00612A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7"/>
    <w:rsid w:val="002E77E7"/>
    <w:rsid w:val="00612A89"/>
    <w:rsid w:val="00706EC1"/>
    <w:rsid w:val="008613C5"/>
    <w:rsid w:val="00B574A1"/>
    <w:rsid w:val="00BA09E0"/>
    <w:rsid w:val="00C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62BE6"/>
  <w14:defaultImageDpi w14:val="32767"/>
  <w15:chartTrackingRefBased/>
  <w15:docId w15:val="{28E1DB9B-A57D-C048-B952-BB6169D1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amanda@renewablenw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my@nwenergy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SignificantOrder xmlns="dc463f71-b30c-4ab2-9473-d307f9d35888">false</SignificantOrder>
    <Date1 xmlns="dc463f71-b30c-4ab2-9473-d307f9d35888">2018-07-19T07:00:00+00:00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152072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7BBD559-64E1-4A6D-883B-960A4BD4183F}"/>
</file>

<file path=customXml/itemProps2.xml><?xml version="1.0" encoding="utf-8"?>
<ds:datastoreItem xmlns:ds="http://schemas.openxmlformats.org/officeDocument/2006/customXml" ds:itemID="{536D035B-1A9F-45B7-AA90-B53223DFD00A}"/>
</file>

<file path=customXml/itemProps3.xml><?xml version="1.0" encoding="utf-8"?>
<ds:datastoreItem xmlns:ds="http://schemas.openxmlformats.org/officeDocument/2006/customXml" ds:itemID="{634493EB-CA9B-46C1-8DAC-6FFE160D2849}"/>
</file>

<file path=customXml/itemProps4.xml><?xml version="1.0" encoding="utf-8"?>
<ds:datastoreItem xmlns:ds="http://schemas.openxmlformats.org/officeDocument/2006/customXml" ds:itemID="{14D5CB5C-C6F4-47BF-9329-4CCA76CE6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Wheeless</dc:creator>
  <cp:keywords/>
  <dc:description/>
  <cp:lastModifiedBy>Amy Wheeless</cp:lastModifiedBy>
  <cp:revision>3</cp:revision>
  <dcterms:created xsi:type="dcterms:W3CDTF">2018-07-19T21:53:00Z</dcterms:created>
  <dcterms:modified xsi:type="dcterms:W3CDTF">2018-07-19T22:33:00Z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0x0101006E56B4D1795A2E4DB2F0B01679ED314A00D9D2FE07C0AA5C4E814A8CE6D7513F53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