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AE" w:rsidRDefault="001F49AE" w:rsidP="001F49AE">
      <w:pPr>
        <w:rPr>
          <w:color w:val="1F497D"/>
        </w:rPr>
      </w:pPr>
    </w:p>
    <w:p w:rsidR="001F49AE" w:rsidRDefault="001F49AE" w:rsidP="001F49AE">
      <w:pPr>
        <w:outlineLvl w:val="0"/>
      </w:pPr>
      <w:r>
        <w:rPr>
          <w:b/>
          <w:bCs/>
        </w:rPr>
        <w:t>From:</w:t>
      </w:r>
      <w:r>
        <w:t xml:space="preserve"> </w:t>
      </w:r>
      <w:hyperlink r:id="rId5" w:history="1">
        <w:r>
          <w:rPr>
            <w:rStyle w:val="Hyperlink"/>
          </w:rPr>
          <w:t>jim@wmcmovers.com</w:t>
        </w:r>
      </w:hyperlink>
      <w:r>
        <w:t xml:space="preserve"> [</w:t>
      </w:r>
      <w:hyperlink r:id="rId6" w:history="1">
        <w:r>
          <w:rPr>
            <w:rStyle w:val="Hyperlink"/>
          </w:rPr>
          <w:t>mailto:jim@wmcmovers.com</w:t>
        </w:r>
      </w:hyperlink>
      <w:r>
        <w:t xml:space="preserve">] </w:t>
      </w:r>
      <w:r>
        <w:br/>
      </w:r>
      <w:r>
        <w:rPr>
          <w:b/>
          <w:bCs/>
        </w:rPr>
        <w:t>Sent:</w:t>
      </w:r>
      <w:r>
        <w:t xml:space="preserve"> Friday, September 28, 2018 3:44 PM</w:t>
      </w:r>
      <w:r>
        <w:br/>
      </w:r>
      <w:r>
        <w:rPr>
          <w:b/>
          <w:bCs/>
        </w:rPr>
        <w:t>To:</w:t>
      </w:r>
      <w:r>
        <w:t xml:space="preserve"> Hathaway, Amanda (UTC) &lt;</w:t>
      </w:r>
      <w:hyperlink r:id="rId7" w:history="1">
        <w:r>
          <w:rPr>
            <w:rStyle w:val="Hyperlink"/>
          </w:rPr>
          <w:t>amanda.hathaway@utc.wa.gov</w:t>
        </w:r>
      </w:hyperlink>
      <w:r>
        <w:t>&gt;</w:t>
      </w:r>
      <w:r>
        <w:br/>
      </w:r>
      <w:r>
        <w:rPr>
          <w:b/>
          <w:bCs/>
        </w:rPr>
        <w:t>Cc:</w:t>
      </w:r>
      <w:r>
        <w:t xml:space="preserve"> Lewis, Jason (UTC) &lt;</w:t>
      </w:r>
      <w:hyperlink r:id="rId8" w:history="1">
        <w:r>
          <w:rPr>
            <w:rStyle w:val="Hyperlink"/>
          </w:rPr>
          <w:t>jason.lewis@utc.wa.gov</w:t>
        </w:r>
      </w:hyperlink>
      <w:r>
        <w:t>&gt;; Noski, Jon (UTC) &lt;</w:t>
      </w:r>
      <w:hyperlink r:id="rId9" w:history="1">
        <w:r>
          <w:rPr>
            <w:rStyle w:val="Hyperlink"/>
          </w:rPr>
          <w:t>jon.noski@utc.wa.gov</w:t>
        </w:r>
      </w:hyperlink>
      <w:r>
        <w:t>&gt;</w:t>
      </w:r>
      <w:r>
        <w:br/>
      </w:r>
      <w:r>
        <w:rPr>
          <w:b/>
          <w:bCs/>
        </w:rPr>
        <w:t>Subject:</w:t>
      </w:r>
      <w:r>
        <w:t xml:space="preserve"> RE: Digital App-based Micro Mover Task Force Recap</w:t>
      </w:r>
    </w:p>
    <w:p w:rsidR="001F49AE" w:rsidRDefault="001F49AE" w:rsidP="001F49AE"/>
    <w:p w:rsidR="001F49AE" w:rsidRDefault="001F49AE" w:rsidP="001F49AE">
      <w:pPr>
        <w:rPr>
          <w:rFonts w:ascii="Arial" w:hAnsi="Arial" w:cs="Arial"/>
          <w:sz w:val="24"/>
          <w:szCs w:val="24"/>
        </w:rPr>
      </w:pPr>
      <w:r>
        <w:rPr>
          <w:rFonts w:ascii="Arial" w:hAnsi="Arial" w:cs="Arial"/>
          <w:sz w:val="24"/>
          <w:szCs w:val="24"/>
        </w:rPr>
        <w:t>Good Afternoon Amanda –</w:t>
      </w:r>
    </w:p>
    <w:p w:rsidR="001F49AE" w:rsidRDefault="001F49AE" w:rsidP="001F49AE">
      <w:pPr>
        <w:rPr>
          <w:rFonts w:ascii="Arial" w:hAnsi="Arial" w:cs="Arial"/>
          <w:sz w:val="24"/>
          <w:szCs w:val="24"/>
        </w:rPr>
      </w:pPr>
    </w:p>
    <w:p w:rsidR="001F49AE" w:rsidRDefault="001F49AE" w:rsidP="001F49AE">
      <w:pPr>
        <w:rPr>
          <w:rFonts w:ascii="Arial" w:hAnsi="Arial" w:cs="Arial"/>
          <w:sz w:val="24"/>
          <w:szCs w:val="24"/>
        </w:rPr>
      </w:pPr>
      <w:r>
        <w:rPr>
          <w:rFonts w:ascii="Arial" w:hAnsi="Arial" w:cs="Arial"/>
          <w:sz w:val="24"/>
          <w:szCs w:val="24"/>
        </w:rPr>
        <w:t>Thank you for the opportunity to comment on the “Digital App-based Micro Mover Task Force” issues you have provided.</w:t>
      </w:r>
    </w:p>
    <w:p w:rsidR="001F49AE" w:rsidRDefault="001F49AE" w:rsidP="001F49AE">
      <w:pPr>
        <w:rPr>
          <w:rFonts w:ascii="Arial" w:hAnsi="Arial" w:cs="Arial"/>
          <w:sz w:val="24"/>
          <w:szCs w:val="24"/>
        </w:rPr>
      </w:pPr>
    </w:p>
    <w:p w:rsidR="001F49AE" w:rsidRDefault="001F49AE" w:rsidP="001F49AE">
      <w:pPr>
        <w:pStyle w:val="NormalWeb"/>
        <w:shd w:val="clear" w:color="auto" w:fill="FFFFFF"/>
        <w:spacing w:before="0" w:beforeAutospacing="0" w:after="0" w:afterAutospacing="0"/>
        <w:rPr>
          <w:rFonts w:ascii="Arial" w:hAnsi="Arial" w:cs="Arial"/>
        </w:rPr>
      </w:pPr>
      <w:r>
        <w:rPr>
          <w:rFonts w:ascii="Arial" w:hAnsi="Arial" w:cs="Arial"/>
        </w:rPr>
        <w:t>Interstate and foreign commerce freight and household goods industry Brokers have been in existence for years</w:t>
      </w:r>
      <w:proofErr w:type="gramStart"/>
      <w:r>
        <w:rPr>
          <w:rFonts w:ascii="Arial" w:hAnsi="Arial" w:cs="Arial"/>
        </w:rPr>
        <w:t xml:space="preserve">.  </w:t>
      </w:r>
      <w:proofErr w:type="gramEnd"/>
      <w:r>
        <w:rPr>
          <w:rFonts w:ascii="Arial" w:hAnsi="Arial" w:cs="Arial"/>
        </w:rPr>
        <w:t>The Federal Motor Carrier Safety Administration (FMCSA) web site, “Protect Your Move”, defines a HHG Broker at the Interstate level as follows –</w:t>
      </w:r>
    </w:p>
    <w:p w:rsidR="001F49AE" w:rsidRDefault="001F49AE" w:rsidP="001F49AE">
      <w:pPr>
        <w:pStyle w:val="NormalWeb"/>
        <w:shd w:val="clear" w:color="auto" w:fill="FFFFFF"/>
        <w:spacing w:before="0" w:beforeAutospacing="0" w:after="0" w:afterAutospacing="0"/>
        <w:rPr>
          <w:rFonts w:ascii="Arial" w:hAnsi="Arial" w:cs="Arial"/>
        </w:rPr>
      </w:pPr>
    </w:p>
    <w:p w:rsidR="001F49AE" w:rsidRDefault="001F49AE" w:rsidP="001F49AE">
      <w:pPr>
        <w:numPr>
          <w:ilvl w:val="0"/>
          <w:numId w:val="1"/>
        </w:numPr>
        <w:shd w:val="clear" w:color="auto" w:fill="FFFFFF"/>
        <w:rPr>
          <w:rFonts w:ascii="Arial" w:hAnsi="Arial" w:cs="Arial"/>
          <w:i/>
          <w:iCs/>
          <w:color w:val="000000"/>
        </w:rPr>
      </w:pPr>
      <w:r>
        <w:rPr>
          <w:rFonts w:ascii="Arial" w:hAnsi="Arial" w:cs="Arial"/>
          <w:i/>
          <w:iCs/>
        </w:rPr>
        <w:t>As defined at the interstate level, “A</w:t>
      </w:r>
      <w:r>
        <w:rPr>
          <w:rFonts w:ascii="Arial" w:hAnsi="Arial" w:cs="Arial"/>
          <w:i/>
          <w:iCs/>
          <w:color w:val="000000"/>
        </w:rPr>
        <w:t xml:space="preserve"> moving broker is a company that arranges for the transportation of your cargo, utilizing for-hire carriers to provide the actual truck transportation. </w:t>
      </w:r>
      <w:r>
        <w:rPr>
          <w:rStyle w:val="Strong"/>
          <w:rFonts w:ascii="Arial" w:hAnsi="Arial" w:cs="Arial"/>
          <w:i/>
          <w:iCs/>
          <w:color w:val="000000"/>
        </w:rPr>
        <w:t>Moving brokers are sales teams that book your move and then sell it to an actual moving company</w:t>
      </w:r>
      <w:r>
        <w:rPr>
          <w:rFonts w:ascii="Arial" w:hAnsi="Arial" w:cs="Arial"/>
          <w:i/>
          <w:iCs/>
          <w:color w:val="000000"/>
        </w:rPr>
        <w:t>.”</w:t>
      </w:r>
    </w:p>
    <w:p w:rsidR="001F49AE" w:rsidRDefault="001F49AE" w:rsidP="001F49AE">
      <w:pPr>
        <w:pStyle w:val="NormalWeb"/>
        <w:shd w:val="clear" w:color="auto" w:fill="FFFFFF"/>
        <w:spacing w:before="0" w:beforeAutospacing="0" w:after="0" w:afterAutospacing="0"/>
        <w:rPr>
          <w:rFonts w:ascii="Arial" w:hAnsi="Arial" w:cs="Arial"/>
          <w:color w:val="000000"/>
        </w:rPr>
      </w:pPr>
    </w:p>
    <w:p w:rsidR="001F49AE" w:rsidRDefault="001F49AE" w:rsidP="001F49AE">
      <w:pPr>
        <w:numPr>
          <w:ilvl w:val="0"/>
          <w:numId w:val="1"/>
        </w:numPr>
        <w:shd w:val="clear" w:color="auto" w:fill="FFFFFF"/>
        <w:rPr>
          <w:rFonts w:ascii="Arial" w:hAnsi="Arial" w:cs="Arial"/>
          <w:i/>
          <w:iCs/>
          <w:color w:val="000000"/>
        </w:rPr>
      </w:pPr>
      <w:r>
        <w:rPr>
          <w:rFonts w:ascii="Arial" w:hAnsi="Arial" w:cs="Arial"/>
          <w:b/>
          <w:bCs/>
          <w:i/>
          <w:iCs/>
          <w:color w:val="000000"/>
        </w:rPr>
        <w:t>A HHG moving broker is not a mover</w:t>
      </w:r>
      <w:r>
        <w:rPr>
          <w:rFonts w:ascii="Arial" w:hAnsi="Arial" w:cs="Arial"/>
          <w:i/>
          <w:iCs/>
          <w:color w:val="000000"/>
        </w:rPr>
        <w:t xml:space="preserve">. </w:t>
      </w:r>
    </w:p>
    <w:p w:rsidR="001F49AE" w:rsidRDefault="001F49AE" w:rsidP="001F49AE">
      <w:pPr>
        <w:pStyle w:val="ListParagraph"/>
        <w:rPr>
          <w:rFonts w:ascii="Arial" w:hAnsi="Arial" w:cs="Arial"/>
          <w:i/>
          <w:iCs/>
          <w:color w:val="000000"/>
        </w:rPr>
      </w:pPr>
    </w:p>
    <w:p w:rsidR="001F49AE" w:rsidRDefault="001F49AE" w:rsidP="001F49AE">
      <w:pPr>
        <w:pStyle w:val="ListParagraph"/>
        <w:numPr>
          <w:ilvl w:val="0"/>
          <w:numId w:val="2"/>
        </w:numPr>
        <w:shd w:val="clear" w:color="auto" w:fill="FFFFFF"/>
        <w:rPr>
          <w:rFonts w:ascii="Arial" w:hAnsi="Arial" w:cs="Arial"/>
          <w:i/>
          <w:iCs/>
          <w:color w:val="000000"/>
        </w:rPr>
      </w:pPr>
      <w:r>
        <w:rPr>
          <w:rFonts w:ascii="Arial" w:hAnsi="Arial" w:cs="Arial"/>
          <w:i/>
          <w:iCs/>
          <w:color w:val="000000"/>
        </w:rPr>
        <w:t xml:space="preserve"> A HHG broker does not assume responsibility for, and is not authorized to transport </w:t>
      </w:r>
      <w:proofErr w:type="gramStart"/>
      <w:r>
        <w:rPr>
          <w:rFonts w:ascii="Arial" w:hAnsi="Arial" w:cs="Arial"/>
          <w:i/>
          <w:iCs/>
          <w:color w:val="000000"/>
        </w:rPr>
        <w:t>a consumers</w:t>
      </w:r>
      <w:proofErr w:type="gramEnd"/>
      <w:r>
        <w:rPr>
          <w:rFonts w:ascii="Arial" w:hAnsi="Arial" w:cs="Arial"/>
          <w:i/>
          <w:iCs/>
          <w:color w:val="000000"/>
        </w:rPr>
        <w:t xml:space="preserve"> household goods.</w:t>
      </w:r>
    </w:p>
    <w:p w:rsidR="001F49AE" w:rsidRDefault="001F49AE" w:rsidP="001F49AE">
      <w:pPr>
        <w:pStyle w:val="ListParagraph"/>
        <w:shd w:val="clear" w:color="auto" w:fill="FFFFFF"/>
        <w:ind w:left="1950"/>
        <w:rPr>
          <w:rFonts w:ascii="Arial" w:hAnsi="Arial" w:cs="Arial"/>
          <w:i/>
          <w:iCs/>
          <w:color w:val="000000"/>
        </w:rPr>
      </w:pPr>
    </w:p>
    <w:p w:rsidR="001F49AE" w:rsidRDefault="001F49AE" w:rsidP="001F49AE">
      <w:pPr>
        <w:pStyle w:val="ListParagraph"/>
        <w:numPr>
          <w:ilvl w:val="0"/>
          <w:numId w:val="2"/>
        </w:numPr>
        <w:shd w:val="clear" w:color="auto" w:fill="FFFFFF"/>
        <w:rPr>
          <w:rFonts w:ascii="Arial" w:hAnsi="Arial" w:cs="Arial"/>
          <w:i/>
          <w:iCs/>
          <w:color w:val="000000"/>
        </w:rPr>
      </w:pPr>
      <w:r>
        <w:rPr>
          <w:rFonts w:ascii="Arial" w:hAnsi="Arial" w:cs="Arial"/>
          <w:i/>
          <w:iCs/>
          <w:color w:val="000000"/>
        </w:rPr>
        <w:t xml:space="preserve"> HHG brokers do not have moving trucks or professional movers. </w:t>
      </w:r>
    </w:p>
    <w:p w:rsidR="001F49AE" w:rsidRDefault="001F49AE" w:rsidP="001F49AE">
      <w:pPr>
        <w:pStyle w:val="ListParagraph"/>
        <w:rPr>
          <w:rFonts w:ascii="Arial" w:hAnsi="Arial" w:cs="Arial"/>
          <w:i/>
          <w:iCs/>
          <w:color w:val="000000"/>
        </w:rPr>
      </w:pPr>
    </w:p>
    <w:p w:rsidR="001F49AE" w:rsidRDefault="001F49AE" w:rsidP="001F49AE">
      <w:pPr>
        <w:pStyle w:val="ListParagraph"/>
        <w:numPr>
          <w:ilvl w:val="0"/>
          <w:numId w:val="2"/>
        </w:numPr>
        <w:shd w:val="clear" w:color="auto" w:fill="FFFFFF"/>
        <w:rPr>
          <w:rFonts w:ascii="Arial" w:hAnsi="Arial" w:cs="Arial"/>
          <w:i/>
          <w:iCs/>
          <w:color w:val="000000"/>
        </w:rPr>
      </w:pPr>
      <w:r>
        <w:rPr>
          <w:rFonts w:ascii="Arial" w:hAnsi="Arial" w:cs="Arial"/>
          <w:i/>
          <w:iCs/>
          <w:color w:val="000000"/>
        </w:rPr>
        <w:t>HHG brokers for intrastate moves must be required to use only movers that are registered with WUTC.</w:t>
      </w:r>
      <w:proofErr w:type="gramStart"/>
      <w:r>
        <w:rPr>
          <w:rFonts w:ascii="Arial" w:hAnsi="Arial" w:cs="Arial"/>
          <w:i/>
          <w:iCs/>
          <w:color w:val="000000"/>
        </w:rPr>
        <w:t xml:space="preserve">”  </w:t>
      </w:r>
      <w:proofErr w:type="gramEnd"/>
      <w:r>
        <w:rPr>
          <w:rFonts w:ascii="Arial" w:hAnsi="Arial" w:cs="Arial"/>
          <w:i/>
          <w:iCs/>
          <w:color w:val="000000"/>
        </w:rPr>
        <w:t xml:space="preserve">Only in this way will the Commission know and the consumer know they are protected </w:t>
      </w:r>
    </w:p>
    <w:p w:rsidR="001F49AE" w:rsidRDefault="001F49AE" w:rsidP="001F49AE">
      <w:pPr>
        <w:shd w:val="clear" w:color="auto" w:fill="FFFFFF"/>
        <w:ind w:left="1950"/>
        <w:rPr>
          <w:rFonts w:ascii="Arial" w:hAnsi="Arial" w:cs="Arial"/>
          <w:i/>
          <w:iCs/>
          <w:color w:val="000000"/>
        </w:rPr>
      </w:pPr>
      <w:proofErr w:type="gramStart"/>
      <w:r>
        <w:rPr>
          <w:rFonts w:ascii="Arial" w:hAnsi="Arial" w:cs="Arial"/>
          <w:i/>
          <w:iCs/>
          <w:color w:val="000000"/>
        </w:rPr>
        <w:t>from</w:t>
      </w:r>
      <w:proofErr w:type="gramEnd"/>
      <w:r>
        <w:rPr>
          <w:rFonts w:ascii="Arial" w:hAnsi="Arial" w:cs="Arial"/>
          <w:i/>
          <w:iCs/>
          <w:color w:val="000000"/>
        </w:rPr>
        <w:t xml:space="preserve"> illegal, underground economy operating HHG carriers.</w:t>
      </w:r>
    </w:p>
    <w:p w:rsidR="001F49AE" w:rsidRDefault="001F49AE" w:rsidP="001F49AE">
      <w:pPr>
        <w:shd w:val="clear" w:color="auto" w:fill="FFFFFF"/>
        <w:rPr>
          <w:rFonts w:ascii="Arial" w:hAnsi="Arial" w:cs="Arial"/>
          <w:i/>
          <w:iCs/>
          <w:color w:val="000000"/>
        </w:rPr>
      </w:pPr>
    </w:p>
    <w:p w:rsidR="001F49AE" w:rsidRDefault="001F49AE" w:rsidP="001F49AE">
      <w:pPr>
        <w:shd w:val="clear" w:color="auto" w:fill="FFFFFF"/>
        <w:rPr>
          <w:rFonts w:ascii="Arial" w:hAnsi="Arial" w:cs="Arial"/>
          <w:color w:val="000000"/>
        </w:rPr>
      </w:pPr>
      <w:r>
        <w:rPr>
          <w:rFonts w:ascii="Arial" w:hAnsi="Arial" w:cs="Arial"/>
          <w:color w:val="000000"/>
        </w:rPr>
        <w:t xml:space="preserve">This same guidance should be in place at the </w:t>
      </w:r>
      <w:proofErr w:type="gramStart"/>
      <w:r>
        <w:rPr>
          <w:rFonts w:ascii="Arial" w:hAnsi="Arial" w:cs="Arial"/>
          <w:color w:val="000000"/>
        </w:rPr>
        <w:t>Intrastate</w:t>
      </w:r>
      <w:proofErr w:type="gramEnd"/>
      <w:r>
        <w:rPr>
          <w:rFonts w:ascii="Arial" w:hAnsi="Arial" w:cs="Arial"/>
          <w:color w:val="000000"/>
        </w:rPr>
        <w:t xml:space="preserve"> level within Washington State.</w:t>
      </w:r>
    </w:p>
    <w:p w:rsidR="001F49AE" w:rsidRDefault="001F49AE" w:rsidP="001F49AE">
      <w:pPr>
        <w:rPr>
          <w:rFonts w:ascii="Arial" w:hAnsi="Arial" w:cs="Arial"/>
        </w:rPr>
      </w:pPr>
    </w:p>
    <w:p w:rsidR="001F49AE" w:rsidRDefault="001F49AE" w:rsidP="001F49AE">
      <w:pPr>
        <w:rPr>
          <w:rFonts w:ascii="Arial" w:hAnsi="Arial" w:cs="Arial"/>
        </w:rPr>
      </w:pPr>
      <w:r>
        <w:rPr>
          <w:rFonts w:ascii="Arial" w:hAnsi="Arial" w:cs="Arial"/>
        </w:rPr>
        <w:t xml:space="preserve">Presently there is no such guidance nor rules in place at the </w:t>
      </w:r>
      <w:r>
        <w:rPr>
          <w:rFonts w:ascii="Arial" w:hAnsi="Arial" w:cs="Arial"/>
          <w:u w:val="single"/>
        </w:rPr>
        <w:t>intrastate</w:t>
      </w:r>
      <w:r>
        <w:rPr>
          <w:rFonts w:ascii="Arial" w:hAnsi="Arial" w:cs="Arial"/>
        </w:rPr>
        <w:t xml:space="preserve"> level in Washington State for brokered intrastate HHG movements</w:t>
      </w:r>
      <w:proofErr w:type="gramStart"/>
      <w:r>
        <w:rPr>
          <w:rFonts w:ascii="Arial" w:hAnsi="Arial" w:cs="Arial"/>
        </w:rPr>
        <w:t xml:space="preserve">.  </w:t>
      </w:r>
      <w:proofErr w:type="gramEnd"/>
      <w:r>
        <w:rPr>
          <w:rFonts w:ascii="Arial" w:hAnsi="Arial" w:cs="Arial"/>
        </w:rPr>
        <w:t>The WUTC presently has a Washington Administrative Code, WAC 480-12, in place for intrastate brokers of freight, but no mention of intrastate brokers of HHG shipments</w:t>
      </w:r>
      <w:proofErr w:type="gramStart"/>
      <w:r>
        <w:rPr>
          <w:rFonts w:ascii="Arial" w:hAnsi="Arial" w:cs="Arial"/>
        </w:rPr>
        <w:t xml:space="preserve">.  </w:t>
      </w:r>
      <w:proofErr w:type="gramEnd"/>
      <w:r>
        <w:rPr>
          <w:rFonts w:ascii="Arial" w:hAnsi="Arial" w:cs="Arial"/>
        </w:rPr>
        <w:t>Can this be changed</w:t>
      </w:r>
      <w:proofErr w:type="gramStart"/>
      <w:r>
        <w:rPr>
          <w:rFonts w:ascii="Arial" w:hAnsi="Arial" w:cs="Arial"/>
        </w:rPr>
        <w:t>?  We’ll</w:t>
      </w:r>
      <w:proofErr w:type="gramEnd"/>
      <w:r>
        <w:rPr>
          <w:rFonts w:ascii="Arial" w:hAnsi="Arial" w:cs="Arial"/>
        </w:rPr>
        <w:t xml:space="preserve"> see.</w:t>
      </w:r>
    </w:p>
    <w:p w:rsidR="001F49AE" w:rsidRDefault="001F49AE" w:rsidP="001F49AE">
      <w:pPr>
        <w:rPr>
          <w:rFonts w:ascii="Arial" w:hAnsi="Arial" w:cs="Arial"/>
        </w:rPr>
      </w:pPr>
      <w:r>
        <w:rPr>
          <w:rFonts w:ascii="Arial" w:hAnsi="Arial" w:cs="Arial"/>
        </w:rPr>
        <w:t> </w:t>
      </w:r>
    </w:p>
    <w:p w:rsidR="001F49AE" w:rsidRDefault="001F49AE" w:rsidP="001F49AE">
      <w:pPr>
        <w:rPr>
          <w:rFonts w:ascii="Arial" w:hAnsi="Arial" w:cs="Arial"/>
        </w:rPr>
      </w:pPr>
      <w:r>
        <w:rPr>
          <w:rFonts w:ascii="Arial" w:hAnsi="Arial" w:cs="Arial"/>
        </w:rPr>
        <w:t>App-Based Micro Movers using Smartphone App technology are attempting to bring “Uber type technology” to the regulated intrastate moving industry</w:t>
      </w:r>
      <w:proofErr w:type="gramStart"/>
      <w:r>
        <w:rPr>
          <w:rFonts w:ascii="Arial" w:hAnsi="Arial" w:cs="Arial"/>
        </w:rPr>
        <w:t xml:space="preserve">.  </w:t>
      </w:r>
      <w:proofErr w:type="gramEnd"/>
      <w:r>
        <w:rPr>
          <w:rFonts w:ascii="Arial" w:hAnsi="Arial" w:cs="Arial"/>
        </w:rPr>
        <w:t xml:space="preserve">By using Smartphone App </w:t>
      </w:r>
      <w:proofErr w:type="gramStart"/>
      <w:r>
        <w:rPr>
          <w:rFonts w:ascii="Arial" w:hAnsi="Arial" w:cs="Arial"/>
        </w:rPr>
        <w:t>technology</w:t>
      </w:r>
      <w:proofErr w:type="gramEnd"/>
      <w:r>
        <w:rPr>
          <w:rFonts w:ascii="Arial" w:hAnsi="Arial" w:cs="Arial"/>
        </w:rPr>
        <w:t xml:space="preserve"> they are reaching customers who have a need for transport just as telemarketing, company web sites, other web sites like “Craig’s List”, and the old fashion Yellow Pages do. </w:t>
      </w:r>
    </w:p>
    <w:p w:rsidR="001F49AE" w:rsidRDefault="001F49AE" w:rsidP="001F49AE">
      <w:pPr>
        <w:rPr>
          <w:rFonts w:ascii="Arial" w:hAnsi="Arial" w:cs="Arial"/>
        </w:rPr>
      </w:pPr>
    </w:p>
    <w:p w:rsidR="001F49AE" w:rsidRDefault="001F49AE" w:rsidP="001F49AE">
      <w:pPr>
        <w:rPr>
          <w:rFonts w:ascii="Arial" w:hAnsi="Arial" w:cs="Arial"/>
          <w:color w:val="003300"/>
        </w:rPr>
      </w:pPr>
      <w:r>
        <w:rPr>
          <w:rFonts w:ascii="Arial" w:hAnsi="Arial" w:cs="Arial"/>
        </w:rPr>
        <w:t>The App-Based Micro Mover uses “Helpers” to perform the transport</w:t>
      </w:r>
      <w:proofErr w:type="gramStart"/>
      <w:r>
        <w:rPr>
          <w:rFonts w:ascii="Arial" w:hAnsi="Arial" w:cs="Arial"/>
        </w:rPr>
        <w:t xml:space="preserve">.  </w:t>
      </w:r>
      <w:proofErr w:type="gramEnd"/>
      <w:r>
        <w:rPr>
          <w:rFonts w:ascii="Arial" w:hAnsi="Arial" w:cs="Arial"/>
        </w:rPr>
        <w:t>These “Helpers” are independent contractors</w:t>
      </w:r>
      <w:proofErr w:type="gramStart"/>
      <w:r>
        <w:rPr>
          <w:rFonts w:ascii="Arial" w:hAnsi="Arial" w:cs="Arial"/>
        </w:rPr>
        <w:t>.  </w:t>
      </w:r>
      <w:proofErr w:type="gramEnd"/>
      <w:r>
        <w:rPr>
          <w:rFonts w:ascii="Arial" w:hAnsi="Arial" w:cs="Arial"/>
        </w:rPr>
        <w:t>We all know independent contractors must be free of direct control by the hiring source</w:t>
      </w:r>
      <w:proofErr w:type="gramStart"/>
      <w:r>
        <w:rPr>
          <w:rFonts w:ascii="Arial" w:hAnsi="Arial" w:cs="Arial"/>
        </w:rPr>
        <w:t xml:space="preserve">.  </w:t>
      </w:r>
      <w:proofErr w:type="gramEnd"/>
      <w:r>
        <w:rPr>
          <w:rFonts w:ascii="Arial" w:hAnsi="Arial" w:cs="Arial"/>
          <w:color w:val="003300"/>
          <w:shd w:val="clear" w:color="auto" w:fill="FFFFFF"/>
        </w:rPr>
        <w:t xml:space="preserve">The general rule is that an individual is an independent contractor if the hiring </w:t>
      </w:r>
      <w:r>
        <w:rPr>
          <w:rFonts w:ascii="Arial" w:hAnsi="Arial" w:cs="Arial"/>
          <w:color w:val="003300"/>
          <w:shd w:val="clear" w:color="auto" w:fill="FFFFFF"/>
        </w:rPr>
        <w:lastRenderedPageBreak/>
        <w:t xml:space="preserve">entity only has the right to direct the result of the work and not what </w:t>
      </w:r>
      <w:proofErr w:type="gramStart"/>
      <w:r>
        <w:rPr>
          <w:rFonts w:ascii="Arial" w:hAnsi="Arial" w:cs="Arial"/>
          <w:color w:val="003300"/>
          <w:shd w:val="clear" w:color="auto" w:fill="FFFFFF"/>
        </w:rPr>
        <w:t>will be done</w:t>
      </w:r>
      <w:proofErr w:type="gramEnd"/>
      <w:r>
        <w:rPr>
          <w:rFonts w:ascii="Arial" w:hAnsi="Arial" w:cs="Arial"/>
          <w:color w:val="003300"/>
          <w:shd w:val="clear" w:color="auto" w:fill="FFFFFF"/>
        </w:rPr>
        <w:t xml:space="preserve"> nor how it will be done.</w:t>
      </w:r>
    </w:p>
    <w:p w:rsidR="001F49AE" w:rsidRDefault="001F49AE" w:rsidP="001F49AE">
      <w:pPr>
        <w:rPr>
          <w:rFonts w:ascii="Arial" w:hAnsi="Arial" w:cs="Arial"/>
        </w:rPr>
      </w:pPr>
    </w:p>
    <w:p w:rsidR="001F49AE" w:rsidRDefault="001F49AE" w:rsidP="001F49AE">
      <w:pPr>
        <w:rPr>
          <w:rFonts w:ascii="Arial" w:hAnsi="Arial" w:cs="Arial"/>
        </w:rPr>
      </w:pPr>
      <w:r>
        <w:rPr>
          <w:rFonts w:ascii="Arial" w:hAnsi="Arial" w:cs="Arial"/>
        </w:rPr>
        <w:t>App-Based Micro Movers justification for their business ventures centers mostly on the younger generation of consumer wanting action quickly and simple but does apply across the spectrum of all users</w:t>
      </w:r>
      <w:proofErr w:type="gramStart"/>
      <w:r>
        <w:rPr>
          <w:rFonts w:ascii="Arial" w:hAnsi="Arial" w:cs="Arial"/>
        </w:rPr>
        <w:t xml:space="preserve">.  </w:t>
      </w:r>
      <w:proofErr w:type="gramEnd"/>
      <w:r>
        <w:rPr>
          <w:rFonts w:ascii="Arial" w:hAnsi="Arial" w:cs="Arial"/>
        </w:rPr>
        <w:t xml:space="preserve">Consumers </w:t>
      </w:r>
      <w:proofErr w:type="gramStart"/>
      <w:r>
        <w:rPr>
          <w:rFonts w:ascii="Arial" w:hAnsi="Arial" w:cs="Arial"/>
        </w:rPr>
        <w:t>don’t</w:t>
      </w:r>
      <w:proofErr w:type="gramEnd"/>
      <w:r>
        <w:rPr>
          <w:rFonts w:ascii="Arial" w:hAnsi="Arial" w:cs="Arial"/>
        </w:rPr>
        <w:t xml:space="preserve"> have time to consider the importance of - </w:t>
      </w:r>
    </w:p>
    <w:p w:rsidR="001F49AE" w:rsidRDefault="001F49AE" w:rsidP="001F49AE">
      <w:pPr>
        <w:rPr>
          <w:rFonts w:ascii="Arial" w:hAnsi="Arial" w:cs="Arial"/>
        </w:rPr>
      </w:pPr>
    </w:p>
    <w:p w:rsidR="001F49AE" w:rsidRDefault="001F49AE" w:rsidP="001F49AE">
      <w:pPr>
        <w:ind w:firstLine="720"/>
        <w:rPr>
          <w:rFonts w:ascii="Arial" w:hAnsi="Arial" w:cs="Arial"/>
        </w:rPr>
      </w:pPr>
      <w:r>
        <w:rPr>
          <w:rFonts w:ascii="Arial" w:hAnsi="Arial" w:cs="Arial"/>
        </w:rPr>
        <w:t>a.   The necessity of background checks of folks coming into their homes</w:t>
      </w:r>
      <w:proofErr w:type="gramStart"/>
      <w:r>
        <w:rPr>
          <w:rFonts w:ascii="Arial" w:hAnsi="Arial" w:cs="Arial"/>
        </w:rPr>
        <w:t xml:space="preserve">?  </w:t>
      </w:r>
      <w:proofErr w:type="gramEnd"/>
      <w:r>
        <w:rPr>
          <w:rFonts w:ascii="Arial" w:hAnsi="Arial" w:cs="Arial"/>
        </w:rPr>
        <w:t>(WAC 480-15-555)</w:t>
      </w:r>
    </w:p>
    <w:p w:rsidR="001F49AE" w:rsidRDefault="001F49AE" w:rsidP="001F49AE">
      <w:pPr>
        <w:ind w:firstLine="720"/>
        <w:rPr>
          <w:rFonts w:ascii="Arial" w:hAnsi="Arial" w:cs="Arial"/>
        </w:rPr>
      </w:pPr>
    </w:p>
    <w:p w:rsidR="001F49AE" w:rsidRDefault="001F49AE" w:rsidP="001F49AE">
      <w:pPr>
        <w:ind w:firstLine="720"/>
        <w:rPr>
          <w:rFonts w:ascii="Arial" w:hAnsi="Arial" w:cs="Arial"/>
        </w:rPr>
      </w:pPr>
      <w:r>
        <w:rPr>
          <w:rFonts w:ascii="Arial" w:hAnsi="Arial" w:cs="Arial"/>
        </w:rPr>
        <w:t>b.   What valuation levels and safeguards are in place for their goods while in the custody of the App-Based Micro Mover?</w:t>
      </w:r>
    </w:p>
    <w:p w:rsidR="001F49AE" w:rsidRDefault="001F49AE" w:rsidP="001F49AE">
      <w:pPr>
        <w:rPr>
          <w:rFonts w:ascii="Arial" w:hAnsi="Arial" w:cs="Arial"/>
        </w:rPr>
      </w:pPr>
    </w:p>
    <w:p w:rsidR="001F49AE" w:rsidRDefault="001F49AE" w:rsidP="001F49AE">
      <w:pPr>
        <w:numPr>
          <w:ilvl w:val="0"/>
          <w:numId w:val="1"/>
        </w:numPr>
        <w:rPr>
          <w:rFonts w:ascii="Arial" w:hAnsi="Arial" w:cs="Arial"/>
        </w:rPr>
      </w:pPr>
      <w:r>
        <w:rPr>
          <w:rFonts w:ascii="Arial" w:hAnsi="Arial" w:cs="Arial"/>
        </w:rPr>
        <w:t>What happens if their items are damaged or lost</w:t>
      </w:r>
      <w:proofErr w:type="gramStart"/>
      <w:r>
        <w:rPr>
          <w:rFonts w:ascii="Arial" w:hAnsi="Arial" w:cs="Arial"/>
        </w:rPr>
        <w:t xml:space="preserve">?  </w:t>
      </w:r>
      <w:proofErr w:type="gramEnd"/>
      <w:r>
        <w:rPr>
          <w:rFonts w:ascii="Arial" w:hAnsi="Arial" w:cs="Arial"/>
        </w:rPr>
        <w:t xml:space="preserve">(WAC 480-15-800; 810; and 830)  or </w:t>
      </w:r>
    </w:p>
    <w:p w:rsidR="001F49AE" w:rsidRDefault="001F49AE" w:rsidP="001F49AE">
      <w:pPr>
        <w:pStyle w:val="ListParagraph"/>
        <w:ind w:left="1080"/>
        <w:rPr>
          <w:rFonts w:ascii="Arial" w:hAnsi="Arial" w:cs="Arial"/>
        </w:rPr>
      </w:pPr>
    </w:p>
    <w:p w:rsidR="001F49AE" w:rsidRDefault="001F49AE" w:rsidP="001F49AE">
      <w:pPr>
        <w:numPr>
          <w:ilvl w:val="0"/>
          <w:numId w:val="1"/>
        </w:numPr>
        <w:rPr>
          <w:rFonts w:ascii="Arial" w:hAnsi="Arial" w:cs="Arial"/>
        </w:rPr>
      </w:pPr>
      <w:r>
        <w:rPr>
          <w:rFonts w:ascii="Arial" w:hAnsi="Arial" w:cs="Arial"/>
        </w:rPr>
        <w:t>Are they being charged a fair price</w:t>
      </w:r>
      <w:proofErr w:type="gramStart"/>
      <w:r>
        <w:rPr>
          <w:rFonts w:ascii="Arial" w:hAnsi="Arial" w:cs="Arial"/>
        </w:rPr>
        <w:t>?  </w:t>
      </w:r>
      <w:proofErr w:type="gramEnd"/>
      <w:r>
        <w:rPr>
          <w:rFonts w:ascii="Arial" w:hAnsi="Arial" w:cs="Arial"/>
        </w:rPr>
        <w:t>(WAC 480-15-490)</w:t>
      </w:r>
    </w:p>
    <w:p w:rsidR="001F49AE" w:rsidRDefault="001F49AE" w:rsidP="001F49AE">
      <w:pPr>
        <w:pStyle w:val="ListParagraph"/>
        <w:rPr>
          <w:rFonts w:ascii="Arial" w:hAnsi="Arial" w:cs="Arial"/>
        </w:rPr>
      </w:pPr>
    </w:p>
    <w:p w:rsidR="001F49AE" w:rsidRDefault="001F49AE" w:rsidP="001F49AE">
      <w:pPr>
        <w:rPr>
          <w:rFonts w:ascii="Arial" w:hAnsi="Arial" w:cs="Arial"/>
        </w:rPr>
      </w:pPr>
      <w:r>
        <w:rPr>
          <w:rFonts w:ascii="Arial" w:hAnsi="Arial" w:cs="Arial"/>
        </w:rPr>
        <w:t>The above are all valid concerns and needed Consumer Protections.</w:t>
      </w:r>
    </w:p>
    <w:p w:rsidR="001F49AE" w:rsidRDefault="001F49AE" w:rsidP="001F49AE">
      <w:pPr>
        <w:rPr>
          <w:rFonts w:ascii="Arial" w:hAnsi="Arial" w:cs="Arial"/>
        </w:rPr>
      </w:pPr>
    </w:p>
    <w:p w:rsidR="001F49AE" w:rsidRDefault="001F49AE" w:rsidP="001F49AE">
      <w:pPr>
        <w:rPr>
          <w:rFonts w:ascii="Arial" w:hAnsi="Arial" w:cs="Arial"/>
        </w:rPr>
      </w:pPr>
      <w:r>
        <w:rPr>
          <w:rFonts w:ascii="Arial" w:hAnsi="Arial" w:cs="Arial"/>
        </w:rPr>
        <w:t>Is there room for intrastate HHG Brokers (App-Based Micro Movers) in a regulated environment</w:t>
      </w:r>
      <w:proofErr w:type="gramStart"/>
      <w:r>
        <w:rPr>
          <w:rFonts w:ascii="Arial" w:hAnsi="Arial" w:cs="Arial"/>
        </w:rPr>
        <w:t xml:space="preserve">?  </w:t>
      </w:r>
      <w:proofErr w:type="gramEnd"/>
      <w:r>
        <w:rPr>
          <w:rFonts w:ascii="Arial" w:hAnsi="Arial" w:cs="Arial"/>
        </w:rPr>
        <w:t xml:space="preserve">Maybe, if prudent regulation of intrastate HHG Brokers (App-Based Micro Movers) is in place by the WUTC </w:t>
      </w:r>
      <w:r>
        <w:rPr>
          <w:rFonts w:ascii="Arial" w:hAnsi="Arial" w:cs="Arial"/>
          <w:u w:val="single"/>
        </w:rPr>
        <w:t>AND</w:t>
      </w:r>
      <w:r>
        <w:rPr>
          <w:rFonts w:ascii="Arial" w:hAnsi="Arial" w:cs="Arial"/>
        </w:rPr>
        <w:t xml:space="preserve"> the intrastate HHG Brokers choose to work with properly regulated HHG carriers to perform the work.</w:t>
      </w:r>
    </w:p>
    <w:p w:rsidR="001F49AE" w:rsidRDefault="001F49AE" w:rsidP="001F49AE">
      <w:pPr>
        <w:rPr>
          <w:rFonts w:ascii="Arial" w:hAnsi="Arial" w:cs="Arial"/>
        </w:rPr>
      </w:pPr>
      <w:r>
        <w:rPr>
          <w:rFonts w:ascii="Arial" w:hAnsi="Arial" w:cs="Arial"/>
        </w:rPr>
        <w:t> </w:t>
      </w:r>
    </w:p>
    <w:p w:rsidR="001F49AE" w:rsidRDefault="001F49AE" w:rsidP="001F49AE">
      <w:pPr>
        <w:rPr>
          <w:rFonts w:ascii="Arial" w:hAnsi="Arial" w:cs="Arial"/>
        </w:rPr>
      </w:pPr>
      <w:r>
        <w:rPr>
          <w:rFonts w:ascii="Arial" w:hAnsi="Arial" w:cs="Arial"/>
        </w:rPr>
        <w:t>Will the App-Based Micro Movers simply be servicing customers who purchase a davenport or the like at a garage sale with a pick-up truck</w:t>
      </w:r>
      <w:proofErr w:type="gramStart"/>
      <w:r>
        <w:rPr>
          <w:rFonts w:ascii="Arial" w:hAnsi="Arial" w:cs="Arial"/>
        </w:rPr>
        <w:t xml:space="preserve">?  </w:t>
      </w:r>
      <w:proofErr w:type="gramEnd"/>
      <w:r>
        <w:rPr>
          <w:rFonts w:ascii="Arial" w:hAnsi="Arial" w:cs="Arial"/>
        </w:rPr>
        <w:t>Or will they be doing much larger scale work such as moving entire contents from within a customer’s apartment or their home</w:t>
      </w:r>
      <w:proofErr w:type="gramStart"/>
      <w:r>
        <w:rPr>
          <w:rFonts w:ascii="Arial" w:hAnsi="Arial" w:cs="Arial"/>
        </w:rPr>
        <w:t xml:space="preserve">?  </w:t>
      </w:r>
      <w:proofErr w:type="gramEnd"/>
      <w:r>
        <w:rPr>
          <w:rFonts w:ascii="Arial" w:hAnsi="Arial" w:cs="Arial"/>
        </w:rPr>
        <w:t>You can read it either way depending on which of the web sites of App-Based Micro Movers you look at</w:t>
      </w:r>
      <w:proofErr w:type="gramStart"/>
      <w:r>
        <w:rPr>
          <w:rFonts w:ascii="Arial" w:hAnsi="Arial" w:cs="Arial"/>
        </w:rPr>
        <w:t>.  But</w:t>
      </w:r>
      <w:proofErr w:type="gramEnd"/>
      <w:r>
        <w:rPr>
          <w:rFonts w:ascii="Arial" w:hAnsi="Arial" w:cs="Arial"/>
        </w:rPr>
        <w:t xml:space="preserve"> either way - consumer protections are needed.</w:t>
      </w:r>
    </w:p>
    <w:p w:rsidR="001F49AE" w:rsidRDefault="001F49AE" w:rsidP="001F49AE">
      <w:pPr>
        <w:rPr>
          <w:rFonts w:ascii="Arial" w:hAnsi="Arial" w:cs="Arial"/>
        </w:rPr>
      </w:pPr>
    </w:p>
    <w:p w:rsidR="001F49AE" w:rsidRDefault="001F49AE" w:rsidP="001F49AE">
      <w:pPr>
        <w:rPr>
          <w:rFonts w:ascii="Arial" w:hAnsi="Arial" w:cs="Arial"/>
        </w:rPr>
      </w:pPr>
      <w:proofErr w:type="gramStart"/>
      <w:r>
        <w:rPr>
          <w:rFonts w:ascii="Arial" w:hAnsi="Arial" w:cs="Arial"/>
        </w:rPr>
        <w:t>I</w:t>
      </w:r>
      <w:proofErr w:type="gramEnd"/>
      <w:r>
        <w:rPr>
          <w:rFonts w:ascii="Arial" w:hAnsi="Arial" w:cs="Arial"/>
        </w:rPr>
        <w:t xml:space="preserve"> am not exaggerating; here is what I have found on local web sites -</w:t>
      </w:r>
    </w:p>
    <w:p w:rsidR="001F49AE" w:rsidRDefault="001F49AE" w:rsidP="001F49AE">
      <w:pPr>
        <w:rPr>
          <w:rFonts w:ascii="Arial" w:hAnsi="Arial" w:cs="Arial"/>
        </w:rPr>
      </w:pPr>
      <w:r>
        <w:rPr>
          <w:rFonts w:ascii="Arial" w:hAnsi="Arial" w:cs="Arial"/>
        </w:rPr>
        <w:t> </w:t>
      </w:r>
    </w:p>
    <w:p w:rsidR="001F49AE" w:rsidRDefault="001F49AE" w:rsidP="001F49AE">
      <w:pPr>
        <w:numPr>
          <w:ilvl w:val="0"/>
          <w:numId w:val="3"/>
        </w:numPr>
        <w:rPr>
          <w:rFonts w:ascii="Arial" w:hAnsi="Arial" w:cs="Arial"/>
        </w:rPr>
      </w:pPr>
      <w:r>
        <w:rPr>
          <w:rFonts w:ascii="Arial" w:hAnsi="Arial" w:cs="Arial"/>
          <w:i/>
          <w:iCs/>
          <w:color w:val="000000"/>
        </w:rPr>
        <w:t>“</w:t>
      </w:r>
      <w:r>
        <w:rPr>
          <w:rFonts w:ascii="Arial" w:hAnsi="Arial" w:cs="Arial"/>
          <w:i/>
          <w:iCs/>
          <w:color w:val="000000"/>
          <w:lang w:val="en"/>
        </w:rPr>
        <w:t xml:space="preserve">All payment is handled in-app which is why a credit card is required before you can book a job. Once you book your </w:t>
      </w:r>
      <w:proofErr w:type="gramStart"/>
      <w:r>
        <w:rPr>
          <w:rFonts w:ascii="Arial" w:hAnsi="Arial" w:cs="Arial"/>
          <w:i/>
          <w:iCs/>
          <w:color w:val="000000"/>
          <w:lang w:val="en"/>
        </w:rPr>
        <w:t>move</w:t>
      </w:r>
      <w:proofErr w:type="gramEnd"/>
      <w:r>
        <w:rPr>
          <w:rFonts w:ascii="Arial" w:hAnsi="Arial" w:cs="Arial"/>
          <w:i/>
          <w:iCs/>
          <w:color w:val="000000"/>
          <w:lang w:val="en"/>
        </w:rPr>
        <w:t xml:space="preserve"> we will charge your credit card. Any changes made to your move that affect the final cost will be issued (charged or refunded) to your credit card after your move has been completed.</w:t>
      </w:r>
      <w:proofErr w:type="gramStart"/>
      <w:r>
        <w:rPr>
          <w:rFonts w:ascii="Arial" w:hAnsi="Arial" w:cs="Arial"/>
          <w:i/>
          <w:iCs/>
          <w:color w:val="000000"/>
          <w:lang w:val="en"/>
        </w:rPr>
        <w:t xml:space="preserve">”  </w:t>
      </w:r>
      <w:proofErr w:type="gramEnd"/>
      <w:r>
        <w:rPr>
          <w:rFonts w:ascii="Arial" w:hAnsi="Arial" w:cs="Arial"/>
          <w:b/>
          <w:bCs/>
          <w:color w:val="000000"/>
          <w:lang w:val="en"/>
        </w:rPr>
        <w:t>QUESTION:</w:t>
      </w:r>
      <w:r>
        <w:rPr>
          <w:rFonts w:ascii="Arial" w:hAnsi="Arial" w:cs="Arial"/>
          <w:color w:val="000000"/>
          <w:lang w:val="en"/>
        </w:rPr>
        <w:t>  In what format is the Billing document?</w:t>
      </w:r>
    </w:p>
    <w:p w:rsidR="001F49AE" w:rsidRDefault="001F49AE" w:rsidP="001F49AE">
      <w:pPr>
        <w:pStyle w:val="ListParagraph"/>
        <w:ind w:left="1080"/>
        <w:rPr>
          <w:rFonts w:ascii="Arial" w:hAnsi="Arial" w:cs="Arial"/>
        </w:rPr>
      </w:pPr>
    </w:p>
    <w:p w:rsidR="001F49AE" w:rsidRDefault="001F49AE" w:rsidP="001F49AE">
      <w:pPr>
        <w:numPr>
          <w:ilvl w:val="0"/>
          <w:numId w:val="3"/>
        </w:numPr>
        <w:rPr>
          <w:rFonts w:ascii="Arial" w:hAnsi="Arial" w:cs="Arial"/>
        </w:rPr>
      </w:pPr>
      <w:r>
        <w:rPr>
          <w:rFonts w:ascii="Arial" w:hAnsi="Arial" w:cs="Arial"/>
        </w:rPr>
        <w:t xml:space="preserve">If </w:t>
      </w:r>
      <w:r>
        <w:rPr>
          <w:rFonts w:ascii="Arial" w:hAnsi="Arial" w:cs="Arial"/>
          <w:i/>
          <w:iCs/>
        </w:rPr>
        <w:t>“</w:t>
      </w:r>
      <w:r>
        <w:rPr>
          <w:rFonts w:ascii="Arial" w:hAnsi="Arial" w:cs="Arial"/>
          <w:i/>
          <w:iCs/>
          <w:color w:val="000000"/>
          <w:spacing w:val="10"/>
        </w:rPr>
        <w:t xml:space="preserve">I have a pickup truck, box truck, or cargo van and can lift over 75 </w:t>
      </w:r>
      <w:proofErr w:type="spellStart"/>
      <w:r>
        <w:rPr>
          <w:rFonts w:ascii="Arial" w:hAnsi="Arial" w:cs="Arial"/>
          <w:i/>
          <w:iCs/>
          <w:color w:val="000000"/>
          <w:spacing w:val="10"/>
        </w:rPr>
        <w:t>lbs</w:t>
      </w:r>
      <w:proofErr w:type="spellEnd"/>
      <w:r>
        <w:rPr>
          <w:rFonts w:ascii="Arial" w:hAnsi="Arial" w:cs="Arial"/>
          <w:i/>
          <w:iCs/>
          <w:color w:val="000000"/>
          <w:spacing w:val="10"/>
        </w:rPr>
        <w:t xml:space="preserve"> – Apply Now”</w:t>
      </w:r>
      <w:proofErr w:type="gramStart"/>
      <w:r>
        <w:rPr>
          <w:rFonts w:ascii="Arial" w:hAnsi="Arial" w:cs="Arial"/>
          <w:i/>
          <w:iCs/>
          <w:color w:val="000000"/>
          <w:spacing w:val="10"/>
        </w:rPr>
        <w:t xml:space="preserve">.  </w:t>
      </w:r>
      <w:proofErr w:type="gramEnd"/>
      <w:r>
        <w:rPr>
          <w:rFonts w:ascii="Arial" w:hAnsi="Arial" w:cs="Arial"/>
          <w:b/>
          <w:bCs/>
          <w:color w:val="000000"/>
          <w:spacing w:val="10"/>
        </w:rPr>
        <w:t>QUESTION:</w:t>
      </w:r>
    </w:p>
    <w:p w:rsidR="001F49AE" w:rsidRDefault="001F49AE" w:rsidP="001F49AE">
      <w:pPr>
        <w:ind w:left="1080"/>
        <w:rPr>
          <w:rFonts w:ascii="Arial" w:hAnsi="Arial" w:cs="Arial"/>
        </w:rPr>
      </w:pPr>
      <w:r>
        <w:rPr>
          <w:rFonts w:ascii="Arial" w:hAnsi="Arial" w:cs="Arial"/>
        </w:rPr>
        <w:t>Who will be doing the Background Screening</w:t>
      </w:r>
      <w:proofErr w:type="gramStart"/>
      <w:r>
        <w:rPr>
          <w:rFonts w:ascii="Arial" w:hAnsi="Arial" w:cs="Arial"/>
        </w:rPr>
        <w:t xml:space="preserve">?  </w:t>
      </w:r>
      <w:proofErr w:type="gramEnd"/>
      <w:r>
        <w:rPr>
          <w:rFonts w:ascii="Arial" w:hAnsi="Arial" w:cs="Arial"/>
        </w:rPr>
        <w:t>(WAC 480-15-555)</w:t>
      </w:r>
    </w:p>
    <w:p w:rsidR="001F49AE" w:rsidRDefault="001F49AE" w:rsidP="001F49AE">
      <w:pPr>
        <w:rPr>
          <w:rFonts w:ascii="Arial" w:hAnsi="Arial" w:cs="Arial"/>
        </w:rPr>
      </w:pPr>
      <w:r>
        <w:rPr>
          <w:rFonts w:ascii="Arial" w:hAnsi="Arial" w:cs="Arial"/>
        </w:rPr>
        <w:t> </w:t>
      </w:r>
    </w:p>
    <w:p w:rsidR="001F49AE" w:rsidRDefault="001F49AE" w:rsidP="001F49AE">
      <w:pPr>
        <w:rPr>
          <w:rFonts w:ascii="Arial" w:hAnsi="Arial" w:cs="Arial"/>
        </w:rPr>
      </w:pPr>
      <w:r>
        <w:rPr>
          <w:rFonts w:ascii="Arial" w:hAnsi="Arial" w:cs="Arial"/>
        </w:rPr>
        <w:t>The following is what the Washington Movers Conference believes the Commission must consider putting in place via Washington Administrative Code to level the playing field</w:t>
      </w:r>
      <w:proofErr w:type="gramStart"/>
      <w:r>
        <w:rPr>
          <w:rFonts w:ascii="Arial" w:hAnsi="Arial" w:cs="Arial"/>
        </w:rPr>
        <w:t xml:space="preserve">.  </w:t>
      </w:r>
      <w:proofErr w:type="gramEnd"/>
      <w:r>
        <w:rPr>
          <w:rFonts w:ascii="Arial" w:hAnsi="Arial" w:cs="Arial"/>
        </w:rPr>
        <w:t xml:space="preserve">We </w:t>
      </w:r>
      <w:proofErr w:type="gramStart"/>
      <w:r>
        <w:rPr>
          <w:rFonts w:ascii="Arial" w:hAnsi="Arial" w:cs="Arial"/>
        </w:rPr>
        <w:t>can’t</w:t>
      </w:r>
      <w:proofErr w:type="gramEnd"/>
      <w:r>
        <w:rPr>
          <w:rFonts w:ascii="Arial" w:hAnsi="Arial" w:cs="Arial"/>
        </w:rPr>
        <w:t xml:space="preserve"> have regulatory and consumer protection rules for properly licensed and Permitted HHG moving companies and no regulation or consumer protection guidelines in place for intrastate HHG Moving Broker (App-Based Micro Mover) businesses.</w:t>
      </w:r>
    </w:p>
    <w:p w:rsidR="001F49AE" w:rsidRDefault="001F49AE" w:rsidP="001F49AE">
      <w:pPr>
        <w:rPr>
          <w:rFonts w:ascii="Arial" w:hAnsi="Arial" w:cs="Arial"/>
        </w:rPr>
      </w:pPr>
      <w:r>
        <w:rPr>
          <w:rFonts w:ascii="Arial" w:hAnsi="Arial" w:cs="Arial"/>
        </w:rPr>
        <w:t> </w:t>
      </w:r>
    </w:p>
    <w:p w:rsidR="001F49AE" w:rsidRDefault="001F49AE" w:rsidP="001F49AE">
      <w:pPr>
        <w:rPr>
          <w:rFonts w:ascii="Arial" w:hAnsi="Arial" w:cs="Arial"/>
        </w:rPr>
      </w:pPr>
      <w:r>
        <w:rPr>
          <w:rFonts w:ascii="Arial" w:hAnsi="Arial" w:cs="Arial"/>
        </w:rPr>
        <w:t>As a minimum, Intrastate HHG Broker businesses (App-Based Micro Mover) must –</w:t>
      </w:r>
    </w:p>
    <w:p w:rsidR="001F49AE" w:rsidRDefault="001F49AE" w:rsidP="001F49AE">
      <w:pPr>
        <w:rPr>
          <w:rFonts w:ascii="Arial" w:hAnsi="Arial" w:cs="Arial"/>
        </w:rPr>
      </w:pPr>
      <w:r>
        <w:rPr>
          <w:rFonts w:ascii="Arial" w:hAnsi="Arial" w:cs="Arial"/>
        </w:rPr>
        <w:t> </w:t>
      </w:r>
    </w:p>
    <w:p w:rsidR="001F49AE" w:rsidRDefault="001F49AE" w:rsidP="001F49AE">
      <w:pPr>
        <w:ind w:left="720"/>
        <w:rPr>
          <w:rFonts w:ascii="Arial" w:hAnsi="Arial" w:cs="Arial"/>
        </w:rPr>
      </w:pPr>
      <w:r>
        <w:rPr>
          <w:rFonts w:ascii="Arial" w:hAnsi="Arial" w:cs="Arial"/>
        </w:rPr>
        <w:lastRenderedPageBreak/>
        <w:t>1.       Be registered as an Intrastate HHG Moving Broker (App-Based Micro Mover) by the Washington Utilities and Transportation Commission (WUTC)</w:t>
      </w:r>
      <w:proofErr w:type="gramStart"/>
      <w:r>
        <w:rPr>
          <w:rFonts w:ascii="Arial" w:hAnsi="Arial" w:cs="Arial"/>
        </w:rPr>
        <w:t>;</w:t>
      </w:r>
      <w:proofErr w:type="gramEnd"/>
    </w:p>
    <w:p w:rsidR="001F49AE" w:rsidRDefault="001F49AE" w:rsidP="001F49AE">
      <w:pPr>
        <w:ind w:left="720"/>
        <w:rPr>
          <w:rFonts w:ascii="Arial" w:hAnsi="Arial" w:cs="Arial"/>
        </w:rPr>
      </w:pPr>
      <w:r>
        <w:rPr>
          <w:rFonts w:ascii="Arial" w:hAnsi="Arial" w:cs="Arial"/>
        </w:rPr>
        <w:t>2.       Be required to complete a Background Check on each employee employed by the HHG Moving Broker</w:t>
      </w:r>
      <w:proofErr w:type="gramStart"/>
      <w:r>
        <w:rPr>
          <w:rFonts w:ascii="Arial" w:hAnsi="Arial" w:cs="Arial"/>
        </w:rPr>
        <w:t>;</w:t>
      </w:r>
      <w:proofErr w:type="gramEnd"/>
    </w:p>
    <w:p w:rsidR="001F49AE" w:rsidRDefault="001F49AE" w:rsidP="001F49AE">
      <w:pPr>
        <w:ind w:left="720"/>
        <w:rPr>
          <w:rFonts w:ascii="Arial" w:hAnsi="Arial" w:cs="Arial"/>
        </w:rPr>
      </w:pPr>
      <w:r>
        <w:rPr>
          <w:rFonts w:ascii="Arial" w:hAnsi="Arial" w:cs="Arial"/>
        </w:rPr>
        <w:t>3.       Use only Commission approved intrastate moving companies that have obtained a valid intrastate HHG Operating Authority to perform the carriage</w:t>
      </w:r>
      <w:proofErr w:type="gramStart"/>
      <w:r>
        <w:rPr>
          <w:rFonts w:ascii="Arial" w:hAnsi="Arial" w:cs="Arial"/>
        </w:rPr>
        <w:t>;</w:t>
      </w:r>
      <w:proofErr w:type="gramEnd"/>
      <w:r>
        <w:rPr>
          <w:rFonts w:ascii="Arial" w:hAnsi="Arial" w:cs="Arial"/>
        </w:rPr>
        <w:t xml:space="preserve"> </w:t>
      </w:r>
    </w:p>
    <w:p w:rsidR="001F49AE" w:rsidRDefault="001F49AE" w:rsidP="001F49AE">
      <w:pPr>
        <w:ind w:left="720"/>
        <w:rPr>
          <w:rFonts w:ascii="Arial" w:hAnsi="Arial" w:cs="Arial"/>
        </w:rPr>
      </w:pPr>
      <w:r>
        <w:rPr>
          <w:rFonts w:ascii="Arial" w:hAnsi="Arial" w:cs="Arial"/>
        </w:rPr>
        <w:t>4.       Provide the Commission and their customers with a list of the valid moving companies they use for transporting the customers goods</w:t>
      </w:r>
      <w:proofErr w:type="gramStart"/>
      <w:r>
        <w:rPr>
          <w:rFonts w:ascii="Arial" w:hAnsi="Arial" w:cs="Arial"/>
        </w:rPr>
        <w:t>;</w:t>
      </w:r>
      <w:proofErr w:type="gramEnd"/>
    </w:p>
    <w:p w:rsidR="001F49AE" w:rsidRDefault="001F49AE" w:rsidP="001F49AE">
      <w:pPr>
        <w:ind w:left="720"/>
        <w:rPr>
          <w:rFonts w:ascii="Arial" w:hAnsi="Arial" w:cs="Arial"/>
        </w:rPr>
      </w:pPr>
      <w:r>
        <w:rPr>
          <w:rFonts w:ascii="Arial" w:hAnsi="Arial" w:cs="Arial"/>
        </w:rPr>
        <w:t xml:space="preserve">5.       Reference in their advertisements their physical business location, their telephone numbers, their WUTC HG Brokers license number, and their status as an intrastate HHG Broker </w:t>
      </w:r>
      <w:r>
        <w:rPr>
          <w:rFonts w:ascii="Arial" w:hAnsi="Arial" w:cs="Arial"/>
          <w:b/>
          <w:bCs/>
        </w:rPr>
        <w:t xml:space="preserve">who </w:t>
      </w:r>
      <w:r>
        <w:rPr>
          <w:rFonts w:ascii="Arial" w:hAnsi="Arial" w:cs="Arial"/>
          <w:b/>
          <w:bCs/>
          <w:u w:val="single"/>
        </w:rPr>
        <w:t>does not</w:t>
      </w:r>
      <w:r>
        <w:rPr>
          <w:rFonts w:ascii="Arial" w:hAnsi="Arial" w:cs="Arial"/>
          <w:b/>
          <w:bCs/>
        </w:rPr>
        <w:t xml:space="preserve"> transport the customer’s household goods</w:t>
      </w:r>
      <w:proofErr w:type="gramStart"/>
      <w:r>
        <w:rPr>
          <w:rFonts w:ascii="Arial" w:hAnsi="Arial" w:cs="Arial"/>
          <w:b/>
          <w:bCs/>
        </w:rPr>
        <w:t>;</w:t>
      </w:r>
      <w:proofErr w:type="gramEnd"/>
    </w:p>
    <w:p w:rsidR="001F49AE" w:rsidRDefault="001F49AE" w:rsidP="001F49AE">
      <w:pPr>
        <w:ind w:left="720"/>
        <w:rPr>
          <w:rFonts w:ascii="Arial" w:hAnsi="Arial" w:cs="Arial"/>
        </w:rPr>
      </w:pPr>
      <w:r>
        <w:rPr>
          <w:rFonts w:ascii="Arial" w:hAnsi="Arial" w:cs="Arial"/>
        </w:rPr>
        <w:t>6.       Be required to complete an appropriate WUTC Annual Report and pay appropriate regulatory fees.</w:t>
      </w:r>
    </w:p>
    <w:p w:rsidR="001F49AE" w:rsidRDefault="001F49AE" w:rsidP="001F49AE">
      <w:pPr>
        <w:ind w:left="720"/>
        <w:rPr>
          <w:rFonts w:ascii="Arial" w:hAnsi="Arial" w:cs="Arial"/>
        </w:rPr>
      </w:pPr>
      <w:r>
        <w:rPr>
          <w:rFonts w:ascii="Arial" w:hAnsi="Arial" w:cs="Arial"/>
        </w:rPr>
        <w:t xml:space="preserve">7.       </w:t>
      </w:r>
      <w:r>
        <w:rPr>
          <w:rFonts w:ascii="Arial" w:hAnsi="Arial" w:cs="Arial"/>
          <w:color w:val="000000"/>
        </w:rPr>
        <w:t xml:space="preserve">Insure </w:t>
      </w:r>
      <w:r>
        <w:rPr>
          <w:rFonts w:ascii="Arial" w:hAnsi="Arial" w:cs="Arial"/>
        </w:rPr>
        <w:t>intrastate HHG Moving Brokers</w:t>
      </w:r>
      <w:r>
        <w:rPr>
          <w:rFonts w:ascii="Arial" w:hAnsi="Arial" w:cs="Arial"/>
          <w:color w:val="000000"/>
        </w:rPr>
        <w:t xml:space="preserve"> (App-Based Micro Mover) collect any fees for arranging for the transport of the customer’s household goods from the customer</w:t>
      </w:r>
      <w:proofErr w:type="gramStart"/>
      <w:r>
        <w:rPr>
          <w:rFonts w:ascii="Arial" w:hAnsi="Arial" w:cs="Arial"/>
          <w:color w:val="000000"/>
        </w:rPr>
        <w:t xml:space="preserve">.  </w:t>
      </w:r>
      <w:proofErr w:type="gramEnd"/>
      <w:r>
        <w:rPr>
          <w:rFonts w:ascii="Arial" w:hAnsi="Arial" w:cs="Arial"/>
          <w:color w:val="000000"/>
          <w:u w:val="single"/>
        </w:rPr>
        <w:t>Note</w:t>
      </w:r>
      <w:r>
        <w:rPr>
          <w:rFonts w:ascii="Arial" w:hAnsi="Arial" w:cs="Arial"/>
          <w:color w:val="000000"/>
        </w:rPr>
        <w:t xml:space="preserve">: Regulated moving companies do not want to be the ones providing the revenue stream for </w:t>
      </w:r>
      <w:r>
        <w:rPr>
          <w:rFonts w:ascii="Arial" w:hAnsi="Arial" w:cs="Arial"/>
        </w:rPr>
        <w:t>intrastate HHG Moving Brokers (App-Based Micro Movers) businesses!</w:t>
      </w:r>
    </w:p>
    <w:p w:rsidR="001F49AE" w:rsidRDefault="001F49AE" w:rsidP="001F49AE">
      <w:pPr>
        <w:ind w:left="720"/>
        <w:rPr>
          <w:rFonts w:ascii="Arial" w:hAnsi="Arial" w:cs="Arial"/>
        </w:rPr>
      </w:pPr>
    </w:p>
    <w:p w:rsidR="001F49AE" w:rsidRDefault="001F49AE" w:rsidP="001F49AE">
      <w:pPr>
        <w:rPr>
          <w:rFonts w:ascii="Arial" w:hAnsi="Arial" w:cs="Arial"/>
        </w:rPr>
      </w:pPr>
      <w:r>
        <w:rPr>
          <w:rFonts w:ascii="Arial" w:hAnsi="Arial" w:cs="Arial"/>
        </w:rPr>
        <w:t>Additionally, have guidance in place for the intrastate HHG carriers they have agreements with that provides the consumer –</w:t>
      </w:r>
    </w:p>
    <w:p w:rsidR="001F49AE" w:rsidRDefault="001F49AE" w:rsidP="001F49AE">
      <w:pPr>
        <w:rPr>
          <w:rFonts w:ascii="Arial" w:hAnsi="Arial" w:cs="Arial"/>
        </w:rPr>
      </w:pPr>
    </w:p>
    <w:p w:rsidR="001F49AE" w:rsidRDefault="001F49AE" w:rsidP="001F49AE">
      <w:pPr>
        <w:ind w:left="720"/>
        <w:rPr>
          <w:rFonts w:ascii="Arial" w:hAnsi="Arial" w:cs="Arial"/>
        </w:rPr>
      </w:pPr>
      <w:r>
        <w:rPr>
          <w:rFonts w:ascii="Arial" w:hAnsi="Arial" w:cs="Arial"/>
        </w:rPr>
        <w:t xml:space="preserve">1.       </w:t>
      </w:r>
      <w:proofErr w:type="gramStart"/>
      <w:r>
        <w:rPr>
          <w:rFonts w:ascii="Arial" w:hAnsi="Arial" w:cs="Arial"/>
        </w:rPr>
        <w:t>With</w:t>
      </w:r>
      <w:proofErr w:type="gramEnd"/>
      <w:r>
        <w:rPr>
          <w:rFonts w:ascii="Arial" w:hAnsi="Arial" w:cs="Arial"/>
        </w:rPr>
        <w:t xml:space="preserve"> at least an electronic copy of the "Consumer Guide – Moving in Washington State";   </w:t>
      </w:r>
    </w:p>
    <w:p w:rsidR="001F49AE" w:rsidRDefault="001F49AE" w:rsidP="001F49AE">
      <w:pPr>
        <w:ind w:left="720"/>
        <w:rPr>
          <w:rFonts w:ascii="Arial" w:hAnsi="Arial" w:cs="Arial"/>
        </w:rPr>
      </w:pPr>
      <w:r>
        <w:rPr>
          <w:rFonts w:ascii="Arial" w:hAnsi="Arial" w:cs="Arial"/>
        </w:rPr>
        <w:t>2.       A binding or non-binding estimate prepared IAW with WAC 480-15-630 and 660) that is based upon Rates and Charges contained in the WUTC HHG Tariff 15-C;</w:t>
      </w:r>
    </w:p>
    <w:p w:rsidR="001F49AE" w:rsidRDefault="001F49AE" w:rsidP="001F49AE">
      <w:pPr>
        <w:ind w:left="720"/>
        <w:rPr>
          <w:rFonts w:ascii="Arial" w:hAnsi="Arial" w:cs="Arial"/>
        </w:rPr>
      </w:pPr>
      <w:r>
        <w:rPr>
          <w:rFonts w:ascii="Arial" w:hAnsi="Arial" w:cs="Arial"/>
        </w:rPr>
        <w:t xml:space="preserve">3.       With a completed HHG Inventory Form of the goods </w:t>
      </w:r>
      <w:proofErr w:type="gramStart"/>
      <w:r>
        <w:rPr>
          <w:rFonts w:ascii="Arial" w:hAnsi="Arial" w:cs="Arial"/>
        </w:rPr>
        <w:t>being shipped</w:t>
      </w:r>
      <w:proofErr w:type="gramEnd"/>
      <w:r>
        <w:rPr>
          <w:rFonts w:ascii="Arial" w:hAnsi="Arial" w:cs="Arial"/>
        </w:rPr>
        <w:t xml:space="preserve"> prior to taking possession of the household goods shipment for the customer’s protection;</w:t>
      </w:r>
    </w:p>
    <w:p w:rsidR="001F49AE" w:rsidRDefault="001F49AE" w:rsidP="001F49AE">
      <w:pPr>
        <w:ind w:left="720"/>
        <w:rPr>
          <w:rFonts w:ascii="Arial" w:hAnsi="Arial" w:cs="Arial"/>
        </w:rPr>
      </w:pPr>
      <w:r>
        <w:rPr>
          <w:rFonts w:ascii="Arial" w:hAnsi="Arial" w:cs="Arial"/>
        </w:rPr>
        <w:t>4.       A Uniform Household Goods Bill of Lading for proper and legal billing;</w:t>
      </w:r>
      <w:proofErr w:type="gramStart"/>
      <w:r>
        <w:rPr>
          <w:rFonts w:ascii="Arial" w:hAnsi="Arial" w:cs="Arial"/>
        </w:rPr>
        <w:t>  (</w:t>
      </w:r>
      <w:proofErr w:type="gramEnd"/>
      <w:r>
        <w:rPr>
          <w:rFonts w:ascii="Arial" w:hAnsi="Arial" w:cs="Arial"/>
        </w:rPr>
        <w:t>WAC 480-15-710)</w:t>
      </w:r>
    </w:p>
    <w:p w:rsidR="001F49AE" w:rsidRDefault="001F49AE" w:rsidP="001F49AE">
      <w:pPr>
        <w:ind w:left="720"/>
        <w:rPr>
          <w:rFonts w:ascii="Arial" w:hAnsi="Arial" w:cs="Arial"/>
        </w:rPr>
      </w:pPr>
      <w:r>
        <w:rPr>
          <w:rFonts w:ascii="Arial" w:hAnsi="Arial" w:cs="Arial"/>
        </w:rPr>
        <w:t>5.       With necessary proper liability and cargo insurance coverage; (WAC 480-15-530 and 550) and;</w:t>
      </w:r>
    </w:p>
    <w:p w:rsidR="001F49AE" w:rsidRDefault="001F49AE" w:rsidP="001F49AE">
      <w:pPr>
        <w:ind w:left="720"/>
        <w:rPr>
          <w:rFonts w:ascii="Arial" w:hAnsi="Arial" w:cs="Arial"/>
        </w:rPr>
      </w:pPr>
      <w:r>
        <w:rPr>
          <w:rFonts w:ascii="Arial" w:hAnsi="Arial" w:cs="Arial"/>
        </w:rPr>
        <w:t xml:space="preserve">6.       </w:t>
      </w:r>
      <w:proofErr w:type="gramStart"/>
      <w:r>
        <w:rPr>
          <w:rFonts w:ascii="Arial" w:hAnsi="Arial" w:cs="Arial"/>
        </w:rPr>
        <w:t>With</w:t>
      </w:r>
      <w:proofErr w:type="gramEnd"/>
      <w:r>
        <w:rPr>
          <w:rFonts w:ascii="Arial" w:hAnsi="Arial" w:cs="Arial"/>
        </w:rPr>
        <w:t xml:space="preserve"> guidelines on how their “Customer Complaint and Claims Program” will work; (WAC 480-15-800; 810 and 830) </w:t>
      </w:r>
    </w:p>
    <w:p w:rsidR="001F49AE" w:rsidRDefault="001F49AE" w:rsidP="001F49AE">
      <w:pPr>
        <w:rPr>
          <w:rFonts w:ascii="Arial" w:hAnsi="Arial" w:cs="Arial"/>
        </w:rPr>
      </w:pPr>
    </w:p>
    <w:p w:rsidR="001F49AE" w:rsidRDefault="001F49AE" w:rsidP="001F49AE">
      <w:pPr>
        <w:rPr>
          <w:rFonts w:ascii="Arial" w:hAnsi="Arial" w:cs="Arial"/>
        </w:rPr>
      </w:pPr>
      <w:r>
        <w:rPr>
          <w:rFonts w:ascii="Arial" w:hAnsi="Arial" w:cs="Arial"/>
        </w:rPr>
        <w:t xml:space="preserve">All of the above </w:t>
      </w:r>
      <w:proofErr w:type="gramStart"/>
      <w:r>
        <w:rPr>
          <w:rFonts w:ascii="Arial" w:hAnsi="Arial" w:cs="Arial"/>
        </w:rPr>
        <w:t>can be put</w:t>
      </w:r>
      <w:proofErr w:type="gramEnd"/>
      <w:r>
        <w:rPr>
          <w:rFonts w:ascii="Arial" w:hAnsi="Arial" w:cs="Arial"/>
        </w:rPr>
        <w:t xml:space="preserve"> into the Independent Operator Contracts the App-Based Micro Movers have for those businesses they hire as independent contractors.</w:t>
      </w:r>
    </w:p>
    <w:p w:rsidR="001F49AE" w:rsidRDefault="001F49AE" w:rsidP="001F49AE">
      <w:pPr>
        <w:rPr>
          <w:rFonts w:ascii="Arial" w:hAnsi="Arial" w:cs="Arial"/>
        </w:rPr>
      </w:pPr>
    </w:p>
    <w:p w:rsidR="001F49AE" w:rsidRDefault="001F49AE" w:rsidP="001F49AE">
      <w:pPr>
        <w:rPr>
          <w:rFonts w:ascii="Arial" w:hAnsi="Arial" w:cs="Arial"/>
        </w:rPr>
      </w:pPr>
      <w:r>
        <w:rPr>
          <w:rFonts w:ascii="Arial" w:hAnsi="Arial" w:cs="Arial"/>
        </w:rPr>
        <w:t>There may be more requirements the Commission staff foresees needed to include with the above</w:t>
      </w:r>
      <w:proofErr w:type="gramStart"/>
      <w:r>
        <w:rPr>
          <w:rFonts w:ascii="Arial" w:hAnsi="Arial" w:cs="Arial"/>
        </w:rPr>
        <w:t>.  </w:t>
      </w:r>
      <w:proofErr w:type="gramEnd"/>
      <w:r>
        <w:rPr>
          <w:rFonts w:ascii="Arial" w:hAnsi="Arial" w:cs="Arial"/>
        </w:rPr>
        <w:t>For example, what about bonding</w:t>
      </w:r>
      <w:proofErr w:type="gramStart"/>
      <w:r>
        <w:rPr>
          <w:rFonts w:ascii="Arial" w:hAnsi="Arial" w:cs="Arial"/>
        </w:rPr>
        <w:t>?  </w:t>
      </w:r>
      <w:proofErr w:type="gramEnd"/>
      <w:r>
        <w:rPr>
          <w:rFonts w:ascii="Arial" w:hAnsi="Arial" w:cs="Arial"/>
        </w:rPr>
        <w:t>Some of these folks, as shown on their Smartphone Apps, are collecting monies upfront for the move even before the move takes place</w:t>
      </w:r>
      <w:proofErr w:type="gramStart"/>
      <w:r>
        <w:rPr>
          <w:rFonts w:ascii="Arial" w:hAnsi="Arial" w:cs="Arial"/>
        </w:rPr>
        <w:t xml:space="preserve">.  </w:t>
      </w:r>
      <w:proofErr w:type="gramEnd"/>
      <w:r>
        <w:rPr>
          <w:rFonts w:ascii="Arial" w:hAnsi="Arial" w:cs="Arial"/>
        </w:rPr>
        <w:t xml:space="preserve">What will their final billing document look like and when </w:t>
      </w:r>
      <w:proofErr w:type="gramStart"/>
      <w:r>
        <w:rPr>
          <w:rFonts w:ascii="Arial" w:hAnsi="Arial" w:cs="Arial"/>
        </w:rPr>
        <w:t>will it be presented</w:t>
      </w:r>
      <w:proofErr w:type="gramEnd"/>
      <w:r>
        <w:rPr>
          <w:rFonts w:ascii="Arial" w:hAnsi="Arial" w:cs="Arial"/>
        </w:rPr>
        <w:t>?</w:t>
      </w:r>
    </w:p>
    <w:p w:rsidR="001F49AE" w:rsidRDefault="001F49AE" w:rsidP="001F49AE">
      <w:pPr>
        <w:rPr>
          <w:rFonts w:ascii="Arial" w:hAnsi="Arial" w:cs="Arial"/>
        </w:rPr>
      </w:pPr>
    </w:p>
    <w:p w:rsidR="001F49AE" w:rsidRDefault="001F49AE" w:rsidP="001F49AE">
      <w:pPr>
        <w:rPr>
          <w:rFonts w:ascii="Arial" w:hAnsi="Arial" w:cs="Arial"/>
        </w:rPr>
      </w:pPr>
      <w:r>
        <w:rPr>
          <w:rFonts w:ascii="Arial" w:hAnsi="Arial" w:cs="Arial"/>
        </w:rPr>
        <w:t>Will App-Based Micro Movers be subject to WUTC Consumer Protection audits?</w:t>
      </w:r>
    </w:p>
    <w:p w:rsidR="001F49AE" w:rsidRDefault="001F49AE" w:rsidP="001F49AE">
      <w:pPr>
        <w:rPr>
          <w:rFonts w:ascii="Arial" w:hAnsi="Arial" w:cs="Arial"/>
        </w:rPr>
      </w:pPr>
      <w:r>
        <w:rPr>
          <w:rFonts w:ascii="Arial" w:hAnsi="Arial" w:cs="Arial"/>
        </w:rPr>
        <w:t> </w:t>
      </w:r>
    </w:p>
    <w:p w:rsidR="001F49AE" w:rsidRDefault="001F49AE" w:rsidP="001F49AE">
      <w:pPr>
        <w:rPr>
          <w:rFonts w:ascii="Arial" w:hAnsi="Arial" w:cs="Arial"/>
          <w:b/>
          <w:bCs/>
        </w:rPr>
      </w:pPr>
      <w:r>
        <w:rPr>
          <w:rFonts w:ascii="Arial" w:hAnsi="Arial" w:cs="Arial"/>
        </w:rPr>
        <w:t xml:space="preserve">If regulated intrastate HHG moving companies will be competing in the market place with presently unregulated intrastate HHG Moving Brokers (App-Based Micro Movers); the </w:t>
      </w:r>
      <w:r>
        <w:rPr>
          <w:rFonts w:ascii="Arial" w:hAnsi="Arial" w:cs="Arial"/>
          <w:b/>
          <w:bCs/>
        </w:rPr>
        <w:t>playing field</w:t>
      </w:r>
      <w:r>
        <w:rPr>
          <w:rFonts w:ascii="Arial" w:hAnsi="Arial" w:cs="Arial"/>
        </w:rPr>
        <w:t xml:space="preserve"> and the respective </w:t>
      </w:r>
      <w:r>
        <w:rPr>
          <w:rFonts w:ascii="Arial" w:hAnsi="Arial" w:cs="Arial"/>
          <w:b/>
          <w:bCs/>
        </w:rPr>
        <w:t>rules of play</w:t>
      </w:r>
      <w:r>
        <w:rPr>
          <w:rFonts w:ascii="Arial" w:hAnsi="Arial" w:cs="Arial"/>
        </w:rPr>
        <w:t xml:space="preserve"> must be developed and be the same for all participants</w:t>
      </w:r>
      <w:proofErr w:type="gramStart"/>
      <w:r>
        <w:rPr>
          <w:rFonts w:ascii="Arial" w:hAnsi="Arial" w:cs="Arial"/>
        </w:rPr>
        <w:t xml:space="preserve">.  </w:t>
      </w:r>
      <w:proofErr w:type="gramEnd"/>
      <w:r>
        <w:rPr>
          <w:rFonts w:ascii="Arial" w:hAnsi="Arial" w:cs="Arial"/>
        </w:rPr>
        <w:t xml:space="preserve">The Washington Movers Conference does not want to preclude anyone from earning a living, but in the regulated environment, </w:t>
      </w:r>
      <w:r>
        <w:rPr>
          <w:rFonts w:ascii="Arial" w:hAnsi="Arial" w:cs="Arial"/>
          <w:b/>
          <w:bCs/>
        </w:rPr>
        <w:t>there must be a level playing field. </w:t>
      </w:r>
    </w:p>
    <w:p w:rsidR="001F49AE" w:rsidRDefault="001F49AE" w:rsidP="001F49AE">
      <w:pPr>
        <w:rPr>
          <w:rFonts w:ascii="Arial" w:hAnsi="Arial" w:cs="Arial"/>
          <w:b/>
          <w:bCs/>
          <w:sz w:val="24"/>
          <w:szCs w:val="24"/>
        </w:rPr>
      </w:pPr>
    </w:p>
    <w:p w:rsidR="001F49AE" w:rsidRDefault="001F49AE" w:rsidP="001F49AE">
      <w:pPr>
        <w:rPr>
          <w:rFonts w:ascii="Arial" w:hAnsi="Arial" w:cs="Arial"/>
          <w:sz w:val="24"/>
          <w:szCs w:val="24"/>
        </w:rPr>
      </w:pPr>
      <w:r>
        <w:rPr>
          <w:rFonts w:ascii="Arial" w:hAnsi="Arial" w:cs="Arial"/>
          <w:sz w:val="24"/>
          <w:szCs w:val="24"/>
        </w:rPr>
        <w:lastRenderedPageBreak/>
        <w:t xml:space="preserve">Jim </w:t>
      </w:r>
      <w:proofErr w:type="spellStart"/>
      <w:r>
        <w:rPr>
          <w:rFonts w:ascii="Arial" w:hAnsi="Arial" w:cs="Arial"/>
          <w:sz w:val="24"/>
          <w:szCs w:val="24"/>
        </w:rPr>
        <w:t>Tutton</w:t>
      </w:r>
      <w:proofErr w:type="spellEnd"/>
      <w:r>
        <w:rPr>
          <w:rFonts w:ascii="Arial" w:hAnsi="Arial" w:cs="Arial"/>
          <w:sz w:val="24"/>
          <w:szCs w:val="24"/>
        </w:rPr>
        <w:t>, Jr., Executive Director</w:t>
      </w:r>
    </w:p>
    <w:p w:rsidR="001F49AE" w:rsidRDefault="001F49AE" w:rsidP="001F49AE">
      <w:pPr>
        <w:rPr>
          <w:rFonts w:ascii="Arial" w:hAnsi="Arial" w:cs="Arial"/>
          <w:sz w:val="24"/>
          <w:szCs w:val="24"/>
        </w:rPr>
      </w:pPr>
      <w:r>
        <w:rPr>
          <w:rFonts w:ascii="Arial" w:hAnsi="Arial" w:cs="Arial"/>
          <w:sz w:val="24"/>
          <w:szCs w:val="24"/>
        </w:rPr>
        <w:t>WMC</w:t>
      </w:r>
    </w:p>
    <w:p w:rsidR="001F49AE" w:rsidRDefault="001F49AE" w:rsidP="001F49AE">
      <w:pPr>
        <w:rPr>
          <w:rFonts w:ascii="Arial" w:hAnsi="Arial" w:cs="Arial"/>
          <w:sz w:val="24"/>
          <w:szCs w:val="24"/>
        </w:rPr>
      </w:pPr>
    </w:p>
    <w:p w:rsidR="001F49AE" w:rsidRDefault="001F49AE" w:rsidP="001F49AE">
      <w:pPr>
        <w:rPr>
          <w:rFonts w:ascii="Arial" w:hAnsi="Arial" w:cs="Arial"/>
          <w:sz w:val="24"/>
          <w:szCs w:val="24"/>
        </w:rPr>
      </w:pPr>
      <w:r>
        <w:rPr>
          <w:rFonts w:ascii="Arial" w:hAnsi="Arial" w:cs="Arial"/>
          <w:sz w:val="24"/>
          <w:szCs w:val="24"/>
        </w:rPr>
        <w:t>Office:     (253) 328-5641</w:t>
      </w:r>
    </w:p>
    <w:p w:rsidR="001F49AE" w:rsidRDefault="001F49AE" w:rsidP="001F49AE">
      <w:pPr>
        <w:rPr>
          <w:rFonts w:ascii="Arial" w:hAnsi="Arial" w:cs="Arial"/>
          <w:sz w:val="24"/>
          <w:szCs w:val="24"/>
        </w:rPr>
      </w:pPr>
      <w:r>
        <w:rPr>
          <w:rFonts w:ascii="Arial" w:hAnsi="Arial" w:cs="Arial"/>
          <w:sz w:val="24"/>
          <w:szCs w:val="24"/>
        </w:rPr>
        <w:t>Cell:        (206) 499-9216</w:t>
      </w:r>
    </w:p>
    <w:p w:rsidR="001F49AE" w:rsidRDefault="001F49AE" w:rsidP="001F49AE">
      <w:pPr>
        <w:rPr>
          <w:rFonts w:ascii="Arial" w:hAnsi="Arial" w:cs="Arial"/>
          <w:sz w:val="24"/>
          <w:szCs w:val="24"/>
        </w:rPr>
      </w:pPr>
      <w:r>
        <w:rPr>
          <w:rFonts w:ascii="Arial" w:hAnsi="Arial" w:cs="Arial"/>
          <w:sz w:val="24"/>
          <w:szCs w:val="24"/>
        </w:rPr>
        <w:t xml:space="preserve">Email:     </w:t>
      </w:r>
      <w:hyperlink r:id="rId10" w:history="1">
        <w:r>
          <w:rPr>
            <w:rStyle w:val="Hyperlink"/>
            <w:rFonts w:ascii="Arial" w:hAnsi="Arial" w:cs="Arial"/>
            <w:sz w:val="24"/>
            <w:szCs w:val="24"/>
          </w:rPr>
          <w:t>jim@wmcmovers.com</w:t>
        </w:r>
      </w:hyperlink>
    </w:p>
    <w:p w:rsidR="001F49AE" w:rsidRDefault="001F49AE" w:rsidP="001F49AE">
      <w:pPr>
        <w:rPr>
          <w:rFonts w:ascii="Arial" w:hAnsi="Arial" w:cs="Arial"/>
          <w:sz w:val="24"/>
          <w:szCs w:val="24"/>
        </w:rPr>
      </w:pPr>
    </w:p>
    <w:p w:rsidR="001F49AE" w:rsidRDefault="001F49AE" w:rsidP="001F49AE">
      <w:pPr>
        <w:rPr>
          <w:rFonts w:ascii="Arial" w:hAnsi="Arial" w:cs="Arial"/>
          <w:b/>
          <w:bCs/>
          <w:i/>
          <w:iCs/>
          <w:color w:val="006600"/>
          <w:sz w:val="24"/>
          <w:szCs w:val="24"/>
        </w:rPr>
      </w:pPr>
      <w:r>
        <w:rPr>
          <w:rFonts w:ascii="Arial" w:hAnsi="Arial" w:cs="Arial"/>
          <w:b/>
          <w:bCs/>
          <w:i/>
          <w:iCs/>
          <w:color w:val="006600"/>
          <w:sz w:val="24"/>
          <w:szCs w:val="24"/>
        </w:rPr>
        <w:t>“Still Committed to Excellence”</w:t>
      </w:r>
    </w:p>
    <w:p w:rsidR="001F49AE" w:rsidRDefault="001F49AE" w:rsidP="001F49AE">
      <w:pPr>
        <w:rPr>
          <w:rFonts w:ascii="Arial" w:hAnsi="Arial" w:cs="Arial"/>
          <w:sz w:val="24"/>
          <w:szCs w:val="24"/>
        </w:rPr>
      </w:pPr>
    </w:p>
    <w:p w:rsidR="001F49AE" w:rsidRDefault="001F49AE" w:rsidP="001F49AE">
      <w:pPr>
        <w:outlineLvl w:val="0"/>
      </w:pPr>
      <w:proofErr w:type="gramStart"/>
      <w:r>
        <w:rPr>
          <w:b/>
          <w:bCs/>
        </w:rPr>
        <w:t>From:</w:t>
      </w:r>
      <w:r>
        <w:t xml:space="preserve"> Hathaway, Amanda (UTC) &lt;</w:t>
      </w:r>
      <w:hyperlink r:id="rId11" w:history="1">
        <w:r>
          <w:rPr>
            <w:rStyle w:val="Hyperlink"/>
          </w:rPr>
          <w:t>amanda.hathaway@utc.wa.gov</w:t>
        </w:r>
      </w:hyperlink>
      <w:r>
        <w:t xml:space="preserve">&gt; </w:t>
      </w:r>
      <w:r>
        <w:br/>
      </w:r>
      <w:r>
        <w:rPr>
          <w:b/>
          <w:bCs/>
        </w:rPr>
        <w:t>Sent:</w:t>
      </w:r>
      <w:r>
        <w:t xml:space="preserve"> Wednesday, September 19, 2018 1:53 PM</w:t>
      </w:r>
      <w:r>
        <w:br/>
      </w:r>
      <w:r>
        <w:rPr>
          <w:b/>
          <w:bCs/>
        </w:rPr>
        <w:t>To:</w:t>
      </w:r>
      <w:r>
        <w:t xml:space="preserve"> </w:t>
      </w:r>
      <w:hyperlink r:id="rId12" w:history="1">
        <w:r>
          <w:rPr>
            <w:rStyle w:val="Hyperlink"/>
          </w:rPr>
          <w:t>jim@wmcmovers.com</w:t>
        </w:r>
      </w:hyperlink>
      <w:r>
        <w:t>; Fellin, Tammy (LNI) &lt;</w:t>
      </w:r>
      <w:hyperlink r:id="rId13" w:history="1">
        <w:r>
          <w:rPr>
            <w:rStyle w:val="Hyperlink"/>
          </w:rPr>
          <w:t>felu235@LNI.WA.GOV</w:t>
        </w:r>
      </w:hyperlink>
      <w:r>
        <w:t xml:space="preserve">&gt;; </w:t>
      </w:r>
      <w:proofErr w:type="spellStart"/>
      <w:r>
        <w:t>Kaech</w:t>
      </w:r>
      <w:proofErr w:type="spellEnd"/>
      <w:r>
        <w:t>, Allison (LNI) &lt;</w:t>
      </w:r>
      <w:hyperlink r:id="rId14" w:history="1">
        <w:r>
          <w:rPr>
            <w:rStyle w:val="Hyperlink"/>
          </w:rPr>
          <w:t>KAEA235@LNI.WA.GOV</w:t>
        </w:r>
      </w:hyperlink>
      <w:r>
        <w:t>&gt;; Vargas, Katherine L (LNI) &lt;</w:t>
      </w:r>
      <w:hyperlink r:id="rId15" w:history="1">
        <w:r>
          <w:rPr>
            <w:rStyle w:val="Hyperlink"/>
          </w:rPr>
          <w:t>VARG235@LNI.WA.GOV</w:t>
        </w:r>
      </w:hyperlink>
      <w:r>
        <w:t>&gt;; Bowe, Christopher C (LNI) &lt;</w:t>
      </w:r>
      <w:hyperlink r:id="rId16" w:history="1">
        <w:r>
          <w:rPr>
            <w:rStyle w:val="Hyperlink"/>
          </w:rPr>
          <w:t>BOWE235@LNI.WA.GOV</w:t>
        </w:r>
      </w:hyperlink>
      <w:r>
        <w:t>&gt;; Beaty, Steve L (LNI) &lt;</w:t>
      </w:r>
      <w:hyperlink r:id="rId17" w:history="1">
        <w:r>
          <w:rPr>
            <w:rStyle w:val="Hyperlink"/>
          </w:rPr>
          <w:t>beat235@LNI.WA.GOV</w:t>
        </w:r>
      </w:hyperlink>
      <w:r>
        <w:t>&gt;; Hernandez, Susan L (LNI) &lt;</w:t>
      </w:r>
      <w:hyperlink r:id="rId18" w:history="1">
        <w:r>
          <w:rPr>
            <w:rStyle w:val="Hyperlink"/>
          </w:rPr>
          <w:t>hern235@LNI.WA.GOV</w:t>
        </w:r>
      </w:hyperlink>
      <w:r>
        <w:t>&gt;; Streuli, Nick (ESD) &lt;</w:t>
      </w:r>
      <w:hyperlink r:id="rId19" w:history="1">
        <w:r>
          <w:rPr>
            <w:rStyle w:val="Hyperlink"/>
          </w:rPr>
          <w:t>NStreuli@ESD.WA.GOV</w:t>
        </w:r>
      </w:hyperlink>
      <w:r>
        <w:t xml:space="preserve">&gt;; </w:t>
      </w:r>
      <w:hyperlink r:id="rId20" w:history="1">
        <w:r>
          <w:rPr>
            <w:rStyle w:val="Hyperlink"/>
          </w:rPr>
          <w:t>MikeE@AWB.ORG</w:t>
        </w:r>
      </w:hyperlink>
      <w:r>
        <w:t>; Kendo, Joe &lt;</w:t>
      </w:r>
      <w:hyperlink r:id="rId21" w:history="1">
        <w:r>
          <w:rPr>
            <w:rStyle w:val="Hyperlink"/>
          </w:rPr>
          <w:t>jkendo@wslc.org</w:t>
        </w:r>
      </w:hyperlink>
      <w:r>
        <w:t>&gt;; Christophersen, Vicki &lt;</w:t>
      </w:r>
      <w:hyperlink r:id="rId22" w:history="1">
        <w:r>
          <w:rPr>
            <w:rStyle w:val="Hyperlink"/>
          </w:rPr>
          <w:t>vicki@christopherseninc.com</w:t>
        </w:r>
      </w:hyperlink>
      <w:r>
        <w:t xml:space="preserve">&gt;; </w:t>
      </w:r>
      <w:hyperlink r:id="rId23" w:history="1">
        <w:r>
          <w:rPr>
            <w:rStyle w:val="Hyperlink"/>
          </w:rPr>
          <w:t>brad@wrra.org</w:t>
        </w:r>
      </w:hyperlink>
      <w:r>
        <w:t>; Ryherd, Majken &lt;</w:t>
      </w:r>
      <w:hyperlink r:id="rId24" w:history="1">
        <w:r>
          <w:rPr>
            <w:rStyle w:val="Hyperlink"/>
          </w:rPr>
          <w:t>majken.ryherd@gmail.com</w:t>
        </w:r>
      </w:hyperlink>
      <w:r>
        <w:t>&gt;; Torres, Teresita &lt;</w:t>
      </w:r>
      <w:hyperlink r:id="rId25" w:history="1">
        <w:r>
          <w:rPr>
            <w:rStyle w:val="Hyperlink"/>
          </w:rPr>
          <w:t>teresitactorres@gmail.com</w:t>
        </w:r>
      </w:hyperlink>
      <w:r>
        <w:t xml:space="preserve">&gt;; </w:t>
      </w:r>
      <w:hyperlink r:id="rId26" w:history="1">
        <w:r>
          <w:rPr>
            <w:rStyle w:val="Hyperlink"/>
          </w:rPr>
          <w:t>iglitzin@workerlaw.com</w:t>
        </w:r>
      </w:hyperlink>
      <w:r>
        <w:t xml:space="preserve">; </w:t>
      </w:r>
      <w:hyperlink r:id="rId27" w:history="1">
        <w:r>
          <w:rPr>
            <w:rStyle w:val="Hyperlink"/>
          </w:rPr>
          <w:t>armikka@dolly.com</w:t>
        </w:r>
      </w:hyperlink>
      <w:r>
        <w:t xml:space="preserve">; </w:t>
      </w:r>
      <w:hyperlink r:id="rId28" w:history="1">
        <w:r>
          <w:rPr>
            <w:rStyle w:val="Hyperlink"/>
          </w:rPr>
          <w:t>jhede@allstate.com</w:t>
        </w:r>
      </w:hyperlink>
      <w:r>
        <w:t xml:space="preserve">; </w:t>
      </w:r>
      <w:hyperlink r:id="rId29" w:history="1">
        <w:r>
          <w:rPr>
            <w:rStyle w:val="Hyperlink"/>
          </w:rPr>
          <w:t>jean@jeanleonard.net</w:t>
        </w:r>
      </w:hyperlink>
      <w:r>
        <w:t xml:space="preserve">; </w:t>
      </w:r>
      <w:hyperlink r:id="rId30" w:history="1">
        <w:r>
          <w:rPr>
            <w:rStyle w:val="Hyperlink"/>
          </w:rPr>
          <w:t>karen.lang@pemco.com</w:t>
        </w:r>
      </w:hyperlink>
      <w:r>
        <w:t>; Johns-Brown, Lonnie (OIC) &lt;</w:t>
      </w:r>
      <w:hyperlink r:id="rId31" w:history="1">
        <w:r>
          <w:rPr>
            <w:rStyle w:val="Hyperlink"/>
          </w:rPr>
          <w:t>LonnieJ@oic.wa.gov</w:t>
        </w:r>
      </w:hyperlink>
      <w:r>
        <w:t xml:space="preserve">&gt;; </w:t>
      </w:r>
      <w:hyperlink r:id="rId32" w:history="1">
        <w:r>
          <w:rPr>
            <w:rStyle w:val="Hyperlink"/>
          </w:rPr>
          <w:t>dave@deliveryexpressinc.com</w:t>
        </w:r>
      </w:hyperlink>
      <w:r>
        <w:t xml:space="preserve">; </w:t>
      </w:r>
      <w:hyperlink r:id="rId33" w:history="1">
        <w:r>
          <w:rPr>
            <w:rStyle w:val="Hyperlink"/>
          </w:rPr>
          <w:t>jdeutsch@technet.org</w:t>
        </w:r>
      </w:hyperlink>
      <w:r>
        <w:t xml:space="preserve">; </w:t>
      </w:r>
      <w:hyperlink r:id="rId34" w:history="1">
        <w:r>
          <w:rPr>
            <w:rStyle w:val="Hyperlink"/>
          </w:rPr>
          <w:t>josh@watrucking.org</w:t>
        </w:r>
      </w:hyperlink>
      <w:r>
        <w:t xml:space="preserve">; </w:t>
      </w:r>
      <w:hyperlink r:id="rId35" w:history="1">
        <w:r>
          <w:rPr>
            <w:rStyle w:val="Hyperlink"/>
          </w:rPr>
          <w:t>rose@internetassociation.org</w:t>
        </w:r>
      </w:hyperlink>
      <w:r>
        <w:t xml:space="preserve">; </w:t>
      </w:r>
      <w:hyperlink r:id="rId36" w:history="1">
        <w:r>
          <w:rPr>
            <w:rStyle w:val="Hyperlink"/>
          </w:rPr>
          <w:t>vignesh.ganapathy@postmates.com</w:t>
        </w:r>
      </w:hyperlink>
      <w:r>
        <w:t>; Perkinson, Mathew (UTC) &lt;</w:t>
      </w:r>
      <w:hyperlink r:id="rId37" w:history="1">
        <w:r>
          <w:rPr>
            <w:rStyle w:val="Hyperlink"/>
          </w:rPr>
          <w:t>mathew.perkinson@utc.wa.gov</w:t>
        </w:r>
      </w:hyperlink>
      <w:r>
        <w:t>&gt;; Noski, Jon (UTC) &lt;</w:t>
      </w:r>
      <w:hyperlink r:id="rId38" w:history="1">
        <w:r>
          <w:rPr>
            <w:rStyle w:val="Hyperlink"/>
          </w:rPr>
          <w:t>jon.noski@utc.wa.gov</w:t>
        </w:r>
      </w:hyperlink>
      <w:r>
        <w:t>&gt;; Lewis, Jason (UTC) &lt;</w:t>
      </w:r>
      <w:hyperlink r:id="rId39" w:history="1">
        <w:r>
          <w:rPr>
            <w:rStyle w:val="Hyperlink"/>
          </w:rPr>
          <w:t>jason.lewis@utc.wa.gov</w:t>
        </w:r>
      </w:hyperlink>
      <w:r>
        <w:t>&gt;; Hathaway, Amanda (UTC) &lt;</w:t>
      </w:r>
      <w:hyperlink r:id="rId40" w:history="1">
        <w:r>
          <w:rPr>
            <w:rStyle w:val="Hyperlink"/>
          </w:rPr>
          <w:t>amanda.hathaway@utc.wa.gov</w:t>
        </w:r>
      </w:hyperlink>
      <w:r>
        <w:t>&gt;; Kermode, Danny (UTC) &lt;</w:t>
      </w:r>
      <w:hyperlink r:id="rId41" w:history="1">
        <w:r>
          <w:rPr>
            <w:rStyle w:val="Hyperlink"/>
          </w:rPr>
          <w:t>danny.kermode@utc.wa.gov</w:t>
        </w:r>
      </w:hyperlink>
      <w:r>
        <w:t>&gt;; Feeser, Bridgit (UTC) &lt;</w:t>
      </w:r>
      <w:hyperlink r:id="rId42" w:history="1">
        <w:r>
          <w:rPr>
            <w:rStyle w:val="Hyperlink"/>
          </w:rPr>
          <w:t>bridgit.feeser@utc.wa.gov</w:t>
        </w:r>
      </w:hyperlink>
      <w:r>
        <w:t>&gt;; Roberson, Jeff (UTC) &lt;</w:t>
      </w:r>
      <w:hyperlink r:id="rId43" w:history="1">
        <w:r>
          <w:rPr>
            <w:rStyle w:val="Hyperlink"/>
          </w:rPr>
          <w:t>jeff.roberson@utc.wa.gov</w:t>
        </w:r>
      </w:hyperlink>
      <w:r>
        <w:t>&gt;; Pearson, Rayne (UTC) &lt;</w:t>
      </w:r>
      <w:hyperlink r:id="rId44" w:history="1">
        <w:r>
          <w:rPr>
            <w:rStyle w:val="Hyperlink"/>
          </w:rPr>
          <w:t>rayne.pearson@utc.wa.gov</w:t>
        </w:r>
      </w:hyperlink>
      <w:r>
        <w:t>&gt;; Thomas, Brian (UTC) &lt;</w:t>
      </w:r>
      <w:hyperlink r:id="rId45" w:history="1">
        <w:r>
          <w:rPr>
            <w:rStyle w:val="Hyperlink"/>
          </w:rPr>
          <w:t>brian.thomas@utc.wa.gov</w:t>
        </w:r>
      </w:hyperlink>
      <w:r>
        <w:t>&gt;; Vasconi, Mark (UTC) &lt;</w:t>
      </w:r>
      <w:hyperlink r:id="rId46" w:history="1">
        <w:r>
          <w:rPr>
            <w:rStyle w:val="Hyperlink"/>
          </w:rPr>
          <w:t>mark.vasconi@utc.wa.gov</w:t>
        </w:r>
      </w:hyperlink>
      <w:r>
        <w:t>&gt;; Johnson, Mark L. (UTC) &lt;</w:t>
      </w:r>
      <w:hyperlink r:id="rId47" w:history="1">
        <w:r>
          <w:rPr>
            <w:rStyle w:val="Hyperlink"/>
          </w:rPr>
          <w:t>mark.l.johnson@utc.wa.gov</w:t>
        </w:r>
      </w:hyperlink>
      <w:r>
        <w:t>&gt;; Mayo, Sean (UTC) &lt;</w:t>
      </w:r>
      <w:hyperlink r:id="rId48" w:history="1">
        <w:r>
          <w:rPr>
            <w:rStyle w:val="Hyperlink"/>
          </w:rPr>
          <w:t>sean.mayo@utc.wa.gov</w:t>
        </w:r>
      </w:hyperlink>
      <w:r>
        <w:t>&gt;; Sharp, Jason (UTC) &lt;</w:t>
      </w:r>
      <w:hyperlink r:id="rId49" w:history="1">
        <w:r>
          <w:rPr>
            <w:rStyle w:val="Hyperlink"/>
          </w:rPr>
          <w:t>jason.sharp@utc.wa.gov</w:t>
        </w:r>
      </w:hyperlink>
      <w:r>
        <w:t>&gt;; Chartoff, Laura (UTC) &lt;</w:t>
      </w:r>
      <w:hyperlink r:id="rId50" w:history="1">
        <w:r>
          <w:rPr>
            <w:rStyle w:val="Hyperlink"/>
          </w:rPr>
          <w:t>laura.chartoff@utc.wa.gov</w:t>
        </w:r>
      </w:hyperlink>
      <w:r>
        <w:t xml:space="preserve">&gt;; </w:t>
      </w:r>
      <w:hyperlink r:id="rId51" w:history="1">
        <w:r>
          <w:rPr>
            <w:rStyle w:val="Hyperlink"/>
          </w:rPr>
          <w:t>brad@boswellconsulting.org</w:t>
        </w:r>
      </w:hyperlink>
      <w:r>
        <w:t xml:space="preserve">; </w:t>
      </w:r>
      <w:hyperlink r:id="rId52" w:history="1">
        <w:r>
          <w:rPr>
            <w:rStyle w:val="Hyperlink"/>
          </w:rPr>
          <w:t>joel.baxter@leg.wa.gov</w:t>
        </w:r>
      </w:hyperlink>
      <w:r>
        <w:t>; Maxwell, Amanda (UTC) &lt;</w:t>
      </w:r>
      <w:hyperlink r:id="rId53" w:history="1">
        <w:r>
          <w:rPr>
            <w:rStyle w:val="Hyperlink"/>
          </w:rPr>
          <w:t>amanda.maxwell@utc.wa.gov</w:t>
        </w:r>
      </w:hyperlink>
      <w:r>
        <w:t>&gt;</w:t>
      </w:r>
      <w:r>
        <w:br/>
      </w:r>
      <w:r>
        <w:rPr>
          <w:b/>
          <w:bCs/>
        </w:rPr>
        <w:t>Cc:</w:t>
      </w:r>
      <w:r>
        <w:t xml:space="preserve"> Murphy, Kyle (UTC) &lt;</w:t>
      </w:r>
      <w:hyperlink r:id="rId54" w:history="1">
        <w:r>
          <w:rPr>
            <w:rStyle w:val="Hyperlink"/>
          </w:rPr>
          <w:t>kyle.murphy@utc.wa.gov</w:t>
        </w:r>
      </w:hyperlink>
      <w:r>
        <w:t>&gt;; Noski, Jon (UTC) &lt;</w:t>
      </w:r>
      <w:hyperlink r:id="rId55" w:history="1">
        <w:r>
          <w:rPr>
            <w:rStyle w:val="Hyperlink"/>
          </w:rPr>
          <w:t>jon.noski@utc.wa.gov</w:t>
        </w:r>
      </w:hyperlink>
      <w:r>
        <w:t>&gt;; Lewis, Jason (UTC) &lt;</w:t>
      </w:r>
      <w:hyperlink r:id="rId56" w:history="1">
        <w:r>
          <w:rPr>
            <w:rStyle w:val="Hyperlink"/>
          </w:rPr>
          <w:t>jason.lewis@utc.wa.gov</w:t>
        </w:r>
      </w:hyperlink>
      <w:r>
        <w:t>&gt;</w:t>
      </w:r>
      <w:r>
        <w:br/>
      </w:r>
      <w:r>
        <w:rPr>
          <w:b/>
          <w:bCs/>
        </w:rPr>
        <w:t>Subject:</w:t>
      </w:r>
      <w:r>
        <w:t xml:space="preserve"> Digital App-based Micro Mover Task Force Recap</w:t>
      </w:r>
      <w:proofErr w:type="gramEnd"/>
    </w:p>
    <w:p w:rsidR="001F49AE" w:rsidRDefault="001F49AE" w:rsidP="001F49AE"/>
    <w:p w:rsidR="001F49AE" w:rsidRDefault="001F49AE" w:rsidP="001F49AE">
      <w:r>
        <w:t>Hey everyone,</w:t>
      </w:r>
    </w:p>
    <w:p w:rsidR="001F49AE" w:rsidRDefault="001F49AE" w:rsidP="001F49AE">
      <w:r>
        <w:t xml:space="preserve">As promised at the last task force meeting, </w:t>
      </w:r>
      <w:proofErr w:type="gramStart"/>
      <w:r>
        <w:t>I</w:t>
      </w:r>
      <w:proofErr w:type="gramEnd"/>
      <w:r>
        <w:t xml:space="preserve"> have attached a brief recap of the previous meeting along with some general questions to review and comment on. In addition to responses to the attached questions, please take this opportunity to inform the task force of your position, concerns, recommendations and observations after your review of the draft crosswalk. The UTC will be incorporating these responses into the draft report to the legislature. In order to give you time to review the various drafts, please have your feedback to us by Friday, Sept. 28.  </w:t>
      </w:r>
    </w:p>
    <w:p w:rsidR="001F49AE" w:rsidRDefault="001F49AE" w:rsidP="001F49AE">
      <w:r>
        <w:t>Thanks,</w:t>
      </w:r>
    </w:p>
    <w:p w:rsidR="001F49AE" w:rsidRDefault="001F49AE" w:rsidP="001F49AE"/>
    <w:p w:rsidR="001F49AE" w:rsidRDefault="001F49AE" w:rsidP="001F49AE">
      <w:pPr>
        <w:rPr>
          <w:b/>
          <w:bCs/>
          <w:color w:val="000000"/>
        </w:rPr>
      </w:pPr>
      <w:r>
        <w:rPr>
          <w:b/>
          <w:bCs/>
          <w:color w:val="000000"/>
        </w:rPr>
        <w:t>Amanda Hathaway</w:t>
      </w:r>
    </w:p>
    <w:p w:rsidR="001F49AE" w:rsidRDefault="001F49AE" w:rsidP="001F49AE">
      <w:pPr>
        <w:rPr>
          <w:color w:val="000000"/>
        </w:rPr>
      </w:pPr>
      <w:r>
        <w:rPr>
          <w:color w:val="000000"/>
        </w:rPr>
        <w:t>Communications and Legislative Coordinator</w:t>
      </w:r>
    </w:p>
    <w:p w:rsidR="001F49AE" w:rsidRDefault="001F49AE" w:rsidP="001F49AE">
      <w:pPr>
        <w:rPr>
          <w:color w:val="000000"/>
        </w:rPr>
      </w:pPr>
      <w:r>
        <w:rPr>
          <w:color w:val="000000"/>
        </w:rPr>
        <w:t>(360) 664-1249 Office</w:t>
      </w:r>
    </w:p>
    <w:p w:rsidR="001F49AE" w:rsidRDefault="001F49AE" w:rsidP="001F49AE">
      <w:pPr>
        <w:rPr>
          <w:color w:val="000000"/>
        </w:rPr>
      </w:pPr>
      <w:r>
        <w:rPr>
          <w:color w:val="000000"/>
        </w:rPr>
        <w:t>(360) 664-1116 Media</w:t>
      </w:r>
    </w:p>
    <w:p w:rsidR="001F49AE" w:rsidRDefault="001F49AE" w:rsidP="001F49AE">
      <w:pPr>
        <w:rPr>
          <w:color w:val="0000FF"/>
          <w:u w:val="single"/>
        </w:rPr>
      </w:pPr>
      <w:hyperlink r:id="rId57" w:history="1">
        <w:r>
          <w:rPr>
            <w:rStyle w:val="Hyperlink"/>
            <w:color w:val="0000FF"/>
          </w:rPr>
          <w:t>amanda.hathaway@utc.wa.gov</w:t>
        </w:r>
      </w:hyperlink>
      <w:bookmarkStart w:id="0" w:name="_GoBack"/>
      <w:bookmarkEnd w:id="0"/>
    </w:p>
    <w:p w:rsidR="001F49AE" w:rsidRDefault="001F49AE" w:rsidP="001F49AE">
      <w:pPr>
        <w:rPr>
          <w:color w:val="000000"/>
        </w:rPr>
      </w:pPr>
    </w:p>
    <w:p w:rsidR="001F49AE" w:rsidRDefault="001F49AE" w:rsidP="001F49AE">
      <w:pPr>
        <w:rPr>
          <w:color w:val="000000"/>
        </w:rPr>
      </w:pPr>
      <w:r>
        <w:rPr>
          <w:b/>
          <w:bCs/>
          <w:color w:val="000000"/>
        </w:rPr>
        <w:t>Utilities and Transportation Commission</w:t>
      </w:r>
      <w:proofErr w:type="gramStart"/>
      <w:r>
        <w:rPr>
          <w:color w:val="000000"/>
        </w:rPr>
        <w:t xml:space="preserve">  </w:t>
      </w:r>
      <w:proofErr w:type="gramEnd"/>
      <w:r>
        <w:rPr>
          <w:color w:val="000000"/>
        </w:rPr>
        <w:br/>
        <w:t xml:space="preserve">Respect. </w:t>
      </w:r>
      <w:proofErr w:type="gramStart"/>
      <w:r>
        <w:rPr>
          <w:color w:val="000000"/>
        </w:rPr>
        <w:t>Professionalism.</w:t>
      </w:r>
      <w:proofErr w:type="gramEnd"/>
      <w:r>
        <w:rPr>
          <w:color w:val="000000"/>
        </w:rPr>
        <w:t xml:space="preserve"> </w:t>
      </w:r>
      <w:proofErr w:type="gramStart"/>
      <w:r>
        <w:rPr>
          <w:color w:val="000000"/>
        </w:rPr>
        <w:t>Integrity.</w:t>
      </w:r>
      <w:proofErr w:type="gramEnd"/>
      <w:r>
        <w:rPr>
          <w:color w:val="000000"/>
        </w:rPr>
        <w:t xml:space="preserve"> </w:t>
      </w:r>
      <w:proofErr w:type="gramStart"/>
      <w:r>
        <w:rPr>
          <w:color w:val="000000"/>
        </w:rPr>
        <w:t>Accountability.</w:t>
      </w:r>
      <w:proofErr w:type="gramEnd"/>
    </w:p>
    <w:p w:rsidR="001F49AE" w:rsidRDefault="001F49AE" w:rsidP="001F49AE">
      <w:pPr>
        <w:rPr>
          <w:color w:val="000000"/>
        </w:rPr>
      </w:pPr>
      <w:hyperlink r:id="rId58" w:history="1">
        <w:r>
          <w:rPr>
            <w:rStyle w:val="Hyperlink"/>
            <w:color w:val="0000FF"/>
          </w:rPr>
          <w:t>www.utc.wa.gov</w:t>
        </w:r>
      </w:hyperlink>
      <w:r>
        <w:rPr>
          <w:color w:val="000000"/>
        </w:rPr>
        <w:t xml:space="preserve"> </w:t>
      </w:r>
    </w:p>
    <w:p w:rsidR="001F49AE" w:rsidRDefault="001F49AE" w:rsidP="001F49AE"/>
    <w:p w:rsidR="00112362" w:rsidRDefault="00112362"/>
    <w:sectPr w:rsidR="0011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66EF"/>
    <w:multiLevelType w:val="hybridMultilevel"/>
    <w:tmpl w:val="61A20CFC"/>
    <w:lvl w:ilvl="0" w:tplc="F00240C0">
      <w:start w:val="1"/>
      <w:numFmt w:val="decimal"/>
      <w:lvlText w:val="%1."/>
      <w:lvlJc w:val="left"/>
      <w:pPr>
        <w:ind w:left="1080" w:hanging="36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8712DE9"/>
    <w:multiLevelType w:val="hybridMultilevel"/>
    <w:tmpl w:val="FA9017DE"/>
    <w:lvl w:ilvl="0" w:tplc="C3BA4C5C">
      <w:start w:val="1"/>
      <w:numFmt w:val="decimal"/>
      <w:lvlText w:val="(%1.)"/>
      <w:lvlJc w:val="left"/>
      <w:pPr>
        <w:ind w:left="1950" w:hanging="51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7DAE51B7"/>
    <w:multiLevelType w:val="hybridMultilevel"/>
    <w:tmpl w:val="3BAA54E0"/>
    <w:lvl w:ilvl="0" w:tplc="724EBC52">
      <w:start w:val="1"/>
      <w:numFmt w:val="lowerLetter"/>
      <w:lvlText w:val="%1."/>
      <w:lvlJc w:val="left"/>
      <w:pPr>
        <w:ind w:left="1080" w:hanging="360"/>
      </w:pPr>
      <w:rPr>
        <w:rFonts w:ascii="Arial" w:hAnsi="Arial" w:cs="Arial"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AE"/>
    <w:rsid w:val="00112362"/>
    <w:rsid w:val="001F49AE"/>
    <w:rsid w:val="0051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81FE-AF0E-43D9-B988-9473BC4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9AE"/>
    <w:rPr>
      <w:color w:val="0563C1"/>
      <w:u w:val="single"/>
    </w:rPr>
  </w:style>
  <w:style w:type="paragraph" w:styleId="NormalWeb">
    <w:name w:val="Normal (Web)"/>
    <w:basedOn w:val="Normal"/>
    <w:uiPriority w:val="99"/>
    <w:semiHidden/>
    <w:unhideWhenUsed/>
    <w:rsid w:val="001F49A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F49AE"/>
    <w:pPr>
      <w:ind w:left="720"/>
    </w:pPr>
  </w:style>
  <w:style w:type="character" w:styleId="Strong">
    <w:name w:val="Strong"/>
    <w:basedOn w:val="DefaultParagraphFont"/>
    <w:uiPriority w:val="22"/>
    <w:qFormat/>
    <w:rsid w:val="001F49AE"/>
    <w:rPr>
      <w:b/>
      <w:bCs/>
    </w:rPr>
  </w:style>
  <w:style w:type="paragraph" w:styleId="BalloonText">
    <w:name w:val="Balloon Text"/>
    <w:basedOn w:val="Normal"/>
    <w:link w:val="BalloonTextChar"/>
    <w:uiPriority w:val="99"/>
    <w:semiHidden/>
    <w:unhideWhenUsed/>
    <w:rsid w:val="001F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lu235@LNI.WA.GOV" TargetMode="External"/><Relationship Id="rId18" Type="http://schemas.openxmlformats.org/officeDocument/2006/relationships/hyperlink" Target="mailto:hern235@LNI.WA.GOV" TargetMode="External"/><Relationship Id="rId26" Type="http://schemas.openxmlformats.org/officeDocument/2006/relationships/hyperlink" Target="mailto:iglitzin@workerlaw.com" TargetMode="External"/><Relationship Id="rId39" Type="http://schemas.openxmlformats.org/officeDocument/2006/relationships/hyperlink" Target="mailto:jason.lewis@utc.wa.gov" TargetMode="External"/><Relationship Id="rId21" Type="http://schemas.openxmlformats.org/officeDocument/2006/relationships/hyperlink" Target="mailto:jkendo@wslc.org" TargetMode="External"/><Relationship Id="rId34" Type="http://schemas.openxmlformats.org/officeDocument/2006/relationships/hyperlink" Target="mailto:josh@watrucking.org" TargetMode="External"/><Relationship Id="rId42" Type="http://schemas.openxmlformats.org/officeDocument/2006/relationships/hyperlink" Target="mailto:bridgit.feeser@utc.wa.gov" TargetMode="External"/><Relationship Id="rId47" Type="http://schemas.openxmlformats.org/officeDocument/2006/relationships/hyperlink" Target="mailto:mark.l.johnson@utc.wa.gov" TargetMode="External"/><Relationship Id="rId50" Type="http://schemas.openxmlformats.org/officeDocument/2006/relationships/hyperlink" Target="mailto:laura.chartoff@utc.wa.gov" TargetMode="External"/><Relationship Id="rId55" Type="http://schemas.openxmlformats.org/officeDocument/2006/relationships/hyperlink" Target="mailto:jon.noski@utc.wa.gov" TargetMode="External"/><Relationship Id="rId63" Type="http://schemas.openxmlformats.org/officeDocument/2006/relationships/customXml" Target="../customXml/item3.xml"/><Relationship Id="rId7" Type="http://schemas.openxmlformats.org/officeDocument/2006/relationships/hyperlink" Target="mailto:amanda.hathaway@utc.wa.gov" TargetMode="External"/><Relationship Id="rId2" Type="http://schemas.openxmlformats.org/officeDocument/2006/relationships/styles" Target="styles.xml"/><Relationship Id="rId16" Type="http://schemas.openxmlformats.org/officeDocument/2006/relationships/hyperlink" Target="mailto:BOWE235@LNI.WA.GOV" TargetMode="External"/><Relationship Id="rId29" Type="http://schemas.openxmlformats.org/officeDocument/2006/relationships/hyperlink" Target="mailto:jean@jeanleonard.net" TargetMode="External"/><Relationship Id="rId11" Type="http://schemas.openxmlformats.org/officeDocument/2006/relationships/hyperlink" Target="mailto:amanda.hathaway@utc.wa.gov" TargetMode="External"/><Relationship Id="rId24" Type="http://schemas.openxmlformats.org/officeDocument/2006/relationships/hyperlink" Target="mailto:majken.ryherd@gmail.com" TargetMode="External"/><Relationship Id="rId32" Type="http://schemas.openxmlformats.org/officeDocument/2006/relationships/hyperlink" Target="mailto:dave@deliveryexpressinc.com" TargetMode="External"/><Relationship Id="rId37" Type="http://schemas.openxmlformats.org/officeDocument/2006/relationships/hyperlink" Target="mailto:mathew.perkinson@utc.wa.gov" TargetMode="External"/><Relationship Id="rId40" Type="http://schemas.openxmlformats.org/officeDocument/2006/relationships/hyperlink" Target="mailto:amanda.hathaway@utc.wa.gov" TargetMode="External"/><Relationship Id="rId45" Type="http://schemas.openxmlformats.org/officeDocument/2006/relationships/hyperlink" Target="mailto:brian.thomas@utc.wa.gov" TargetMode="External"/><Relationship Id="rId53" Type="http://schemas.openxmlformats.org/officeDocument/2006/relationships/hyperlink" Target="mailto:amanda.maxwell@utc.wa.gov" TargetMode="External"/><Relationship Id="rId58" Type="http://schemas.openxmlformats.org/officeDocument/2006/relationships/hyperlink" Target="http://www.utc.wa.gov/" TargetMode="External"/><Relationship Id="rId5" Type="http://schemas.openxmlformats.org/officeDocument/2006/relationships/hyperlink" Target="mailto:jim@wmcmovers.com" TargetMode="External"/><Relationship Id="rId61" Type="http://schemas.openxmlformats.org/officeDocument/2006/relationships/customXml" Target="../customXml/item1.xml"/><Relationship Id="rId19" Type="http://schemas.openxmlformats.org/officeDocument/2006/relationships/hyperlink" Target="mailto:NStreuli@ESD.WA.GOV" TargetMode="External"/><Relationship Id="rId14" Type="http://schemas.openxmlformats.org/officeDocument/2006/relationships/hyperlink" Target="mailto:KAEA235@LNI.WA.GOV" TargetMode="External"/><Relationship Id="rId22" Type="http://schemas.openxmlformats.org/officeDocument/2006/relationships/hyperlink" Target="mailto:vicki@christopherseninc.com" TargetMode="External"/><Relationship Id="rId27" Type="http://schemas.openxmlformats.org/officeDocument/2006/relationships/hyperlink" Target="mailto:armikka@dolly.com" TargetMode="External"/><Relationship Id="rId30" Type="http://schemas.openxmlformats.org/officeDocument/2006/relationships/hyperlink" Target="mailto:karen.lang@pemco.com" TargetMode="External"/><Relationship Id="rId35" Type="http://schemas.openxmlformats.org/officeDocument/2006/relationships/hyperlink" Target="mailto:rose@internetassociation.org" TargetMode="External"/><Relationship Id="rId43" Type="http://schemas.openxmlformats.org/officeDocument/2006/relationships/hyperlink" Target="mailto:jeff.roberson@utc.wa.gov" TargetMode="External"/><Relationship Id="rId48" Type="http://schemas.openxmlformats.org/officeDocument/2006/relationships/hyperlink" Target="mailto:sean.mayo@utc.wa.gov" TargetMode="External"/><Relationship Id="rId56" Type="http://schemas.openxmlformats.org/officeDocument/2006/relationships/hyperlink" Target="mailto:jason.lewis@utc.wa.gov" TargetMode="External"/><Relationship Id="rId64" Type="http://schemas.openxmlformats.org/officeDocument/2006/relationships/customXml" Target="../customXml/item4.xml"/><Relationship Id="rId8" Type="http://schemas.openxmlformats.org/officeDocument/2006/relationships/hyperlink" Target="mailto:jason.lewis@utc.wa.gov" TargetMode="External"/><Relationship Id="rId51" Type="http://schemas.openxmlformats.org/officeDocument/2006/relationships/hyperlink" Target="mailto:brad@boswellconsulting.org" TargetMode="External"/><Relationship Id="rId3" Type="http://schemas.openxmlformats.org/officeDocument/2006/relationships/settings" Target="settings.xml"/><Relationship Id="rId12" Type="http://schemas.openxmlformats.org/officeDocument/2006/relationships/hyperlink" Target="mailto:jim@wmcmovers.com" TargetMode="External"/><Relationship Id="rId17" Type="http://schemas.openxmlformats.org/officeDocument/2006/relationships/hyperlink" Target="mailto:beat235@LNI.WA.GOV" TargetMode="External"/><Relationship Id="rId25" Type="http://schemas.openxmlformats.org/officeDocument/2006/relationships/hyperlink" Target="mailto:teresitactorres@gmail.com" TargetMode="External"/><Relationship Id="rId33" Type="http://schemas.openxmlformats.org/officeDocument/2006/relationships/hyperlink" Target="mailto:jdeutsch@technet.org" TargetMode="External"/><Relationship Id="rId38" Type="http://schemas.openxmlformats.org/officeDocument/2006/relationships/hyperlink" Target="mailto:jon.noski@utc.wa.gov" TargetMode="External"/><Relationship Id="rId46" Type="http://schemas.openxmlformats.org/officeDocument/2006/relationships/hyperlink" Target="mailto:mark.vasconi@utc.wa.gov" TargetMode="External"/><Relationship Id="rId59" Type="http://schemas.openxmlformats.org/officeDocument/2006/relationships/fontTable" Target="fontTable.xml"/><Relationship Id="rId20" Type="http://schemas.openxmlformats.org/officeDocument/2006/relationships/hyperlink" Target="mailto:MikeE@AWB.ORG" TargetMode="External"/><Relationship Id="rId41" Type="http://schemas.openxmlformats.org/officeDocument/2006/relationships/hyperlink" Target="mailto:danny.kermode@utc.wa.gov" TargetMode="External"/><Relationship Id="rId54" Type="http://schemas.openxmlformats.org/officeDocument/2006/relationships/hyperlink" Target="mailto:kyle.murphy@utc.wa.gov"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jim@wmcmovers.com" TargetMode="External"/><Relationship Id="rId15" Type="http://schemas.openxmlformats.org/officeDocument/2006/relationships/hyperlink" Target="mailto:VARG235@LNI.WA.GOV" TargetMode="External"/><Relationship Id="rId23" Type="http://schemas.openxmlformats.org/officeDocument/2006/relationships/hyperlink" Target="mailto:brad@wrra.org" TargetMode="External"/><Relationship Id="rId28" Type="http://schemas.openxmlformats.org/officeDocument/2006/relationships/hyperlink" Target="mailto:jhede@allstate.com" TargetMode="External"/><Relationship Id="rId36" Type="http://schemas.openxmlformats.org/officeDocument/2006/relationships/hyperlink" Target="mailto:vignesh.ganapathy@postmates.com" TargetMode="External"/><Relationship Id="rId49" Type="http://schemas.openxmlformats.org/officeDocument/2006/relationships/hyperlink" Target="mailto:jason.sharp@utc.wa.gov" TargetMode="External"/><Relationship Id="rId57" Type="http://schemas.openxmlformats.org/officeDocument/2006/relationships/hyperlink" Target="mailto:ahathaway@utc.wa.gov%20%0d" TargetMode="External"/><Relationship Id="rId10" Type="http://schemas.openxmlformats.org/officeDocument/2006/relationships/hyperlink" Target="mailto:jim@wmcmovers.com" TargetMode="External"/><Relationship Id="rId31" Type="http://schemas.openxmlformats.org/officeDocument/2006/relationships/hyperlink" Target="mailto:LonnieJ@oic.wa.gov" TargetMode="External"/><Relationship Id="rId44" Type="http://schemas.openxmlformats.org/officeDocument/2006/relationships/hyperlink" Target="mailto:rayne.pearson@utc.wa.gov" TargetMode="External"/><Relationship Id="rId52" Type="http://schemas.openxmlformats.org/officeDocument/2006/relationships/hyperlink" Target="mailto:joel.baxter@leg.wa.gov"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n.noski@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11A8238AB6AA42BB3020153A3F8319" ma:contentTypeVersion="68" ma:contentTypeDescription="" ma:contentTypeScope="" ma:versionID="fa77d29b17e543bcc0dc54271b1355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Special Project</CaseType>
    <IndustryCode xmlns="dc463f71-b30c-4ab2-9473-d307f9d35888">207</IndustryCode>
    <CaseStatus xmlns="dc463f71-b30c-4ab2-9473-d307f9d35888">Closed</CaseStatus>
    <OpenedDate xmlns="dc463f71-b30c-4ab2-9473-d307f9d35888">2018-10-04T07:00:00+00:00</OpenedDate>
    <SignificantOrder xmlns="dc463f71-b30c-4ab2-9473-d307f9d35888">false</SignificantOrder>
    <Date1 xmlns="dc463f71-b30c-4ab2-9473-d307f9d35888">2018-10-17T07:00:00+00:00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180840</DocketNumber>
    <DelegatedOrder xmlns="dc463f71-b30c-4ab2-9473-d307f9d35888">false</DelegatedOrder>
  </documentManagement>
</p:properties>
</file>

<file path=customXml/itemProps1.xml><?xml version="1.0" encoding="utf-8"?>
<ds:datastoreItem xmlns:ds="http://schemas.openxmlformats.org/officeDocument/2006/customXml" ds:itemID="{72DCABB2-3477-4228-BC7E-A3F218641226}"/>
</file>

<file path=customXml/itemProps2.xml><?xml version="1.0" encoding="utf-8"?>
<ds:datastoreItem xmlns:ds="http://schemas.openxmlformats.org/officeDocument/2006/customXml" ds:itemID="{2A448552-547D-47A4-9476-911BD8D34C00}"/>
</file>

<file path=customXml/itemProps3.xml><?xml version="1.0" encoding="utf-8"?>
<ds:datastoreItem xmlns:ds="http://schemas.openxmlformats.org/officeDocument/2006/customXml" ds:itemID="{1927F4F9-D148-4E2C-B9E4-6BC9604C4DA5}"/>
</file>

<file path=customXml/itemProps4.xml><?xml version="1.0" encoding="utf-8"?>
<ds:datastoreItem xmlns:ds="http://schemas.openxmlformats.org/officeDocument/2006/customXml" ds:itemID="{753B92FD-9195-4345-BA2F-85F5FAE75DAD}"/>
</file>

<file path=docProps/app.xml><?xml version="1.0" encoding="utf-8"?>
<Properties xmlns="http://schemas.openxmlformats.org/officeDocument/2006/extended-properties" xmlns:vt="http://schemas.openxmlformats.org/officeDocument/2006/docPropsVTypes">
  <Template>Normal</Template>
  <TotalTime>6</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Jason (UTC)</dc:creator>
  <cp:keywords/>
  <dc:description/>
  <cp:lastModifiedBy>Lewis, Jason (UTC)</cp:lastModifiedBy>
  <cp:revision>1</cp:revision>
  <cp:lastPrinted>2018-10-04T20:19:00Z</cp:lastPrinted>
  <dcterms:created xsi:type="dcterms:W3CDTF">2018-10-04T20:17:00Z</dcterms:created>
  <dcterms:modified xsi:type="dcterms:W3CDTF">2018-10-04T22:38:00Z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0x0101006E56B4D1795A2E4DB2F0B01679ED314A001411A8238AB6AA42BB3020153A3F8319</vt:lpwstr>
  </property>
  <property fmtid="{D5CDD505-2E9C-101B-9397-08002B2CF9AE}" pid="3" name="_docset_NoMedatataSyncRequired">
    <vt:lpwstr>False</vt:lpwstr>
  </property>
  <property fmtid="{D5CDD505-2E9C-101B-9397-08002B2CF9AE}" pid="4" name="IsEFSEC">
    <vt:bool>false</vt:bool>
  </property>
</Properties>
</file>