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6E8AF2" w14:textId="77777777" w:rsidR="001D51F6" w:rsidRPr="00E07095" w:rsidRDefault="001D51F6" w:rsidP="00386BAF">
      <w:pPr>
        <w:rPr>
          <w:sz w:val="23"/>
          <w:szCs w:val="23"/>
        </w:rPr>
      </w:pPr>
    </w:p>
    <w:p w14:paraId="1731F9C4" w14:textId="42CAD45D" w:rsidR="00386BAF" w:rsidRPr="00E07095" w:rsidRDefault="00D02D9A" w:rsidP="00386BAF">
      <w:pPr>
        <w:rPr>
          <w:sz w:val="23"/>
          <w:szCs w:val="23"/>
        </w:rPr>
      </w:pPr>
      <w:r w:rsidRPr="00E07095">
        <w:rPr>
          <w:sz w:val="23"/>
          <w:szCs w:val="23"/>
        </w:rPr>
        <w:t xml:space="preserve">June </w:t>
      </w:r>
      <w:r w:rsidR="00D123A9">
        <w:rPr>
          <w:sz w:val="23"/>
          <w:szCs w:val="23"/>
        </w:rPr>
        <w:t>14</w:t>
      </w:r>
      <w:r w:rsidR="00AD226E" w:rsidRPr="00E07095">
        <w:rPr>
          <w:sz w:val="23"/>
          <w:szCs w:val="23"/>
        </w:rPr>
        <w:t>, 2017</w:t>
      </w:r>
    </w:p>
    <w:p w14:paraId="73479FCE" w14:textId="77777777" w:rsidR="00386BAF" w:rsidRPr="00E07095" w:rsidRDefault="00386BAF" w:rsidP="00386BAF">
      <w:pPr>
        <w:rPr>
          <w:b/>
          <w:bCs/>
          <w:i/>
          <w:iCs/>
          <w:sz w:val="23"/>
          <w:szCs w:val="23"/>
        </w:rPr>
      </w:pPr>
    </w:p>
    <w:p w14:paraId="1DCA863E" w14:textId="77777777" w:rsidR="00386BAF" w:rsidRPr="00E07095" w:rsidRDefault="00386BAF" w:rsidP="00386BAF">
      <w:pPr>
        <w:rPr>
          <w:b/>
          <w:bCs/>
          <w:i/>
          <w:iCs/>
          <w:sz w:val="23"/>
          <w:szCs w:val="23"/>
        </w:rPr>
      </w:pPr>
    </w:p>
    <w:p w14:paraId="7D8CBB48" w14:textId="77777777" w:rsidR="00386BAF" w:rsidRPr="00E07095" w:rsidRDefault="00386BAF" w:rsidP="00386BAF">
      <w:pPr>
        <w:rPr>
          <w:b/>
          <w:bCs/>
          <w:i/>
          <w:iCs/>
          <w:sz w:val="23"/>
          <w:szCs w:val="23"/>
        </w:rPr>
      </w:pPr>
    </w:p>
    <w:p w14:paraId="08A36CBC" w14:textId="62F72CD6" w:rsidR="009762E1" w:rsidRPr="00E07095" w:rsidRDefault="00EE474F" w:rsidP="00386BAF">
      <w:pPr>
        <w:rPr>
          <w:sz w:val="23"/>
          <w:szCs w:val="23"/>
        </w:rPr>
      </w:pPr>
      <w:r w:rsidRPr="00E07095">
        <w:rPr>
          <w:sz w:val="23"/>
          <w:szCs w:val="23"/>
        </w:rPr>
        <w:t>Steven V. King, Executive Director and Secretary</w:t>
      </w:r>
    </w:p>
    <w:p w14:paraId="3F800A46" w14:textId="41BEE53D" w:rsidR="00EE474F" w:rsidRPr="00E07095" w:rsidRDefault="00EE474F" w:rsidP="00386BAF">
      <w:pPr>
        <w:rPr>
          <w:sz w:val="23"/>
          <w:szCs w:val="23"/>
        </w:rPr>
      </w:pPr>
      <w:r w:rsidRPr="00E07095">
        <w:rPr>
          <w:sz w:val="23"/>
          <w:szCs w:val="23"/>
        </w:rPr>
        <w:t>Washington Utilities and Transportation Commission</w:t>
      </w:r>
    </w:p>
    <w:p w14:paraId="2E16F4ED" w14:textId="1FF2D631" w:rsidR="00EE474F" w:rsidRPr="00E07095" w:rsidRDefault="00EE474F" w:rsidP="00386BAF">
      <w:pPr>
        <w:rPr>
          <w:sz w:val="23"/>
          <w:szCs w:val="23"/>
        </w:rPr>
      </w:pPr>
      <w:r w:rsidRPr="00E07095">
        <w:rPr>
          <w:sz w:val="23"/>
          <w:szCs w:val="23"/>
        </w:rPr>
        <w:t>1300 S. Evergreen Park Drive Southwest</w:t>
      </w:r>
    </w:p>
    <w:p w14:paraId="536D3764" w14:textId="726A3D4F" w:rsidR="00EE474F" w:rsidRPr="00E07095" w:rsidRDefault="00EE474F" w:rsidP="00386BAF">
      <w:pPr>
        <w:rPr>
          <w:sz w:val="23"/>
          <w:szCs w:val="23"/>
        </w:rPr>
      </w:pPr>
      <w:r w:rsidRPr="00E07095">
        <w:rPr>
          <w:sz w:val="23"/>
          <w:szCs w:val="23"/>
        </w:rPr>
        <w:t>P.O. Box 47250</w:t>
      </w:r>
    </w:p>
    <w:p w14:paraId="45E476A1" w14:textId="66B1BD99" w:rsidR="002E4382" w:rsidRPr="00E07095" w:rsidRDefault="00EE474F" w:rsidP="00EE474F">
      <w:pPr>
        <w:rPr>
          <w:sz w:val="23"/>
          <w:szCs w:val="23"/>
        </w:rPr>
      </w:pPr>
      <w:r w:rsidRPr="00E07095">
        <w:rPr>
          <w:sz w:val="23"/>
          <w:szCs w:val="23"/>
        </w:rPr>
        <w:t>Olympia, WA 98504-7250</w:t>
      </w:r>
    </w:p>
    <w:p w14:paraId="5E192DE7" w14:textId="7350BFCE" w:rsidR="00386BAF" w:rsidRPr="00E07095" w:rsidRDefault="00386BAF" w:rsidP="009762E1">
      <w:pPr>
        <w:rPr>
          <w:sz w:val="23"/>
          <w:szCs w:val="23"/>
        </w:rPr>
      </w:pPr>
    </w:p>
    <w:p w14:paraId="0702E212" w14:textId="77777777" w:rsidR="00386BAF" w:rsidRPr="00E07095" w:rsidRDefault="00386BAF" w:rsidP="00386BAF">
      <w:pPr>
        <w:rPr>
          <w:sz w:val="23"/>
          <w:szCs w:val="23"/>
        </w:rPr>
      </w:pPr>
    </w:p>
    <w:p w14:paraId="4189D811" w14:textId="1D6FB872" w:rsidR="00AD226E" w:rsidRPr="00E07095" w:rsidRDefault="00C46C70" w:rsidP="00D02D9A">
      <w:pPr>
        <w:ind w:left="720" w:hanging="720"/>
        <w:rPr>
          <w:i/>
          <w:sz w:val="23"/>
          <w:szCs w:val="23"/>
        </w:rPr>
      </w:pPr>
      <w:r w:rsidRPr="00E07095">
        <w:rPr>
          <w:sz w:val="23"/>
          <w:szCs w:val="23"/>
        </w:rPr>
        <w:t xml:space="preserve">Re: </w:t>
      </w:r>
      <w:r w:rsidR="00EE474F" w:rsidRPr="00E07095">
        <w:rPr>
          <w:sz w:val="23"/>
          <w:szCs w:val="23"/>
        </w:rPr>
        <w:tab/>
      </w:r>
      <w:r w:rsidR="00EE474F" w:rsidRPr="00E07095">
        <w:rPr>
          <w:i/>
          <w:sz w:val="23"/>
          <w:szCs w:val="23"/>
        </w:rPr>
        <w:t xml:space="preserve">Washington Utilities and Transportation Commission v. </w:t>
      </w:r>
      <w:r w:rsidR="00D02D9A" w:rsidRPr="00E07095">
        <w:rPr>
          <w:i/>
          <w:sz w:val="23"/>
          <w:szCs w:val="23"/>
        </w:rPr>
        <w:t>Can’t Stop Moving LLC</w:t>
      </w:r>
    </w:p>
    <w:p w14:paraId="7681EDE7" w14:textId="18DF2EAB" w:rsidR="00AD226E" w:rsidRPr="00E07095" w:rsidRDefault="00D02D9A" w:rsidP="00D02D9A">
      <w:pPr>
        <w:ind w:left="720" w:hanging="720"/>
        <w:rPr>
          <w:i/>
          <w:sz w:val="23"/>
          <w:szCs w:val="23"/>
        </w:rPr>
      </w:pPr>
      <w:r w:rsidRPr="00E07095">
        <w:rPr>
          <w:i/>
          <w:sz w:val="23"/>
          <w:szCs w:val="23"/>
        </w:rPr>
        <w:tab/>
        <w:t>4253 2</w:t>
      </w:r>
      <w:r w:rsidRPr="00E07095">
        <w:rPr>
          <w:i/>
          <w:sz w:val="23"/>
          <w:szCs w:val="23"/>
          <w:vertAlign w:val="superscript"/>
        </w:rPr>
        <w:t>nd</w:t>
      </w:r>
      <w:r w:rsidRPr="00E07095">
        <w:rPr>
          <w:i/>
          <w:sz w:val="23"/>
          <w:szCs w:val="23"/>
        </w:rPr>
        <w:t xml:space="preserve"> Avenue West</w:t>
      </w:r>
      <w:r w:rsidR="009A7F28">
        <w:rPr>
          <w:i/>
          <w:sz w:val="23"/>
          <w:szCs w:val="23"/>
        </w:rPr>
        <w:t xml:space="preserve">, </w:t>
      </w:r>
      <w:r w:rsidRPr="00E07095">
        <w:rPr>
          <w:i/>
          <w:sz w:val="23"/>
          <w:szCs w:val="23"/>
        </w:rPr>
        <w:t>Seattle, WA 98119</w:t>
      </w:r>
    </w:p>
    <w:p w14:paraId="77713BEF" w14:textId="37173E65" w:rsidR="00386BAF" w:rsidRPr="00E07095" w:rsidRDefault="00EE474F" w:rsidP="00386BAF">
      <w:pPr>
        <w:rPr>
          <w:sz w:val="23"/>
          <w:szCs w:val="23"/>
        </w:rPr>
      </w:pPr>
      <w:r w:rsidRPr="00E07095">
        <w:rPr>
          <w:sz w:val="23"/>
          <w:szCs w:val="23"/>
        </w:rPr>
        <w:tab/>
        <w:t>Commission Staff’s Response to Application for Mitigation of Penalties</w:t>
      </w:r>
    </w:p>
    <w:p w14:paraId="5CB8C2D5" w14:textId="280929A9" w:rsidR="00EE474F" w:rsidRPr="00E07095" w:rsidRDefault="00EE474F" w:rsidP="00386BAF">
      <w:pPr>
        <w:rPr>
          <w:sz w:val="23"/>
          <w:szCs w:val="23"/>
        </w:rPr>
      </w:pPr>
      <w:r w:rsidRPr="00E07095">
        <w:rPr>
          <w:sz w:val="23"/>
          <w:szCs w:val="23"/>
        </w:rPr>
        <w:tab/>
        <w:t>Docket T</w:t>
      </w:r>
      <w:r w:rsidR="00AD226E" w:rsidRPr="00E07095">
        <w:rPr>
          <w:sz w:val="23"/>
          <w:szCs w:val="23"/>
        </w:rPr>
        <w:t>V</w:t>
      </w:r>
      <w:r w:rsidRPr="00E07095">
        <w:rPr>
          <w:sz w:val="23"/>
          <w:szCs w:val="23"/>
        </w:rPr>
        <w:t>-170</w:t>
      </w:r>
      <w:r w:rsidR="00AD226E" w:rsidRPr="00E07095">
        <w:rPr>
          <w:sz w:val="23"/>
          <w:szCs w:val="23"/>
        </w:rPr>
        <w:t>2</w:t>
      </w:r>
      <w:r w:rsidR="00D02D9A" w:rsidRPr="00E07095">
        <w:rPr>
          <w:sz w:val="23"/>
          <w:szCs w:val="23"/>
        </w:rPr>
        <w:t>9</w:t>
      </w:r>
      <w:r w:rsidR="00AD226E" w:rsidRPr="00E07095">
        <w:rPr>
          <w:sz w:val="23"/>
          <w:szCs w:val="23"/>
        </w:rPr>
        <w:t>3</w:t>
      </w:r>
    </w:p>
    <w:p w14:paraId="4682FB0C" w14:textId="77777777" w:rsidR="00EE474F" w:rsidRPr="00E07095" w:rsidRDefault="00EE474F" w:rsidP="00386BAF">
      <w:pPr>
        <w:rPr>
          <w:sz w:val="23"/>
          <w:szCs w:val="23"/>
        </w:rPr>
      </w:pPr>
    </w:p>
    <w:p w14:paraId="4E153E3A" w14:textId="6EDA651B" w:rsidR="00386BAF" w:rsidRPr="00E07095" w:rsidRDefault="00386BAF" w:rsidP="00386BAF">
      <w:pPr>
        <w:rPr>
          <w:sz w:val="23"/>
          <w:szCs w:val="23"/>
        </w:rPr>
      </w:pPr>
      <w:r w:rsidRPr="00E07095">
        <w:rPr>
          <w:sz w:val="23"/>
          <w:szCs w:val="23"/>
        </w:rPr>
        <w:t>Dear M</w:t>
      </w:r>
      <w:r w:rsidR="005C5490" w:rsidRPr="00E07095">
        <w:rPr>
          <w:sz w:val="23"/>
          <w:szCs w:val="23"/>
        </w:rPr>
        <w:t>r</w:t>
      </w:r>
      <w:r w:rsidRPr="00E07095">
        <w:rPr>
          <w:sz w:val="23"/>
          <w:szCs w:val="23"/>
        </w:rPr>
        <w:t>.</w:t>
      </w:r>
      <w:r w:rsidR="00EE474F" w:rsidRPr="00E07095">
        <w:rPr>
          <w:sz w:val="23"/>
          <w:szCs w:val="23"/>
        </w:rPr>
        <w:t xml:space="preserve"> King</w:t>
      </w:r>
      <w:r w:rsidR="00822DB7" w:rsidRPr="00E07095">
        <w:rPr>
          <w:sz w:val="23"/>
          <w:szCs w:val="23"/>
        </w:rPr>
        <w:t>:</w:t>
      </w:r>
    </w:p>
    <w:p w14:paraId="4B65A2EF" w14:textId="77777777" w:rsidR="00EE474F" w:rsidRPr="00E07095" w:rsidRDefault="00EE474F" w:rsidP="00386BAF">
      <w:pPr>
        <w:rPr>
          <w:sz w:val="23"/>
          <w:szCs w:val="23"/>
        </w:rPr>
      </w:pPr>
    </w:p>
    <w:p w14:paraId="07F75EF1" w14:textId="11B43C2C" w:rsidR="00EE474F" w:rsidRPr="00E07095" w:rsidRDefault="0089747B" w:rsidP="00386BAF">
      <w:pPr>
        <w:rPr>
          <w:sz w:val="23"/>
          <w:szCs w:val="23"/>
        </w:rPr>
      </w:pPr>
      <w:r w:rsidRPr="00E07095">
        <w:rPr>
          <w:sz w:val="23"/>
          <w:szCs w:val="23"/>
        </w:rPr>
        <w:t xml:space="preserve">In </w:t>
      </w:r>
      <w:r w:rsidR="00D02D9A" w:rsidRPr="00E07095">
        <w:rPr>
          <w:sz w:val="23"/>
          <w:szCs w:val="23"/>
        </w:rPr>
        <w:t xml:space="preserve">April </w:t>
      </w:r>
      <w:r w:rsidRPr="00E07095">
        <w:rPr>
          <w:sz w:val="23"/>
          <w:szCs w:val="23"/>
        </w:rPr>
        <w:t xml:space="preserve">2017, </w:t>
      </w:r>
      <w:r w:rsidR="00E17052" w:rsidRPr="00E07095">
        <w:rPr>
          <w:sz w:val="23"/>
          <w:szCs w:val="23"/>
        </w:rPr>
        <w:t xml:space="preserve">Motor Carrier </w:t>
      </w:r>
      <w:r w:rsidRPr="00E07095">
        <w:rPr>
          <w:sz w:val="23"/>
          <w:szCs w:val="23"/>
        </w:rPr>
        <w:t xml:space="preserve">Safety Investigator </w:t>
      </w:r>
      <w:r w:rsidR="00D02D9A" w:rsidRPr="00E07095">
        <w:rPr>
          <w:sz w:val="23"/>
          <w:szCs w:val="23"/>
        </w:rPr>
        <w:t xml:space="preserve">Wayne Gilbert </w:t>
      </w:r>
      <w:r w:rsidR="00E17052" w:rsidRPr="00E07095">
        <w:rPr>
          <w:sz w:val="23"/>
          <w:szCs w:val="23"/>
        </w:rPr>
        <w:t>conducted a compliance review investigation</w:t>
      </w:r>
      <w:r w:rsidR="009D2861" w:rsidRPr="00E07095">
        <w:rPr>
          <w:sz w:val="23"/>
          <w:szCs w:val="23"/>
        </w:rPr>
        <w:t xml:space="preserve"> of </w:t>
      </w:r>
      <w:r w:rsidR="00D02D9A" w:rsidRPr="00E07095">
        <w:rPr>
          <w:sz w:val="23"/>
          <w:szCs w:val="23"/>
        </w:rPr>
        <w:t xml:space="preserve">Can’t Stop Moving LLC (Can’t Stop Moving). </w:t>
      </w:r>
      <w:r w:rsidR="00E53977" w:rsidRPr="00E07095">
        <w:rPr>
          <w:sz w:val="23"/>
          <w:szCs w:val="23"/>
        </w:rPr>
        <w:t xml:space="preserve">A compliance review </w:t>
      </w:r>
      <w:r w:rsidR="009D2861" w:rsidRPr="00E07095">
        <w:rPr>
          <w:sz w:val="23"/>
          <w:szCs w:val="23"/>
        </w:rPr>
        <w:t xml:space="preserve">is </w:t>
      </w:r>
      <w:r w:rsidR="00E17052" w:rsidRPr="00E07095">
        <w:rPr>
          <w:sz w:val="23"/>
          <w:szCs w:val="23"/>
        </w:rPr>
        <w:t>an in-depth examination of the motor carrier’s compliance with regulations that the Federal Motor Carrier Safety Administration has identified as “acute” or “critical.”</w:t>
      </w:r>
      <w:r w:rsidR="00E17052" w:rsidRPr="00E07095">
        <w:rPr>
          <w:rStyle w:val="FootnoteReference"/>
          <w:sz w:val="23"/>
          <w:szCs w:val="23"/>
        </w:rPr>
        <w:footnoteReference w:id="1"/>
      </w:r>
      <w:r w:rsidR="009D2861" w:rsidRPr="00E07095">
        <w:rPr>
          <w:sz w:val="23"/>
          <w:szCs w:val="23"/>
        </w:rPr>
        <w:t xml:space="preserve"> Acute regulations are identified where non-compliance is so se</w:t>
      </w:r>
      <w:r w:rsidR="0001576F" w:rsidRPr="00E07095">
        <w:rPr>
          <w:sz w:val="23"/>
          <w:szCs w:val="23"/>
        </w:rPr>
        <w:t>rious</w:t>
      </w:r>
      <w:r w:rsidR="009D2861" w:rsidRPr="00E07095">
        <w:rPr>
          <w:sz w:val="23"/>
          <w:szCs w:val="23"/>
        </w:rPr>
        <w:t xml:space="preserve"> as to require immediate corrective actions regardless of the overall safety posture of the carrier. Violations of critical regulations are generally indicative of breakdowns in a carrier’s management controls. Non-compliance with acute regulations and patterns of non-compliance with critical regulations are quantitatively linked to inadequate management controls and unusually higher than average accident rates.</w:t>
      </w:r>
      <w:r w:rsidR="009D2861" w:rsidRPr="00E07095">
        <w:rPr>
          <w:rStyle w:val="FootnoteReference"/>
          <w:sz w:val="23"/>
          <w:szCs w:val="23"/>
        </w:rPr>
        <w:footnoteReference w:id="2"/>
      </w:r>
      <w:r w:rsidR="009D2861" w:rsidRPr="00E07095">
        <w:rPr>
          <w:sz w:val="23"/>
          <w:szCs w:val="23"/>
        </w:rPr>
        <w:t xml:space="preserve"> M</w:t>
      </w:r>
      <w:r w:rsidR="00D02D9A" w:rsidRPr="00E07095">
        <w:rPr>
          <w:sz w:val="23"/>
          <w:szCs w:val="23"/>
        </w:rPr>
        <w:t>r</w:t>
      </w:r>
      <w:r w:rsidR="009D2861" w:rsidRPr="00E07095">
        <w:rPr>
          <w:sz w:val="23"/>
          <w:szCs w:val="23"/>
        </w:rPr>
        <w:t>.</w:t>
      </w:r>
      <w:r w:rsidR="00556E30" w:rsidRPr="00E07095">
        <w:rPr>
          <w:sz w:val="23"/>
          <w:szCs w:val="23"/>
        </w:rPr>
        <w:t xml:space="preserve"> </w:t>
      </w:r>
      <w:r w:rsidR="00D02D9A" w:rsidRPr="00E07095">
        <w:rPr>
          <w:sz w:val="23"/>
          <w:szCs w:val="23"/>
        </w:rPr>
        <w:t xml:space="preserve">Gilbert </w:t>
      </w:r>
      <w:r w:rsidR="009D2861" w:rsidRPr="00E07095">
        <w:rPr>
          <w:sz w:val="23"/>
          <w:szCs w:val="23"/>
        </w:rPr>
        <w:t xml:space="preserve">found </w:t>
      </w:r>
      <w:r w:rsidR="00212773" w:rsidRPr="00E07095">
        <w:rPr>
          <w:sz w:val="23"/>
          <w:szCs w:val="23"/>
        </w:rPr>
        <w:t>534</w:t>
      </w:r>
      <w:r w:rsidR="009D2861" w:rsidRPr="00E07095">
        <w:rPr>
          <w:sz w:val="23"/>
          <w:szCs w:val="23"/>
        </w:rPr>
        <w:t xml:space="preserve"> violations</w:t>
      </w:r>
      <w:r w:rsidR="004353DC" w:rsidRPr="00E07095">
        <w:rPr>
          <w:sz w:val="23"/>
          <w:szCs w:val="23"/>
        </w:rPr>
        <w:t xml:space="preserve"> </w:t>
      </w:r>
      <w:r w:rsidR="00A32FD4" w:rsidRPr="00E07095">
        <w:rPr>
          <w:sz w:val="23"/>
          <w:szCs w:val="23"/>
        </w:rPr>
        <w:t>(</w:t>
      </w:r>
      <w:r w:rsidR="004353DC" w:rsidRPr="00E07095">
        <w:rPr>
          <w:sz w:val="23"/>
          <w:szCs w:val="23"/>
        </w:rPr>
        <w:t xml:space="preserve">including </w:t>
      </w:r>
      <w:r w:rsidR="00A32FD4" w:rsidRPr="00E07095">
        <w:rPr>
          <w:sz w:val="23"/>
          <w:szCs w:val="23"/>
        </w:rPr>
        <w:t xml:space="preserve">multiple </w:t>
      </w:r>
      <w:r w:rsidR="00E07095" w:rsidRPr="00E07095">
        <w:rPr>
          <w:sz w:val="23"/>
          <w:szCs w:val="23"/>
        </w:rPr>
        <w:t>occurrences</w:t>
      </w:r>
      <w:r w:rsidR="00A32FD4" w:rsidRPr="00E07095">
        <w:rPr>
          <w:sz w:val="23"/>
          <w:szCs w:val="23"/>
        </w:rPr>
        <w:t>)</w:t>
      </w:r>
      <w:r w:rsidR="004353DC" w:rsidRPr="00E07095">
        <w:rPr>
          <w:sz w:val="23"/>
          <w:szCs w:val="23"/>
        </w:rPr>
        <w:t xml:space="preserve">, </w:t>
      </w:r>
      <w:r w:rsidR="00A32FD4" w:rsidRPr="00E07095">
        <w:rPr>
          <w:sz w:val="23"/>
          <w:szCs w:val="23"/>
        </w:rPr>
        <w:t xml:space="preserve">509 </w:t>
      </w:r>
      <w:r w:rsidR="009D2861" w:rsidRPr="00E07095">
        <w:rPr>
          <w:sz w:val="23"/>
          <w:szCs w:val="23"/>
        </w:rPr>
        <w:t xml:space="preserve">of which were </w:t>
      </w:r>
      <w:r w:rsidR="00A32FD4" w:rsidRPr="00E07095">
        <w:rPr>
          <w:sz w:val="23"/>
          <w:szCs w:val="23"/>
        </w:rPr>
        <w:t xml:space="preserve">repeat </w:t>
      </w:r>
      <w:r w:rsidR="009D2861" w:rsidRPr="00E07095">
        <w:rPr>
          <w:sz w:val="23"/>
          <w:szCs w:val="23"/>
        </w:rPr>
        <w:t>violations.</w:t>
      </w:r>
    </w:p>
    <w:p w14:paraId="0B2D2034" w14:textId="77777777" w:rsidR="009D2861" w:rsidRPr="00E07095" w:rsidRDefault="009D2861" w:rsidP="00386BAF">
      <w:pPr>
        <w:rPr>
          <w:sz w:val="23"/>
          <w:szCs w:val="23"/>
        </w:rPr>
      </w:pPr>
    </w:p>
    <w:p w14:paraId="5D39160C" w14:textId="64905897" w:rsidR="009D2861" w:rsidRPr="00E07095" w:rsidRDefault="009D2861" w:rsidP="00386BAF">
      <w:pPr>
        <w:rPr>
          <w:sz w:val="23"/>
          <w:szCs w:val="23"/>
        </w:rPr>
      </w:pPr>
      <w:r w:rsidRPr="00E07095">
        <w:rPr>
          <w:sz w:val="23"/>
          <w:szCs w:val="23"/>
        </w:rPr>
        <w:t>The Commission’s enforcement policy</w:t>
      </w:r>
      <w:r w:rsidR="00321381" w:rsidRPr="00E07095">
        <w:rPr>
          <w:sz w:val="23"/>
          <w:szCs w:val="23"/>
        </w:rPr>
        <w:t xml:space="preserve"> </w:t>
      </w:r>
      <w:r w:rsidRPr="00E07095">
        <w:rPr>
          <w:sz w:val="23"/>
          <w:szCs w:val="23"/>
        </w:rPr>
        <w:t>provides that some requirements are so critical to safe operations that the Commission may issue penalties for a first-time violation, even if staff has not previously provided technical assistance on specific issues.</w:t>
      </w:r>
      <w:r w:rsidRPr="00E07095">
        <w:rPr>
          <w:rStyle w:val="FootnoteReference"/>
          <w:sz w:val="23"/>
          <w:szCs w:val="23"/>
        </w:rPr>
        <w:footnoteReference w:id="3"/>
      </w:r>
      <w:r w:rsidRPr="00E07095">
        <w:rPr>
          <w:sz w:val="23"/>
          <w:szCs w:val="23"/>
        </w:rPr>
        <w:t xml:space="preserve"> Of the </w:t>
      </w:r>
      <w:r w:rsidR="00A32FD4" w:rsidRPr="00E07095">
        <w:rPr>
          <w:sz w:val="23"/>
          <w:szCs w:val="23"/>
        </w:rPr>
        <w:t>534</w:t>
      </w:r>
      <w:r w:rsidR="00E52B46" w:rsidRPr="00E07095">
        <w:rPr>
          <w:sz w:val="23"/>
          <w:szCs w:val="23"/>
        </w:rPr>
        <w:t xml:space="preserve"> </w:t>
      </w:r>
      <w:r w:rsidRPr="00E07095">
        <w:rPr>
          <w:sz w:val="23"/>
          <w:szCs w:val="23"/>
        </w:rPr>
        <w:t xml:space="preserve">violations found, </w:t>
      </w:r>
      <w:r w:rsidR="00A32FD4" w:rsidRPr="00E07095">
        <w:rPr>
          <w:sz w:val="23"/>
          <w:szCs w:val="23"/>
        </w:rPr>
        <w:t xml:space="preserve">510 were </w:t>
      </w:r>
      <w:r w:rsidRPr="00E07095">
        <w:rPr>
          <w:sz w:val="23"/>
          <w:szCs w:val="23"/>
        </w:rPr>
        <w:t>of critical regulations.</w:t>
      </w:r>
    </w:p>
    <w:p w14:paraId="7138F6EB" w14:textId="77777777" w:rsidR="0073461A" w:rsidRPr="00E07095" w:rsidRDefault="0073461A" w:rsidP="00386BAF">
      <w:pPr>
        <w:rPr>
          <w:sz w:val="23"/>
          <w:szCs w:val="23"/>
        </w:rPr>
      </w:pPr>
    </w:p>
    <w:p w14:paraId="61E6BE7A" w14:textId="7BCF2B37" w:rsidR="00D64A11" w:rsidRPr="00E07095" w:rsidRDefault="00041C0B" w:rsidP="00386BAF">
      <w:pPr>
        <w:rPr>
          <w:sz w:val="23"/>
          <w:szCs w:val="23"/>
        </w:rPr>
      </w:pPr>
      <w:r w:rsidRPr="00E07095">
        <w:rPr>
          <w:sz w:val="23"/>
          <w:szCs w:val="23"/>
        </w:rPr>
        <w:t xml:space="preserve">On </w:t>
      </w:r>
      <w:r w:rsidR="00E62A66" w:rsidRPr="00E07095">
        <w:rPr>
          <w:sz w:val="23"/>
          <w:szCs w:val="23"/>
        </w:rPr>
        <w:t>May 1, 201</w:t>
      </w:r>
      <w:r w:rsidRPr="00E07095">
        <w:rPr>
          <w:sz w:val="23"/>
          <w:szCs w:val="23"/>
        </w:rPr>
        <w:t>7, the Commission issued a penalty assessment under docket T</w:t>
      </w:r>
      <w:r w:rsidR="00FF7451" w:rsidRPr="00E07095">
        <w:rPr>
          <w:sz w:val="23"/>
          <w:szCs w:val="23"/>
        </w:rPr>
        <w:t>V</w:t>
      </w:r>
      <w:r w:rsidRPr="00E07095">
        <w:rPr>
          <w:sz w:val="23"/>
          <w:szCs w:val="23"/>
        </w:rPr>
        <w:t>-170</w:t>
      </w:r>
      <w:r w:rsidR="0073461A" w:rsidRPr="00E07095">
        <w:rPr>
          <w:sz w:val="23"/>
          <w:szCs w:val="23"/>
        </w:rPr>
        <w:t>2</w:t>
      </w:r>
      <w:r w:rsidR="00E62A66" w:rsidRPr="00E07095">
        <w:rPr>
          <w:sz w:val="23"/>
          <w:szCs w:val="23"/>
        </w:rPr>
        <w:t>9</w:t>
      </w:r>
      <w:r w:rsidR="00FF7451" w:rsidRPr="00E07095">
        <w:rPr>
          <w:sz w:val="23"/>
          <w:szCs w:val="23"/>
        </w:rPr>
        <w:t>3</w:t>
      </w:r>
      <w:r w:rsidRPr="00E07095">
        <w:rPr>
          <w:sz w:val="23"/>
          <w:szCs w:val="23"/>
        </w:rPr>
        <w:t xml:space="preserve"> against </w:t>
      </w:r>
      <w:r w:rsidR="00E62A66" w:rsidRPr="00E07095">
        <w:rPr>
          <w:sz w:val="23"/>
          <w:szCs w:val="23"/>
        </w:rPr>
        <w:t>Can’t Stop Moving in</w:t>
      </w:r>
      <w:r w:rsidRPr="00E07095">
        <w:rPr>
          <w:sz w:val="23"/>
          <w:szCs w:val="23"/>
        </w:rPr>
        <w:t xml:space="preserve"> the amount of $</w:t>
      </w:r>
      <w:r w:rsidR="00E62A66" w:rsidRPr="00E07095">
        <w:rPr>
          <w:sz w:val="23"/>
          <w:szCs w:val="23"/>
        </w:rPr>
        <w:t xml:space="preserve">51,900 </w:t>
      </w:r>
      <w:r w:rsidRPr="00E07095">
        <w:rPr>
          <w:sz w:val="23"/>
          <w:szCs w:val="23"/>
        </w:rPr>
        <w:t xml:space="preserve">for violations of </w:t>
      </w:r>
      <w:r w:rsidR="00E62A66" w:rsidRPr="00E07095">
        <w:rPr>
          <w:sz w:val="23"/>
          <w:szCs w:val="23"/>
        </w:rPr>
        <w:t xml:space="preserve">Washington Administrative Code </w:t>
      </w:r>
      <w:r w:rsidR="00E62A66" w:rsidRPr="00E07095">
        <w:rPr>
          <w:sz w:val="23"/>
          <w:szCs w:val="23"/>
        </w:rPr>
        <w:lastRenderedPageBreak/>
        <w:t xml:space="preserve">(WAC) 480-15-555 Criminal Background Checks for Prospective Employees, as well as </w:t>
      </w:r>
      <w:r w:rsidRPr="00E07095">
        <w:rPr>
          <w:sz w:val="23"/>
          <w:szCs w:val="23"/>
        </w:rPr>
        <w:t>WAC 480-</w:t>
      </w:r>
      <w:r w:rsidR="00FF7451" w:rsidRPr="00E07095">
        <w:rPr>
          <w:sz w:val="23"/>
          <w:szCs w:val="23"/>
        </w:rPr>
        <w:t>15</w:t>
      </w:r>
      <w:r w:rsidRPr="00E07095">
        <w:rPr>
          <w:sz w:val="23"/>
          <w:szCs w:val="23"/>
        </w:rPr>
        <w:t>-</w:t>
      </w:r>
      <w:r w:rsidR="00FF7451" w:rsidRPr="00E07095">
        <w:rPr>
          <w:sz w:val="23"/>
          <w:szCs w:val="23"/>
        </w:rPr>
        <w:t>5</w:t>
      </w:r>
      <w:r w:rsidR="00E62A66" w:rsidRPr="00E07095">
        <w:rPr>
          <w:sz w:val="23"/>
          <w:szCs w:val="23"/>
        </w:rPr>
        <w:t>6</w:t>
      </w:r>
      <w:r w:rsidR="00FF7451" w:rsidRPr="00E07095">
        <w:rPr>
          <w:sz w:val="23"/>
          <w:szCs w:val="23"/>
        </w:rPr>
        <w:t>0</w:t>
      </w:r>
      <w:r w:rsidR="00E62A66" w:rsidRPr="00E07095">
        <w:rPr>
          <w:sz w:val="23"/>
          <w:szCs w:val="23"/>
        </w:rPr>
        <w:t xml:space="preserve"> Vehicle Safety Requirements, and WAC 480-15-570</w:t>
      </w:r>
      <w:r w:rsidR="00FF7451" w:rsidRPr="00E07095">
        <w:rPr>
          <w:sz w:val="23"/>
          <w:szCs w:val="23"/>
        </w:rPr>
        <w:t xml:space="preserve"> Driver Safety Requirements, </w:t>
      </w:r>
      <w:r w:rsidR="007C15E8" w:rsidRPr="00E07095">
        <w:rPr>
          <w:sz w:val="23"/>
          <w:szCs w:val="23"/>
        </w:rPr>
        <w:t xml:space="preserve">both of </w:t>
      </w:r>
      <w:r w:rsidR="00FF7451" w:rsidRPr="00E07095">
        <w:rPr>
          <w:sz w:val="23"/>
          <w:szCs w:val="23"/>
        </w:rPr>
        <w:t xml:space="preserve">which </w:t>
      </w:r>
      <w:r w:rsidRPr="00E07095">
        <w:rPr>
          <w:sz w:val="23"/>
          <w:szCs w:val="23"/>
        </w:rPr>
        <w:t>require</w:t>
      </w:r>
      <w:r w:rsidR="00FF7451" w:rsidRPr="00E07095">
        <w:rPr>
          <w:sz w:val="23"/>
          <w:szCs w:val="23"/>
        </w:rPr>
        <w:t xml:space="preserve"> household goods carriers to </w:t>
      </w:r>
      <w:r w:rsidR="0073461A" w:rsidRPr="00E07095">
        <w:rPr>
          <w:sz w:val="23"/>
          <w:szCs w:val="23"/>
        </w:rPr>
        <w:t>c</w:t>
      </w:r>
      <w:r w:rsidRPr="00E07095">
        <w:rPr>
          <w:sz w:val="23"/>
          <w:szCs w:val="23"/>
        </w:rPr>
        <w:t xml:space="preserve">omply with Title 49 </w:t>
      </w:r>
      <w:r w:rsidR="00FF7451" w:rsidRPr="00E07095">
        <w:rPr>
          <w:sz w:val="23"/>
          <w:szCs w:val="23"/>
        </w:rPr>
        <w:t>Code of Federal Regulations (</w:t>
      </w:r>
      <w:r w:rsidRPr="00E07095">
        <w:rPr>
          <w:sz w:val="23"/>
          <w:szCs w:val="23"/>
        </w:rPr>
        <w:t>CFR</w:t>
      </w:r>
      <w:r w:rsidR="00FF7451" w:rsidRPr="00E07095">
        <w:rPr>
          <w:sz w:val="23"/>
          <w:szCs w:val="23"/>
        </w:rPr>
        <w:t>)</w:t>
      </w:r>
      <w:r w:rsidR="00EB3D93" w:rsidRPr="00E07095">
        <w:rPr>
          <w:sz w:val="23"/>
          <w:szCs w:val="23"/>
        </w:rPr>
        <w:t xml:space="preserve"> Part</w:t>
      </w:r>
      <w:r w:rsidR="00E62A66" w:rsidRPr="00E07095">
        <w:rPr>
          <w:sz w:val="23"/>
          <w:szCs w:val="23"/>
        </w:rPr>
        <w:t>s</w:t>
      </w:r>
      <w:r w:rsidR="00B623A7" w:rsidRPr="00E07095">
        <w:rPr>
          <w:sz w:val="23"/>
          <w:szCs w:val="23"/>
        </w:rPr>
        <w:t xml:space="preserve"> 391</w:t>
      </w:r>
      <w:r w:rsidR="00D64A11" w:rsidRPr="00E07095">
        <w:rPr>
          <w:sz w:val="23"/>
          <w:szCs w:val="23"/>
        </w:rPr>
        <w:t>,</w:t>
      </w:r>
      <w:r w:rsidR="00E62A66" w:rsidRPr="00E07095">
        <w:rPr>
          <w:sz w:val="23"/>
          <w:szCs w:val="23"/>
        </w:rPr>
        <w:t xml:space="preserve"> 392, 395 and 396,</w:t>
      </w:r>
      <w:r w:rsidR="00D64A11" w:rsidRPr="00E07095">
        <w:rPr>
          <w:sz w:val="23"/>
          <w:szCs w:val="23"/>
        </w:rPr>
        <w:t xml:space="preserve"> as follows:</w:t>
      </w:r>
    </w:p>
    <w:p w14:paraId="6F66FEBA" w14:textId="77777777" w:rsidR="007C15E8" w:rsidRPr="00E07095" w:rsidRDefault="007C15E8" w:rsidP="00386BAF">
      <w:pPr>
        <w:rPr>
          <w:sz w:val="23"/>
          <w:szCs w:val="23"/>
        </w:rPr>
      </w:pPr>
    </w:p>
    <w:p w14:paraId="0AD1ED84" w14:textId="77777777" w:rsidR="007C15E8" w:rsidRPr="00E07095" w:rsidRDefault="007C15E8" w:rsidP="003B41AF">
      <w:pPr>
        <w:pStyle w:val="ListParagraph"/>
        <w:numPr>
          <w:ilvl w:val="0"/>
          <w:numId w:val="8"/>
        </w:numPr>
        <w:spacing w:after="240"/>
        <w:contextualSpacing w:val="0"/>
        <w:rPr>
          <w:sz w:val="23"/>
          <w:szCs w:val="23"/>
        </w:rPr>
      </w:pPr>
      <w:bookmarkStart w:id="0" w:name="_Hlk472514048"/>
      <w:r w:rsidRPr="00E07095">
        <w:rPr>
          <w:b/>
          <w:sz w:val="23"/>
          <w:szCs w:val="23"/>
        </w:rPr>
        <w:t xml:space="preserve">Five violations of WAC 480-15-555 – Failing to conduct or retain paperwork containing criminal background check for a household goods carrier in the state of Washington as required. </w:t>
      </w:r>
      <w:r w:rsidRPr="00E07095">
        <w:rPr>
          <w:sz w:val="23"/>
          <w:szCs w:val="23"/>
        </w:rPr>
        <w:t>Can’t Stop Moving had no documentation of having conducted criminal background checks on employees Prince Austin, Patrick Allen, Bobby Quinn, Tom Munson, and John Grueneberg.</w:t>
      </w:r>
    </w:p>
    <w:p w14:paraId="32918778" w14:textId="77777777" w:rsidR="007C15E8" w:rsidRPr="00E07095" w:rsidRDefault="007C15E8" w:rsidP="003B41AF">
      <w:pPr>
        <w:pStyle w:val="ListParagraph"/>
        <w:numPr>
          <w:ilvl w:val="0"/>
          <w:numId w:val="8"/>
        </w:numPr>
        <w:spacing w:after="240"/>
        <w:contextualSpacing w:val="0"/>
        <w:rPr>
          <w:sz w:val="23"/>
          <w:szCs w:val="23"/>
        </w:rPr>
      </w:pPr>
      <w:r w:rsidRPr="00E07095">
        <w:rPr>
          <w:b/>
          <w:sz w:val="23"/>
          <w:szCs w:val="23"/>
        </w:rPr>
        <w:t xml:space="preserve">Four hundred ninety-two violations of CFR Part 391.45(a) – Using a driver not medically examined and certified. </w:t>
      </w:r>
      <w:r w:rsidRPr="00E07095">
        <w:rPr>
          <w:sz w:val="23"/>
          <w:szCs w:val="23"/>
        </w:rPr>
        <w:t xml:space="preserve">In the six months preceding the compliance review, Can’t Stop Moving allowed five of its drivers, Bobby Quinn, Tom Munson, John Grueneberg, Prince Austin, and Patrick Allen to drive on 492 occasions during which time the drivers were not medically examined and certified. Between October, 2016 and March, 2017 Mr. Quinn drove 99 times; Mr. Munson drove 93 times; Mr. Grueneberg drove 82 times; Mr. Austin drove 116 times; and Mr. Allen drove 102 times. </w:t>
      </w:r>
    </w:p>
    <w:p w14:paraId="1406C802" w14:textId="77777777" w:rsidR="007C15E8" w:rsidRPr="00E07095" w:rsidRDefault="007C15E8" w:rsidP="003B41AF">
      <w:pPr>
        <w:pStyle w:val="ListParagraph"/>
        <w:numPr>
          <w:ilvl w:val="0"/>
          <w:numId w:val="8"/>
        </w:numPr>
        <w:spacing w:after="240"/>
        <w:contextualSpacing w:val="0"/>
        <w:rPr>
          <w:sz w:val="23"/>
          <w:szCs w:val="23"/>
        </w:rPr>
      </w:pPr>
      <w:r w:rsidRPr="00E07095">
        <w:rPr>
          <w:b/>
          <w:sz w:val="23"/>
          <w:szCs w:val="23"/>
        </w:rPr>
        <w:t xml:space="preserve">Five violations of CFR 391.51(a) – Failing to maintain driver qualification file on each driver employed. </w:t>
      </w:r>
      <w:r w:rsidRPr="00E07095">
        <w:rPr>
          <w:sz w:val="23"/>
          <w:szCs w:val="23"/>
        </w:rPr>
        <w:t>Can’t Stop Moving had no driver qualification files for employees Prince Austin, Patrick Allen, Bobby Quinn, Tom Munson, or John Grueneberg.</w:t>
      </w:r>
    </w:p>
    <w:bookmarkEnd w:id="0"/>
    <w:p w14:paraId="6333BE28" w14:textId="77777777" w:rsidR="007C15E8" w:rsidRPr="00E07095" w:rsidRDefault="007C15E8" w:rsidP="003B41AF">
      <w:pPr>
        <w:pStyle w:val="ListParagraph"/>
        <w:numPr>
          <w:ilvl w:val="0"/>
          <w:numId w:val="8"/>
        </w:numPr>
        <w:spacing w:after="240"/>
        <w:contextualSpacing w:val="0"/>
        <w:rPr>
          <w:sz w:val="23"/>
          <w:szCs w:val="23"/>
        </w:rPr>
      </w:pPr>
      <w:r w:rsidRPr="00E07095">
        <w:rPr>
          <w:b/>
          <w:sz w:val="23"/>
          <w:szCs w:val="23"/>
        </w:rPr>
        <w:t xml:space="preserve">Seventeen violations of CFR Part 392.2 – Operating a motor vehicle not in accordance with the laws, ordinances, and regulations of the jurisdiction in which it is being operated. </w:t>
      </w:r>
      <w:r w:rsidRPr="00E07095">
        <w:rPr>
          <w:sz w:val="23"/>
          <w:szCs w:val="23"/>
        </w:rPr>
        <w:t>Prince Austin drove on 17 occasions during March 2017 during which time his driver’s license was suspended.</w:t>
      </w:r>
    </w:p>
    <w:p w14:paraId="5312DEAB" w14:textId="77777777" w:rsidR="007C15E8" w:rsidRPr="00E07095" w:rsidRDefault="007C15E8" w:rsidP="003B41AF">
      <w:pPr>
        <w:pStyle w:val="ListParagraph"/>
        <w:numPr>
          <w:ilvl w:val="0"/>
          <w:numId w:val="8"/>
        </w:numPr>
        <w:spacing w:after="240"/>
        <w:contextualSpacing w:val="0"/>
        <w:rPr>
          <w:sz w:val="23"/>
          <w:szCs w:val="23"/>
        </w:rPr>
      </w:pPr>
      <w:r w:rsidRPr="00E07095">
        <w:rPr>
          <w:b/>
          <w:sz w:val="23"/>
          <w:szCs w:val="23"/>
        </w:rPr>
        <w:t xml:space="preserve">Two violations of CFR 395.8(a) – Failing to require driver to make a record of duty status using appropriate method. </w:t>
      </w:r>
      <w:r w:rsidRPr="00E07095">
        <w:rPr>
          <w:sz w:val="23"/>
          <w:szCs w:val="23"/>
        </w:rPr>
        <w:t xml:space="preserve">Can’t Stop Moving failed to require its employee Tom Munson to make a record of duty status after having been on duty for 13 hours on March 11, and 14 hours on March 24, 2017. </w:t>
      </w:r>
    </w:p>
    <w:p w14:paraId="15F533AB" w14:textId="77777777" w:rsidR="007C15E8" w:rsidRPr="00E07095" w:rsidRDefault="007C15E8" w:rsidP="003B41AF">
      <w:pPr>
        <w:pStyle w:val="ListParagraph"/>
        <w:numPr>
          <w:ilvl w:val="0"/>
          <w:numId w:val="8"/>
        </w:numPr>
        <w:spacing w:after="240"/>
        <w:contextualSpacing w:val="0"/>
        <w:rPr>
          <w:sz w:val="23"/>
          <w:szCs w:val="23"/>
        </w:rPr>
      </w:pPr>
      <w:r w:rsidRPr="00E07095">
        <w:rPr>
          <w:b/>
          <w:sz w:val="23"/>
          <w:szCs w:val="23"/>
        </w:rPr>
        <w:t xml:space="preserve">Four violations of CFR 396.3(b) – Failing to keep minimum records of inspection and vehicle maintenance.  </w:t>
      </w:r>
      <w:r w:rsidRPr="00E07095">
        <w:rPr>
          <w:sz w:val="23"/>
          <w:szCs w:val="23"/>
        </w:rPr>
        <w:t xml:space="preserve">Can’t Stop Moving failed to keep minimum records of inspection and vehicle maintenance on its four vehicles. </w:t>
      </w:r>
    </w:p>
    <w:p w14:paraId="68B8EEE2" w14:textId="15D1D910" w:rsidR="00E11025" w:rsidRPr="00E07095" w:rsidRDefault="007C15E8" w:rsidP="00E11025">
      <w:pPr>
        <w:pStyle w:val="ListParagraph"/>
        <w:numPr>
          <w:ilvl w:val="0"/>
          <w:numId w:val="8"/>
        </w:numPr>
        <w:rPr>
          <w:sz w:val="23"/>
          <w:szCs w:val="23"/>
        </w:rPr>
      </w:pPr>
      <w:r w:rsidRPr="00E07095">
        <w:rPr>
          <w:b/>
          <w:sz w:val="23"/>
          <w:szCs w:val="23"/>
        </w:rPr>
        <w:t xml:space="preserve">Four violations of CFR 396.17(a) – Using a commercial motor vehicle not periodically inspected. </w:t>
      </w:r>
      <w:r w:rsidRPr="00E07095">
        <w:rPr>
          <w:sz w:val="23"/>
          <w:szCs w:val="23"/>
        </w:rPr>
        <w:t>Can’t Stop Moving failed to ensure its four commercial motor vehicles had been periodically inspected.</w:t>
      </w:r>
    </w:p>
    <w:p w14:paraId="2E80E66C" w14:textId="77777777" w:rsidR="00DD792B" w:rsidRPr="00E07095" w:rsidRDefault="00DD792B" w:rsidP="00DD792B">
      <w:pPr>
        <w:pStyle w:val="ListParagraph"/>
        <w:rPr>
          <w:sz w:val="23"/>
          <w:szCs w:val="23"/>
        </w:rPr>
      </w:pPr>
    </w:p>
    <w:p w14:paraId="6CBA592C" w14:textId="20B54D78" w:rsidR="001B5522" w:rsidRPr="00E07095" w:rsidRDefault="004753D8" w:rsidP="004753D8">
      <w:pPr>
        <w:pStyle w:val="ListParagraph"/>
        <w:ind w:left="0"/>
        <w:rPr>
          <w:sz w:val="23"/>
          <w:szCs w:val="23"/>
        </w:rPr>
      </w:pPr>
      <w:r w:rsidRPr="00E07095">
        <w:rPr>
          <w:sz w:val="23"/>
          <w:szCs w:val="23"/>
        </w:rPr>
        <w:t xml:space="preserve">On </w:t>
      </w:r>
      <w:r w:rsidR="00E11025" w:rsidRPr="00E07095">
        <w:rPr>
          <w:sz w:val="23"/>
          <w:szCs w:val="23"/>
        </w:rPr>
        <w:t xml:space="preserve">June 1, </w:t>
      </w:r>
      <w:r w:rsidRPr="00E07095">
        <w:rPr>
          <w:sz w:val="23"/>
          <w:szCs w:val="23"/>
        </w:rPr>
        <w:t xml:space="preserve">2017, </w:t>
      </w:r>
      <w:r w:rsidR="00E11025" w:rsidRPr="00E07095">
        <w:rPr>
          <w:sz w:val="23"/>
          <w:szCs w:val="23"/>
        </w:rPr>
        <w:t xml:space="preserve">Can’t Stop Moving </w:t>
      </w:r>
      <w:r w:rsidRPr="00E07095">
        <w:rPr>
          <w:sz w:val="23"/>
          <w:szCs w:val="23"/>
        </w:rPr>
        <w:t>filed with the Commission a</w:t>
      </w:r>
      <w:r w:rsidR="007F434F" w:rsidRPr="00E07095">
        <w:rPr>
          <w:sz w:val="23"/>
          <w:szCs w:val="23"/>
        </w:rPr>
        <w:t>n</w:t>
      </w:r>
      <w:r w:rsidRPr="00E07095">
        <w:rPr>
          <w:sz w:val="23"/>
          <w:szCs w:val="23"/>
        </w:rPr>
        <w:t xml:space="preserve"> </w:t>
      </w:r>
      <w:r w:rsidR="000021BF" w:rsidRPr="00E07095">
        <w:rPr>
          <w:sz w:val="23"/>
          <w:szCs w:val="23"/>
        </w:rPr>
        <w:t xml:space="preserve">application for mitigation. </w:t>
      </w:r>
      <w:r w:rsidRPr="00E07095">
        <w:rPr>
          <w:sz w:val="23"/>
          <w:szCs w:val="23"/>
        </w:rPr>
        <w:t xml:space="preserve">In </w:t>
      </w:r>
      <w:r w:rsidR="000021BF" w:rsidRPr="00E07095">
        <w:rPr>
          <w:sz w:val="23"/>
          <w:szCs w:val="23"/>
        </w:rPr>
        <w:t xml:space="preserve">the application, </w:t>
      </w:r>
      <w:r w:rsidR="00E11025" w:rsidRPr="00E07095">
        <w:rPr>
          <w:sz w:val="23"/>
          <w:szCs w:val="23"/>
        </w:rPr>
        <w:t xml:space="preserve">Can’t Stop Moving Owner Eric Michelson </w:t>
      </w:r>
      <w:r w:rsidR="001960B4" w:rsidRPr="00E07095">
        <w:rPr>
          <w:sz w:val="23"/>
          <w:szCs w:val="23"/>
        </w:rPr>
        <w:t>a</w:t>
      </w:r>
      <w:r w:rsidRPr="00E07095">
        <w:rPr>
          <w:sz w:val="23"/>
          <w:szCs w:val="23"/>
        </w:rPr>
        <w:t xml:space="preserve">dmitted the </w:t>
      </w:r>
      <w:r w:rsidR="00C83E60" w:rsidRPr="00E07095">
        <w:rPr>
          <w:sz w:val="23"/>
          <w:szCs w:val="23"/>
        </w:rPr>
        <w:t>violations</w:t>
      </w:r>
      <w:r w:rsidR="00930C58" w:rsidRPr="00E07095">
        <w:rPr>
          <w:sz w:val="23"/>
          <w:szCs w:val="23"/>
        </w:rPr>
        <w:t xml:space="preserve">, </w:t>
      </w:r>
      <w:r w:rsidRPr="00E07095">
        <w:rPr>
          <w:sz w:val="23"/>
          <w:szCs w:val="23"/>
        </w:rPr>
        <w:t>requested the penalt</w:t>
      </w:r>
      <w:r w:rsidR="001960B4" w:rsidRPr="00E07095">
        <w:rPr>
          <w:sz w:val="23"/>
          <w:szCs w:val="23"/>
        </w:rPr>
        <w:t xml:space="preserve">y amount be reduced by an unspecified amount, </w:t>
      </w:r>
      <w:r w:rsidR="00E11025" w:rsidRPr="00E07095">
        <w:rPr>
          <w:sz w:val="23"/>
          <w:szCs w:val="23"/>
        </w:rPr>
        <w:t>provided supporting documentation</w:t>
      </w:r>
      <w:r w:rsidR="00D123A9">
        <w:rPr>
          <w:sz w:val="23"/>
          <w:szCs w:val="23"/>
        </w:rPr>
        <w:t>,</w:t>
      </w:r>
      <w:r w:rsidR="00E11025" w:rsidRPr="00E07095">
        <w:rPr>
          <w:sz w:val="23"/>
          <w:szCs w:val="23"/>
        </w:rPr>
        <w:t xml:space="preserve"> </w:t>
      </w:r>
      <w:r w:rsidR="001960B4" w:rsidRPr="00E07095">
        <w:rPr>
          <w:sz w:val="23"/>
          <w:szCs w:val="23"/>
        </w:rPr>
        <w:t xml:space="preserve">and </w:t>
      </w:r>
      <w:r w:rsidR="00E11025" w:rsidRPr="00E07095">
        <w:rPr>
          <w:sz w:val="23"/>
          <w:szCs w:val="23"/>
        </w:rPr>
        <w:t xml:space="preserve">requested a hearing to present evidence in support of his mitigation request. </w:t>
      </w:r>
      <w:r w:rsidR="00EC48F2" w:rsidRPr="00E07095">
        <w:rPr>
          <w:sz w:val="23"/>
          <w:szCs w:val="23"/>
        </w:rPr>
        <w:t>Staff believes that Can’t Stop Moving provided sufficient information in its application for mitigation and t</w:t>
      </w:r>
      <w:r w:rsidR="00BC20FD">
        <w:rPr>
          <w:sz w:val="23"/>
          <w:szCs w:val="23"/>
        </w:rPr>
        <w:t>hat a hearing is not necessary. The company’s explanation for each violation and staff response follows.</w:t>
      </w:r>
    </w:p>
    <w:p w14:paraId="25DEF250" w14:textId="77777777" w:rsidR="00E11025" w:rsidRPr="00E07095" w:rsidRDefault="00E11025" w:rsidP="004753D8">
      <w:pPr>
        <w:pStyle w:val="ListParagraph"/>
        <w:ind w:left="0"/>
        <w:rPr>
          <w:sz w:val="23"/>
          <w:szCs w:val="23"/>
        </w:rPr>
      </w:pPr>
    </w:p>
    <w:p w14:paraId="6BC8C1B6" w14:textId="4B6E0DB9" w:rsidR="00EC48F2" w:rsidRPr="00E07095" w:rsidRDefault="00EC48F2" w:rsidP="003B41AF">
      <w:pPr>
        <w:pStyle w:val="ListParagraph"/>
        <w:numPr>
          <w:ilvl w:val="0"/>
          <w:numId w:val="9"/>
        </w:numPr>
        <w:rPr>
          <w:sz w:val="23"/>
          <w:szCs w:val="23"/>
        </w:rPr>
      </w:pPr>
      <w:r w:rsidRPr="00E07095">
        <w:rPr>
          <w:b/>
          <w:sz w:val="23"/>
          <w:szCs w:val="23"/>
        </w:rPr>
        <w:lastRenderedPageBreak/>
        <w:t xml:space="preserve">Mitigation request: WAC 480-15-555 – Failing to conduct or retain paperwork containing criminal background check for a household goods carrier in the state of Washington as required. </w:t>
      </w:r>
      <w:r w:rsidRPr="00E07095">
        <w:rPr>
          <w:sz w:val="23"/>
          <w:szCs w:val="23"/>
        </w:rPr>
        <w:t xml:space="preserve">Can’t Stop Moving has completed background checks on all of its affected employees, has added the required documentation to the employee files and has adopted procedures to ensure background checks are conducted and documented as required in the future. </w:t>
      </w:r>
    </w:p>
    <w:p w14:paraId="02608229" w14:textId="77777777" w:rsidR="00EC48F2" w:rsidRPr="00E07095" w:rsidRDefault="00EC48F2" w:rsidP="004753D8">
      <w:pPr>
        <w:pStyle w:val="ListParagraph"/>
        <w:ind w:left="0"/>
        <w:rPr>
          <w:sz w:val="23"/>
          <w:szCs w:val="23"/>
        </w:rPr>
      </w:pPr>
    </w:p>
    <w:p w14:paraId="58116034" w14:textId="0232F73F" w:rsidR="00EC48F2" w:rsidRPr="00E07095" w:rsidRDefault="00EC48F2" w:rsidP="003B41AF">
      <w:pPr>
        <w:pStyle w:val="ListParagraph"/>
        <w:rPr>
          <w:sz w:val="23"/>
          <w:szCs w:val="23"/>
        </w:rPr>
      </w:pPr>
      <w:r w:rsidRPr="00E07095">
        <w:rPr>
          <w:sz w:val="23"/>
          <w:szCs w:val="23"/>
        </w:rPr>
        <w:t>Staff response: The company has admitted and corrected the violations, and taken steps to prevent future occurrences. Staff recommends mitigation of this penalty from $500 to $2</w:t>
      </w:r>
      <w:r w:rsidR="00BC20FD">
        <w:rPr>
          <w:sz w:val="23"/>
          <w:szCs w:val="23"/>
        </w:rPr>
        <w:t>0</w:t>
      </w:r>
      <w:r w:rsidRPr="00E07095">
        <w:rPr>
          <w:sz w:val="23"/>
          <w:szCs w:val="23"/>
        </w:rPr>
        <w:t>0.</w:t>
      </w:r>
    </w:p>
    <w:p w14:paraId="0CF95B3F" w14:textId="77777777" w:rsidR="00EC48F2" w:rsidRPr="00E07095" w:rsidRDefault="00EC48F2" w:rsidP="004753D8">
      <w:pPr>
        <w:pStyle w:val="ListParagraph"/>
        <w:ind w:left="0"/>
        <w:rPr>
          <w:sz w:val="23"/>
          <w:szCs w:val="23"/>
        </w:rPr>
      </w:pPr>
    </w:p>
    <w:p w14:paraId="5606EAAA" w14:textId="30FB6070" w:rsidR="00EC48F2" w:rsidRPr="00E07095" w:rsidRDefault="001B5522" w:rsidP="003B41AF">
      <w:pPr>
        <w:pStyle w:val="ListParagraph"/>
        <w:numPr>
          <w:ilvl w:val="0"/>
          <w:numId w:val="9"/>
        </w:numPr>
        <w:rPr>
          <w:sz w:val="23"/>
          <w:szCs w:val="23"/>
        </w:rPr>
      </w:pPr>
      <w:r w:rsidRPr="00E07095">
        <w:rPr>
          <w:b/>
          <w:sz w:val="23"/>
          <w:szCs w:val="23"/>
        </w:rPr>
        <w:t xml:space="preserve">Mitigation request: </w:t>
      </w:r>
      <w:r w:rsidR="000F44BB" w:rsidRPr="00E07095">
        <w:rPr>
          <w:b/>
          <w:sz w:val="23"/>
          <w:szCs w:val="23"/>
        </w:rPr>
        <w:t xml:space="preserve">CFR </w:t>
      </w:r>
      <w:r w:rsidRPr="00E07095">
        <w:rPr>
          <w:b/>
          <w:sz w:val="23"/>
          <w:szCs w:val="23"/>
        </w:rPr>
        <w:t xml:space="preserve">Part </w:t>
      </w:r>
      <w:r w:rsidR="000F44BB" w:rsidRPr="00E07095">
        <w:rPr>
          <w:b/>
          <w:sz w:val="23"/>
          <w:szCs w:val="23"/>
        </w:rPr>
        <w:t xml:space="preserve">391.45(a) </w:t>
      </w:r>
      <w:r w:rsidRPr="00E07095">
        <w:rPr>
          <w:b/>
          <w:sz w:val="23"/>
          <w:szCs w:val="23"/>
        </w:rPr>
        <w:t xml:space="preserve">– </w:t>
      </w:r>
      <w:r w:rsidR="007E400D" w:rsidRPr="00E07095">
        <w:rPr>
          <w:b/>
          <w:sz w:val="23"/>
          <w:szCs w:val="23"/>
        </w:rPr>
        <w:t>Using a driver not medically examined and certified.</w:t>
      </w:r>
      <w:r w:rsidR="00333AB0" w:rsidRPr="00E07095">
        <w:rPr>
          <w:b/>
          <w:sz w:val="23"/>
          <w:szCs w:val="23"/>
        </w:rPr>
        <w:t xml:space="preserve"> </w:t>
      </w:r>
      <w:r w:rsidR="00EC48F2" w:rsidRPr="00E07095">
        <w:rPr>
          <w:sz w:val="23"/>
          <w:szCs w:val="23"/>
        </w:rPr>
        <w:t>All driv</w:t>
      </w:r>
      <w:r w:rsidR="00BC20FD">
        <w:rPr>
          <w:sz w:val="23"/>
          <w:szCs w:val="23"/>
        </w:rPr>
        <w:t>ers</w:t>
      </w:r>
      <w:r w:rsidR="00EC48F2" w:rsidRPr="00E07095">
        <w:rPr>
          <w:sz w:val="23"/>
          <w:szCs w:val="23"/>
        </w:rPr>
        <w:t xml:space="preserve"> have been medically examined and certified and the company has a contract with a clinic to provide examinations on all new drivers. </w:t>
      </w:r>
    </w:p>
    <w:p w14:paraId="65B9B2EE" w14:textId="77777777" w:rsidR="00EC48F2" w:rsidRPr="00E07095" w:rsidRDefault="00EC48F2" w:rsidP="001960B4">
      <w:pPr>
        <w:rPr>
          <w:sz w:val="23"/>
          <w:szCs w:val="23"/>
        </w:rPr>
      </w:pPr>
    </w:p>
    <w:p w14:paraId="201251BE" w14:textId="65F495FA" w:rsidR="00EC48F2" w:rsidRPr="00E07095" w:rsidRDefault="00EC48F2" w:rsidP="003B41AF">
      <w:pPr>
        <w:pStyle w:val="ListParagraph"/>
        <w:rPr>
          <w:sz w:val="23"/>
          <w:szCs w:val="23"/>
        </w:rPr>
      </w:pPr>
      <w:r w:rsidRPr="00E07095">
        <w:rPr>
          <w:sz w:val="23"/>
          <w:szCs w:val="23"/>
        </w:rPr>
        <w:t>Staff response: The company has admitted and corrected the violations, and taken steps to prevent future occurrences. Staff recommends mitigation of this penalty from $49,200 to $24,000.</w:t>
      </w:r>
    </w:p>
    <w:p w14:paraId="1A87C746" w14:textId="77777777" w:rsidR="00EC48F2" w:rsidRPr="00E07095" w:rsidRDefault="00EC48F2" w:rsidP="001960B4">
      <w:pPr>
        <w:rPr>
          <w:sz w:val="23"/>
          <w:szCs w:val="23"/>
        </w:rPr>
      </w:pPr>
    </w:p>
    <w:p w14:paraId="357AB259" w14:textId="1C6C3B78" w:rsidR="003B41AF" w:rsidRPr="00E07095" w:rsidRDefault="003B41AF" w:rsidP="003B41AF">
      <w:pPr>
        <w:pStyle w:val="ListParagraph"/>
        <w:numPr>
          <w:ilvl w:val="0"/>
          <w:numId w:val="9"/>
        </w:numPr>
        <w:rPr>
          <w:sz w:val="23"/>
          <w:szCs w:val="23"/>
        </w:rPr>
      </w:pPr>
      <w:r w:rsidRPr="00E07095">
        <w:rPr>
          <w:b/>
          <w:sz w:val="23"/>
          <w:szCs w:val="23"/>
        </w:rPr>
        <w:t xml:space="preserve">Mitigation request: CFR Part 391.51(a) – Failing to maintain driver qualification file on each driver employed. </w:t>
      </w:r>
      <w:r w:rsidRPr="00E07095">
        <w:rPr>
          <w:sz w:val="23"/>
          <w:szCs w:val="23"/>
        </w:rPr>
        <w:t xml:space="preserve">Can’t Stop Moving has created and is maintaining qualification files for each driver. In addition, the company has pre-printed forms available for new drivers and has established a schedule for periodic auditing of driver files. </w:t>
      </w:r>
    </w:p>
    <w:p w14:paraId="3F18DD78" w14:textId="77777777" w:rsidR="003B41AF" w:rsidRPr="00E07095" w:rsidRDefault="003B41AF" w:rsidP="003B41AF">
      <w:pPr>
        <w:rPr>
          <w:sz w:val="23"/>
          <w:szCs w:val="23"/>
        </w:rPr>
      </w:pPr>
    </w:p>
    <w:p w14:paraId="37F515F7" w14:textId="0AF1F777" w:rsidR="003B41AF" w:rsidRPr="00E07095" w:rsidRDefault="003B41AF" w:rsidP="003B41AF">
      <w:pPr>
        <w:pStyle w:val="ListParagraph"/>
        <w:rPr>
          <w:sz w:val="23"/>
          <w:szCs w:val="23"/>
        </w:rPr>
      </w:pPr>
      <w:r w:rsidRPr="00E07095">
        <w:rPr>
          <w:sz w:val="23"/>
          <w:szCs w:val="23"/>
        </w:rPr>
        <w:t>Staff response: The company has admitted and corrected the violations, and taken steps to prevent future occurrences</w:t>
      </w:r>
      <w:r w:rsidR="0066252A">
        <w:rPr>
          <w:sz w:val="23"/>
          <w:szCs w:val="23"/>
        </w:rPr>
        <w:t xml:space="preserve">. The $100 penalty assessed for these violations is the minimum possible penalty for one violation of this type and </w:t>
      </w:r>
      <w:r w:rsidRPr="00E07095">
        <w:rPr>
          <w:sz w:val="23"/>
          <w:szCs w:val="23"/>
        </w:rPr>
        <w:t>staff recommends no further mitigation of this penalty.</w:t>
      </w:r>
    </w:p>
    <w:p w14:paraId="6E6F7362" w14:textId="77777777" w:rsidR="00EC48F2" w:rsidRPr="00E07095" w:rsidRDefault="00EC48F2" w:rsidP="00631F40">
      <w:pPr>
        <w:rPr>
          <w:b/>
          <w:sz w:val="23"/>
          <w:szCs w:val="23"/>
        </w:rPr>
      </w:pPr>
    </w:p>
    <w:p w14:paraId="6F7DA761" w14:textId="1CFA8548" w:rsidR="003B41AF" w:rsidRPr="00E07095" w:rsidRDefault="003B41AF" w:rsidP="003B41AF">
      <w:pPr>
        <w:pStyle w:val="ListParagraph"/>
        <w:numPr>
          <w:ilvl w:val="0"/>
          <w:numId w:val="9"/>
        </w:numPr>
        <w:rPr>
          <w:sz w:val="23"/>
          <w:szCs w:val="23"/>
        </w:rPr>
      </w:pPr>
      <w:r w:rsidRPr="00E07095">
        <w:rPr>
          <w:b/>
          <w:sz w:val="23"/>
          <w:szCs w:val="23"/>
        </w:rPr>
        <w:t xml:space="preserve">Mitigation request: CFR Part 392.2 – Operating a motor vehicle not in accordance with the laws, ordinances, and regulations of the jurisdiction in which it is being operated. </w:t>
      </w:r>
      <w:r w:rsidRPr="00E07095">
        <w:rPr>
          <w:sz w:val="23"/>
          <w:szCs w:val="23"/>
        </w:rPr>
        <w:t xml:space="preserve">Can’t </w:t>
      </w:r>
      <w:r w:rsidR="00E07095" w:rsidRPr="00E07095">
        <w:rPr>
          <w:sz w:val="23"/>
          <w:szCs w:val="23"/>
        </w:rPr>
        <w:t>S</w:t>
      </w:r>
      <w:r w:rsidRPr="00E07095">
        <w:rPr>
          <w:sz w:val="23"/>
          <w:szCs w:val="23"/>
        </w:rPr>
        <w:t xml:space="preserve">top </w:t>
      </w:r>
      <w:r w:rsidR="00E07095" w:rsidRPr="00E07095">
        <w:rPr>
          <w:sz w:val="23"/>
          <w:szCs w:val="23"/>
        </w:rPr>
        <w:t>M</w:t>
      </w:r>
      <w:r w:rsidRPr="00E07095">
        <w:rPr>
          <w:sz w:val="23"/>
          <w:szCs w:val="23"/>
        </w:rPr>
        <w:t xml:space="preserve">oving has established an “amnesty” policy whereby employees are encouraged to self-report any issues with their </w:t>
      </w:r>
      <w:r w:rsidR="008B1DBE" w:rsidRPr="00E07095">
        <w:rPr>
          <w:sz w:val="23"/>
          <w:szCs w:val="23"/>
        </w:rPr>
        <w:t>driver’s</w:t>
      </w:r>
      <w:r w:rsidRPr="00E07095">
        <w:rPr>
          <w:sz w:val="23"/>
          <w:szCs w:val="23"/>
        </w:rPr>
        <w:t xml:space="preserve"> license</w:t>
      </w:r>
      <w:r w:rsidR="00A340A6">
        <w:rPr>
          <w:sz w:val="23"/>
          <w:szCs w:val="23"/>
        </w:rPr>
        <w:t>s</w:t>
      </w:r>
      <w:r w:rsidRPr="00E07095">
        <w:rPr>
          <w:sz w:val="23"/>
          <w:szCs w:val="23"/>
        </w:rPr>
        <w:t xml:space="preserve">. In addition, the company has established a schedule for periodic auditing of employees’ driving histories.  </w:t>
      </w:r>
    </w:p>
    <w:p w14:paraId="428B24DB" w14:textId="77777777" w:rsidR="003B41AF" w:rsidRPr="00E07095" w:rsidRDefault="003B41AF" w:rsidP="003B41AF">
      <w:pPr>
        <w:rPr>
          <w:sz w:val="23"/>
          <w:szCs w:val="23"/>
        </w:rPr>
      </w:pPr>
    </w:p>
    <w:p w14:paraId="6F11BFB2" w14:textId="2427E344" w:rsidR="003B41AF" w:rsidRPr="00E07095" w:rsidRDefault="003B41AF" w:rsidP="003B41AF">
      <w:pPr>
        <w:pStyle w:val="ListParagraph"/>
        <w:rPr>
          <w:sz w:val="23"/>
          <w:szCs w:val="23"/>
        </w:rPr>
      </w:pPr>
      <w:r w:rsidRPr="00E07095">
        <w:rPr>
          <w:sz w:val="23"/>
          <w:szCs w:val="23"/>
        </w:rPr>
        <w:t>Staff response: The company has admitted and corrected the violations, and taken steps to prevent future occurrences. Staff recommends mitigation of this penalty from $</w:t>
      </w:r>
      <w:r w:rsidR="0079144C" w:rsidRPr="00E07095">
        <w:rPr>
          <w:sz w:val="23"/>
          <w:szCs w:val="23"/>
        </w:rPr>
        <w:t>1</w:t>
      </w:r>
      <w:r w:rsidRPr="00E07095">
        <w:rPr>
          <w:sz w:val="23"/>
          <w:szCs w:val="23"/>
        </w:rPr>
        <w:t>,</w:t>
      </w:r>
      <w:r w:rsidR="0079144C" w:rsidRPr="00E07095">
        <w:rPr>
          <w:sz w:val="23"/>
          <w:szCs w:val="23"/>
        </w:rPr>
        <w:t>7</w:t>
      </w:r>
      <w:r w:rsidRPr="00E07095">
        <w:rPr>
          <w:sz w:val="23"/>
          <w:szCs w:val="23"/>
        </w:rPr>
        <w:t>00 to $</w:t>
      </w:r>
      <w:r w:rsidR="0079144C" w:rsidRPr="00E07095">
        <w:rPr>
          <w:sz w:val="23"/>
          <w:szCs w:val="23"/>
        </w:rPr>
        <w:t>8</w:t>
      </w:r>
      <w:r w:rsidRPr="00E07095">
        <w:rPr>
          <w:sz w:val="23"/>
          <w:szCs w:val="23"/>
        </w:rPr>
        <w:t>00.</w:t>
      </w:r>
    </w:p>
    <w:p w14:paraId="5058889C" w14:textId="77777777" w:rsidR="003B41AF" w:rsidRPr="00E07095" w:rsidRDefault="003B41AF" w:rsidP="00631F40">
      <w:pPr>
        <w:rPr>
          <w:b/>
          <w:sz w:val="23"/>
          <w:szCs w:val="23"/>
        </w:rPr>
      </w:pPr>
    </w:p>
    <w:p w14:paraId="2945C9AD" w14:textId="31EAC0EF" w:rsidR="003B41AF" w:rsidRPr="00E07095" w:rsidRDefault="003B41AF" w:rsidP="003B41AF">
      <w:pPr>
        <w:pStyle w:val="ListParagraph"/>
        <w:numPr>
          <w:ilvl w:val="0"/>
          <w:numId w:val="9"/>
        </w:numPr>
        <w:rPr>
          <w:sz w:val="23"/>
          <w:szCs w:val="23"/>
        </w:rPr>
      </w:pPr>
      <w:r w:rsidRPr="00E07095">
        <w:rPr>
          <w:b/>
          <w:sz w:val="23"/>
          <w:szCs w:val="23"/>
        </w:rPr>
        <w:t>Mitigation request: CFR Part 39</w:t>
      </w:r>
      <w:r w:rsidR="0079144C" w:rsidRPr="00E07095">
        <w:rPr>
          <w:b/>
          <w:sz w:val="23"/>
          <w:szCs w:val="23"/>
        </w:rPr>
        <w:t>5</w:t>
      </w:r>
      <w:r w:rsidRPr="00E07095">
        <w:rPr>
          <w:b/>
          <w:sz w:val="23"/>
          <w:szCs w:val="23"/>
        </w:rPr>
        <w:t>1.</w:t>
      </w:r>
      <w:r w:rsidR="0079144C" w:rsidRPr="00E07095">
        <w:rPr>
          <w:b/>
          <w:sz w:val="23"/>
          <w:szCs w:val="23"/>
        </w:rPr>
        <w:t>8</w:t>
      </w:r>
      <w:r w:rsidRPr="00E07095">
        <w:rPr>
          <w:b/>
          <w:sz w:val="23"/>
          <w:szCs w:val="23"/>
        </w:rPr>
        <w:t xml:space="preserve">(a) – </w:t>
      </w:r>
      <w:r w:rsidR="0079144C" w:rsidRPr="00E07095">
        <w:rPr>
          <w:b/>
          <w:sz w:val="23"/>
          <w:szCs w:val="23"/>
        </w:rPr>
        <w:t xml:space="preserve">Failing to require driver to make a record of duty status using appropriate method. </w:t>
      </w:r>
      <w:r w:rsidR="0079144C" w:rsidRPr="00E07095">
        <w:rPr>
          <w:sz w:val="23"/>
          <w:szCs w:val="23"/>
        </w:rPr>
        <w:t xml:space="preserve">Can’t Stop Moving has placed log books in each vehicle and provided training to its drivers on when a driver’s log entry is required and the proper format for making such entries. </w:t>
      </w:r>
      <w:r w:rsidRPr="00E07095">
        <w:rPr>
          <w:sz w:val="23"/>
          <w:szCs w:val="23"/>
        </w:rPr>
        <w:t xml:space="preserve"> </w:t>
      </w:r>
    </w:p>
    <w:p w14:paraId="7556A924" w14:textId="77777777" w:rsidR="003B41AF" w:rsidRPr="00E07095" w:rsidRDefault="003B41AF" w:rsidP="003B41AF">
      <w:pPr>
        <w:rPr>
          <w:sz w:val="23"/>
          <w:szCs w:val="23"/>
        </w:rPr>
      </w:pPr>
    </w:p>
    <w:p w14:paraId="18A3CC3B" w14:textId="00CC421B" w:rsidR="003B41AF" w:rsidRPr="00E07095" w:rsidRDefault="003B41AF" w:rsidP="003B41AF">
      <w:pPr>
        <w:pStyle w:val="ListParagraph"/>
        <w:rPr>
          <w:sz w:val="23"/>
          <w:szCs w:val="23"/>
        </w:rPr>
      </w:pPr>
      <w:r w:rsidRPr="00E07095">
        <w:rPr>
          <w:sz w:val="23"/>
          <w:szCs w:val="23"/>
        </w:rPr>
        <w:t>Staff response: The company has admitted and corrected the violations, and taken steps to prevent future occurrences. Staff recommends mitigation of this penalty from $200 to $</w:t>
      </w:r>
      <w:r w:rsidR="0079144C" w:rsidRPr="00E07095">
        <w:rPr>
          <w:sz w:val="23"/>
          <w:szCs w:val="23"/>
        </w:rPr>
        <w:t>1</w:t>
      </w:r>
      <w:r w:rsidRPr="00E07095">
        <w:rPr>
          <w:sz w:val="23"/>
          <w:szCs w:val="23"/>
        </w:rPr>
        <w:t>00.</w:t>
      </w:r>
    </w:p>
    <w:p w14:paraId="16F3FD36" w14:textId="77777777" w:rsidR="003B41AF" w:rsidRPr="00E07095" w:rsidRDefault="003B41AF" w:rsidP="00631F40">
      <w:pPr>
        <w:rPr>
          <w:b/>
          <w:sz w:val="23"/>
          <w:szCs w:val="23"/>
        </w:rPr>
      </w:pPr>
    </w:p>
    <w:p w14:paraId="21A7286F" w14:textId="13B1282F" w:rsidR="003B41AF" w:rsidRPr="00E07095" w:rsidRDefault="003B41AF" w:rsidP="003B41AF">
      <w:pPr>
        <w:pStyle w:val="ListParagraph"/>
        <w:numPr>
          <w:ilvl w:val="0"/>
          <w:numId w:val="9"/>
        </w:numPr>
        <w:rPr>
          <w:sz w:val="23"/>
          <w:szCs w:val="23"/>
        </w:rPr>
      </w:pPr>
      <w:r w:rsidRPr="00E07095">
        <w:rPr>
          <w:b/>
          <w:sz w:val="23"/>
          <w:szCs w:val="23"/>
        </w:rPr>
        <w:t>Mitigation request: CFR Part 39</w:t>
      </w:r>
      <w:r w:rsidR="0079144C" w:rsidRPr="00E07095">
        <w:rPr>
          <w:b/>
          <w:sz w:val="23"/>
          <w:szCs w:val="23"/>
        </w:rPr>
        <w:t>6.3</w:t>
      </w:r>
      <w:r w:rsidRPr="00E07095">
        <w:rPr>
          <w:b/>
          <w:sz w:val="23"/>
          <w:szCs w:val="23"/>
        </w:rPr>
        <w:t>(</w:t>
      </w:r>
      <w:r w:rsidR="0079144C" w:rsidRPr="00E07095">
        <w:rPr>
          <w:b/>
          <w:sz w:val="23"/>
          <w:szCs w:val="23"/>
        </w:rPr>
        <w:t>b</w:t>
      </w:r>
      <w:r w:rsidRPr="00E07095">
        <w:rPr>
          <w:b/>
          <w:sz w:val="23"/>
          <w:szCs w:val="23"/>
        </w:rPr>
        <w:t xml:space="preserve">) – </w:t>
      </w:r>
      <w:r w:rsidR="0079144C" w:rsidRPr="00E07095">
        <w:rPr>
          <w:b/>
          <w:sz w:val="23"/>
          <w:szCs w:val="23"/>
        </w:rPr>
        <w:t xml:space="preserve">Failing to keep minimum records of inspection and vehicle maintenance. </w:t>
      </w:r>
      <w:r w:rsidR="0079144C" w:rsidRPr="00E07095">
        <w:rPr>
          <w:sz w:val="23"/>
          <w:szCs w:val="23"/>
        </w:rPr>
        <w:t xml:space="preserve">Can’t Stop Moving </w:t>
      </w:r>
      <w:r w:rsidR="00FA02CC" w:rsidRPr="00E07095">
        <w:rPr>
          <w:sz w:val="23"/>
          <w:szCs w:val="23"/>
        </w:rPr>
        <w:t xml:space="preserve">has created and is maintaining maintenance </w:t>
      </w:r>
      <w:r w:rsidR="00FA02CC" w:rsidRPr="00E07095">
        <w:rPr>
          <w:sz w:val="23"/>
          <w:szCs w:val="23"/>
        </w:rPr>
        <w:lastRenderedPageBreak/>
        <w:t xml:space="preserve">files on all vehicles and has procedures in place for ensuring maintenance is completed and documented. </w:t>
      </w:r>
      <w:r w:rsidRPr="00E07095">
        <w:rPr>
          <w:sz w:val="23"/>
          <w:szCs w:val="23"/>
        </w:rPr>
        <w:t xml:space="preserve"> </w:t>
      </w:r>
    </w:p>
    <w:p w14:paraId="24C6FE2C" w14:textId="77777777" w:rsidR="003B41AF" w:rsidRPr="00E07095" w:rsidRDefault="003B41AF" w:rsidP="003B41AF">
      <w:pPr>
        <w:rPr>
          <w:sz w:val="23"/>
          <w:szCs w:val="23"/>
        </w:rPr>
      </w:pPr>
    </w:p>
    <w:p w14:paraId="01119B48" w14:textId="26123E3F" w:rsidR="003B41AF" w:rsidRPr="00E07095" w:rsidRDefault="003B41AF" w:rsidP="003B41AF">
      <w:pPr>
        <w:pStyle w:val="ListParagraph"/>
        <w:rPr>
          <w:sz w:val="23"/>
          <w:szCs w:val="23"/>
        </w:rPr>
      </w:pPr>
      <w:r w:rsidRPr="00E07095">
        <w:rPr>
          <w:sz w:val="23"/>
          <w:szCs w:val="23"/>
        </w:rPr>
        <w:t xml:space="preserve">Staff response: </w:t>
      </w:r>
      <w:r w:rsidR="00A340A6" w:rsidRPr="00E07095">
        <w:rPr>
          <w:sz w:val="23"/>
          <w:szCs w:val="23"/>
        </w:rPr>
        <w:t>The company has admitted and corrected the violations, and taken steps to prevent future occurrences</w:t>
      </w:r>
      <w:r w:rsidR="00A340A6">
        <w:rPr>
          <w:sz w:val="23"/>
          <w:szCs w:val="23"/>
        </w:rPr>
        <w:t xml:space="preserve">. The $100 penalty assessed for these violations is the minimum possible penalty for one violation of this type and </w:t>
      </w:r>
      <w:r w:rsidR="00A340A6" w:rsidRPr="00E07095">
        <w:rPr>
          <w:sz w:val="23"/>
          <w:szCs w:val="23"/>
        </w:rPr>
        <w:t>staff recommends no further mitigation of this penalty.</w:t>
      </w:r>
    </w:p>
    <w:p w14:paraId="5EDEBA8A" w14:textId="77777777" w:rsidR="003B41AF" w:rsidRPr="00E07095" w:rsidRDefault="003B41AF" w:rsidP="00631F40">
      <w:pPr>
        <w:rPr>
          <w:b/>
          <w:sz w:val="23"/>
          <w:szCs w:val="23"/>
        </w:rPr>
      </w:pPr>
    </w:p>
    <w:p w14:paraId="68161033" w14:textId="4766927C" w:rsidR="003B41AF" w:rsidRPr="00E07095" w:rsidRDefault="003B41AF" w:rsidP="003B41AF">
      <w:pPr>
        <w:pStyle w:val="ListParagraph"/>
        <w:numPr>
          <w:ilvl w:val="0"/>
          <w:numId w:val="9"/>
        </w:numPr>
        <w:rPr>
          <w:sz w:val="23"/>
          <w:szCs w:val="23"/>
        </w:rPr>
      </w:pPr>
      <w:r w:rsidRPr="00E07095">
        <w:rPr>
          <w:b/>
          <w:sz w:val="23"/>
          <w:szCs w:val="23"/>
        </w:rPr>
        <w:t>Mitigation request: CFR Part 39</w:t>
      </w:r>
      <w:r w:rsidR="00FA02CC" w:rsidRPr="00E07095">
        <w:rPr>
          <w:b/>
          <w:sz w:val="23"/>
          <w:szCs w:val="23"/>
        </w:rPr>
        <w:t>6</w:t>
      </w:r>
      <w:r w:rsidRPr="00E07095">
        <w:rPr>
          <w:b/>
          <w:sz w:val="23"/>
          <w:szCs w:val="23"/>
        </w:rPr>
        <w:t>.</w:t>
      </w:r>
      <w:r w:rsidR="00FA02CC" w:rsidRPr="00E07095">
        <w:rPr>
          <w:b/>
          <w:sz w:val="23"/>
          <w:szCs w:val="23"/>
        </w:rPr>
        <w:t>17</w:t>
      </w:r>
      <w:r w:rsidRPr="00E07095">
        <w:rPr>
          <w:b/>
          <w:sz w:val="23"/>
          <w:szCs w:val="23"/>
        </w:rPr>
        <w:t xml:space="preserve">(a) – Using a </w:t>
      </w:r>
      <w:r w:rsidR="00FA02CC" w:rsidRPr="00E07095">
        <w:rPr>
          <w:b/>
          <w:sz w:val="23"/>
          <w:szCs w:val="23"/>
        </w:rPr>
        <w:t xml:space="preserve">commercial motor vehicle not periodically inspected. </w:t>
      </w:r>
      <w:r w:rsidR="00FA02CC" w:rsidRPr="00E07095">
        <w:rPr>
          <w:sz w:val="23"/>
          <w:szCs w:val="23"/>
        </w:rPr>
        <w:t xml:space="preserve">Can’t Stop Moving has established a periodic maintenance plan and created calendar reminders to ensure required periodic maintenance occurs. </w:t>
      </w:r>
      <w:r w:rsidRPr="00E07095">
        <w:rPr>
          <w:sz w:val="23"/>
          <w:szCs w:val="23"/>
        </w:rPr>
        <w:t xml:space="preserve"> </w:t>
      </w:r>
    </w:p>
    <w:p w14:paraId="317858F8" w14:textId="77777777" w:rsidR="003B41AF" w:rsidRPr="00E07095" w:rsidRDefault="003B41AF" w:rsidP="003B41AF">
      <w:pPr>
        <w:rPr>
          <w:sz w:val="23"/>
          <w:szCs w:val="23"/>
        </w:rPr>
      </w:pPr>
    </w:p>
    <w:p w14:paraId="44AA681E" w14:textId="67DCCEE8" w:rsidR="00EC48F2" w:rsidRPr="00E07095" w:rsidRDefault="003B41AF" w:rsidP="00DD792B">
      <w:pPr>
        <w:pStyle w:val="ListParagraph"/>
        <w:rPr>
          <w:b/>
          <w:sz w:val="23"/>
          <w:szCs w:val="23"/>
        </w:rPr>
      </w:pPr>
      <w:r w:rsidRPr="00E07095">
        <w:rPr>
          <w:sz w:val="23"/>
          <w:szCs w:val="23"/>
        </w:rPr>
        <w:t xml:space="preserve">Staff response: </w:t>
      </w:r>
      <w:r w:rsidR="00FA02CC" w:rsidRPr="00E07095">
        <w:rPr>
          <w:sz w:val="23"/>
          <w:szCs w:val="23"/>
        </w:rPr>
        <w:t xml:space="preserve">Staff appreciates the company’s efforts to ensure </w:t>
      </w:r>
      <w:r w:rsidR="00A340A6">
        <w:rPr>
          <w:sz w:val="23"/>
          <w:szCs w:val="23"/>
        </w:rPr>
        <w:t>necessary</w:t>
      </w:r>
      <w:r w:rsidR="00FA02CC" w:rsidRPr="00E07095">
        <w:rPr>
          <w:sz w:val="23"/>
          <w:szCs w:val="23"/>
        </w:rPr>
        <w:t xml:space="preserve"> periodic maintenance takes place, however </w:t>
      </w:r>
      <w:r w:rsidR="00DD792B" w:rsidRPr="00E07095">
        <w:rPr>
          <w:sz w:val="23"/>
          <w:szCs w:val="23"/>
        </w:rPr>
        <w:t xml:space="preserve">it </w:t>
      </w:r>
      <w:r w:rsidR="00FA02CC" w:rsidRPr="00E07095">
        <w:rPr>
          <w:sz w:val="23"/>
          <w:szCs w:val="23"/>
        </w:rPr>
        <w:t>fail</w:t>
      </w:r>
      <w:r w:rsidR="00DD792B" w:rsidRPr="00E07095">
        <w:rPr>
          <w:sz w:val="23"/>
          <w:szCs w:val="23"/>
        </w:rPr>
        <w:t>ed</w:t>
      </w:r>
      <w:r w:rsidR="00FA02CC" w:rsidRPr="00E07095">
        <w:rPr>
          <w:sz w:val="23"/>
          <w:szCs w:val="23"/>
        </w:rPr>
        <w:t xml:space="preserve"> to address the violation cited. CFR Part 396.17(a) addresses periodic inspections, not maintenance. Every commercial motor vehicle must be periodically inspected </w:t>
      </w:r>
      <w:r w:rsidR="00DD792B" w:rsidRPr="00E07095">
        <w:rPr>
          <w:sz w:val="23"/>
          <w:szCs w:val="23"/>
        </w:rPr>
        <w:t xml:space="preserve">by a qualified person as specified in the regulation. Because the company’s mitigation request failed to address this violation, staff </w:t>
      </w:r>
      <w:r w:rsidR="00FA02CC" w:rsidRPr="00E07095">
        <w:rPr>
          <w:sz w:val="23"/>
          <w:szCs w:val="23"/>
        </w:rPr>
        <w:t>recommends no further mitigation of this $100 penalty.</w:t>
      </w:r>
    </w:p>
    <w:p w14:paraId="586927EE" w14:textId="77777777" w:rsidR="00EC48F2" w:rsidRPr="00E07095" w:rsidRDefault="00EC48F2" w:rsidP="00631F40">
      <w:pPr>
        <w:rPr>
          <w:b/>
          <w:sz w:val="23"/>
          <w:szCs w:val="23"/>
        </w:rPr>
      </w:pPr>
    </w:p>
    <w:p w14:paraId="450E2851" w14:textId="77777777" w:rsidR="009A7F28" w:rsidRDefault="00F717E3" w:rsidP="00DD792B">
      <w:pPr>
        <w:rPr>
          <w:sz w:val="23"/>
          <w:szCs w:val="23"/>
        </w:rPr>
      </w:pPr>
      <w:r w:rsidRPr="00E07095">
        <w:rPr>
          <w:b/>
          <w:sz w:val="23"/>
          <w:szCs w:val="23"/>
        </w:rPr>
        <w:t xml:space="preserve">Staff recommendation: </w:t>
      </w:r>
      <w:r w:rsidR="00DD792B" w:rsidRPr="00E07095">
        <w:rPr>
          <w:sz w:val="23"/>
          <w:szCs w:val="23"/>
        </w:rPr>
        <w:t xml:space="preserve">Staff appreciates Can’t Stop Moving’s positive attitude toward safety compliance and willingness to take responsibility for and correct safety violations. Can’t Stop Moving is a small company, with nine drivers and four commercial vehicles. In 2016 the company reported 18,642 miles traveled and $1,345,183 in gross revenue. </w:t>
      </w:r>
    </w:p>
    <w:p w14:paraId="2DDCA22D" w14:textId="77777777" w:rsidR="009A7F28" w:rsidRDefault="009A7F28" w:rsidP="00DD792B">
      <w:pPr>
        <w:rPr>
          <w:sz w:val="23"/>
          <w:szCs w:val="23"/>
        </w:rPr>
      </w:pPr>
    </w:p>
    <w:p w14:paraId="21283360" w14:textId="039AE85E" w:rsidR="00F717E3" w:rsidRPr="00E07095" w:rsidRDefault="00DD792B" w:rsidP="00DD792B">
      <w:pPr>
        <w:rPr>
          <w:sz w:val="23"/>
          <w:szCs w:val="23"/>
        </w:rPr>
      </w:pPr>
      <w:r w:rsidRPr="00E07095">
        <w:rPr>
          <w:sz w:val="23"/>
          <w:szCs w:val="23"/>
        </w:rPr>
        <w:t>Staff recommends mitigation of the penalty from $51,900 to $25,400.</w:t>
      </w:r>
      <w:r w:rsidR="009A7F28">
        <w:rPr>
          <w:sz w:val="23"/>
          <w:szCs w:val="23"/>
        </w:rPr>
        <w:t xml:space="preserve"> Staff further recommends suspension of $15,400 of the penalty for a period of two years on the condition that company has no additional violations of the regulations cited in the penalty assessment. </w:t>
      </w:r>
      <w:r w:rsidR="00671D2E">
        <w:rPr>
          <w:sz w:val="23"/>
          <w:szCs w:val="23"/>
        </w:rPr>
        <w:t xml:space="preserve">Staff also recommends that the company be required to immediately pay the remaining penalty amount of $10,000 or establish a mutually acceptable payment schedule. </w:t>
      </w:r>
    </w:p>
    <w:p w14:paraId="586E2FC2" w14:textId="77777777" w:rsidR="00F717E3" w:rsidRPr="00E07095" w:rsidRDefault="00F717E3" w:rsidP="00F717E3">
      <w:pPr>
        <w:pStyle w:val="ListParagraph"/>
        <w:rPr>
          <w:sz w:val="23"/>
          <w:szCs w:val="23"/>
        </w:rPr>
      </w:pPr>
    </w:p>
    <w:p w14:paraId="4EE3B2DC" w14:textId="7C1D1F18" w:rsidR="00197BEF" w:rsidRPr="00E07095" w:rsidRDefault="00F717E3" w:rsidP="00631F40">
      <w:pPr>
        <w:rPr>
          <w:sz w:val="23"/>
          <w:szCs w:val="23"/>
        </w:rPr>
      </w:pPr>
      <w:r w:rsidRPr="00E07095">
        <w:rPr>
          <w:sz w:val="23"/>
          <w:szCs w:val="23"/>
        </w:rPr>
        <w:t>I</w:t>
      </w:r>
      <w:r w:rsidR="00197BEF" w:rsidRPr="00E07095">
        <w:rPr>
          <w:sz w:val="23"/>
          <w:szCs w:val="23"/>
        </w:rPr>
        <w:t xml:space="preserve">f you have any questions, please contact Mike Turcott, Compliance Investigator, Transportation Safety, at (360) 664-1174 or by e-mail at </w:t>
      </w:r>
      <w:hyperlink r:id="rId11" w:history="1">
        <w:r w:rsidR="00197BEF" w:rsidRPr="00E07095">
          <w:rPr>
            <w:rStyle w:val="Hyperlink"/>
            <w:sz w:val="23"/>
            <w:szCs w:val="23"/>
          </w:rPr>
          <w:t>miturcot@utc.wa.gov</w:t>
        </w:r>
      </w:hyperlink>
      <w:r w:rsidR="00197BEF" w:rsidRPr="00E07095">
        <w:rPr>
          <w:sz w:val="23"/>
          <w:szCs w:val="23"/>
        </w:rPr>
        <w:t>.</w:t>
      </w:r>
    </w:p>
    <w:p w14:paraId="78D9CFDA" w14:textId="77777777" w:rsidR="00197BEF" w:rsidRPr="00E07095" w:rsidRDefault="00197BEF" w:rsidP="00631F40">
      <w:pPr>
        <w:rPr>
          <w:sz w:val="23"/>
          <w:szCs w:val="23"/>
        </w:rPr>
      </w:pPr>
    </w:p>
    <w:p w14:paraId="63D4C1D6" w14:textId="190A2BDD" w:rsidR="00197BEF" w:rsidRPr="00E07095" w:rsidRDefault="00197BEF" w:rsidP="00631F40">
      <w:pPr>
        <w:rPr>
          <w:sz w:val="23"/>
          <w:szCs w:val="23"/>
        </w:rPr>
      </w:pPr>
      <w:r w:rsidRPr="00E07095">
        <w:rPr>
          <w:sz w:val="23"/>
          <w:szCs w:val="23"/>
        </w:rPr>
        <w:t>Sincerely,</w:t>
      </w:r>
    </w:p>
    <w:p w14:paraId="741D09B4" w14:textId="77777777" w:rsidR="00197BEF" w:rsidRPr="00E07095" w:rsidRDefault="00197BEF" w:rsidP="00631F40">
      <w:pPr>
        <w:rPr>
          <w:sz w:val="23"/>
          <w:szCs w:val="23"/>
        </w:rPr>
      </w:pPr>
    </w:p>
    <w:p w14:paraId="36417F4C" w14:textId="77777777" w:rsidR="00197BEF" w:rsidRPr="00E07095" w:rsidRDefault="00197BEF" w:rsidP="00631F40">
      <w:pPr>
        <w:rPr>
          <w:sz w:val="23"/>
          <w:szCs w:val="23"/>
        </w:rPr>
      </w:pPr>
    </w:p>
    <w:p w14:paraId="09BD616D" w14:textId="77777777" w:rsidR="00197BEF" w:rsidRPr="00E07095" w:rsidRDefault="00197BEF" w:rsidP="00631F40">
      <w:pPr>
        <w:rPr>
          <w:sz w:val="23"/>
          <w:szCs w:val="23"/>
        </w:rPr>
      </w:pPr>
    </w:p>
    <w:p w14:paraId="414F4BC5" w14:textId="77777777" w:rsidR="00197BEF" w:rsidRPr="00E07095" w:rsidRDefault="00197BEF" w:rsidP="00631F40">
      <w:pPr>
        <w:rPr>
          <w:sz w:val="23"/>
          <w:szCs w:val="23"/>
        </w:rPr>
      </w:pPr>
    </w:p>
    <w:p w14:paraId="1A1A8EC0" w14:textId="2BC94162" w:rsidR="00197BEF" w:rsidRPr="00E07095" w:rsidRDefault="00197BEF" w:rsidP="00631F40">
      <w:pPr>
        <w:rPr>
          <w:sz w:val="23"/>
          <w:szCs w:val="23"/>
        </w:rPr>
      </w:pPr>
      <w:r w:rsidRPr="00E07095">
        <w:rPr>
          <w:sz w:val="23"/>
          <w:szCs w:val="23"/>
        </w:rPr>
        <w:t>David Pratt</w:t>
      </w:r>
    </w:p>
    <w:p w14:paraId="07E3087C" w14:textId="0B885BD8" w:rsidR="00197BEF" w:rsidRPr="00E07095" w:rsidRDefault="00197BEF" w:rsidP="00631F40">
      <w:pPr>
        <w:rPr>
          <w:sz w:val="23"/>
          <w:szCs w:val="23"/>
        </w:rPr>
      </w:pPr>
      <w:r w:rsidRPr="00E07095">
        <w:rPr>
          <w:sz w:val="23"/>
          <w:szCs w:val="23"/>
        </w:rPr>
        <w:t>Assistant Director, Transportation Safety</w:t>
      </w:r>
    </w:p>
    <w:p w14:paraId="22CBE515" w14:textId="77777777" w:rsidR="00197BEF" w:rsidRPr="00E07095" w:rsidRDefault="00197BEF" w:rsidP="00631F40">
      <w:pPr>
        <w:rPr>
          <w:sz w:val="23"/>
          <w:szCs w:val="23"/>
        </w:rPr>
      </w:pPr>
      <w:bookmarkStart w:id="1" w:name="_GoBack"/>
      <w:bookmarkEnd w:id="1"/>
    </w:p>
    <w:p w14:paraId="187C370E" w14:textId="77777777" w:rsidR="00B571AE" w:rsidRPr="00E07095" w:rsidRDefault="00B571AE" w:rsidP="004753D8">
      <w:pPr>
        <w:pStyle w:val="ListParagraph"/>
        <w:ind w:left="0"/>
        <w:rPr>
          <w:sz w:val="23"/>
          <w:szCs w:val="23"/>
        </w:rPr>
      </w:pPr>
    </w:p>
    <w:p w14:paraId="19CCE6E6" w14:textId="77777777" w:rsidR="00B571AE" w:rsidRPr="00E07095" w:rsidRDefault="00B571AE" w:rsidP="004753D8">
      <w:pPr>
        <w:pStyle w:val="ListParagraph"/>
        <w:ind w:left="0"/>
        <w:rPr>
          <w:sz w:val="23"/>
          <w:szCs w:val="23"/>
        </w:rPr>
      </w:pPr>
    </w:p>
    <w:sectPr w:rsidR="00B571AE" w:rsidRPr="00E07095" w:rsidSect="00AB61BF">
      <w:headerReference w:type="default" r:id="rId12"/>
      <w:headerReference w:type="first" r:id="rId13"/>
      <w:foot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FE6B89" w14:textId="77777777" w:rsidR="00C97B21" w:rsidRDefault="00C97B21" w:rsidP="00AB61BF">
      <w:r>
        <w:separator/>
      </w:r>
    </w:p>
  </w:endnote>
  <w:endnote w:type="continuationSeparator" w:id="0">
    <w:p w14:paraId="03FE6B8A" w14:textId="77777777" w:rsidR="00C97B21" w:rsidRDefault="00C97B21" w:rsidP="00AB6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FE6B94" w14:textId="77777777" w:rsidR="00417016" w:rsidRPr="00417016" w:rsidRDefault="00417016" w:rsidP="00417016">
    <w:pPr>
      <w:pStyle w:val="NoSpacing"/>
      <w:spacing w:before="120"/>
      <w:jc w:val="center"/>
      <w:rPr>
        <w:rFonts w:ascii="Arial" w:hAnsi="Arial" w:cs="Arial"/>
        <w:color w:val="008000"/>
        <w:sz w:val="18"/>
      </w:rPr>
    </w:pPr>
    <w:r>
      <w:rPr>
        <w:rFonts w:ascii="Arial" w:hAnsi="Arial" w:cs="Arial"/>
        <w:color w:val="008000"/>
        <w:sz w:val="18"/>
      </w:rPr>
      <w:t>Respect. Professionalism. Integrity. Accountability.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FE6B87" w14:textId="77777777" w:rsidR="00C97B21" w:rsidRDefault="00C97B21" w:rsidP="00AB61BF">
      <w:r>
        <w:separator/>
      </w:r>
    </w:p>
  </w:footnote>
  <w:footnote w:type="continuationSeparator" w:id="0">
    <w:p w14:paraId="03FE6B88" w14:textId="77777777" w:rsidR="00C97B21" w:rsidRDefault="00C97B21" w:rsidP="00AB61BF">
      <w:r>
        <w:continuationSeparator/>
      </w:r>
    </w:p>
  </w:footnote>
  <w:footnote w:id="1">
    <w:p w14:paraId="00047687" w14:textId="38ABC355" w:rsidR="00E17052" w:rsidRDefault="00E17052">
      <w:pPr>
        <w:pStyle w:val="FootnoteText"/>
      </w:pPr>
      <w:r>
        <w:rPr>
          <w:rStyle w:val="FootnoteReference"/>
        </w:rPr>
        <w:footnoteRef/>
      </w:r>
      <w:r>
        <w:t xml:space="preserve"> </w:t>
      </w:r>
      <w:r w:rsidR="00041C0B">
        <w:t xml:space="preserve">Title </w:t>
      </w:r>
      <w:r>
        <w:t xml:space="preserve">49 CFR Part 385, Appendix B – Explanation of Safety Rating Process </w:t>
      </w:r>
    </w:p>
  </w:footnote>
  <w:footnote w:id="2">
    <w:p w14:paraId="3EE3852B" w14:textId="01920F35" w:rsidR="009D2861" w:rsidRPr="009D2861" w:rsidRDefault="009D2861">
      <w:pPr>
        <w:pStyle w:val="FootnoteText"/>
        <w:rPr>
          <w:i/>
        </w:rPr>
      </w:pPr>
      <w:r>
        <w:rPr>
          <w:rStyle w:val="FootnoteReference"/>
        </w:rPr>
        <w:footnoteRef/>
      </w:r>
      <w:r>
        <w:t xml:space="preserve"> </w:t>
      </w:r>
      <w:r>
        <w:rPr>
          <w:i/>
        </w:rPr>
        <w:t>Id.</w:t>
      </w:r>
    </w:p>
  </w:footnote>
  <w:footnote w:id="3">
    <w:p w14:paraId="0682AEB1" w14:textId="04CD6634" w:rsidR="009D2861" w:rsidRDefault="009D2861">
      <w:pPr>
        <w:pStyle w:val="FootnoteText"/>
      </w:pPr>
      <w:r>
        <w:rPr>
          <w:rStyle w:val="FootnoteReference"/>
        </w:rPr>
        <w:footnoteRef/>
      </w:r>
      <w:r>
        <w:t xml:space="preserve"> Docket A-120061 – Enforcement Policy of the Washington Utilities and Transportation Commission, Section V.</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5794C8" w14:textId="1D9822B0" w:rsidR="00E04543" w:rsidRDefault="00041C0B">
    <w:pPr>
      <w:pStyle w:val="Header"/>
    </w:pPr>
    <w:r>
      <w:t>Steven King</w:t>
    </w:r>
  </w:p>
  <w:p w14:paraId="5821A3DC" w14:textId="60CE6300" w:rsidR="00041C0B" w:rsidRDefault="00E11025">
    <w:pPr>
      <w:pStyle w:val="Header"/>
    </w:pPr>
    <w:r>
      <w:t>June 14</w:t>
    </w:r>
    <w:r w:rsidR="00412D58">
      <w:t>, 2017</w:t>
    </w:r>
  </w:p>
  <w:p w14:paraId="34538326" w14:textId="6065570B" w:rsidR="00041C0B" w:rsidRDefault="00041C0B">
    <w:pPr>
      <w:pStyle w:val="Header"/>
    </w:pPr>
    <w:r>
      <w:t xml:space="preserve">Page </w:t>
    </w:r>
    <w:r w:rsidR="008872AB">
      <w:fldChar w:fldCharType="begin"/>
    </w:r>
    <w:r w:rsidR="008872AB">
      <w:instrText xml:space="preserve"> PAGE   \* MERGEFORMAT </w:instrText>
    </w:r>
    <w:r w:rsidR="008872AB">
      <w:fldChar w:fldCharType="separate"/>
    </w:r>
    <w:r w:rsidR="00671D2E">
      <w:rPr>
        <w:noProof/>
      </w:rPr>
      <w:t>4</w:t>
    </w:r>
    <w:r w:rsidR="008872AB">
      <w:rPr>
        <w:noProof/>
      </w:rPr>
      <w:fldChar w:fldCharType="end"/>
    </w:r>
  </w:p>
  <w:p w14:paraId="2C3FE071" w14:textId="77777777" w:rsidR="00041C0B" w:rsidRDefault="00041C0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FE6B8B" w14:textId="3585FD4A" w:rsidR="00AB61BF" w:rsidRDefault="00AB61BF" w:rsidP="00AB61BF">
    <w:pPr>
      <w:jc w:val="center"/>
    </w:pPr>
    <w:r>
      <w:rPr>
        <w:noProof/>
      </w:rPr>
      <w:drawing>
        <wp:inline distT="0" distB="0" distL="0" distR="0" wp14:anchorId="03FE6B95" wp14:editId="03FE6B96">
          <wp:extent cx="662940" cy="68580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662940" cy="685800"/>
                  </a:xfrm>
                  <a:prstGeom prst="rect">
                    <a:avLst/>
                  </a:prstGeom>
                  <a:noFill/>
                  <a:ln w="9525">
                    <a:noFill/>
                    <a:miter lim="800000"/>
                    <a:headEnd/>
                    <a:tailEnd/>
                  </a:ln>
                </pic:spPr>
              </pic:pic>
            </a:graphicData>
          </a:graphic>
        </wp:inline>
      </w:drawing>
    </w:r>
  </w:p>
  <w:p w14:paraId="03FE6B8C" w14:textId="77777777" w:rsidR="00AB61BF" w:rsidRDefault="00AB61BF" w:rsidP="00AB61BF">
    <w:pPr>
      <w:rPr>
        <w:sz w:val="14"/>
      </w:rPr>
    </w:pPr>
  </w:p>
  <w:p w14:paraId="03FE6B8D" w14:textId="77777777" w:rsidR="00AB61BF" w:rsidRDefault="00AB61BF" w:rsidP="00AB61BF">
    <w:pPr>
      <w:jc w:val="center"/>
      <w:rPr>
        <w:rFonts w:ascii="Arial" w:hAnsi="Arial"/>
        <w:b/>
        <w:color w:val="008000"/>
        <w:sz w:val="18"/>
      </w:rPr>
    </w:pPr>
    <w:r>
      <w:rPr>
        <w:rFonts w:ascii="Arial" w:hAnsi="Arial"/>
        <w:b/>
        <w:color w:val="008000"/>
        <w:sz w:val="18"/>
      </w:rPr>
      <w:t xml:space="preserve">STATE OF </w:t>
    </w:r>
    <w:smartTag w:uri="urn:schemas-microsoft-com:office:smarttags" w:element="State">
      <w:smartTag w:uri="urn:schemas-microsoft-com:office:smarttags" w:element="place">
        <w:r>
          <w:rPr>
            <w:rFonts w:ascii="Arial" w:hAnsi="Arial"/>
            <w:b/>
            <w:color w:val="008000"/>
            <w:sz w:val="18"/>
          </w:rPr>
          <w:t>WASHINGTON</w:t>
        </w:r>
      </w:smartTag>
    </w:smartTag>
  </w:p>
  <w:p w14:paraId="03FE6B8E" w14:textId="77777777" w:rsidR="00AB61BF" w:rsidRDefault="00AB61BF" w:rsidP="00AB61BF">
    <w:pPr>
      <w:jc w:val="center"/>
      <w:rPr>
        <w:color w:val="008000"/>
        <w:sz w:val="8"/>
      </w:rPr>
    </w:pPr>
  </w:p>
  <w:p w14:paraId="03FE6B8F" w14:textId="77777777" w:rsidR="00AB61BF" w:rsidRDefault="00AB61BF" w:rsidP="00AB61BF">
    <w:pPr>
      <w:jc w:val="center"/>
      <w:rPr>
        <w:rFonts w:ascii="Arial" w:hAnsi="Arial"/>
        <w:color w:val="008000"/>
        <w:sz w:val="28"/>
      </w:rPr>
    </w:pPr>
    <w:r>
      <w:rPr>
        <w:rFonts w:ascii="Arial" w:hAnsi="Arial"/>
        <w:color w:val="008000"/>
        <w:sz w:val="28"/>
      </w:rPr>
      <w:t xml:space="preserve">UTILITIES </w:t>
    </w:r>
    <w:smartTag w:uri="urn:schemas-microsoft-com:office:smarttags" w:element="stockticker">
      <w:r>
        <w:rPr>
          <w:rFonts w:ascii="Arial" w:hAnsi="Arial"/>
          <w:color w:val="008000"/>
          <w:sz w:val="28"/>
        </w:rPr>
        <w:t>AND</w:t>
      </w:r>
    </w:smartTag>
    <w:r>
      <w:rPr>
        <w:rFonts w:ascii="Arial" w:hAnsi="Arial"/>
        <w:color w:val="008000"/>
        <w:sz w:val="28"/>
      </w:rPr>
      <w:t xml:space="preserve"> TRANSPORTATION COMMISSION</w:t>
    </w:r>
  </w:p>
  <w:p w14:paraId="03FE6B90" w14:textId="77777777" w:rsidR="00AB61BF" w:rsidRDefault="00AB61BF" w:rsidP="00AB61BF">
    <w:pPr>
      <w:jc w:val="center"/>
      <w:rPr>
        <w:i/>
        <w:color w:val="008000"/>
        <w:sz w:val="8"/>
      </w:rPr>
    </w:pPr>
  </w:p>
  <w:p w14:paraId="03FE6B91" w14:textId="77777777" w:rsidR="00AB61BF" w:rsidRDefault="00AB61BF" w:rsidP="006563B8">
    <w:pPr>
      <w:spacing w:line="360" w:lineRule="auto"/>
      <w:jc w:val="center"/>
      <w:rPr>
        <w:rFonts w:ascii="Arial" w:hAnsi="Arial"/>
        <w:b/>
        <w:i/>
        <w:color w:val="008000"/>
        <w:sz w:val="18"/>
      </w:rPr>
    </w:pPr>
    <w:smartTag w:uri="urn:schemas-microsoft-com:office:smarttags" w:element="Street">
      <w:smartTag w:uri="urn:schemas-microsoft-com:office:smarttags" w:element="address">
        <w:r>
          <w:rPr>
            <w:rFonts w:ascii="Arial" w:hAnsi="Arial"/>
            <w:b/>
            <w:i/>
            <w:color w:val="008000"/>
            <w:sz w:val="18"/>
          </w:rPr>
          <w:t>1300 S. Evergreen Park Dr. S.W., P.O. Box 47250</w:t>
        </w:r>
      </w:smartTag>
    </w:smartTag>
    <w:r>
      <w:rPr>
        <w:rFonts w:ascii="Arial" w:hAnsi="Arial"/>
        <w:b/>
        <w:i/>
        <w:color w:val="008000"/>
        <w:sz w:val="18"/>
      </w:rPr>
      <w:t xml:space="preserve"> </w:t>
    </w:r>
    <w:r>
      <w:rPr>
        <w:rFonts w:ascii="Arial" w:hAnsi="Arial" w:cs="Arial"/>
        <w:b/>
        <w:i/>
        <w:color w:val="008000"/>
        <w:sz w:val="18"/>
      </w:rPr>
      <w:t>●</w:t>
    </w:r>
    <w:r>
      <w:rPr>
        <w:rFonts w:ascii="Arial" w:hAnsi="Arial"/>
        <w:b/>
        <w:i/>
        <w:color w:val="008000"/>
        <w:sz w:val="18"/>
      </w:rPr>
      <w:t xml:space="preserve"> </w:t>
    </w:r>
    <w:smartTag w:uri="urn:schemas-microsoft-com:office:smarttags" w:element="place">
      <w:smartTag w:uri="urn:schemas-microsoft-com:office:smarttags" w:element="City">
        <w:r>
          <w:rPr>
            <w:rFonts w:ascii="Arial" w:hAnsi="Arial"/>
            <w:b/>
            <w:i/>
            <w:color w:val="008000"/>
            <w:sz w:val="18"/>
          </w:rPr>
          <w:t>Olympia</w:t>
        </w:r>
      </w:smartTag>
      <w:r>
        <w:rPr>
          <w:rFonts w:ascii="Arial" w:hAnsi="Arial"/>
          <w:b/>
          <w:i/>
          <w:color w:val="008000"/>
          <w:sz w:val="18"/>
        </w:rPr>
        <w:t xml:space="preserve">, </w:t>
      </w:r>
      <w:smartTag w:uri="urn:schemas-microsoft-com:office:smarttags" w:element="State">
        <w:r>
          <w:rPr>
            <w:rFonts w:ascii="Arial" w:hAnsi="Arial"/>
            <w:b/>
            <w:i/>
            <w:color w:val="008000"/>
            <w:sz w:val="18"/>
          </w:rPr>
          <w:t>Washington</w:t>
        </w:r>
      </w:smartTag>
      <w:r>
        <w:rPr>
          <w:rFonts w:ascii="Arial" w:hAnsi="Arial"/>
          <w:b/>
          <w:i/>
          <w:color w:val="008000"/>
          <w:sz w:val="18"/>
        </w:rPr>
        <w:t xml:space="preserve"> </w:t>
      </w:r>
      <w:smartTag w:uri="urn:schemas-microsoft-com:office:smarttags" w:element="PostalCode">
        <w:r>
          <w:rPr>
            <w:rFonts w:ascii="Arial" w:hAnsi="Arial"/>
            <w:b/>
            <w:i/>
            <w:color w:val="008000"/>
            <w:sz w:val="18"/>
          </w:rPr>
          <w:t>98504-7250</w:t>
        </w:r>
      </w:smartTag>
    </w:smartTag>
  </w:p>
  <w:p w14:paraId="03FE6B92" w14:textId="77777777" w:rsidR="00AB61BF" w:rsidRPr="00A603E7" w:rsidRDefault="00AB61BF" w:rsidP="00AB61BF">
    <w:pPr>
      <w:jc w:val="center"/>
      <w:rPr>
        <w:rFonts w:ascii="Arial" w:hAnsi="Arial"/>
        <w:b/>
        <w:color w:val="008000"/>
        <w:sz w:val="18"/>
      </w:rPr>
    </w:pPr>
    <w:r w:rsidRPr="00A603E7">
      <w:rPr>
        <w:rFonts w:ascii="Arial" w:hAnsi="Arial"/>
        <w:b/>
        <w:color w:val="008000"/>
        <w:sz w:val="18"/>
      </w:rPr>
      <w:t xml:space="preserve">(360) 664-1160 </w:t>
    </w:r>
    <w:r w:rsidRPr="00A603E7">
      <w:rPr>
        <w:rFonts w:ascii="Arial" w:hAnsi="Arial" w:cs="Arial"/>
        <w:b/>
        <w:color w:val="008000"/>
        <w:sz w:val="18"/>
      </w:rPr>
      <w:t xml:space="preserve">● TTY </w:t>
    </w:r>
    <w:smartTag w:uri="urn:schemas-microsoft-com:office:smarttags" w:element="phone">
      <w:smartTagPr>
        <w:attr w:uri="urn:schemas-microsoft-com:office:office" w:name="ls" w:val="trans"/>
        <w:attr w:name="phonenumber" w:val="$6586$$$"/>
      </w:smartTagPr>
      <w:r w:rsidRPr="00A603E7">
        <w:rPr>
          <w:rFonts w:ascii="Arial" w:hAnsi="Arial" w:cs="Arial"/>
          <w:b/>
          <w:color w:val="008000"/>
          <w:sz w:val="18"/>
        </w:rPr>
        <w:t>(360) 586-8203</w:t>
      </w:r>
    </w:smartTag>
  </w:p>
  <w:p w14:paraId="03FE6B93" w14:textId="77777777" w:rsidR="00AB61BF" w:rsidRDefault="00AB61B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52C12"/>
    <w:multiLevelType w:val="hybridMultilevel"/>
    <w:tmpl w:val="17CA0A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1357E9"/>
    <w:multiLevelType w:val="hybridMultilevel"/>
    <w:tmpl w:val="288876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A614E4"/>
    <w:multiLevelType w:val="hybridMultilevel"/>
    <w:tmpl w:val="377E4C3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6A4774"/>
    <w:multiLevelType w:val="hybridMultilevel"/>
    <w:tmpl w:val="17CA0A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CA418D"/>
    <w:multiLevelType w:val="hybridMultilevel"/>
    <w:tmpl w:val="A41447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E8F4517"/>
    <w:multiLevelType w:val="hybridMultilevel"/>
    <w:tmpl w:val="FC3E9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815701F"/>
    <w:multiLevelType w:val="hybridMultilevel"/>
    <w:tmpl w:val="0946F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DF67579"/>
    <w:multiLevelType w:val="hybridMultilevel"/>
    <w:tmpl w:val="DA3489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E08447E"/>
    <w:multiLevelType w:val="hybridMultilevel"/>
    <w:tmpl w:val="84A42B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1"/>
  </w:num>
  <w:num w:numId="4">
    <w:abstractNumId w:val="4"/>
  </w:num>
  <w:num w:numId="5">
    <w:abstractNumId w:val="5"/>
  </w:num>
  <w:num w:numId="6">
    <w:abstractNumId w:val="3"/>
  </w:num>
  <w:num w:numId="7">
    <w:abstractNumId w:val="0"/>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hideSpellingErrors/>
  <w:hideGrammaticalErrors/>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721"/>
    <w:rsid w:val="000021BF"/>
    <w:rsid w:val="000143C4"/>
    <w:rsid w:val="0001576F"/>
    <w:rsid w:val="000162AA"/>
    <w:rsid w:val="000327E5"/>
    <w:rsid w:val="00040682"/>
    <w:rsid w:val="00041C0B"/>
    <w:rsid w:val="000527DD"/>
    <w:rsid w:val="00054780"/>
    <w:rsid w:val="00063930"/>
    <w:rsid w:val="00067FC7"/>
    <w:rsid w:val="00075A61"/>
    <w:rsid w:val="000876F5"/>
    <w:rsid w:val="00096996"/>
    <w:rsid w:val="000A0662"/>
    <w:rsid w:val="000D2FED"/>
    <w:rsid w:val="000D3D22"/>
    <w:rsid w:val="000D603A"/>
    <w:rsid w:val="000E4875"/>
    <w:rsid w:val="000E7251"/>
    <w:rsid w:val="000F44BB"/>
    <w:rsid w:val="00111248"/>
    <w:rsid w:val="001141C8"/>
    <w:rsid w:val="00121610"/>
    <w:rsid w:val="00123603"/>
    <w:rsid w:val="00131730"/>
    <w:rsid w:val="001353BD"/>
    <w:rsid w:val="00136FC8"/>
    <w:rsid w:val="0014327C"/>
    <w:rsid w:val="00147032"/>
    <w:rsid w:val="00147DB5"/>
    <w:rsid w:val="001755F9"/>
    <w:rsid w:val="001804DD"/>
    <w:rsid w:val="001925D6"/>
    <w:rsid w:val="00195379"/>
    <w:rsid w:val="001960B4"/>
    <w:rsid w:val="00197BEF"/>
    <w:rsid w:val="001A38CA"/>
    <w:rsid w:val="001B14D3"/>
    <w:rsid w:val="001B3385"/>
    <w:rsid w:val="001B5522"/>
    <w:rsid w:val="001C449E"/>
    <w:rsid w:val="001C6369"/>
    <w:rsid w:val="001D51F6"/>
    <w:rsid w:val="001D73B9"/>
    <w:rsid w:val="001E4C40"/>
    <w:rsid w:val="001E77EB"/>
    <w:rsid w:val="001F31D2"/>
    <w:rsid w:val="002121EC"/>
    <w:rsid w:val="00212773"/>
    <w:rsid w:val="00213ED3"/>
    <w:rsid w:val="00233EF2"/>
    <w:rsid w:val="002347AE"/>
    <w:rsid w:val="00234A85"/>
    <w:rsid w:val="00237F30"/>
    <w:rsid w:val="00250E07"/>
    <w:rsid w:val="002640EA"/>
    <w:rsid w:val="00273D2C"/>
    <w:rsid w:val="0027539A"/>
    <w:rsid w:val="00275591"/>
    <w:rsid w:val="002A2EC6"/>
    <w:rsid w:val="002A39FF"/>
    <w:rsid w:val="002C67BA"/>
    <w:rsid w:val="002D0879"/>
    <w:rsid w:val="002D1016"/>
    <w:rsid w:val="002D6081"/>
    <w:rsid w:val="002E4382"/>
    <w:rsid w:val="003212B3"/>
    <w:rsid w:val="00321381"/>
    <w:rsid w:val="003225B5"/>
    <w:rsid w:val="00322C40"/>
    <w:rsid w:val="00333AB0"/>
    <w:rsid w:val="00344013"/>
    <w:rsid w:val="00353540"/>
    <w:rsid w:val="0035399D"/>
    <w:rsid w:val="0035627B"/>
    <w:rsid w:val="003613D4"/>
    <w:rsid w:val="0036446F"/>
    <w:rsid w:val="00364DA6"/>
    <w:rsid w:val="0038696B"/>
    <w:rsid w:val="00386BAF"/>
    <w:rsid w:val="003921C3"/>
    <w:rsid w:val="003B41AF"/>
    <w:rsid w:val="003B477D"/>
    <w:rsid w:val="003B74A9"/>
    <w:rsid w:val="003C5AEE"/>
    <w:rsid w:val="003D59AD"/>
    <w:rsid w:val="003E2E17"/>
    <w:rsid w:val="003E3CF5"/>
    <w:rsid w:val="003E63F7"/>
    <w:rsid w:val="003F2AF0"/>
    <w:rsid w:val="003F6A5D"/>
    <w:rsid w:val="00405161"/>
    <w:rsid w:val="00405A55"/>
    <w:rsid w:val="004060AA"/>
    <w:rsid w:val="00410F38"/>
    <w:rsid w:val="00412D58"/>
    <w:rsid w:val="00414D74"/>
    <w:rsid w:val="00417016"/>
    <w:rsid w:val="00420AAE"/>
    <w:rsid w:val="00430622"/>
    <w:rsid w:val="00433DFE"/>
    <w:rsid w:val="004353DC"/>
    <w:rsid w:val="00442F67"/>
    <w:rsid w:val="004436A8"/>
    <w:rsid w:val="00444A09"/>
    <w:rsid w:val="00456BD7"/>
    <w:rsid w:val="004621D8"/>
    <w:rsid w:val="004645CB"/>
    <w:rsid w:val="00465E32"/>
    <w:rsid w:val="00470F05"/>
    <w:rsid w:val="004753D8"/>
    <w:rsid w:val="004928CE"/>
    <w:rsid w:val="00497AE6"/>
    <w:rsid w:val="004A04C0"/>
    <w:rsid w:val="004A1B53"/>
    <w:rsid w:val="004A20AB"/>
    <w:rsid w:val="004A4AC7"/>
    <w:rsid w:val="004A59E3"/>
    <w:rsid w:val="004B020C"/>
    <w:rsid w:val="004B185F"/>
    <w:rsid w:val="004B2B20"/>
    <w:rsid w:val="004C18D8"/>
    <w:rsid w:val="004D1072"/>
    <w:rsid w:val="004D5B5F"/>
    <w:rsid w:val="004E3038"/>
    <w:rsid w:val="004F0714"/>
    <w:rsid w:val="00530E69"/>
    <w:rsid w:val="00531C07"/>
    <w:rsid w:val="00533DD6"/>
    <w:rsid w:val="00534FE3"/>
    <w:rsid w:val="00535863"/>
    <w:rsid w:val="005431AE"/>
    <w:rsid w:val="0054755F"/>
    <w:rsid w:val="00556E30"/>
    <w:rsid w:val="00572F1D"/>
    <w:rsid w:val="005763F7"/>
    <w:rsid w:val="0058130D"/>
    <w:rsid w:val="00595A18"/>
    <w:rsid w:val="005B3230"/>
    <w:rsid w:val="005B4E86"/>
    <w:rsid w:val="005C3742"/>
    <w:rsid w:val="005C5490"/>
    <w:rsid w:val="005C5B81"/>
    <w:rsid w:val="005E3EFF"/>
    <w:rsid w:val="005E4873"/>
    <w:rsid w:val="005E7DA5"/>
    <w:rsid w:val="006032AE"/>
    <w:rsid w:val="00603E96"/>
    <w:rsid w:val="00604BED"/>
    <w:rsid w:val="006267CA"/>
    <w:rsid w:val="00631F40"/>
    <w:rsid w:val="00637DAF"/>
    <w:rsid w:val="0064615A"/>
    <w:rsid w:val="006563B8"/>
    <w:rsid w:val="0066252A"/>
    <w:rsid w:val="00671D2E"/>
    <w:rsid w:val="00673099"/>
    <w:rsid w:val="00694401"/>
    <w:rsid w:val="00694800"/>
    <w:rsid w:val="006956BB"/>
    <w:rsid w:val="00697458"/>
    <w:rsid w:val="006A69FE"/>
    <w:rsid w:val="006B1CF0"/>
    <w:rsid w:val="006B35DA"/>
    <w:rsid w:val="006C2E7C"/>
    <w:rsid w:val="006C3074"/>
    <w:rsid w:val="006C74B6"/>
    <w:rsid w:val="006D1375"/>
    <w:rsid w:val="006D5484"/>
    <w:rsid w:val="006D653B"/>
    <w:rsid w:val="006E4C7A"/>
    <w:rsid w:val="006E57A7"/>
    <w:rsid w:val="006F3422"/>
    <w:rsid w:val="006F408A"/>
    <w:rsid w:val="006F76FD"/>
    <w:rsid w:val="006F79FF"/>
    <w:rsid w:val="00702900"/>
    <w:rsid w:val="00704DE3"/>
    <w:rsid w:val="00704F8A"/>
    <w:rsid w:val="00715F88"/>
    <w:rsid w:val="00716032"/>
    <w:rsid w:val="00726592"/>
    <w:rsid w:val="007305EA"/>
    <w:rsid w:val="00732F07"/>
    <w:rsid w:val="0073461A"/>
    <w:rsid w:val="00734CAF"/>
    <w:rsid w:val="007352B5"/>
    <w:rsid w:val="00737EE5"/>
    <w:rsid w:val="00745630"/>
    <w:rsid w:val="007571E6"/>
    <w:rsid w:val="00763902"/>
    <w:rsid w:val="00766E63"/>
    <w:rsid w:val="00787C73"/>
    <w:rsid w:val="0079144C"/>
    <w:rsid w:val="0079664A"/>
    <w:rsid w:val="007A0C11"/>
    <w:rsid w:val="007A2CAE"/>
    <w:rsid w:val="007B07B0"/>
    <w:rsid w:val="007C15E8"/>
    <w:rsid w:val="007C57F2"/>
    <w:rsid w:val="007C5E20"/>
    <w:rsid w:val="007C6AB0"/>
    <w:rsid w:val="007E400D"/>
    <w:rsid w:val="007E4E4C"/>
    <w:rsid w:val="007F434F"/>
    <w:rsid w:val="007F6D68"/>
    <w:rsid w:val="008056BB"/>
    <w:rsid w:val="00821A13"/>
    <w:rsid w:val="00822DB7"/>
    <w:rsid w:val="008230E3"/>
    <w:rsid w:val="00826FEA"/>
    <w:rsid w:val="00830E18"/>
    <w:rsid w:val="00832684"/>
    <w:rsid w:val="0083782A"/>
    <w:rsid w:val="00856CAA"/>
    <w:rsid w:val="00875D71"/>
    <w:rsid w:val="008872AB"/>
    <w:rsid w:val="0089747B"/>
    <w:rsid w:val="008B1732"/>
    <w:rsid w:val="008B1DBE"/>
    <w:rsid w:val="008C283E"/>
    <w:rsid w:val="008D4F02"/>
    <w:rsid w:val="008E2669"/>
    <w:rsid w:val="008E554B"/>
    <w:rsid w:val="008F1B59"/>
    <w:rsid w:val="008F27D0"/>
    <w:rsid w:val="008F2C49"/>
    <w:rsid w:val="00906DEE"/>
    <w:rsid w:val="009246E4"/>
    <w:rsid w:val="00930C58"/>
    <w:rsid w:val="00932E28"/>
    <w:rsid w:val="00944B34"/>
    <w:rsid w:val="00954D74"/>
    <w:rsid w:val="0097341B"/>
    <w:rsid w:val="00973C3E"/>
    <w:rsid w:val="009762E1"/>
    <w:rsid w:val="009765B2"/>
    <w:rsid w:val="009816B8"/>
    <w:rsid w:val="009A7F28"/>
    <w:rsid w:val="009D14CC"/>
    <w:rsid w:val="009D2861"/>
    <w:rsid w:val="009E2C39"/>
    <w:rsid w:val="009F496B"/>
    <w:rsid w:val="009F69BF"/>
    <w:rsid w:val="009F6D8C"/>
    <w:rsid w:val="00A02643"/>
    <w:rsid w:val="00A07C4B"/>
    <w:rsid w:val="00A11808"/>
    <w:rsid w:val="00A22724"/>
    <w:rsid w:val="00A32FD4"/>
    <w:rsid w:val="00A340A6"/>
    <w:rsid w:val="00A462B5"/>
    <w:rsid w:val="00A538E2"/>
    <w:rsid w:val="00A940E9"/>
    <w:rsid w:val="00AA4E90"/>
    <w:rsid w:val="00AA75AF"/>
    <w:rsid w:val="00AB4CAA"/>
    <w:rsid w:val="00AB61BF"/>
    <w:rsid w:val="00AC7BDC"/>
    <w:rsid w:val="00AD226E"/>
    <w:rsid w:val="00AD48B2"/>
    <w:rsid w:val="00AE15E3"/>
    <w:rsid w:val="00AE3C02"/>
    <w:rsid w:val="00B0438D"/>
    <w:rsid w:val="00B04FF9"/>
    <w:rsid w:val="00B147A9"/>
    <w:rsid w:val="00B2703B"/>
    <w:rsid w:val="00B27BD0"/>
    <w:rsid w:val="00B41FB5"/>
    <w:rsid w:val="00B46551"/>
    <w:rsid w:val="00B52988"/>
    <w:rsid w:val="00B54BA4"/>
    <w:rsid w:val="00B55B69"/>
    <w:rsid w:val="00B56634"/>
    <w:rsid w:val="00B571AE"/>
    <w:rsid w:val="00B6047C"/>
    <w:rsid w:val="00B60A4B"/>
    <w:rsid w:val="00B623A7"/>
    <w:rsid w:val="00B639B4"/>
    <w:rsid w:val="00B92E80"/>
    <w:rsid w:val="00BA2C29"/>
    <w:rsid w:val="00BA7782"/>
    <w:rsid w:val="00BC20FD"/>
    <w:rsid w:val="00BC4721"/>
    <w:rsid w:val="00BD23F4"/>
    <w:rsid w:val="00BE0C18"/>
    <w:rsid w:val="00BE3E85"/>
    <w:rsid w:val="00BF1089"/>
    <w:rsid w:val="00BF7956"/>
    <w:rsid w:val="00C00362"/>
    <w:rsid w:val="00C14192"/>
    <w:rsid w:val="00C21020"/>
    <w:rsid w:val="00C31482"/>
    <w:rsid w:val="00C36B9D"/>
    <w:rsid w:val="00C443C0"/>
    <w:rsid w:val="00C445AE"/>
    <w:rsid w:val="00C46C70"/>
    <w:rsid w:val="00C601A2"/>
    <w:rsid w:val="00C60F5D"/>
    <w:rsid w:val="00C83E60"/>
    <w:rsid w:val="00C900C9"/>
    <w:rsid w:val="00C905EF"/>
    <w:rsid w:val="00C9626E"/>
    <w:rsid w:val="00C97B21"/>
    <w:rsid w:val="00CA017A"/>
    <w:rsid w:val="00CB4473"/>
    <w:rsid w:val="00CD28F4"/>
    <w:rsid w:val="00CE37D5"/>
    <w:rsid w:val="00CF33A3"/>
    <w:rsid w:val="00CF7C80"/>
    <w:rsid w:val="00D02D9A"/>
    <w:rsid w:val="00D123A9"/>
    <w:rsid w:val="00D32561"/>
    <w:rsid w:val="00D4174F"/>
    <w:rsid w:val="00D50CAF"/>
    <w:rsid w:val="00D57864"/>
    <w:rsid w:val="00D64A11"/>
    <w:rsid w:val="00D8229F"/>
    <w:rsid w:val="00D91265"/>
    <w:rsid w:val="00DA075D"/>
    <w:rsid w:val="00DB7A1B"/>
    <w:rsid w:val="00DD792B"/>
    <w:rsid w:val="00E04543"/>
    <w:rsid w:val="00E07095"/>
    <w:rsid w:val="00E11025"/>
    <w:rsid w:val="00E142E7"/>
    <w:rsid w:val="00E17052"/>
    <w:rsid w:val="00E21341"/>
    <w:rsid w:val="00E228DB"/>
    <w:rsid w:val="00E3094F"/>
    <w:rsid w:val="00E30F32"/>
    <w:rsid w:val="00E43E4B"/>
    <w:rsid w:val="00E52B46"/>
    <w:rsid w:val="00E53977"/>
    <w:rsid w:val="00E62A66"/>
    <w:rsid w:val="00E74F00"/>
    <w:rsid w:val="00E95370"/>
    <w:rsid w:val="00E95575"/>
    <w:rsid w:val="00EA03FE"/>
    <w:rsid w:val="00EB3D93"/>
    <w:rsid w:val="00EC48F2"/>
    <w:rsid w:val="00ED1C3A"/>
    <w:rsid w:val="00EE231D"/>
    <w:rsid w:val="00EE474F"/>
    <w:rsid w:val="00EE5575"/>
    <w:rsid w:val="00EE787E"/>
    <w:rsid w:val="00EF685E"/>
    <w:rsid w:val="00EF79E8"/>
    <w:rsid w:val="00F0157C"/>
    <w:rsid w:val="00F23F2F"/>
    <w:rsid w:val="00F30AA0"/>
    <w:rsid w:val="00F40076"/>
    <w:rsid w:val="00F44284"/>
    <w:rsid w:val="00F5197C"/>
    <w:rsid w:val="00F717E3"/>
    <w:rsid w:val="00F84BFD"/>
    <w:rsid w:val="00F9091F"/>
    <w:rsid w:val="00FA02CC"/>
    <w:rsid w:val="00FA0EFD"/>
    <w:rsid w:val="00FA2D09"/>
    <w:rsid w:val="00FA561C"/>
    <w:rsid w:val="00FB12F8"/>
    <w:rsid w:val="00FB5126"/>
    <w:rsid w:val="00FB61A2"/>
    <w:rsid w:val="00FD04EB"/>
    <w:rsid w:val="00FD2BDC"/>
    <w:rsid w:val="00FE68D7"/>
    <w:rsid w:val="00FF463D"/>
    <w:rsid w:val="00FF7451"/>
    <w:rsid w:val="00FF7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47105"/>
    <o:shapelayout v:ext="edit">
      <o:idmap v:ext="edit" data="1"/>
    </o:shapelayout>
  </w:shapeDefaults>
  <w:decimalSymbol w:val="."/>
  <w:listSeparator w:val=","/>
  <w14:docId w14:val="03FE6B67"/>
  <w15:docId w15:val="{F83CD4D3-3B67-414E-814D-2E2966FB0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472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C4721"/>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C4721"/>
    <w:rPr>
      <w:rFonts w:ascii="Tahoma" w:hAnsi="Tahoma" w:cs="Tahoma"/>
      <w:sz w:val="16"/>
      <w:szCs w:val="16"/>
    </w:rPr>
  </w:style>
  <w:style w:type="character" w:customStyle="1" w:styleId="BalloonTextChar">
    <w:name w:val="Balloon Text Char"/>
    <w:basedOn w:val="DefaultParagraphFont"/>
    <w:link w:val="BalloonText"/>
    <w:uiPriority w:val="99"/>
    <w:semiHidden/>
    <w:rsid w:val="00BC4721"/>
    <w:rPr>
      <w:rFonts w:ascii="Tahoma" w:eastAsia="Times New Roman" w:hAnsi="Tahoma" w:cs="Tahoma"/>
      <w:sz w:val="16"/>
      <w:szCs w:val="16"/>
    </w:rPr>
  </w:style>
  <w:style w:type="character" w:styleId="Hyperlink">
    <w:name w:val="Hyperlink"/>
    <w:basedOn w:val="DefaultParagraphFont"/>
    <w:uiPriority w:val="99"/>
    <w:unhideWhenUsed/>
    <w:rsid w:val="005763F7"/>
    <w:rPr>
      <w:color w:val="0000FF" w:themeColor="hyperlink"/>
      <w:u w:val="single"/>
    </w:rPr>
  </w:style>
  <w:style w:type="paragraph" w:styleId="Header">
    <w:name w:val="header"/>
    <w:basedOn w:val="Normal"/>
    <w:link w:val="HeaderChar"/>
    <w:uiPriority w:val="99"/>
    <w:unhideWhenUsed/>
    <w:rsid w:val="00AB61BF"/>
    <w:pPr>
      <w:tabs>
        <w:tab w:val="center" w:pos="4680"/>
        <w:tab w:val="right" w:pos="9360"/>
      </w:tabs>
    </w:pPr>
  </w:style>
  <w:style w:type="character" w:customStyle="1" w:styleId="HeaderChar">
    <w:name w:val="Header Char"/>
    <w:basedOn w:val="DefaultParagraphFont"/>
    <w:link w:val="Header"/>
    <w:uiPriority w:val="99"/>
    <w:rsid w:val="00AB61B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B61BF"/>
    <w:pPr>
      <w:tabs>
        <w:tab w:val="center" w:pos="4680"/>
        <w:tab w:val="right" w:pos="9360"/>
      </w:tabs>
    </w:pPr>
  </w:style>
  <w:style w:type="character" w:customStyle="1" w:styleId="FooterChar">
    <w:name w:val="Footer Char"/>
    <w:basedOn w:val="DefaultParagraphFont"/>
    <w:link w:val="Footer"/>
    <w:uiPriority w:val="99"/>
    <w:rsid w:val="00AB61BF"/>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8B1732"/>
    <w:rPr>
      <w:sz w:val="20"/>
      <w:szCs w:val="20"/>
    </w:rPr>
  </w:style>
  <w:style w:type="character" w:customStyle="1" w:styleId="FootnoteTextChar">
    <w:name w:val="Footnote Text Char"/>
    <w:basedOn w:val="DefaultParagraphFont"/>
    <w:link w:val="FootnoteText"/>
    <w:uiPriority w:val="99"/>
    <w:semiHidden/>
    <w:rsid w:val="008B173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8B1732"/>
    <w:rPr>
      <w:vertAlign w:val="superscript"/>
    </w:rPr>
  </w:style>
  <w:style w:type="paragraph" w:styleId="ListParagraph">
    <w:name w:val="List Paragraph"/>
    <w:basedOn w:val="Normal"/>
    <w:uiPriority w:val="34"/>
    <w:qFormat/>
    <w:rsid w:val="009816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iturcot@utc.wa.gov"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1af0c028-e016-4365-948e-cc2e26d65303" ContentTypeId="0x0101006E56B4D1795A2E4DB2F0B01679ED314A" PreviousValue="true"/>
</file>

<file path=customXml/item2.xml><?xml version="1.0" encoding="utf-8"?>
<p:properties xmlns:p="http://schemas.microsoft.com/office/2006/metadata/properties" xmlns:xsi="http://www.w3.org/2001/XMLSchema-instance">
  <documentManagement>
    <Prefix xmlns="dc463f71-b30c-4ab2-9473-d307f9d35888">TV</Prefix>
    <DocumentSetType xmlns="dc463f71-b30c-4ab2-9473-d307f9d35888">Letter</DocumentSetType>
    <Visibility xmlns="dc463f71-b30c-4ab2-9473-d307f9d35888" xsi:nil="true"/>
    <IsConfidential xmlns="dc463f71-b30c-4ab2-9473-d307f9d35888">false</IsConfidential>
    <AgendaOrder xmlns="dc463f71-b30c-4ab2-9473-d307f9d35888">false</AgendaOrder>
    <CaseType xmlns="dc463f71-b30c-4ab2-9473-d307f9d35888">Assessment (penalty)</CaseType>
    <IndustryCode xmlns="dc463f71-b30c-4ab2-9473-d307f9d35888">207</IndustryCode>
    <CaseStatus xmlns="dc463f71-b30c-4ab2-9473-d307f9d35888">Closed</CaseStatus>
    <OpenedDate xmlns="dc463f71-b30c-4ab2-9473-d307f9d35888">2017-04-25T07:00:00+00:00</OpenedDate>
    <Date1 xmlns="dc463f71-b30c-4ab2-9473-d307f9d35888">2017-06-14T17:32:59+00:00</Date1>
    <IsDocumentOrder xmlns="dc463f71-b30c-4ab2-9473-d307f9d35888" xsi:nil="true"/>
    <IsHighlyConfidential xmlns="dc463f71-b30c-4ab2-9473-d307f9d35888">false</IsHighlyConfidential>
    <CaseCompanyNames xmlns="dc463f71-b30c-4ab2-9473-d307f9d35888">Can't Stop Moving, LLC</CaseCompanyNames>
    <Nickname xmlns="http://schemas.microsoft.com/sharepoint/v3" xsi:nil="true"/>
    <DocketNumber xmlns="dc463f71-b30c-4ab2-9473-d307f9d35888">170293</DocketNumber>
    <DelegatedOrder xmlns="dc463f71-b30c-4ab2-9473-d307f9d35888">false</DelegatedOrder>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CE7DA16FA70464399D3BFEA5D94C692" ma:contentTypeVersion="104" ma:contentTypeDescription="" ma:contentTypeScope="" ma:versionID="bcf305cf73c52bf860b77563bb4d2d6d">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26c2ae407b9b0feeaee7be0625273c8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DB051BA-5D66-4CA2-A999-76B39A6A4200}"/>
</file>

<file path=customXml/itemProps2.xml><?xml version="1.0" encoding="utf-8"?>
<ds:datastoreItem xmlns:ds="http://schemas.openxmlformats.org/officeDocument/2006/customXml" ds:itemID="{D4D21186-BB63-4DE9-8AF1-40396A9E1C44}">
  <ds:schemaRefs>
    <ds:schemaRef ds:uri="http://purl.org/dc/term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purl.org/dc/dcmitype/"/>
    <ds:schemaRef ds:uri="http://www.w3.org/XML/1998/namespace"/>
    <ds:schemaRef ds:uri="5eb6b57d-c27e-486f-894e-bc42e5e07d41"/>
    <ds:schemaRef ds:uri="http://schemas.microsoft.com/sharepoint/v3"/>
    <ds:schemaRef ds:uri="http://schemas.microsoft.com/office/infopath/2007/PartnerControls"/>
  </ds:schemaRefs>
</ds:datastoreItem>
</file>

<file path=customXml/itemProps3.xml><?xml version="1.0" encoding="utf-8"?>
<ds:datastoreItem xmlns:ds="http://schemas.openxmlformats.org/officeDocument/2006/customXml" ds:itemID="{2DC668A0-3BB1-4AF7-9B2A-82FC0E613E56}">
  <ds:schemaRefs>
    <ds:schemaRef ds:uri="http://schemas.microsoft.com/sharepoint/v3/contenttype/forms"/>
  </ds:schemaRefs>
</ds:datastoreItem>
</file>

<file path=customXml/itemProps4.xml><?xml version="1.0" encoding="utf-8"?>
<ds:datastoreItem xmlns:ds="http://schemas.openxmlformats.org/officeDocument/2006/customXml" ds:itemID="{07F033B8-B723-4E41-8FED-3137ADAD9041}">
  <ds:schemaRefs>
    <ds:schemaRef ds:uri="http://schemas.openxmlformats.org/officeDocument/2006/bibliography"/>
  </ds:schemaRefs>
</ds:datastoreItem>
</file>

<file path=customXml/itemProps5.xml><?xml version="1.0" encoding="utf-8"?>
<ds:datastoreItem xmlns:ds="http://schemas.openxmlformats.org/officeDocument/2006/customXml" ds:itemID="{1B14A240-38EA-4BD8-BB99-671E3B52B22B}"/>
</file>

<file path=docProps/app.xml><?xml version="1.0" encoding="utf-8"?>
<Properties xmlns="http://schemas.openxmlformats.org/officeDocument/2006/extended-properties" xmlns:vt="http://schemas.openxmlformats.org/officeDocument/2006/docPropsVTypes">
  <Template>Normal.dotm</Template>
  <TotalTime>479</TotalTime>
  <Pages>4</Pages>
  <Words>1501</Words>
  <Characters>8556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2014-7-9 UTC Letterhead Template - Values</vt:lpstr>
    </vt:vector>
  </TitlesOfParts>
  <Company>Washington Utilities and Transportation Commission</Company>
  <LinksUpToDate>false</LinksUpToDate>
  <CharactersWithSpaces>10037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2014-7-9 UTC Letterhead Template - Values</dc:title>
  <dc:creator>Information Services</dc:creator>
  <cp:lastModifiedBy>Turcott, Mike (UTC)</cp:lastModifiedBy>
  <cp:revision>15</cp:revision>
  <cp:lastPrinted>2017-06-13T23:38:00Z</cp:lastPrinted>
  <dcterms:created xsi:type="dcterms:W3CDTF">2017-05-31T16:51:00Z</dcterms:created>
  <dcterms:modified xsi:type="dcterms:W3CDTF">2017-06-14T15:25:00Z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0x0101006E56B4D1795A2E4DB2F0B01679ED314A009CE7DA16FA70464399D3BFEA5D94C692</vt:lpwstr>
  </property>
  <property fmtid="{D5CDD505-2E9C-101B-9397-08002B2CF9AE}" pid="3" name="Status">
    <vt:lpwstr>Templates</vt:lpwstr>
  </property>
  <property fmtid="{D5CDD505-2E9C-101B-9397-08002B2CF9AE}" pid="4" name="_docset_NoMedatataSyncRequired">
    <vt:lpwstr>False</vt:lpwstr>
  </property>
  <property fmtid="{D5CDD505-2E9C-101B-9397-08002B2CF9AE}" pid="5" name="IsEFSEC">
    <vt:bool>false</vt:bool>
  </property>
</Properties>
</file>