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A" w:rsidRDefault="00F43412">
      <w:pPr>
        <w:pStyle w:val="Memo"/>
      </w:pPr>
      <w:r>
        <w:t xml:space="preserve"> </w:t>
      </w:r>
    </w:p>
    <w:p w:rsidR="00A1705A" w:rsidRDefault="00A1705A">
      <w:pPr>
        <w:widowControl w:val="0"/>
        <w:tabs>
          <w:tab w:val="center" w:pos="4320"/>
        </w:tabs>
        <w:jc w:val="both"/>
      </w:pPr>
      <w:r>
        <w:tab/>
        <w:t>RATE SCHEDULE 1</w:t>
      </w:r>
    </w:p>
    <w:p w:rsidR="00A1705A" w:rsidRDefault="00A51477">
      <w:pPr>
        <w:widowControl w:val="0"/>
        <w:tabs>
          <w:tab w:val="center" w:pos="43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4FFD6" wp14:editId="6347903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</wp:posOffset>
                </wp:positionV>
                <wp:extent cx="457200" cy="38576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Pr="000137FB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000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04B7" w:rsidRDefault="00A514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(T)</w:t>
                            </w:r>
                          </w:p>
                          <w:p w:rsidR="000004B7" w:rsidRDefault="000004B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1477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(I)</w:t>
                            </w:r>
                          </w:p>
                          <w:p w:rsidR="00A51477" w:rsidRPr="000137FB" w:rsidRDefault="00A51477" w:rsidP="00B76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7.5pt;margin-top:.15pt;width:36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pkgg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" stroked="f">
                <v:textbox>
                  <w:txbxContent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Pr="000137FB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0004B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004B7" w:rsidRDefault="00A514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(T)</w:t>
                      </w:r>
                    </w:p>
                    <w:p w:rsidR="000004B7" w:rsidRDefault="000004B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51477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(I)</w:t>
                      </w:r>
                    </w:p>
                    <w:p w:rsidR="00A51477" w:rsidRPr="000137FB" w:rsidRDefault="00A51477" w:rsidP="00B762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A1705A">
        <w:tab/>
        <w:t>GENERAL SALES SERVICE</w:t>
      </w:r>
    </w:p>
    <w:p w:rsidR="00A1705A" w:rsidRDefault="00A1705A">
      <w:pPr>
        <w:widowControl w:val="0"/>
        <w:tabs>
          <w:tab w:val="center" w:pos="4320"/>
        </w:tabs>
        <w:jc w:val="both"/>
      </w:pPr>
    </w:p>
    <w:p w:rsidR="00367985" w:rsidRDefault="00367985">
      <w:pPr>
        <w:widowControl w:val="0"/>
        <w:tabs>
          <w:tab w:val="center" w:pos="4320"/>
        </w:tabs>
        <w:jc w:val="both"/>
      </w:pPr>
    </w:p>
    <w:p w:rsidR="00A1705A" w:rsidRDefault="00A1705A">
      <w:pPr>
        <w:widowControl w:val="0"/>
      </w:pPr>
      <w:r>
        <w:rPr>
          <w:b/>
          <w:sz w:val="20"/>
          <w:u w:val="single"/>
        </w:rPr>
        <w:t>AVAILABLE</w:t>
      </w:r>
      <w:r>
        <w:rPr>
          <w:b/>
          <w:sz w:val="20"/>
        </w:rPr>
        <w:t>:</w:t>
      </w:r>
    </w:p>
    <w:p w:rsidR="00A1705A" w:rsidRDefault="00A1705A">
      <w:pPr>
        <w:widowControl w:val="0"/>
        <w:rPr>
          <w:sz w:val="20"/>
        </w:rPr>
      </w:pPr>
      <w:r>
        <w:rPr>
          <w:sz w:val="20"/>
        </w:rPr>
        <w:t xml:space="preserve">To all Residential and Commercial Customer classes in all territory served by the Company under the Tariff of which this Rate Schedule is a part, except that service under this Rate Schedule is not available for Standby Service to Commercial Customers.  Seasonal or temporary Discontinuance of Service is allowed subject to Special Provision 1 of this Rate Schedule.  </w:t>
      </w:r>
      <w:r>
        <w:rPr>
          <w:bCs/>
          <w:sz w:val="20"/>
        </w:rPr>
        <w:t xml:space="preserve">The installation of Distribution Facilities, when required before service can be provided to </w:t>
      </w:r>
      <w:r>
        <w:rPr>
          <w:sz w:val="20"/>
        </w:rPr>
        <w:t xml:space="preserve">equipment served under this Rate Schedule, is subject to the provisions of </w:t>
      </w:r>
      <w:r>
        <w:rPr>
          <w:b/>
          <w:smallCaps/>
          <w:sz w:val="20"/>
        </w:rPr>
        <w:t>Schedule E</w:t>
      </w:r>
      <w:r>
        <w:rPr>
          <w:sz w:val="20"/>
        </w:rPr>
        <w:t>.</w:t>
      </w:r>
    </w:p>
    <w:p w:rsidR="00A1705A" w:rsidRDefault="00A1705A">
      <w:pPr>
        <w:widowControl w:val="0"/>
        <w:rPr>
          <w:sz w:val="20"/>
        </w:rPr>
      </w:pPr>
    </w:p>
    <w:p w:rsidR="00A1705A" w:rsidRDefault="00A1705A">
      <w:pPr>
        <w:widowControl w:val="0"/>
        <w:rPr>
          <w:sz w:val="20"/>
        </w:rPr>
      </w:pPr>
      <w:r>
        <w:rPr>
          <w:b/>
          <w:sz w:val="20"/>
          <w:u w:val="single"/>
        </w:rPr>
        <w:t>SERVICE DESCRIPTION</w:t>
      </w:r>
      <w:r>
        <w:rPr>
          <w:b/>
          <w:sz w:val="20"/>
        </w:rPr>
        <w:t>:</w:t>
      </w:r>
    </w:p>
    <w:p w:rsidR="00A1705A" w:rsidRDefault="00A1705A">
      <w:pPr>
        <w:pStyle w:val="BodyText"/>
      </w:pPr>
      <w:r>
        <w:rPr>
          <w:u w:val="none"/>
        </w:rPr>
        <w:t>Service under this Rate Schedule is Firm Sales Service to gas-fired equipment, including but not limited to one or any multiple or combination of the following:</w:t>
      </w:r>
    </w:p>
    <w:p w:rsidR="00A1705A" w:rsidRDefault="00A1705A">
      <w:pPr>
        <w:widowControl w:val="0"/>
        <w:ind w:left="1440" w:hanging="720"/>
        <w:rPr>
          <w:sz w:val="20"/>
        </w:rPr>
      </w:pP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Non-ducted space heating equipment</w:t>
      </w:r>
      <w:r w:rsidR="00E51526">
        <w:rPr>
          <w:sz w:val="18"/>
        </w:rPr>
        <w:t xml:space="preserve"> that does not qualify as primary heating systems under Rate Schedule 2, </w:t>
      </w:r>
      <w:r>
        <w:rPr>
          <w:sz w:val="18"/>
        </w:rPr>
        <w:t xml:space="preserve"> including but not limited to fireplace inserts, free standing gas stoves, and room heaters;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Supplemental or Standby space heating equipment including but not limited to natural gas back-up to electric heat pumps, used in residential applications;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Water heating equipment used to serve single-family residential swim</w:t>
      </w:r>
      <w:r w:rsidR="00E6085E">
        <w:rPr>
          <w:sz w:val="18"/>
        </w:rPr>
        <w:t>ming pools, spas, and hot tubs;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 xml:space="preserve">Other equipment including, but not limited to, log lighter, gas log, gas barbecue, </w:t>
      </w:r>
      <w:proofErr w:type="spellStart"/>
      <w:r>
        <w:rPr>
          <w:sz w:val="18"/>
        </w:rPr>
        <w:t>tiki</w:t>
      </w:r>
      <w:proofErr w:type="spellEnd"/>
      <w:r>
        <w:rPr>
          <w:sz w:val="18"/>
        </w:rPr>
        <w:t xml:space="preserve"> torch, Bunsen burner, Domestic cooking equipment, hobby kilns, refrigeration or </w:t>
      </w:r>
      <w:r w:rsidR="001D435B">
        <w:rPr>
          <w:sz w:val="18"/>
        </w:rPr>
        <w:t>D</w:t>
      </w:r>
      <w:r>
        <w:rPr>
          <w:sz w:val="18"/>
        </w:rPr>
        <w:t>omestic clothes drying;</w:t>
      </w:r>
    </w:p>
    <w:p w:rsidR="00A1705A" w:rsidRDefault="00A1705A" w:rsidP="00E6085E">
      <w:pPr>
        <w:widowControl w:val="0"/>
        <w:numPr>
          <w:ilvl w:val="0"/>
          <w:numId w:val="5"/>
        </w:numPr>
        <w:tabs>
          <w:tab w:val="clear" w:pos="1440"/>
          <w:tab w:val="num" w:pos="720"/>
        </w:tabs>
        <w:ind w:left="720" w:hanging="360"/>
        <w:rPr>
          <w:sz w:val="18"/>
        </w:rPr>
      </w:pPr>
      <w:r>
        <w:rPr>
          <w:sz w:val="18"/>
        </w:rPr>
        <w:t>Equipment installed for use in detached garages, shops, or outbuildings.</w:t>
      </w:r>
    </w:p>
    <w:p w:rsidR="00A1705A" w:rsidRDefault="00A1705A">
      <w:pPr>
        <w:widowControl w:val="0"/>
        <w:rPr>
          <w:sz w:val="20"/>
        </w:rPr>
      </w:pPr>
    </w:p>
    <w:p w:rsidR="00A1705A" w:rsidRDefault="00A1705A">
      <w:pPr>
        <w:widowControl w:val="0"/>
        <w:rPr>
          <w:rFonts w:cs="Arial"/>
          <w:color w:val="000000"/>
          <w:sz w:val="18"/>
          <w:szCs w:val="18"/>
        </w:rPr>
      </w:pPr>
      <w:r>
        <w:rPr>
          <w:b/>
          <w:sz w:val="20"/>
          <w:u w:val="single"/>
        </w:rPr>
        <w:t>MONTHLY RATE</w:t>
      </w:r>
      <w:r>
        <w:rPr>
          <w:b/>
          <w:sz w:val="20"/>
        </w:rPr>
        <w:t>:</w:t>
      </w:r>
      <w:r>
        <w:rPr>
          <w:sz w:val="20"/>
        </w:rPr>
        <w:tab/>
        <w:t>Effective:</w:t>
      </w:r>
      <w:r>
        <w:rPr>
          <w:sz w:val="20"/>
        </w:rPr>
        <w:tab/>
      </w:r>
      <w:r w:rsidR="002821A0">
        <w:rPr>
          <w:sz w:val="20"/>
        </w:rPr>
        <w:t>November</w:t>
      </w:r>
      <w:r>
        <w:rPr>
          <w:sz w:val="20"/>
        </w:rPr>
        <w:t xml:space="preserve"> 1</w:t>
      </w:r>
      <w:r w:rsidRPr="005A7286">
        <w:rPr>
          <w:rFonts w:cs="Arial"/>
          <w:color w:val="000000"/>
          <w:sz w:val="20"/>
        </w:rPr>
        <w:t>, 20</w:t>
      </w:r>
      <w:r w:rsidR="00F341E3" w:rsidRPr="005A7286">
        <w:rPr>
          <w:rFonts w:cs="Arial"/>
          <w:color w:val="000000"/>
          <w:sz w:val="20"/>
        </w:rPr>
        <w:t>1</w:t>
      </w:r>
      <w:r w:rsidR="0049307A">
        <w:rPr>
          <w:rFonts w:cs="Arial"/>
          <w:color w:val="000000"/>
          <w:sz w:val="20"/>
        </w:rPr>
        <w:t>6</w:t>
      </w:r>
    </w:p>
    <w:p w:rsidR="00A1705A" w:rsidRDefault="00A1705A">
      <w:pPr>
        <w:widowControl w:val="0"/>
        <w:rPr>
          <w:sz w:val="20"/>
        </w:rPr>
      </w:pPr>
      <w:r>
        <w:rPr>
          <w:sz w:val="20"/>
        </w:rPr>
        <w:t xml:space="preserve">The rates shown in this Rate Schedule may not always reflect actual billing rates.  See </w:t>
      </w:r>
      <w:r>
        <w:rPr>
          <w:rFonts w:ascii="Arial Bold" w:hAnsi="Arial Bold"/>
          <w:b/>
          <w:smallCaps/>
          <w:sz w:val="20"/>
        </w:rPr>
        <w:t>Schedule 200</w:t>
      </w:r>
      <w:r>
        <w:rPr>
          <w:sz w:val="20"/>
        </w:rPr>
        <w:t xml:space="preserve"> for a list of applicable adjustments.  Rates are subject to charges for purchased gas costs and technical rate adjustments.</w:t>
      </w:r>
    </w:p>
    <w:p w:rsidR="00CD6D5D" w:rsidRDefault="007661C2">
      <w:pPr>
        <w:widowControl w:val="0"/>
        <w:rPr>
          <w:rFonts w:ascii="Times New Roman" w:hAnsi="Times New Roman"/>
          <w:sz w:val="20"/>
        </w:rPr>
      </w:pPr>
      <w:r>
        <w:fldChar w:fldCharType="begin" w:fldLock="1"/>
      </w:r>
      <w:r>
        <w:instrText xml:space="preserve"> LINK </w:instrText>
      </w:r>
      <w:r w:rsidR="00CD6D5D">
        <w:instrText xml:space="preserve">Excel.Sheet.12 "\\\\opsnt01.gasco.com\\GROUPS\\Regulatory_Affairs\\PGA - WASHINGTON\\2016\\September Filing\\WA Tariff Sheet Tables_Sept.xlsx" 101.1!WA_101.1 </w:instrText>
      </w:r>
      <w:r>
        <w:instrText xml:space="preserve">\f 4 \h \* MERGEFORMAT </w:instrText>
      </w:r>
      <w:r>
        <w:fldChar w:fldCharType="separate"/>
      </w:r>
      <w:bookmarkStart w:id="0" w:name="RANGE!A2:G7"/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880"/>
        <w:gridCol w:w="1080"/>
        <w:gridCol w:w="1260"/>
        <w:gridCol w:w="1170"/>
        <w:gridCol w:w="1350"/>
        <w:gridCol w:w="1170"/>
        <w:gridCol w:w="810"/>
      </w:tblGrid>
      <w:tr w:rsidR="00CD6D5D" w:rsidRPr="00CD6D5D" w:rsidTr="00CD6D5D">
        <w:trPr>
          <w:divId w:val="983967298"/>
          <w:trHeight w:val="7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Base Rate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Pipeline Capacity Rate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Commodity Rate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Temporary Adjustment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Billing Rate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CD6D5D" w:rsidRPr="00CD6D5D" w:rsidTr="00CD6D5D">
        <w:trPr>
          <w:divId w:val="983967298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D6D5D" w:rsidRPr="00CD6D5D" w:rsidTr="00CD6D5D">
        <w:trPr>
          <w:divId w:val="983967298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Customer 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$3.47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$3.47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D6D5D" w:rsidRPr="00CD6D5D" w:rsidTr="00CD6D5D">
        <w:trPr>
          <w:divId w:val="983967298"/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Volumetric Charge (per </w:t>
            </w:r>
            <w:proofErr w:type="spellStart"/>
            <w:r w:rsidRPr="00CD6D5D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CD6D5D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D6D5D" w:rsidRPr="00CD6D5D" w:rsidTr="00CD6D5D">
        <w:trPr>
          <w:divId w:val="983967298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Residential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$0.68448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$0.12380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$0.29379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$0.02141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$1.12348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5D" w:rsidRPr="00CD6D5D" w:rsidRDefault="0037557F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CD6D5D" w:rsidRPr="00CD6D5D" w:rsidTr="00CD6D5D">
        <w:trPr>
          <w:divId w:val="983967298"/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>Commercial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$0.68407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$0.12380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$0.29379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color w:val="000000"/>
                <w:sz w:val="18"/>
                <w:szCs w:val="18"/>
              </w:rPr>
              <w:t xml:space="preserve">$0.01326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D5D" w:rsidRPr="00CD6D5D" w:rsidRDefault="00CD6D5D" w:rsidP="00CD6D5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6D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$1.11492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D5D" w:rsidRPr="00CD6D5D" w:rsidRDefault="0037557F" w:rsidP="00CD6D5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  <w:bookmarkStart w:id="1" w:name="_GoBack"/>
            <w:bookmarkEnd w:id="1"/>
          </w:p>
        </w:tc>
      </w:tr>
    </w:tbl>
    <w:p w:rsidR="00A1705A" w:rsidRDefault="007661C2">
      <w:pPr>
        <w:widowControl w:val="0"/>
        <w:rPr>
          <w:sz w:val="20"/>
        </w:rPr>
      </w:pPr>
      <w:r>
        <w:rPr>
          <w:sz w:val="20"/>
        </w:rPr>
        <w:fldChar w:fldCharType="end"/>
      </w:r>
    </w:p>
    <w:p w:rsidR="000516B4" w:rsidRDefault="000516B4">
      <w:pPr>
        <w:widowControl w:val="0"/>
        <w:rPr>
          <w:sz w:val="20"/>
        </w:rPr>
      </w:pPr>
    </w:p>
    <w:p w:rsidR="00A1705A" w:rsidRDefault="00A1705A">
      <w:pPr>
        <w:widowControl w:val="0"/>
        <w:rPr>
          <w:sz w:val="20"/>
        </w:rPr>
      </w:pPr>
    </w:p>
    <w:p w:rsidR="00A1705A" w:rsidRDefault="00A1705A">
      <w:pPr>
        <w:widowControl w:val="0"/>
        <w:rPr>
          <w:rFonts w:cs="Arial"/>
          <w:sz w:val="18"/>
        </w:rPr>
      </w:pPr>
      <w:r>
        <w:rPr>
          <w:rFonts w:cs="Arial"/>
          <w:sz w:val="18"/>
        </w:rPr>
        <w:t xml:space="preserve">Minimum Monthly Bill:   </w:t>
      </w:r>
      <w:r w:rsidR="001168C9">
        <w:rPr>
          <w:rFonts w:cs="Arial"/>
          <w:sz w:val="18"/>
        </w:rPr>
        <w:t xml:space="preserve">Customer Charge, </w:t>
      </w:r>
      <w:r>
        <w:rPr>
          <w:rFonts w:cs="Arial"/>
          <w:sz w:val="18"/>
        </w:rPr>
        <w:t xml:space="preserve">plus charges under </w:t>
      </w:r>
      <w:r>
        <w:rPr>
          <w:rFonts w:cs="Arial"/>
          <w:b/>
          <w:smallCaps/>
          <w:sz w:val="18"/>
        </w:rPr>
        <w:t>Schedule C</w:t>
      </w:r>
      <w:r>
        <w:rPr>
          <w:rFonts w:cs="Arial"/>
          <w:sz w:val="18"/>
        </w:rPr>
        <w:t xml:space="preserve"> and </w:t>
      </w:r>
      <w:r>
        <w:rPr>
          <w:rFonts w:cs="Arial"/>
          <w:b/>
          <w:smallCaps/>
          <w:sz w:val="18"/>
        </w:rPr>
        <w:t>Schedule 10</w:t>
      </w:r>
      <w:r>
        <w:rPr>
          <w:rFonts w:cs="Arial"/>
          <w:sz w:val="18"/>
        </w:rPr>
        <w:t xml:space="preserve"> (if applicable)</w:t>
      </w:r>
    </w:p>
    <w:p w:rsidR="00A1705A" w:rsidRDefault="00A1705A">
      <w:pPr>
        <w:widowControl w:val="0"/>
        <w:rPr>
          <w:rFonts w:cs="Arial"/>
          <w:sz w:val="18"/>
        </w:rPr>
      </w:pPr>
    </w:p>
    <w:p w:rsidR="00A1705A" w:rsidRDefault="00A1705A">
      <w:pPr>
        <w:widowControl w:val="0"/>
        <w:rPr>
          <w:rFonts w:cs="Arial"/>
          <w:sz w:val="18"/>
        </w:rPr>
      </w:pPr>
    </w:p>
    <w:p w:rsidR="00A1705A" w:rsidRDefault="00A1705A">
      <w:pPr>
        <w:pStyle w:val="BodyText2"/>
        <w:jc w:val="center"/>
        <w:rPr>
          <w:strike w:val="0"/>
        </w:rPr>
      </w:pPr>
      <w:r>
        <w:rPr>
          <w:strike w:val="0"/>
        </w:rPr>
        <w:t>(</w:t>
      </w:r>
      <w:proofErr w:type="gramStart"/>
      <w:r>
        <w:rPr>
          <w:strike w:val="0"/>
        </w:rPr>
        <w:t>continue</w:t>
      </w:r>
      <w:proofErr w:type="gramEnd"/>
      <w:r>
        <w:rPr>
          <w:strike w:val="0"/>
        </w:rPr>
        <w:t xml:space="preserve"> to Sheet 101.2)</w:t>
      </w:r>
    </w:p>
    <w:sectPr w:rsidR="00A1705A" w:rsidSect="005B0DC9">
      <w:headerReference w:type="default" r:id="rId12"/>
      <w:footerReference w:type="default" r:id="rId13"/>
      <w:pgSz w:w="12240" w:h="15840" w:code="1"/>
      <w:pgMar w:top="720" w:right="2016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83" w:rsidRDefault="003D1183">
      <w:r>
        <w:separator/>
      </w:r>
    </w:p>
  </w:endnote>
  <w:endnote w:type="continuationSeparator" w:id="0">
    <w:p w:rsidR="003D1183" w:rsidRDefault="003D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20" w:rsidRDefault="007E1C20" w:rsidP="007E1C20">
    <w:pPr>
      <w:pStyle w:val="Footer"/>
      <w:tabs>
        <w:tab w:val="clear" w:pos="4320"/>
        <w:tab w:val="left" w:pos="5580"/>
      </w:tabs>
      <w:rPr>
        <w:sz w:val="22"/>
      </w:rPr>
    </w:pPr>
    <w:r>
      <w:rPr>
        <w:sz w:val="22"/>
      </w:rPr>
      <w:t xml:space="preserve">Issued </w:t>
    </w:r>
    <w:r w:rsidR="0042225A">
      <w:rPr>
        <w:sz w:val="22"/>
      </w:rPr>
      <w:t xml:space="preserve">September </w:t>
    </w:r>
    <w:r w:rsidR="008A69E1">
      <w:rPr>
        <w:sz w:val="22"/>
      </w:rPr>
      <w:t>12</w:t>
    </w:r>
    <w:r w:rsidR="0042225A">
      <w:rPr>
        <w:sz w:val="22"/>
      </w:rPr>
      <w:t>, 201</w:t>
    </w:r>
    <w:r w:rsidR="0049307A">
      <w:rPr>
        <w:sz w:val="22"/>
      </w:rPr>
      <w:t>6</w:t>
    </w:r>
    <w:r>
      <w:rPr>
        <w:sz w:val="22"/>
      </w:rPr>
      <w:tab/>
      <w:t>Effective with service on</w:t>
    </w:r>
  </w:p>
  <w:p w:rsidR="007E1C20" w:rsidRDefault="007E1C20" w:rsidP="00484580">
    <w:pPr>
      <w:pStyle w:val="Footer"/>
      <w:tabs>
        <w:tab w:val="clear" w:pos="4320"/>
        <w:tab w:val="left" w:pos="5580"/>
      </w:tabs>
    </w:pPr>
    <w:r>
      <w:rPr>
        <w:sz w:val="22"/>
      </w:rPr>
      <w:t>NWN</w:t>
    </w:r>
    <w:r w:rsidR="0044685B">
      <w:rPr>
        <w:sz w:val="22"/>
      </w:rPr>
      <w:t xml:space="preserve"> WUTC</w:t>
    </w:r>
    <w:r>
      <w:rPr>
        <w:sz w:val="22"/>
      </w:rPr>
      <w:t xml:space="preserve"> Advice No. </w:t>
    </w:r>
    <w:r w:rsidR="000516B4">
      <w:rPr>
        <w:sz w:val="22"/>
      </w:rPr>
      <w:t>1</w:t>
    </w:r>
    <w:r w:rsidR="0049307A">
      <w:rPr>
        <w:sz w:val="22"/>
      </w:rPr>
      <w:t>6</w:t>
    </w:r>
    <w:r w:rsidR="000516B4">
      <w:rPr>
        <w:sz w:val="22"/>
      </w:rPr>
      <w:t>-</w:t>
    </w:r>
    <w:r w:rsidR="0066386D">
      <w:rPr>
        <w:sz w:val="22"/>
      </w:rPr>
      <w:t>0</w:t>
    </w:r>
    <w:r w:rsidR="0049307A">
      <w:rPr>
        <w:sz w:val="22"/>
      </w:rPr>
      <w:t>6</w:t>
    </w:r>
    <w:r>
      <w:rPr>
        <w:sz w:val="22"/>
      </w:rPr>
      <w:tab/>
      <w:t xml:space="preserve">and after </w:t>
    </w:r>
    <w:r w:rsidR="00484580">
      <w:rPr>
        <w:sz w:val="22"/>
      </w:rPr>
      <w:t>November 1,</w:t>
    </w:r>
    <w:r>
      <w:rPr>
        <w:sz w:val="22"/>
      </w:rPr>
      <w:t xml:space="preserve"> 201</w:t>
    </w:r>
    <w:r w:rsidR="0049307A">
      <w:rPr>
        <w:sz w:val="22"/>
      </w:rPr>
      <w:t>6</w:t>
    </w:r>
  </w:p>
  <w:p w:rsidR="007E1C20" w:rsidRDefault="007E1C20" w:rsidP="007E1C20">
    <w:pPr>
      <w:pStyle w:val="Footer"/>
      <w:pBdr>
        <w:bottom w:val="single" w:sz="6" w:space="1" w:color="auto"/>
      </w:pBdr>
      <w:rPr>
        <w:b/>
        <w:bCs/>
        <w:i/>
        <w:smallCaps/>
        <w:sz w:val="18"/>
      </w:rPr>
    </w:pPr>
    <w:r>
      <w:rPr>
        <w:bCs/>
        <w:sz w:val="16"/>
      </w:rPr>
      <w:tab/>
    </w:r>
  </w:p>
  <w:p w:rsidR="007E1C20" w:rsidRDefault="007E1C20" w:rsidP="007E1C20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:rsidR="007E1C20" w:rsidRDefault="007E1C20" w:rsidP="007E1C20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:rsidR="007E1C20" w:rsidRDefault="007E1C20" w:rsidP="007E1C20">
    <w:pPr>
      <w:pStyle w:val="Footer"/>
      <w:jc w:val="center"/>
      <w:rPr>
        <w:i/>
        <w:sz w:val="16"/>
      </w:rPr>
    </w:pPr>
    <w:r>
      <w:rPr>
        <w:i/>
        <w:sz w:val="16"/>
      </w:rPr>
      <w:t>220 N.W. Second Avenue</w:t>
    </w:r>
  </w:p>
  <w:p w:rsidR="000004B7" w:rsidRDefault="007E1C20" w:rsidP="007E1C20">
    <w:pPr>
      <w:pStyle w:val="Footer"/>
      <w:jc w:val="center"/>
      <w:rPr>
        <w:sz w:val="16"/>
      </w:rPr>
    </w:pPr>
    <w:r>
      <w:rPr>
        <w:i/>
        <w:sz w:val="16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83" w:rsidRDefault="003D1183">
      <w:r>
        <w:separator/>
      </w:r>
    </w:p>
  </w:footnote>
  <w:footnote w:type="continuationSeparator" w:id="0">
    <w:p w:rsidR="003D1183" w:rsidRDefault="003D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B7" w:rsidRDefault="000004B7">
    <w:pPr>
      <w:pStyle w:val="Header"/>
      <w:rPr>
        <w:b/>
        <w:sz w:val="28"/>
      </w:rPr>
    </w:pPr>
    <w:r>
      <w:rPr>
        <w:b/>
        <w:sz w:val="28"/>
      </w:rPr>
      <w:t>NORTHWEST NATURAL GAS COMPANY</w:t>
    </w:r>
  </w:p>
  <w:p w:rsidR="000004B7" w:rsidRDefault="000004B7">
    <w:pPr>
      <w:pStyle w:val="Header"/>
      <w:tabs>
        <w:tab w:val="left" w:pos="1440"/>
        <w:tab w:val="left" w:pos="2880"/>
      </w:tabs>
      <w:rPr>
        <w:sz w:val="22"/>
      </w:rPr>
    </w:pPr>
    <w:r>
      <w:rPr>
        <w:sz w:val="22"/>
      </w:rPr>
      <w:t>WN U-6</w:t>
    </w:r>
    <w:r>
      <w:rPr>
        <w:sz w:val="22"/>
      </w:rPr>
      <w:tab/>
    </w:r>
    <w:r>
      <w:rPr>
        <w:sz w:val="22"/>
      </w:rPr>
      <w:tab/>
      <w:t>Twenty-</w:t>
    </w:r>
    <w:r w:rsidR="0049307A">
      <w:rPr>
        <w:sz w:val="22"/>
      </w:rPr>
      <w:t>Fifth</w:t>
    </w:r>
    <w:r>
      <w:rPr>
        <w:sz w:val="22"/>
      </w:rPr>
      <w:t xml:space="preserve"> Revision of Sheet 101.1</w:t>
    </w:r>
  </w:p>
  <w:p w:rsidR="000004B7" w:rsidRDefault="000004B7">
    <w:pPr>
      <w:pStyle w:val="Header"/>
      <w:tabs>
        <w:tab w:val="clear" w:pos="4320"/>
      </w:tabs>
      <w:rPr>
        <w:sz w:val="22"/>
      </w:rPr>
    </w:pPr>
    <w:r>
      <w:rPr>
        <w:sz w:val="22"/>
      </w:rPr>
      <w:t>Cancels Twent</w:t>
    </w:r>
    <w:r w:rsidR="00484580">
      <w:rPr>
        <w:sz w:val="22"/>
      </w:rPr>
      <w:t>y-</w:t>
    </w:r>
    <w:r w:rsidR="0049307A" w:rsidRPr="0049307A">
      <w:rPr>
        <w:sz w:val="22"/>
      </w:rPr>
      <w:t xml:space="preserve"> </w:t>
    </w:r>
    <w:r w:rsidR="0049307A">
      <w:rPr>
        <w:sz w:val="22"/>
      </w:rPr>
      <w:t xml:space="preserve">Fourth </w:t>
    </w:r>
    <w:r>
      <w:rPr>
        <w:sz w:val="22"/>
      </w:rPr>
      <w:t>Revision of Sheet 101.1</w:t>
    </w:r>
  </w:p>
  <w:p w:rsidR="000004B7" w:rsidRDefault="000004B7">
    <w:pPr>
      <w:pStyle w:val="Header"/>
      <w:pBdr>
        <w:bottom w:val="double" w:sz="4" w:space="1" w:color="auto"/>
      </w:pBdr>
      <w:tabs>
        <w:tab w:val="clear" w:pos="432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ABE"/>
    <w:multiLevelType w:val="singleLevel"/>
    <w:tmpl w:val="D2BAAF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5904C8E"/>
    <w:multiLevelType w:val="singleLevel"/>
    <w:tmpl w:val="D2BAAF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E732CA1"/>
    <w:multiLevelType w:val="singleLevel"/>
    <w:tmpl w:val="D2BAAF4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434C0DEB"/>
    <w:multiLevelType w:val="singleLevel"/>
    <w:tmpl w:val="D2BAAF4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FAB208A"/>
    <w:multiLevelType w:val="singleLevel"/>
    <w:tmpl w:val="A15EFE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B5"/>
    <w:rsid w:val="000004B7"/>
    <w:rsid w:val="000137FB"/>
    <w:rsid w:val="00021B45"/>
    <w:rsid w:val="00023CF5"/>
    <w:rsid w:val="00036710"/>
    <w:rsid w:val="00045187"/>
    <w:rsid w:val="000516B4"/>
    <w:rsid w:val="00084B8A"/>
    <w:rsid w:val="00094966"/>
    <w:rsid w:val="000A6D3A"/>
    <w:rsid w:val="000B3BFD"/>
    <w:rsid w:val="000C46A7"/>
    <w:rsid w:val="000C5C80"/>
    <w:rsid w:val="000E3D0C"/>
    <w:rsid w:val="000E58C6"/>
    <w:rsid w:val="001168C9"/>
    <w:rsid w:val="00134DF2"/>
    <w:rsid w:val="0019316D"/>
    <w:rsid w:val="001A3A11"/>
    <w:rsid w:val="001B30B2"/>
    <w:rsid w:val="001C61EC"/>
    <w:rsid w:val="001D435B"/>
    <w:rsid w:val="001D7260"/>
    <w:rsid w:val="001E0DCC"/>
    <w:rsid w:val="00206A6C"/>
    <w:rsid w:val="00230B99"/>
    <w:rsid w:val="00233293"/>
    <w:rsid w:val="00235A7D"/>
    <w:rsid w:val="00280FE4"/>
    <w:rsid w:val="002821A0"/>
    <w:rsid w:val="00287F9E"/>
    <w:rsid w:val="002B43C8"/>
    <w:rsid w:val="002E5CBE"/>
    <w:rsid w:val="00302806"/>
    <w:rsid w:val="00367985"/>
    <w:rsid w:val="0037557F"/>
    <w:rsid w:val="003D1183"/>
    <w:rsid w:val="003E286E"/>
    <w:rsid w:val="00405553"/>
    <w:rsid w:val="00407729"/>
    <w:rsid w:val="0042225A"/>
    <w:rsid w:val="004268B2"/>
    <w:rsid w:val="004310D1"/>
    <w:rsid w:val="00443201"/>
    <w:rsid w:val="0044685B"/>
    <w:rsid w:val="004534F5"/>
    <w:rsid w:val="00482636"/>
    <w:rsid w:val="00484580"/>
    <w:rsid w:val="0049307A"/>
    <w:rsid w:val="004A47C8"/>
    <w:rsid w:val="004A6CD3"/>
    <w:rsid w:val="004C04D7"/>
    <w:rsid w:val="004C2701"/>
    <w:rsid w:val="004C6627"/>
    <w:rsid w:val="00507C93"/>
    <w:rsid w:val="0051229C"/>
    <w:rsid w:val="00522503"/>
    <w:rsid w:val="00562763"/>
    <w:rsid w:val="00566CCF"/>
    <w:rsid w:val="00582E7F"/>
    <w:rsid w:val="005A7286"/>
    <w:rsid w:val="005B0DC9"/>
    <w:rsid w:val="005C3319"/>
    <w:rsid w:val="005D5C27"/>
    <w:rsid w:val="00600E5B"/>
    <w:rsid w:val="006030C3"/>
    <w:rsid w:val="006424F2"/>
    <w:rsid w:val="006507F1"/>
    <w:rsid w:val="006545D0"/>
    <w:rsid w:val="00657737"/>
    <w:rsid w:val="0066386D"/>
    <w:rsid w:val="00664C8C"/>
    <w:rsid w:val="0067081D"/>
    <w:rsid w:val="006840C7"/>
    <w:rsid w:val="00692F8A"/>
    <w:rsid w:val="006A3900"/>
    <w:rsid w:val="006C1EF2"/>
    <w:rsid w:val="006D0699"/>
    <w:rsid w:val="00724B4F"/>
    <w:rsid w:val="007420BD"/>
    <w:rsid w:val="0074508F"/>
    <w:rsid w:val="007661C2"/>
    <w:rsid w:val="00770B18"/>
    <w:rsid w:val="007A363B"/>
    <w:rsid w:val="007D5AD7"/>
    <w:rsid w:val="007E1C20"/>
    <w:rsid w:val="00802AA9"/>
    <w:rsid w:val="00805298"/>
    <w:rsid w:val="00815069"/>
    <w:rsid w:val="00864568"/>
    <w:rsid w:val="008811E8"/>
    <w:rsid w:val="008A69E1"/>
    <w:rsid w:val="008B0D23"/>
    <w:rsid w:val="009207A3"/>
    <w:rsid w:val="009566E7"/>
    <w:rsid w:val="009568DA"/>
    <w:rsid w:val="00970373"/>
    <w:rsid w:val="00970FD3"/>
    <w:rsid w:val="0099689D"/>
    <w:rsid w:val="009968A3"/>
    <w:rsid w:val="00997E27"/>
    <w:rsid w:val="009B77B9"/>
    <w:rsid w:val="009C1FFC"/>
    <w:rsid w:val="009D04F3"/>
    <w:rsid w:val="00A05A9D"/>
    <w:rsid w:val="00A10988"/>
    <w:rsid w:val="00A1705A"/>
    <w:rsid w:val="00A51477"/>
    <w:rsid w:val="00A96A50"/>
    <w:rsid w:val="00AB1240"/>
    <w:rsid w:val="00AB3691"/>
    <w:rsid w:val="00AD61F6"/>
    <w:rsid w:val="00AD6F93"/>
    <w:rsid w:val="00B01F10"/>
    <w:rsid w:val="00B113BE"/>
    <w:rsid w:val="00B1344B"/>
    <w:rsid w:val="00B15C6F"/>
    <w:rsid w:val="00B64D9A"/>
    <w:rsid w:val="00B7623D"/>
    <w:rsid w:val="00B76809"/>
    <w:rsid w:val="00B97774"/>
    <w:rsid w:val="00BD4857"/>
    <w:rsid w:val="00BF6EF1"/>
    <w:rsid w:val="00C03BC9"/>
    <w:rsid w:val="00C14C10"/>
    <w:rsid w:val="00C313CF"/>
    <w:rsid w:val="00C3272A"/>
    <w:rsid w:val="00C54845"/>
    <w:rsid w:val="00C679E1"/>
    <w:rsid w:val="00C72651"/>
    <w:rsid w:val="00CB5ED8"/>
    <w:rsid w:val="00CD6D5D"/>
    <w:rsid w:val="00CE08B2"/>
    <w:rsid w:val="00CE15FF"/>
    <w:rsid w:val="00D32165"/>
    <w:rsid w:val="00D457E7"/>
    <w:rsid w:val="00D61633"/>
    <w:rsid w:val="00D6391A"/>
    <w:rsid w:val="00D65777"/>
    <w:rsid w:val="00D75E16"/>
    <w:rsid w:val="00DB1BDF"/>
    <w:rsid w:val="00DE6783"/>
    <w:rsid w:val="00DF4BB5"/>
    <w:rsid w:val="00E04C66"/>
    <w:rsid w:val="00E31E92"/>
    <w:rsid w:val="00E44D14"/>
    <w:rsid w:val="00E51526"/>
    <w:rsid w:val="00E56B78"/>
    <w:rsid w:val="00E6085E"/>
    <w:rsid w:val="00E628D2"/>
    <w:rsid w:val="00E633E0"/>
    <w:rsid w:val="00E638FA"/>
    <w:rsid w:val="00E829B5"/>
    <w:rsid w:val="00EE47DB"/>
    <w:rsid w:val="00EE597A"/>
    <w:rsid w:val="00F020F4"/>
    <w:rsid w:val="00F341E3"/>
    <w:rsid w:val="00F43412"/>
    <w:rsid w:val="00F55CBA"/>
    <w:rsid w:val="00FB3A8E"/>
    <w:rsid w:val="00FD179A"/>
    <w:rsid w:val="00FD36F8"/>
    <w:rsid w:val="00FD78DD"/>
    <w:rsid w:val="00FF3100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C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B0DC9"/>
    <w:pPr>
      <w:keepNext/>
      <w:outlineLvl w:val="0"/>
    </w:pPr>
    <w:rPr>
      <w:rFonts w:ascii="MS Mincho" w:eastAsia="MS Mincho" w:hAnsi="MS Mincho"/>
      <w:b/>
      <w:bCs/>
      <w:sz w:val="32"/>
      <w:szCs w:val="24"/>
    </w:rPr>
  </w:style>
  <w:style w:type="paragraph" w:styleId="Heading2">
    <w:name w:val="heading 2"/>
    <w:basedOn w:val="Normal"/>
    <w:next w:val="Normal"/>
    <w:qFormat/>
    <w:rsid w:val="005B0DC9"/>
    <w:pPr>
      <w:keepNext/>
      <w:widowControl w:val="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5B0DC9"/>
    <w:pPr>
      <w:keepNext/>
      <w:widowControl w:val="0"/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5B0DC9"/>
  </w:style>
  <w:style w:type="paragraph" w:styleId="Header">
    <w:name w:val="header"/>
    <w:basedOn w:val="Normal"/>
    <w:rsid w:val="005B0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0D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B0DC9"/>
    <w:pPr>
      <w:widowControl w:val="0"/>
    </w:pPr>
    <w:rPr>
      <w:sz w:val="20"/>
      <w:u w:val="single"/>
    </w:rPr>
  </w:style>
  <w:style w:type="paragraph" w:styleId="BodyTextIndent">
    <w:name w:val="Body Text Indent"/>
    <w:basedOn w:val="Normal"/>
    <w:rsid w:val="005B0DC9"/>
    <w:pPr>
      <w:widowControl w:val="0"/>
      <w:ind w:left="1440" w:hanging="720"/>
    </w:pPr>
    <w:rPr>
      <w:sz w:val="20"/>
    </w:rPr>
  </w:style>
  <w:style w:type="paragraph" w:styleId="BodyText2">
    <w:name w:val="Body Text 2"/>
    <w:basedOn w:val="Normal"/>
    <w:rsid w:val="005B0DC9"/>
    <w:pPr>
      <w:widowControl w:val="0"/>
    </w:pPr>
    <w:rPr>
      <w:strike/>
      <w:sz w:val="20"/>
    </w:rPr>
  </w:style>
  <w:style w:type="paragraph" w:styleId="EndnoteText">
    <w:name w:val="endnote text"/>
    <w:basedOn w:val="Normal"/>
    <w:semiHidden/>
    <w:rsid w:val="005B0DC9"/>
    <w:rPr>
      <w:sz w:val="20"/>
    </w:rPr>
  </w:style>
  <w:style w:type="character" w:styleId="EndnoteReference">
    <w:name w:val="endnote reference"/>
    <w:basedOn w:val="DefaultParagraphFont"/>
    <w:semiHidden/>
    <w:rsid w:val="005B0DC9"/>
    <w:rPr>
      <w:vertAlign w:val="superscript"/>
    </w:rPr>
  </w:style>
  <w:style w:type="paragraph" w:styleId="BodyText3">
    <w:name w:val="Body Text 3"/>
    <w:basedOn w:val="Normal"/>
    <w:rsid w:val="005B0DC9"/>
    <w:rPr>
      <w:rFonts w:ascii="Times New Roman" w:hAnsi="Times New Roman"/>
      <w:sz w:val="16"/>
      <w:szCs w:val="24"/>
    </w:rPr>
  </w:style>
  <w:style w:type="character" w:styleId="Hyperlink">
    <w:name w:val="Hyperlink"/>
    <w:basedOn w:val="DefaultParagraphFont"/>
    <w:rsid w:val="005B0DC9"/>
    <w:rPr>
      <w:color w:val="0000FF"/>
      <w:u w:val="single"/>
    </w:rPr>
  </w:style>
  <w:style w:type="paragraph" w:styleId="BalloonText">
    <w:name w:val="Balloon Text"/>
    <w:basedOn w:val="Normal"/>
    <w:semiHidden/>
    <w:rsid w:val="004268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1C2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C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B0DC9"/>
    <w:pPr>
      <w:keepNext/>
      <w:outlineLvl w:val="0"/>
    </w:pPr>
    <w:rPr>
      <w:rFonts w:ascii="MS Mincho" w:eastAsia="MS Mincho" w:hAnsi="MS Mincho"/>
      <w:b/>
      <w:bCs/>
      <w:sz w:val="32"/>
      <w:szCs w:val="24"/>
    </w:rPr>
  </w:style>
  <w:style w:type="paragraph" w:styleId="Heading2">
    <w:name w:val="heading 2"/>
    <w:basedOn w:val="Normal"/>
    <w:next w:val="Normal"/>
    <w:qFormat/>
    <w:rsid w:val="005B0DC9"/>
    <w:pPr>
      <w:keepNext/>
      <w:widowControl w:val="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5B0DC9"/>
    <w:pPr>
      <w:keepNext/>
      <w:widowControl w:val="0"/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5B0DC9"/>
  </w:style>
  <w:style w:type="paragraph" w:styleId="Header">
    <w:name w:val="header"/>
    <w:basedOn w:val="Normal"/>
    <w:rsid w:val="005B0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0D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B0DC9"/>
    <w:pPr>
      <w:widowControl w:val="0"/>
    </w:pPr>
    <w:rPr>
      <w:sz w:val="20"/>
      <w:u w:val="single"/>
    </w:rPr>
  </w:style>
  <w:style w:type="paragraph" w:styleId="BodyTextIndent">
    <w:name w:val="Body Text Indent"/>
    <w:basedOn w:val="Normal"/>
    <w:rsid w:val="005B0DC9"/>
    <w:pPr>
      <w:widowControl w:val="0"/>
      <w:ind w:left="1440" w:hanging="720"/>
    </w:pPr>
    <w:rPr>
      <w:sz w:val="20"/>
    </w:rPr>
  </w:style>
  <w:style w:type="paragraph" w:styleId="BodyText2">
    <w:name w:val="Body Text 2"/>
    <w:basedOn w:val="Normal"/>
    <w:rsid w:val="005B0DC9"/>
    <w:pPr>
      <w:widowControl w:val="0"/>
    </w:pPr>
    <w:rPr>
      <w:strike/>
      <w:sz w:val="20"/>
    </w:rPr>
  </w:style>
  <w:style w:type="paragraph" w:styleId="EndnoteText">
    <w:name w:val="endnote text"/>
    <w:basedOn w:val="Normal"/>
    <w:semiHidden/>
    <w:rsid w:val="005B0DC9"/>
    <w:rPr>
      <w:sz w:val="20"/>
    </w:rPr>
  </w:style>
  <w:style w:type="character" w:styleId="EndnoteReference">
    <w:name w:val="endnote reference"/>
    <w:basedOn w:val="DefaultParagraphFont"/>
    <w:semiHidden/>
    <w:rsid w:val="005B0DC9"/>
    <w:rPr>
      <w:vertAlign w:val="superscript"/>
    </w:rPr>
  </w:style>
  <w:style w:type="paragraph" w:styleId="BodyText3">
    <w:name w:val="Body Text 3"/>
    <w:basedOn w:val="Normal"/>
    <w:rsid w:val="005B0DC9"/>
    <w:rPr>
      <w:rFonts w:ascii="Times New Roman" w:hAnsi="Times New Roman"/>
      <w:sz w:val="16"/>
      <w:szCs w:val="24"/>
    </w:rPr>
  </w:style>
  <w:style w:type="character" w:styleId="Hyperlink">
    <w:name w:val="Hyperlink"/>
    <w:basedOn w:val="DefaultParagraphFont"/>
    <w:rsid w:val="005B0DC9"/>
    <w:rPr>
      <w:color w:val="0000FF"/>
      <w:u w:val="single"/>
    </w:rPr>
  </w:style>
  <w:style w:type="paragraph" w:styleId="BalloonText">
    <w:name w:val="Balloon Text"/>
    <w:basedOn w:val="Normal"/>
    <w:semiHidden/>
    <w:rsid w:val="004268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1C2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51A9CC4387AA49B9BF40062B741E0C" ma:contentTypeVersion="104" ma:contentTypeDescription="" ma:contentTypeScope="" ma:versionID="e214263aacfd08b0d8c9711358bab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2016-09-12T07:00:00+00:00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161064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24A53-A3C7-471A-83F8-5F9DCFA519A8}"/>
</file>

<file path=customXml/itemProps2.xml><?xml version="1.0" encoding="utf-8"?>
<ds:datastoreItem xmlns:ds="http://schemas.openxmlformats.org/officeDocument/2006/customXml" ds:itemID="{61688DBC-DC48-4F11-807D-50B1F3A1FA43}"/>
</file>

<file path=customXml/itemProps3.xml><?xml version="1.0" encoding="utf-8"?>
<ds:datastoreItem xmlns:ds="http://schemas.openxmlformats.org/officeDocument/2006/customXml" ds:itemID="{30B7A562-12D8-472F-A632-7B64D5BA488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3ef8309a-6b3d-49bc-9e2f-22ac83126dd4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E8AA91-2247-45B1-A5B3-E9B49E7E1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kcm</dc:creator>
  <cp:lastModifiedBy>Seagondollar, Shannon L.</cp:lastModifiedBy>
  <cp:revision>19</cp:revision>
  <cp:lastPrinted>2015-09-11T16:33:00Z</cp:lastPrinted>
  <dcterms:created xsi:type="dcterms:W3CDTF">2014-06-18T19:53:00Z</dcterms:created>
  <dcterms:modified xsi:type="dcterms:W3CDTF">2016-09-12T17:52:00Z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7eec7d18-2ea0-4d92-98aa-ef3940305893</vt:lpwstr>
  </property>
  <property fmtid="{D5CDD505-2E9C-101B-9397-08002B2CF9AE}" pid="3" name="ContentTypeId">
    <vt:lpwstr>0x0101006E56B4D1795A2E4DB2F0B01679ED314A008951A9CC4387AA49B9BF40062B741E0C</vt:lpwstr>
  </property>
  <property fmtid="{D5CDD505-2E9C-101B-9397-08002B2CF9AE}" pid="4" name="_docset_NoMedatataSyncRequired">
    <vt:lpwstr>False</vt:lpwstr>
  </property>
</Properties>
</file>