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7A76" w14:textId="77777777" w:rsidR="00052197" w:rsidRDefault="008E7C90" w:rsidP="00D7652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627AA9" wp14:editId="2B627AAA">
            <wp:simplePos x="0" y="0"/>
            <wp:positionH relativeFrom="column">
              <wp:posOffset>-74295</wp:posOffset>
            </wp:positionH>
            <wp:positionV relativeFrom="paragraph">
              <wp:posOffset>-381000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627A77" w14:textId="77777777" w:rsidR="00052197" w:rsidRDefault="00052197" w:rsidP="00D76529">
      <w:pPr>
        <w:rPr>
          <w:sz w:val="24"/>
          <w:szCs w:val="24"/>
        </w:rPr>
      </w:pPr>
    </w:p>
    <w:p w14:paraId="2B627A78" w14:textId="77777777" w:rsidR="00052197" w:rsidRDefault="00052197" w:rsidP="00D76529">
      <w:pPr>
        <w:rPr>
          <w:sz w:val="24"/>
          <w:szCs w:val="24"/>
        </w:rPr>
      </w:pPr>
    </w:p>
    <w:p w14:paraId="2B627A79" w14:textId="77777777" w:rsidR="00052197" w:rsidRPr="009172F9" w:rsidRDefault="00052197" w:rsidP="00B9401D">
      <w:pPr>
        <w:ind w:left="450"/>
        <w:rPr>
          <w:sz w:val="24"/>
          <w:szCs w:val="24"/>
        </w:rPr>
      </w:pPr>
    </w:p>
    <w:p w14:paraId="2B627A7A" w14:textId="77777777" w:rsidR="00052197" w:rsidRPr="009172F9" w:rsidRDefault="00034258">
      <w:pPr>
        <w:pStyle w:val="Heading1"/>
        <w:rPr>
          <w:b/>
          <w:szCs w:val="24"/>
        </w:rPr>
      </w:pPr>
      <w:r>
        <w:rPr>
          <w:szCs w:val="24"/>
        </w:rPr>
        <w:t>May 20</w:t>
      </w:r>
      <w:r w:rsidR="00052197">
        <w:rPr>
          <w:szCs w:val="24"/>
        </w:rPr>
        <w:t>, 201</w:t>
      </w:r>
      <w:r w:rsidR="004A7B97">
        <w:rPr>
          <w:szCs w:val="24"/>
        </w:rPr>
        <w:t>6</w:t>
      </w:r>
    </w:p>
    <w:p w14:paraId="2B627A7B" w14:textId="77777777" w:rsidR="00052197" w:rsidRPr="009172F9" w:rsidRDefault="00052197" w:rsidP="00D76529">
      <w:pPr>
        <w:rPr>
          <w:sz w:val="24"/>
          <w:szCs w:val="24"/>
        </w:rPr>
      </w:pPr>
    </w:p>
    <w:p w14:paraId="2B627A7C" w14:textId="77777777" w:rsidR="00052197" w:rsidRPr="009172F9" w:rsidRDefault="00052197">
      <w:pPr>
        <w:rPr>
          <w:sz w:val="24"/>
          <w:szCs w:val="24"/>
        </w:rPr>
      </w:pPr>
    </w:p>
    <w:p w14:paraId="2B627A7D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Mr. Steven V. King </w:t>
      </w:r>
    </w:p>
    <w:p w14:paraId="2B627A7E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Executive Director and Secretary </w:t>
      </w:r>
    </w:p>
    <w:p w14:paraId="2B627A7F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Washington Utilities and Transportation Commission </w:t>
      </w:r>
    </w:p>
    <w:p w14:paraId="2B627A80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P.O. Box 47250</w:t>
      </w:r>
    </w:p>
    <w:p w14:paraId="2B627A81" w14:textId="77777777" w:rsidR="00052197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Olympia, Washington 98504-7250</w:t>
      </w:r>
    </w:p>
    <w:p w14:paraId="2B627A82" w14:textId="77777777" w:rsidR="008E7C90" w:rsidRPr="009172F9" w:rsidRDefault="008E7C90" w:rsidP="008E7C90">
      <w:pPr>
        <w:rPr>
          <w:sz w:val="24"/>
          <w:szCs w:val="24"/>
        </w:rPr>
      </w:pPr>
    </w:p>
    <w:p w14:paraId="2B627A83" w14:textId="77777777" w:rsidR="00052197" w:rsidRPr="009172F9" w:rsidRDefault="00052197" w:rsidP="00A80A02">
      <w:pPr>
        <w:rPr>
          <w:b/>
          <w:sz w:val="24"/>
          <w:szCs w:val="24"/>
        </w:rPr>
      </w:pPr>
      <w:r w:rsidRPr="009172F9">
        <w:rPr>
          <w:sz w:val="24"/>
          <w:szCs w:val="24"/>
        </w:rPr>
        <w:t xml:space="preserve">RE: </w:t>
      </w:r>
      <w:r w:rsidRPr="009172F9">
        <w:rPr>
          <w:sz w:val="24"/>
          <w:szCs w:val="24"/>
        </w:rPr>
        <w:tab/>
      </w:r>
      <w:r w:rsidRPr="009172F9">
        <w:rPr>
          <w:sz w:val="24"/>
          <w:szCs w:val="24"/>
          <w:u w:val="single"/>
        </w:rPr>
        <w:t>Advice No. 201</w:t>
      </w:r>
      <w:r w:rsidR="004A7B97">
        <w:rPr>
          <w:sz w:val="24"/>
          <w:szCs w:val="24"/>
          <w:u w:val="single"/>
        </w:rPr>
        <w:t>6</w:t>
      </w:r>
      <w:r w:rsidRPr="009172F9">
        <w:rPr>
          <w:sz w:val="24"/>
          <w:szCs w:val="24"/>
          <w:u w:val="single"/>
        </w:rPr>
        <w:t>-</w:t>
      </w:r>
      <w:r w:rsidR="00034258">
        <w:rPr>
          <w:sz w:val="24"/>
          <w:szCs w:val="24"/>
          <w:u w:val="single"/>
        </w:rPr>
        <w:t>16</w:t>
      </w:r>
      <w:r w:rsidRPr="009172F9">
        <w:rPr>
          <w:sz w:val="24"/>
          <w:szCs w:val="24"/>
          <w:u w:val="single"/>
        </w:rPr>
        <w:t xml:space="preserve"> – </w:t>
      </w:r>
      <w:r w:rsidR="00472DF5">
        <w:rPr>
          <w:sz w:val="24"/>
          <w:szCs w:val="24"/>
          <w:u w:val="single"/>
        </w:rPr>
        <w:t>Natural Gas</w:t>
      </w:r>
      <w:r w:rsidRPr="009172F9">
        <w:rPr>
          <w:sz w:val="24"/>
          <w:szCs w:val="24"/>
          <w:u w:val="single"/>
        </w:rPr>
        <w:t xml:space="preserve"> Tariff Filing – Filed Electronically</w:t>
      </w:r>
    </w:p>
    <w:p w14:paraId="2B627A84" w14:textId="77777777"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ab/>
      </w:r>
    </w:p>
    <w:p w14:paraId="2B627A85" w14:textId="77777777"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 xml:space="preserve">Dear Mr. </w:t>
      </w:r>
      <w:r w:rsidR="008E7C90">
        <w:rPr>
          <w:sz w:val="24"/>
          <w:szCs w:val="24"/>
        </w:rPr>
        <w:t>King</w:t>
      </w:r>
      <w:r w:rsidRPr="009172F9">
        <w:rPr>
          <w:sz w:val="24"/>
          <w:szCs w:val="24"/>
        </w:rPr>
        <w:t>:</w:t>
      </w:r>
    </w:p>
    <w:p w14:paraId="2B627A86" w14:textId="77777777" w:rsidR="00052197" w:rsidRPr="009172F9" w:rsidRDefault="00052197">
      <w:pPr>
        <w:rPr>
          <w:sz w:val="24"/>
          <w:szCs w:val="24"/>
        </w:rPr>
      </w:pPr>
    </w:p>
    <w:p w14:paraId="2B627A87" w14:textId="77777777" w:rsidR="00052197" w:rsidRDefault="0091327B" w:rsidP="009172F9">
      <w:pPr>
        <w:keepNext/>
        <w:ind w:right="-29"/>
        <w:rPr>
          <w:sz w:val="24"/>
          <w:szCs w:val="24"/>
        </w:rPr>
      </w:pPr>
      <w:r w:rsidRPr="0091327B">
        <w:rPr>
          <w:sz w:val="24"/>
          <w:szCs w:val="24"/>
        </w:rPr>
        <w:t xml:space="preserve">Pursuant to RCW 80.28.060 and Chapter 480-80 WAC, please find enclosed for filing the following proposed revision to the </w:t>
      </w:r>
      <w:r w:rsidR="003507C5">
        <w:rPr>
          <w:sz w:val="24"/>
          <w:szCs w:val="24"/>
        </w:rPr>
        <w:t>WN U-2, tariff for natural gas</w:t>
      </w:r>
      <w:r w:rsidR="003507C5" w:rsidRPr="00730265">
        <w:rPr>
          <w:sz w:val="24"/>
          <w:szCs w:val="24"/>
        </w:rPr>
        <w:t xml:space="preserve"> service </w:t>
      </w:r>
      <w:r w:rsidRPr="0091327B">
        <w:rPr>
          <w:sz w:val="24"/>
          <w:szCs w:val="24"/>
        </w:rPr>
        <w:t>of Puget Sound Energy (“PSE”).</w:t>
      </w:r>
    </w:p>
    <w:p w14:paraId="2B627A88" w14:textId="77777777" w:rsidR="0091327B" w:rsidRDefault="0091327B" w:rsidP="009172F9">
      <w:pPr>
        <w:keepNext/>
        <w:ind w:right="-29"/>
        <w:rPr>
          <w:b/>
          <w:sz w:val="24"/>
          <w:szCs w:val="24"/>
        </w:rPr>
      </w:pPr>
    </w:p>
    <w:p w14:paraId="2B627A89" w14:textId="77777777" w:rsidR="003507C5" w:rsidRPr="003507C5" w:rsidRDefault="002A2F42" w:rsidP="003507C5">
      <w:pPr>
        <w:pStyle w:val="BodyText"/>
        <w:tabs>
          <w:tab w:val="left" w:pos="2340"/>
        </w:tabs>
        <w:ind w:right="-90"/>
        <w:rPr>
          <w:snapToGrid w:val="0"/>
          <w:szCs w:val="24"/>
        </w:rPr>
      </w:pPr>
      <w:r>
        <w:rPr>
          <w:snapToGrid w:val="0"/>
          <w:szCs w:val="24"/>
        </w:rPr>
        <w:t>1</w:t>
      </w:r>
      <w:r w:rsidR="003507C5" w:rsidRPr="003507C5">
        <w:rPr>
          <w:snapToGrid w:val="0"/>
          <w:szCs w:val="24"/>
          <w:vertAlign w:val="superscript"/>
        </w:rPr>
        <w:t>th</w:t>
      </w:r>
      <w:r w:rsidR="003507C5" w:rsidRPr="003507C5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154-AA: Schedule No. 54, Attachment A</w:t>
      </w:r>
      <w:r w:rsidR="00005D0E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-</w:t>
      </w:r>
      <w:r w:rsidR="00005D0E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CNG Pricing Model</w:t>
      </w:r>
    </w:p>
    <w:p w14:paraId="2B627A8A" w14:textId="77777777" w:rsidR="00052197" w:rsidRPr="009172F9" w:rsidRDefault="00052197" w:rsidP="006F721C">
      <w:pPr>
        <w:rPr>
          <w:snapToGrid w:val="0"/>
          <w:sz w:val="24"/>
          <w:szCs w:val="24"/>
        </w:rPr>
      </w:pPr>
    </w:p>
    <w:p w14:paraId="2B627A8B" w14:textId="77777777" w:rsidR="002A2F42" w:rsidRDefault="00052197" w:rsidP="00F85119">
      <w:pPr>
        <w:rPr>
          <w:snapToGrid w:val="0"/>
          <w:sz w:val="24"/>
          <w:szCs w:val="24"/>
        </w:rPr>
      </w:pPr>
      <w:r w:rsidRPr="00257F95">
        <w:rPr>
          <w:snapToGrid w:val="0"/>
          <w:sz w:val="24"/>
          <w:szCs w:val="24"/>
        </w:rPr>
        <w:t xml:space="preserve">The purpose of this filing is to update </w:t>
      </w:r>
      <w:r w:rsidR="00DF2088">
        <w:rPr>
          <w:snapToGrid w:val="0"/>
          <w:sz w:val="24"/>
          <w:szCs w:val="24"/>
        </w:rPr>
        <w:t xml:space="preserve">the </w:t>
      </w:r>
      <w:r w:rsidR="002A2F42">
        <w:rPr>
          <w:snapToGrid w:val="0"/>
          <w:sz w:val="24"/>
          <w:szCs w:val="24"/>
        </w:rPr>
        <w:t xml:space="preserve">Schedule 54 </w:t>
      </w:r>
      <w:r w:rsidR="002A2F42" w:rsidRPr="002A2F42">
        <w:rPr>
          <w:snapToGrid w:val="0"/>
          <w:sz w:val="24"/>
          <w:szCs w:val="24"/>
        </w:rPr>
        <w:t>CNG Pricing Model</w:t>
      </w:r>
      <w:r w:rsidR="00034258">
        <w:rPr>
          <w:snapToGrid w:val="0"/>
          <w:sz w:val="24"/>
          <w:szCs w:val="24"/>
        </w:rPr>
        <w:t xml:space="preserve">, </w:t>
      </w:r>
      <w:r w:rsidR="00DA3038">
        <w:rPr>
          <w:snapToGrid w:val="0"/>
          <w:sz w:val="24"/>
          <w:szCs w:val="24"/>
        </w:rPr>
        <w:t xml:space="preserve">which is represented </w:t>
      </w:r>
      <w:r w:rsidR="00034258">
        <w:rPr>
          <w:snapToGrid w:val="0"/>
          <w:sz w:val="24"/>
          <w:szCs w:val="24"/>
        </w:rPr>
        <w:t xml:space="preserve">as Attachment A to </w:t>
      </w:r>
      <w:r w:rsidR="00DA3038">
        <w:rPr>
          <w:snapToGrid w:val="0"/>
          <w:sz w:val="24"/>
          <w:szCs w:val="24"/>
        </w:rPr>
        <w:t>the sc</w:t>
      </w:r>
      <w:r w:rsidR="00034258">
        <w:rPr>
          <w:snapToGrid w:val="0"/>
          <w:sz w:val="24"/>
          <w:szCs w:val="24"/>
        </w:rPr>
        <w:t>hedule,</w:t>
      </w:r>
      <w:r w:rsidR="002A2F42" w:rsidRPr="002A2F42">
        <w:rPr>
          <w:snapToGrid w:val="0"/>
          <w:sz w:val="24"/>
          <w:szCs w:val="24"/>
        </w:rPr>
        <w:t xml:space="preserve"> </w:t>
      </w:r>
      <w:r w:rsidR="00607A4C">
        <w:rPr>
          <w:snapToGrid w:val="0"/>
          <w:sz w:val="24"/>
          <w:szCs w:val="24"/>
        </w:rPr>
        <w:t xml:space="preserve">to reflect the </w:t>
      </w:r>
      <w:r w:rsidR="002A2F42">
        <w:rPr>
          <w:snapToGrid w:val="0"/>
          <w:sz w:val="24"/>
          <w:szCs w:val="24"/>
        </w:rPr>
        <w:t xml:space="preserve">following two tax </w:t>
      </w:r>
      <w:r w:rsidR="000B2375">
        <w:rPr>
          <w:snapToGrid w:val="0"/>
          <w:sz w:val="24"/>
          <w:szCs w:val="24"/>
        </w:rPr>
        <w:t>changes</w:t>
      </w:r>
      <w:r w:rsidR="002A2F42">
        <w:rPr>
          <w:snapToGrid w:val="0"/>
          <w:sz w:val="24"/>
          <w:szCs w:val="24"/>
        </w:rPr>
        <w:t>:</w:t>
      </w:r>
    </w:p>
    <w:p w14:paraId="2B627A8C" w14:textId="77777777" w:rsidR="005F0088" w:rsidRDefault="005F0088" w:rsidP="00F85119">
      <w:pPr>
        <w:rPr>
          <w:snapToGrid w:val="0"/>
          <w:sz w:val="24"/>
          <w:szCs w:val="24"/>
        </w:rPr>
      </w:pPr>
    </w:p>
    <w:p w14:paraId="2B627A8D" w14:textId="77777777" w:rsidR="003713EC" w:rsidRDefault="002A2F42" w:rsidP="005F0088">
      <w:pPr>
        <w:pStyle w:val="ListParagraph"/>
        <w:numPr>
          <w:ilvl w:val="0"/>
          <w:numId w:val="2"/>
        </w:numPr>
        <w:ind w:left="720"/>
        <w:rPr>
          <w:snapToGrid w:val="0"/>
          <w:sz w:val="24"/>
          <w:szCs w:val="24"/>
        </w:rPr>
      </w:pPr>
      <w:r w:rsidRPr="005F0088">
        <w:rPr>
          <w:snapToGrid w:val="0"/>
          <w:sz w:val="24"/>
          <w:szCs w:val="24"/>
          <w:u w:val="single"/>
        </w:rPr>
        <w:t>Federal income tax bonus depreciation provision</w:t>
      </w:r>
      <w:r w:rsidRPr="005F0088">
        <w:rPr>
          <w:snapToGrid w:val="0"/>
          <w:sz w:val="24"/>
          <w:szCs w:val="24"/>
        </w:rPr>
        <w:t xml:space="preserve">:  </w:t>
      </w:r>
    </w:p>
    <w:p w14:paraId="2B627A8E" w14:textId="77777777" w:rsidR="003713EC" w:rsidRDefault="003713EC" w:rsidP="003713EC">
      <w:pPr>
        <w:ind w:left="720"/>
        <w:rPr>
          <w:snapToGrid w:val="0"/>
          <w:sz w:val="24"/>
          <w:szCs w:val="24"/>
        </w:rPr>
      </w:pPr>
    </w:p>
    <w:p w14:paraId="2B627A8F" w14:textId="77777777" w:rsidR="005E4C04" w:rsidRPr="003713EC" w:rsidRDefault="002A2F42" w:rsidP="003713EC">
      <w:pPr>
        <w:ind w:left="720"/>
        <w:rPr>
          <w:snapToGrid w:val="0"/>
          <w:sz w:val="24"/>
          <w:szCs w:val="24"/>
        </w:rPr>
      </w:pPr>
      <w:r w:rsidRPr="003713EC">
        <w:rPr>
          <w:snapToGrid w:val="0"/>
          <w:sz w:val="24"/>
          <w:szCs w:val="24"/>
        </w:rPr>
        <w:t>T</w:t>
      </w:r>
      <w:r w:rsidR="000B2375" w:rsidRPr="003713EC">
        <w:rPr>
          <w:snapToGrid w:val="0"/>
          <w:sz w:val="24"/>
          <w:szCs w:val="24"/>
        </w:rPr>
        <w:t xml:space="preserve">he </w:t>
      </w:r>
      <w:r w:rsidR="005E4C04" w:rsidRPr="003713EC">
        <w:rPr>
          <w:snapToGrid w:val="0"/>
          <w:sz w:val="24"/>
          <w:szCs w:val="24"/>
        </w:rPr>
        <w:t>b</w:t>
      </w:r>
      <w:r w:rsidR="00607A4C" w:rsidRPr="003713EC">
        <w:rPr>
          <w:snapToGrid w:val="0"/>
          <w:sz w:val="24"/>
          <w:szCs w:val="24"/>
        </w:rPr>
        <w:t xml:space="preserve">onus </w:t>
      </w:r>
      <w:r w:rsidR="005E4C04" w:rsidRPr="003713EC">
        <w:rPr>
          <w:snapToGrid w:val="0"/>
          <w:sz w:val="24"/>
          <w:szCs w:val="24"/>
        </w:rPr>
        <w:t>d</w:t>
      </w:r>
      <w:r w:rsidR="00607A4C" w:rsidRPr="003713EC">
        <w:rPr>
          <w:snapToGrid w:val="0"/>
          <w:sz w:val="24"/>
          <w:szCs w:val="24"/>
        </w:rPr>
        <w:t xml:space="preserve">epreciation </w:t>
      </w:r>
      <w:r w:rsidR="005E4C04" w:rsidRPr="003713EC">
        <w:rPr>
          <w:snapToGrid w:val="0"/>
          <w:sz w:val="24"/>
          <w:szCs w:val="24"/>
        </w:rPr>
        <w:t xml:space="preserve">provision </w:t>
      </w:r>
      <w:r w:rsidR="000B2375" w:rsidRPr="003713EC">
        <w:rPr>
          <w:snapToGrid w:val="0"/>
          <w:sz w:val="24"/>
          <w:szCs w:val="24"/>
        </w:rPr>
        <w:t xml:space="preserve">of </w:t>
      </w:r>
      <w:r w:rsidR="00607A4C" w:rsidRPr="003713EC">
        <w:rPr>
          <w:snapToGrid w:val="0"/>
          <w:sz w:val="24"/>
          <w:szCs w:val="24"/>
        </w:rPr>
        <w:t>the Protecting Americans from Tax Hikes Act of 2015 (the “PATH” Act) that President Obama signed into law on December 18, 2015</w:t>
      </w:r>
      <w:r w:rsidR="005E4C04" w:rsidRPr="003713EC">
        <w:rPr>
          <w:snapToGrid w:val="0"/>
          <w:sz w:val="24"/>
          <w:szCs w:val="24"/>
        </w:rPr>
        <w:t xml:space="preserve">.  The entire PATH Act is available at </w:t>
      </w:r>
      <w:hyperlink r:id="rId11" w:history="1">
        <w:r w:rsidR="003713EC" w:rsidRPr="003713EC">
          <w:rPr>
            <w:rStyle w:val="Hyperlink"/>
            <w:snapToGrid w:val="0"/>
            <w:sz w:val="24"/>
            <w:szCs w:val="24"/>
          </w:rPr>
          <w:t>http://docs.house.gov/billsthisweek/20151214/121515.250_xml.pdf</w:t>
        </w:r>
      </w:hyperlink>
      <w:r w:rsidR="005E4C04" w:rsidRPr="003713EC">
        <w:rPr>
          <w:snapToGrid w:val="0"/>
          <w:sz w:val="24"/>
          <w:szCs w:val="24"/>
        </w:rPr>
        <w:t>.</w:t>
      </w:r>
    </w:p>
    <w:p w14:paraId="2B627A90" w14:textId="77777777" w:rsidR="00F85119" w:rsidRPr="00F85119" w:rsidRDefault="00607A4C" w:rsidP="005F0088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2B627A91" w14:textId="77777777" w:rsidR="002F1A21" w:rsidRDefault="005E4C04" w:rsidP="005F0088">
      <w:pPr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Section 143 of t</w:t>
      </w:r>
      <w:r w:rsidR="00F85119" w:rsidRPr="00F85119">
        <w:rPr>
          <w:snapToGrid w:val="0"/>
          <w:sz w:val="24"/>
          <w:szCs w:val="24"/>
        </w:rPr>
        <w:t xml:space="preserve">he PATH </w:t>
      </w:r>
      <w:r>
        <w:rPr>
          <w:snapToGrid w:val="0"/>
          <w:sz w:val="24"/>
          <w:szCs w:val="24"/>
        </w:rPr>
        <w:t>Act</w:t>
      </w:r>
      <w:r w:rsidR="00DF2088">
        <w:rPr>
          <w:snapToGrid w:val="0"/>
          <w:sz w:val="24"/>
          <w:szCs w:val="24"/>
        </w:rPr>
        <w:t xml:space="preserve"> </w:t>
      </w:r>
      <w:r w:rsidR="00F85119" w:rsidRPr="00F85119">
        <w:rPr>
          <w:snapToGrid w:val="0"/>
          <w:sz w:val="24"/>
          <w:szCs w:val="24"/>
        </w:rPr>
        <w:t>extends bonus depreciation for property acquired and placed in service during 2015 through 2019</w:t>
      </w:r>
      <w:r>
        <w:rPr>
          <w:snapToGrid w:val="0"/>
          <w:sz w:val="24"/>
          <w:szCs w:val="24"/>
        </w:rPr>
        <w:t xml:space="preserve">.  </w:t>
      </w:r>
      <w:r w:rsidR="00F85119" w:rsidRPr="00F85119">
        <w:rPr>
          <w:snapToGrid w:val="0"/>
          <w:sz w:val="24"/>
          <w:szCs w:val="24"/>
        </w:rPr>
        <w:t>The bonus depreciation percentage is 50 percent for property placed in service during 2015, 2016</w:t>
      </w:r>
      <w:r w:rsidR="00DF2088">
        <w:rPr>
          <w:snapToGrid w:val="0"/>
          <w:sz w:val="24"/>
          <w:szCs w:val="24"/>
        </w:rPr>
        <w:t>,</w:t>
      </w:r>
      <w:r w:rsidR="00F85119" w:rsidRPr="00F85119">
        <w:rPr>
          <w:snapToGrid w:val="0"/>
          <w:sz w:val="24"/>
          <w:szCs w:val="24"/>
        </w:rPr>
        <w:t xml:space="preserve"> and 2017 and phases down, with 40 percent in 2018, and 30 percent in 2019.</w:t>
      </w:r>
      <w:r w:rsidR="002A2F42">
        <w:rPr>
          <w:snapToGrid w:val="0"/>
          <w:sz w:val="24"/>
          <w:szCs w:val="24"/>
        </w:rPr>
        <w:t xml:space="preserve">  </w:t>
      </w:r>
    </w:p>
    <w:p w14:paraId="2B627A92" w14:textId="77777777" w:rsidR="002F1A21" w:rsidRDefault="002F1A21" w:rsidP="005F0088">
      <w:pPr>
        <w:ind w:left="720"/>
        <w:rPr>
          <w:snapToGrid w:val="0"/>
          <w:sz w:val="24"/>
          <w:szCs w:val="24"/>
        </w:rPr>
      </w:pPr>
    </w:p>
    <w:p w14:paraId="2B627A93" w14:textId="77777777" w:rsidR="003713EC" w:rsidRDefault="003713EC" w:rsidP="003713EC">
      <w:pPr>
        <w:pStyle w:val="ListParagraph"/>
        <w:numPr>
          <w:ilvl w:val="0"/>
          <w:numId w:val="2"/>
        </w:numPr>
        <w:ind w:left="720"/>
        <w:rPr>
          <w:snapToGrid w:val="0"/>
          <w:sz w:val="24"/>
          <w:szCs w:val="24"/>
          <w:u w:val="single"/>
        </w:rPr>
      </w:pPr>
      <w:r w:rsidRPr="003713EC">
        <w:rPr>
          <w:snapToGrid w:val="0"/>
          <w:sz w:val="24"/>
          <w:szCs w:val="24"/>
          <w:u w:val="single"/>
        </w:rPr>
        <w:t xml:space="preserve">Compression of natural gas </w:t>
      </w:r>
      <w:r>
        <w:rPr>
          <w:snapToGrid w:val="0"/>
          <w:sz w:val="24"/>
          <w:szCs w:val="24"/>
          <w:u w:val="single"/>
        </w:rPr>
        <w:t xml:space="preserve">by a gas distribution company </w:t>
      </w:r>
      <w:r w:rsidRPr="003713EC">
        <w:rPr>
          <w:snapToGrid w:val="0"/>
          <w:sz w:val="24"/>
          <w:szCs w:val="24"/>
          <w:u w:val="single"/>
        </w:rPr>
        <w:t>considered a manufacturing activit</w:t>
      </w:r>
      <w:r>
        <w:rPr>
          <w:snapToGrid w:val="0"/>
          <w:sz w:val="24"/>
          <w:szCs w:val="24"/>
          <w:u w:val="single"/>
        </w:rPr>
        <w:t>y</w:t>
      </w:r>
      <w:r w:rsidR="005F0088" w:rsidRPr="003713EC">
        <w:rPr>
          <w:snapToGrid w:val="0"/>
          <w:sz w:val="24"/>
          <w:szCs w:val="24"/>
          <w:u w:val="single"/>
        </w:rPr>
        <w:t xml:space="preserve">:  </w:t>
      </w:r>
    </w:p>
    <w:p w14:paraId="2B627A94" w14:textId="77777777" w:rsidR="003713EC" w:rsidRDefault="003713EC" w:rsidP="003713EC">
      <w:pPr>
        <w:ind w:left="720"/>
        <w:rPr>
          <w:snapToGrid w:val="0"/>
          <w:sz w:val="24"/>
          <w:szCs w:val="24"/>
          <w:u w:val="single"/>
        </w:rPr>
      </w:pPr>
    </w:p>
    <w:p w14:paraId="2B627A95" w14:textId="77777777" w:rsidR="00FD2ADA" w:rsidRPr="003713EC" w:rsidRDefault="00D960E3" w:rsidP="003713EC">
      <w:pPr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</w:t>
      </w:r>
      <w:r w:rsidRPr="003713EC">
        <w:rPr>
          <w:snapToGrid w:val="0"/>
          <w:sz w:val="24"/>
          <w:szCs w:val="24"/>
        </w:rPr>
        <w:t>ffective July 1, 2015</w:t>
      </w:r>
      <w:r>
        <w:rPr>
          <w:snapToGrid w:val="0"/>
          <w:sz w:val="24"/>
          <w:szCs w:val="24"/>
        </w:rPr>
        <w:t xml:space="preserve">, </w:t>
      </w:r>
      <w:r w:rsidR="003713EC" w:rsidRPr="003713EC">
        <w:rPr>
          <w:snapToGrid w:val="0"/>
          <w:sz w:val="24"/>
          <w:szCs w:val="24"/>
        </w:rPr>
        <w:t>Washington State</w:t>
      </w:r>
      <w:r w:rsidR="003713EC">
        <w:rPr>
          <w:snapToGrid w:val="0"/>
          <w:sz w:val="24"/>
          <w:szCs w:val="24"/>
        </w:rPr>
        <w:t xml:space="preserve"> </w:t>
      </w:r>
      <w:r w:rsidR="003713EC" w:rsidRPr="003713EC">
        <w:rPr>
          <w:snapToGrid w:val="0"/>
          <w:sz w:val="24"/>
          <w:szCs w:val="24"/>
        </w:rPr>
        <w:t>Engrossed Substitute Senate Bill (“ESSB”) 6440</w:t>
      </w:r>
      <w:r w:rsidR="005F0088" w:rsidRPr="003713EC">
        <w:rPr>
          <w:snapToGrid w:val="0"/>
          <w:sz w:val="24"/>
          <w:szCs w:val="24"/>
        </w:rPr>
        <w:t xml:space="preserve"> reclassif</w:t>
      </w:r>
      <w:r w:rsidR="001303AD">
        <w:rPr>
          <w:snapToGrid w:val="0"/>
          <w:sz w:val="24"/>
          <w:szCs w:val="24"/>
        </w:rPr>
        <w:t>ies</w:t>
      </w:r>
      <w:r w:rsidR="008404D4" w:rsidRPr="003713EC">
        <w:rPr>
          <w:snapToGrid w:val="0"/>
          <w:sz w:val="24"/>
          <w:szCs w:val="24"/>
        </w:rPr>
        <w:t xml:space="preserve"> </w:t>
      </w:r>
      <w:r w:rsidR="00854B8E" w:rsidRPr="003713EC">
        <w:rPr>
          <w:snapToGrid w:val="0"/>
          <w:sz w:val="24"/>
          <w:szCs w:val="24"/>
        </w:rPr>
        <w:t xml:space="preserve">that the compression or liquefaction of natural gas by a gas distribution business that is used as transportation fuel is considered a manufacturing activity.  Income earned from these sales is exempt from the state </w:t>
      </w:r>
      <w:r w:rsidR="00854B8E" w:rsidRPr="003713EC">
        <w:rPr>
          <w:snapToGrid w:val="0"/>
          <w:sz w:val="24"/>
          <w:szCs w:val="24"/>
        </w:rPr>
        <w:lastRenderedPageBreak/>
        <w:t xml:space="preserve">public utility tax </w:t>
      </w:r>
      <w:r w:rsidR="003713EC" w:rsidRPr="003713EC">
        <w:rPr>
          <w:snapToGrid w:val="0"/>
          <w:sz w:val="24"/>
          <w:szCs w:val="24"/>
        </w:rPr>
        <w:t xml:space="preserve">and </w:t>
      </w:r>
      <w:r w:rsidR="00854B8E" w:rsidRPr="003713EC">
        <w:rPr>
          <w:snapToGrid w:val="0"/>
          <w:sz w:val="24"/>
          <w:szCs w:val="24"/>
        </w:rPr>
        <w:t>is accordingly reported under the manufacturing B&amp;O tax classification</w:t>
      </w:r>
      <w:r w:rsidR="003713EC" w:rsidRPr="003713EC">
        <w:rPr>
          <w:snapToGrid w:val="0"/>
          <w:sz w:val="24"/>
          <w:szCs w:val="24"/>
        </w:rPr>
        <w:t xml:space="preserve">.  </w:t>
      </w:r>
      <w:r w:rsidR="005F0088" w:rsidRPr="003713EC">
        <w:rPr>
          <w:snapToGrid w:val="0"/>
          <w:sz w:val="24"/>
          <w:szCs w:val="24"/>
        </w:rPr>
        <w:t xml:space="preserve">The entire </w:t>
      </w:r>
      <w:r w:rsidR="003713EC" w:rsidRPr="003713EC">
        <w:rPr>
          <w:snapToGrid w:val="0"/>
          <w:sz w:val="24"/>
          <w:szCs w:val="24"/>
        </w:rPr>
        <w:t xml:space="preserve">ESSB 6440 </w:t>
      </w:r>
      <w:r w:rsidR="005F0088" w:rsidRPr="003713EC">
        <w:rPr>
          <w:snapToGrid w:val="0"/>
          <w:sz w:val="24"/>
          <w:szCs w:val="24"/>
        </w:rPr>
        <w:t xml:space="preserve">is available at </w:t>
      </w:r>
      <w:hyperlink r:id="rId12" w:history="1">
        <w:r w:rsidR="00FD2ADA" w:rsidRPr="003713EC">
          <w:rPr>
            <w:rStyle w:val="Hyperlink"/>
            <w:sz w:val="24"/>
            <w:szCs w:val="24"/>
          </w:rPr>
          <w:t>http://app.leg.wa.gov/documents/billdocs/2013-14/Pdf/Bills/Senate%20Passed%20Legislature/6440-S.PL.pdf</w:t>
        </w:r>
      </w:hyperlink>
      <w:r w:rsidR="003713EC" w:rsidRPr="003713EC">
        <w:rPr>
          <w:snapToGrid w:val="0"/>
          <w:sz w:val="24"/>
          <w:szCs w:val="24"/>
        </w:rPr>
        <w:t>.</w:t>
      </w:r>
      <w:r w:rsidR="003713EC" w:rsidRPr="003713EC">
        <w:rPr>
          <w:rStyle w:val="Hyperlink"/>
          <w:sz w:val="24"/>
          <w:szCs w:val="24"/>
        </w:rPr>
        <w:t xml:space="preserve">  </w:t>
      </w:r>
    </w:p>
    <w:p w14:paraId="2B627A96" w14:textId="77777777" w:rsidR="005F0088" w:rsidRDefault="005F0088" w:rsidP="005F0088">
      <w:pPr>
        <w:ind w:left="720"/>
        <w:rPr>
          <w:snapToGrid w:val="0"/>
          <w:sz w:val="24"/>
          <w:szCs w:val="24"/>
        </w:rPr>
      </w:pPr>
    </w:p>
    <w:p w14:paraId="2B627A97" w14:textId="77777777" w:rsidR="00005D0E" w:rsidRDefault="00005D0E" w:rsidP="00005D0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The incorporation of the bonus depreciation provision into the Schedule 54 CNG Pricing Model is consistent with the methodology approved by the Commission in Docket Nos. UE-160390 and UG-160390, filing of PSE’s electric Schedule 87 and natural gas Rule 28: </w:t>
      </w:r>
      <w:r w:rsidRPr="00034258">
        <w:rPr>
          <w:snapToGrid w:val="0"/>
          <w:sz w:val="24"/>
          <w:szCs w:val="24"/>
        </w:rPr>
        <w:t>Income Tax Rider-Contributions in Aid of Construction</w:t>
      </w:r>
      <w:r>
        <w:rPr>
          <w:snapToGrid w:val="0"/>
          <w:sz w:val="24"/>
          <w:szCs w:val="24"/>
        </w:rPr>
        <w:t>, respectively.</w:t>
      </w:r>
    </w:p>
    <w:p w14:paraId="2B627A98" w14:textId="77777777" w:rsidR="00005D0E" w:rsidRDefault="00005D0E" w:rsidP="006F721C">
      <w:pPr>
        <w:rPr>
          <w:sz w:val="24"/>
          <w:szCs w:val="24"/>
        </w:rPr>
      </w:pPr>
    </w:p>
    <w:p w14:paraId="2B627A99" w14:textId="77777777" w:rsidR="00405F58" w:rsidRDefault="00405F58" w:rsidP="006F721C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The CNG Model is </w:t>
      </w:r>
      <w:r w:rsidRPr="00405F58">
        <w:rPr>
          <w:sz w:val="24"/>
          <w:szCs w:val="24"/>
        </w:rPr>
        <w:t xml:space="preserve">updated with the appropriate markings for an electronic tariff page and </w:t>
      </w:r>
      <w:r w:rsidR="00064651">
        <w:rPr>
          <w:sz w:val="24"/>
          <w:szCs w:val="24"/>
        </w:rPr>
        <w:t xml:space="preserve">the </w:t>
      </w:r>
      <w:r w:rsidR="00D960E3">
        <w:rPr>
          <w:sz w:val="24"/>
          <w:szCs w:val="24"/>
        </w:rPr>
        <w:t xml:space="preserve">revised </w:t>
      </w:r>
      <w:r>
        <w:rPr>
          <w:sz w:val="24"/>
          <w:szCs w:val="24"/>
        </w:rPr>
        <w:t>calculation to incorporate the two tax changes.</w:t>
      </w:r>
      <w:r w:rsidRPr="00405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60E3">
        <w:rPr>
          <w:sz w:val="24"/>
          <w:szCs w:val="24"/>
        </w:rPr>
        <w:t xml:space="preserve">The CNG Model and the supporting </w:t>
      </w:r>
      <w:r w:rsidR="001303AD">
        <w:rPr>
          <w:sz w:val="24"/>
          <w:szCs w:val="24"/>
        </w:rPr>
        <w:t xml:space="preserve">work paper </w:t>
      </w:r>
      <w:r w:rsidR="00D960E3">
        <w:rPr>
          <w:snapToGrid w:val="0"/>
          <w:sz w:val="24"/>
          <w:szCs w:val="24"/>
        </w:rPr>
        <w:t xml:space="preserve">for </w:t>
      </w:r>
      <w:r w:rsidR="00FD2ADA" w:rsidRPr="002E27D8">
        <w:rPr>
          <w:snapToGrid w:val="0"/>
          <w:sz w:val="24"/>
          <w:szCs w:val="24"/>
        </w:rPr>
        <w:t xml:space="preserve">this filing are enclosed. </w:t>
      </w:r>
    </w:p>
    <w:p w14:paraId="2B627A9A" w14:textId="77777777" w:rsidR="00405F58" w:rsidRDefault="00405F58" w:rsidP="006F721C">
      <w:pPr>
        <w:rPr>
          <w:snapToGrid w:val="0"/>
          <w:sz w:val="24"/>
          <w:szCs w:val="24"/>
        </w:rPr>
      </w:pPr>
    </w:p>
    <w:p w14:paraId="2B627A9B" w14:textId="77777777" w:rsidR="00052197" w:rsidRPr="009172F9" w:rsidRDefault="00064651" w:rsidP="006F721C">
      <w:pPr>
        <w:rPr>
          <w:sz w:val="24"/>
          <w:szCs w:val="24"/>
        </w:rPr>
      </w:pPr>
      <w:r w:rsidRPr="00E76892">
        <w:rPr>
          <w:sz w:val="24"/>
          <w:szCs w:val="24"/>
        </w:rPr>
        <w:t>The tariff sheet described herein reflect</w:t>
      </w:r>
      <w:r>
        <w:rPr>
          <w:sz w:val="24"/>
          <w:szCs w:val="24"/>
        </w:rPr>
        <w:t>s an issue date of May 20</w:t>
      </w:r>
      <w:r w:rsidRPr="00E76892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E76892">
        <w:rPr>
          <w:sz w:val="24"/>
          <w:szCs w:val="24"/>
        </w:rPr>
        <w:t xml:space="preserve">, and </w:t>
      </w:r>
      <w:r>
        <w:rPr>
          <w:sz w:val="24"/>
          <w:szCs w:val="24"/>
        </w:rPr>
        <w:t>an effective date of June 2</w:t>
      </w:r>
      <w:r w:rsidR="00005D0E">
        <w:rPr>
          <w:sz w:val="24"/>
          <w:szCs w:val="24"/>
        </w:rPr>
        <w:t>4</w:t>
      </w:r>
      <w:r w:rsidRPr="00E76892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E768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6892">
        <w:rPr>
          <w:sz w:val="24"/>
          <w:szCs w:val="24"/>
        </w:rPr>
        <w:t xml:space="preserve"> </w:t>
      </w:r>
      <w:r w:rsidR="00052197" w:rsidRPr="009172F9">
        <w:rPr>
          <w:sz w:val="24"/>
          <w:szCs w:val="24"/>
        </w:rPr>
        <w:t xml:space="preserve">Posting of </w:t>
      </w:r>
      <w:r w:rsidR="00C14241">
        <w:rPr>
          <w:sz w:val="24"/>
          <w:szCs w:val="24"/>
        </w:rPr>
        <w:t xml:space="preserve">the </w:t>
      </w:r>
      <w:r w:rsidR="00052197" w:rsidRPr="009172F9">
        <w:rPr>
          <w:sz w:val="24"/>
          <w:szCs w:val="24"/>
        </w:rPr>
        <w:t xml:space="preserve">proposed tariff change, as required by law and the </w:t>
      </w:r>
      <w:r w:rsidR="00C94F22">
        <w:rPr>
          <w:snapToGrid w:val="0"/>
          <w:sz w:val="24"/>
          <w:szCs w:val="24"/>
        </w:rPr>
        <w:t>Commission</w:t>
      </w:r>
      <w:r w:rsidR="00052197" w:rsidRPr="009172F9">
        <w:rPr>
          <w:sz w:val="24"/>
          <w:szCs w:val="24"/>
        </w:rPr>
        <w:t>’s rules and regulations, is being completed immediately prior to or coincident with the date of this transmittal letter through web, telephone and mail access in accordance with WAC 480-</w:t>
      </w:r>
      <w:r w:rsidR="003507C5">
        <w:rPr>
          <w:sz w:val="24"/>
          <w:szCs w:val="24"/>
        </w:rPr>
        <w:t>90</w:t>
      </w:r>
      <w:r w:rsidR="00052197" w:rsidRPr="009172F9">
        <w:rPr>
          <w:sz w:val="24"/>
          <w:szCs w:val="24"/>
        </w:rPr>
        <w:t xml:space="preserve">-193.  </w:t>
      </w:r>
      <w:r w:rsidR="00C14241">
        <w:rPr>
          <w:sz w:val="24"/>
          <w:szCs w:val="24"/>
        </w:rPr>
        <w:t xml:space="preserve">In addition, </w:t>
      </w:r>
      <w:r w:rsidR="00405F58">
        <w:rPr>
          <w:sz w:val="24"/>
          <w:szCs w:val="24"/>
        </w:rPr>
        <w:t xml:space="preserve">all Schedule 54 </w:t>
      </w:r>
      <w:r w:rsidR="00CE5BEF">
        <w:rPr>
          <w:sz w:val="24"/>
          <w:szCs w:val="24"/>
        </w:rPr>
        <w:t>customer</w:t>
      </w:r>
      <w:r w:rsidR="00405F58">
        <w:rPr>
          <w:sz w:val="24"/>
          <w:szCs w:val="24"/>
        </w:rPr>
        <w:t>s</w:t>
      </w:r>
      <w:r w:rsidR="00CE5BEF">
        <w:rPr>
          <w:sz w:val="24"/>
          <w:szCs w:val="24"/>
        </w:rPr>
        <w:t xml:space="preserve"> </w:t>
      </w:r>
      <w:r w:rsidR="00D960E3">
        <w:rPr>
          <w:sz w:val="24"/>
          <w:szCs w:val="24"/>
        </w:rPr>
        <w:t>will be</w:t>
      </w:r>
      <w:r w:rsidR="00CE5BEF">
        <w:rPr>
          <w:sz w:val="24"/>
          <w:szCs w:val="24"/>
        </w:rPr>
        <w:t xml:space="preserve"> provided notice </w:t>
      </w:r>
      <w:r w:rsidR="00405F58">
        <w:rPr>
          <w:sz w:val="24"/>
          <w:szCs w:val="24"/>
        </w:rPr>
        <w:t xml:space="preserve">of their individual pricing </w:t>
      </w:r>
      <w:r w:rsidR="00CE5BEF">
        <w:rPr>
          <w:sz w:val="24"/>
          <w:szCs w:val="24"/>
        </w:rPr>
        <w:t xml:space="preserve">prior to </w:t>
      </w:r>
      <w:r w:rsidR="00D43FB3">
        <w:rPr>
          <w:sz w:val="24"/>
          <w:szCs w:val="24"/>
        </w:rPr>
        <w:t xml:space="preserve">receiving </w:t>
      </w:r>
      <w:r w:rsidR="00405F58">
        <w:rPr>
          <w:sz w:val="24"/>
          <w:szCs w:val="24"/>
        </w:rPr>
        <w:t>PSE</w:t>
      </w:r>
      <w:r w:rsidR="00D43FB3">
        <w:rPr>
          <w:sz w:val="24"/>
          <w:szCs w:val="24"/>
        </w:rPr>
        <w:t>’s g</w:t>
      </w:r>
      <w:r w:rsidR="00D43FB3" w:rsidRPr="00D43FB3">
        <w:rPr>
          <w:sz w:val="24"/>
          <w:szCs w:val="24"/>
        </w:rPr>
        <w:t xml:space="preserve">as </w:t>
      </w:r>
      <w:r w:rsidR="00D43FB3">
        <w:rPr>
          <w:sz w:val="24"/>
          <w:szCs w:val="24"/>
        </w:rPr>
        <w:t>c</w:t>
      </w:r>
      <w:r w:rsidR="00D43FB3" w:rsidRPr="00D43FB3">
        <w:rPr>
          <w:sz w:val="24"/>
          <w:szCs w:val="24"/>
        </w:rPr>
        <w:t xml:space="preserve">ompression </w:t>
      </w:r>
      <w:r w:rsidR="00D43FB3">
        <w:rPr>
          <w:sz w:val="24"/>
          <w:szCs w:val="24"/>
        </w:rPr>
        <w:t>s</w:t>
      </w:r>
      <w:r w:rsidR="00D43FB3" w:rsidRPr="00D43FB3">
        <w:rPr>
          <w:sz w:val="24"/>
          <w:szCs w:val="24"/>
        </w:rPr>
        <w:t>ervice</w:t>
      </w:r>
      <w:r w:rsidR="00CE5BEF">
        <w:rPr>
          <w:sz w:val="24"/>
          <w:szCs w:val="24"/>
        </w:rPr>
        <w:t>.</w:t>
      </w:r>
      <w:r w:rsidR="00052197" w:rsidRPr="009172F9">
        <w:rPr>
          <w:sz w:val="24"/>
          <w:szCs w:val="24"/>
        </w:rPr>
        <w:t xml:space="preserve">  </w:t>
      </w:r>
    </w:p>
    <w:p w14:paraId="2B627A9C" w14:textId="77777777" w:rsidR="00052197" w:rsidRPr="009172F9" w:rsidRDefault="00052197" w:rsidP="00D76529">
      <w:pPr>
        <w:pStyle w:val="Header"/>
        <w:rPr>
          <w:sz w:val="24"/>
          <w:szCs w:val="24"/>
        </w:rPr>
      </w:pPr>
    </w:p>
    <w:p w14:paraId="2B627A9D" w14:textId="77777777"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 xml:space="preserve">Please contact </w:t>
      </w:r>
      <w:r w:rsidR="004A7915">
        <w:rPr>
          <w:sz w:val="24"/>
          <w:szCs w:val="24"/>
        </w:rPr>
        <w:t>M</w:t>
      </w:r>
      <w:r w:rsidR="00FD2ADA">
        <w:rPr>
          <w:sz w:val="24"/>
          <w:szCs w:val="24"/>
        </w:rPr>
        <w:t>ei Cass</w:t>
      </w:r>
      <w:r w:rsidR="004A7915">
        <w:rPr>
          <w:sz w:val="24"/>
          <w:szCs w:val="24"/>
        </w:rPr>
        <w:t xml:space="preserve"> at (</w:t>
      </w:r>
      <w:r w:rsidR="004A7915" w:rsidRPr="004A7915">
        <w:rPr>
          <w:sz w:val="24"/>
          <w:szCs w:val="24"/>
        </w:rPr>
        <w:t>425</w:t>
      </w:r>
      <w:r w:rsidR="004A7915">
        <w:rPr>
          <w:sz w:val="24"/>
          <w:szCs w:val="24"/>
        </w:rPr>
        <w:t xml:space="preserve">) </w:t>
      </w:r>
      <w:r w:rsidR="004A7915" w:rsidRPr="004A7915">
        <w:rPr>
          <w:sz w:val="24"/>
          <w:szCs w:val="24"/>
        </w:rPr>
        <w:t>4</w:t>
      </w:r>
      <w:r w:rsidR="00FD2ADA">
        <w:rPr>
          <w:sz w:val="24"/>
          <w:szCs w:val="24"/>
        </w:rPr>
        <w:t>62</w:t>
      </w:r>
      <w:r w:rsidR="004A7915" w:rsidRPr="004A7915">
        <w:rPr>
          <w:sz w:val="24"/>
          <w:szCs w:val="24"/>
        </w:rPr>
        <w:t>-</w:t>
      </w:r>
      <w:r w:rsidR="00FD2ADA">
        <w:rPr>
          <w:sz w:val="24"/>
          <w:szCs w:val="24"/>
        </w:rPr>
        <w:t>3800</w:t>
      </w:r>
      <w:r w:rsidR="004A7915">
        <w:rPr>
          <w:sz w:val="24"/>
          <w:szCs w:val="24"/>
        </w:rPr>
        <w:t xml:space="preserve"> or </w:t>
      </w:r>
      <w:hyperlink r:id="rId13" w:history="1">
        <w:r w:rsidR="00FD2ADA" w:rsidRPr="0040293B">
          <w:rPr>
            <w:rStyle w:val="Hyperlink"/>
            <w:sz w:val="24"/>
            <w:szCs w:val="24"/>
          </w:rPr>
          <w:t>mei.cass@pse.com</w:t>
        </w:r>
      </w:hyperlink>
      <w:r w:rsidR="00FD2ADA">
        <w:rPr>
          <w:sz w:val="24"/>
          <w:szCs w:val="24"/>
        </w:rPr>
        <w:t xml:space="preserve"> </w:t>
      </w:r>
      <w:r w:rsidRPr="00103255">
        <w:rPr>
          <w:sz w:val="24"/>
          <w:szCs w:val="24"/>
        </w:rPr>
        <w:t>for additional information about this filing.  If you have any other questions please contact me at (425)</w:t>
      </w:r>
      <w:r w:rsidR="00A86CE5">
        <w:rPr>
          <w:sz w:val="24"/>
          <w:szCs w:val="24"/>
        </w:rPr>
        <w:t> </w:t>
      </w:r>
      <w:r w:rsidRPr="00103255">
        <w:rPr>
          <w:sz w:val="24"/>
          <w:szCs w:val="24"/>
        </w:rPr>
        <w:t>456</w:t>
      </w:r>
      <w:r w:rsidRPr="00103255">
        <w:rPr>
          <w:sz w:val="24"/>
          <w:szCs w:val="24"/>
        </w:rPr>
        <w:noBreakHyphen/>
        <w:t>2110.</w:t>
      </w:r>
      <w:r w:rsidRPr="00103255">
        <w:rPr>
          <w:sz w:val="24"/>
          <w:szCs w:val="24"/>
        </w:rPr>
        <w:tab/>
      </w:r>
    </w:p>
    <w:p w14:paraId="2B627A9E" w14:textId="77777777" w:rsidR="00CE5BEF" w:rsidRPr="00103255" w:rsidRDefault="00CE5BEF" w:rsidP="00CE5BEF">
      <w:pPr>
        <w:rPr>
          <w:sz w:val="24"/>
          <w:szCs w:val="24"/>
        </w:rPr>
      </w:pPr>
    </w:p>
    <w:p w14:paraId="2B627A9F" w14:textId="77777777"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Sincerely,</w:t>
      </w:r>
    </w:p>
    <w:p w14:paraId="2B627AA0" w14:textId="77777777" w:rsidR="00CE5BEF" w:rsidRPr="00103255" w:rsidRDefault="00CE5BEF" w:rsidP="00CE5BEF">
      <w:pPr>
        <w:rPr>
          <w:sz w:val="24"/>
          <w:szCs w:val="24"/>
        </w:rPr>
      </w:pPr>
    </w:p>
    <w:p w14:paraId="2B627AA1" w14:textId="77777777" w:rsidR="00CE5BEF" w:rsidRPr="00103255" w:rsidRDefault="00CE5BEF" w:rsidP="00CE5BEF">
      <w:pPr>
        <w:rPr>
          <w:sz w:val="24"/>
          <w:szCs w:val="24"/>
        </w:rPr>
      </w:pPr>
    </w:p>
    <w:p w14:paraId="2B627AA2" w14:textId="77777777" w:rsidR="00CE5BEF" w:rsidRPr="00103255" w:rsidRDefault="00CE5BEF" w:rsidP="00CE5BEF">
      <w:pPr>
        <w:rPr>
          <w:sz w:val="24"/>
          <w:szCs w:val="24"/>
        </w:rPr>
      </w:pPr>
    </w:p>
    <w:p w14:paraId="2B627AA3" w14:textId="77777777"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Ken Johnson</w:t>
      </w:r>
    </w:p>
    <w:p w14:paraId="2B627AA4" w14:textId="77777777" w:rsidR="00052197" w:rsidRPr="009172F9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Director, State Regulatory Affairs</w:t>
      </w:r>
      <w:r w:rsidRPr="00103255">
        <w:rPr>
          <w:sz w:val="24"/>
          <w:szCs w:val="24"/>
        </w:rPr>
        <w:tab/>
      </w:r>
    </w:p>
    <w:p w14:paraId="2B627AA5" w14:textId="77777777" w:rsidR="00052197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Enclosure</w:t>
      </w:r>
      <w:r w:rsidR="002E27D8">
        <w:rPr>
          <w:sz w:val="24"/>
          <w:szCs w:val="24"/>
        </w:rPr>
        <w:t>s</w:t>
      </w:r>
    </w:p>
    <w:p w14:paraId="2B627AA6" w14:textId="77777777" w:rsidR="00CE5BEF" w:rsidRPr="009172F9" w:rsidRDefault="00CE5BEF">
      <w:pPr>
        <w:rPr>
          <w:sz w:val="24"/>
          <w:szCs w:val="24"/>
        </w:rPr>
      </w:pPr>
    </w:p>
    <w:p w14:paraId="2B627AA7" w14:textId="77777777"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cc:</w:t>
      </w:r>
      <w:r w:rsidRPr="009172F9">
        <w:rPr>
          <w:sz w:val="24"/>
          <w:szCs w:val="24"/>
        </w:rPr>
        <w:tab/>
        <w:t>Simon J. ffitch, Public Counsel</w:t>
      </w:r>
    </w:p>
    <w:p w14:paraId="2B627AA8" w14:textId="77777777" w:rsidR="00052197" w:rsidRPr="009172F9" w:rsidRDefault="00052197" w:rsidP="004978DB">
      <w:pPr>
        <w:ind w:firstLine="720"/>
        <w:rPr>
          <w:sz w:val="24"/>
          <w:szCs w:val="24"/>
        </w:rPr>
      </w:pPr>
      <w:r w:rsidRPr="009172F9">
        <w:rPr>
          <w:sz w:val="24"/>
          <w:szCs w:val="24"/>
        </w:rPr>
        <w:t>Sheree Carson, Perkins Coie</w:t>
      </w:r>
    </w:p>
    <w:sectPr w:rsidR="00052197" w:rsidRPr="009172F9" w:rsidSect="00B600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872" w:bottom="1440" w:left="187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27AAD" w14:textId="77777777" w:rsidR="00C5046C" w:rsidRDefault="00C5046C">
      <w:r>
        <w:separator/>
      </w:r>
    </w:p>
  </w:endnote>
  <w:endnote w:type="continuationSeparator" w:id="0">
    <w:p w14:paraId="2B627AAE" w14:textId="77777777" w:rsidR="00C5046C" w:rsidRDefault="00C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7AB4" w14:textId="77777777" w:rsidR="00491612" w:rsidRDefault="004916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7AB5" w14:textId="77777777" w:rsidR="00491612" w:rsidRDefault="004916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7AB7" w14:textId="77777777" w:rsidR="00491612" w:rsidRDefault="00491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27AAB" w14:textId="77777777" w:rsidR="00C5046C" w:rsidRDefault="00C5046C">
      <w:r>
        <w:separator/>
      </w:r>
    </w:p>
  </w:footnote>
  <w:footnote w:type="continuationSeparator" w:id="0">
    <w:p w14:paraId="2B627AAC" w14:textId="77777777" w:rsidR="00C5046C" w:rsidRDefault="00C5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7AAF" w14:textId="77777777" w:rsidR="00491612" w:rsidRDefault="004916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7AB0" w14:textId="77777777" w:rsidR="00C5046C" w:rsidRPr="000C579D" w:rsidRDefault="00C5046C" w:rsidP="000C579D">
    <w:pPr>
      <w:pStyle w:val="Header"/>
      <w:rPr>
        <w:rStyle w:val="PageNumber"/>
        <w:sz w:val="24"/>
      </w:rPr>
    </w:pPr>
    <w:r w:rsidRPr="00103255">
      <w:rPr>
        <w:sz w:val="24"/>
        <w:szCs w:val="24"/>
      </w:rPr>
      <w:t>Mr. Steven V. King</w:t>
    </w:r>
    <w:r w:rsidRPr="000C579D">
      <w:rPr>
        <w:rStyle w:val="PageNumber"/>
        <w:sz w:val="24"/>
      </w:rPr>
      <w:tab/>
      <w:t>Page 2</w:t>
    </w:r>
    <w:r w:rsidRPr="000C579D">
      <w:rPr>
        <w:rStyle w:val="PageNumber"/>
        <w:sz w:val="24"/>
      </w:rPr>
      <w:tab/>
    </w:r>
    <w:r w:rsidR="00FD2ADA">
      <w:rPr>
        <w:rStyle w:val="PageNumber"/>
        <w:sz w:val="24"/>
      </w:rPr>
      <w:t>May 20</w:t>
    </w:r>
    <w:r>
      <w:rPr>
        <w:rStyle w:val="PageNumber"/>
        <w:sz w:val="24"/>
      </w:rPr>
      <w:t>, 201</w:t>
    </w:r>
    <w:r w:rsidR="00FA0D36">
      <w:rPr>
        <w:rStyle w:val="PageNumber"/>
        <w:sz w:val="24"/>
      </w:rPr>
      <w:t>6</w:t>
    </w:r>
  </w:p>
  <w:p w14:paraId="2B627AB1" w14:textId="77777777" w:rsidR="00C5046C" w:rsidRPr="000C579D" w:rsidRDefault="00C5046C" w:rsidP="000C579D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 201</w:t>
    </w:r>
    <w:r w:rsidR="00FA0D36">
      <w:rPr>
        <w:rStyle w:val="PageNumber"/>
        <w:sz w:val="24"/>
      </w:rPr>
      <w:t>6</w:t>
    </w:r>
    <w:r>
      <w:rPr>
        <w:rStyle w:val="PageNumber"/>
        <w:sz w:val="24"/>
      </w:rPr>
      <w:t>-</w:t>
    </w:r>
    <w:r w:rsidR="004A7915">
      <w:rPr>
        <w:rStyle w:val="PageNumber"/>
        <w:sz w:val="24"/>
      </w:rPr>
      <w:t>1</w:t>
    </w:r>
    <w:r w:rsidR="00FD2ADA">
      <w:rPr>
        <w:rStyle w:val="PageNumber"/>
        <w:sz w:val="24"/>
      </w:rPr>
      <w:t>6</w:t>
    </w:r>
  </w:p>
  <w:p w14:paraId="2B627AB2" w14:textId="77777777" w:rsidR="00C5046C" w:rsidRDefault="00C5046C">
    <w:pPr>
      <w:pStyle w:val="Header"/>
      <w:rPr>
        <w:sz w:val="24"/>
      </w:rPr>
    </w:pPr>
  </w:p>
  <w:p w14:paraId="2B627AB3" w14:textId="77777777" w:rsidR="00C5046C" w:rsidRDefault="00C5046C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7AB6" w14:textId="77777777" w:rsidR="00491612" w:rsidRDefault="00491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68B"/>
    <w:multiLevelType w:val="hybridMultilevel"/>
    <w:tmpl w:val="3FFC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1BB"/>
    <w:multiLevelType w:val="hybridMultilevel"/>
    <w:tmpl w:val="63C63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00844"/>
    <w:rsid w:val="00005D0E"/>
    <w:rsid w:val="00020789"/>
    <w:rsid w:val="00020B15"/>
    <w:rsid w:val="00021D0A"/>
    <w:rsid w:val="00034258"/>
    <w:rsid w:val="00046F59"/>
    <w:rsid w:val="00052197"/>
    <w:rsid w:val="00064651"/>
    <w:rsid w:val="00075ABA"/>
    <w:rsid w:val="000B2375"/>
    <w:rsid w:val="000B3824"/>
    <w:rsid w:val="000C579D"/>
    <w:rsid w:val="000C7AB3"/>
    <w:rsid w:val="000F125E"/>
    <w:rsid w:val="00106F48"/>
    <w:rsid w:val="00111C34"/>
    <w:rsid w:val="0012039C"/>
    <w:rsid w:val="001303AD"/>
    <w:rsid w:val="00137F0B"/>
    <w:rsid w:val="001A3888"/>
    <w:rsid w:val="001B4D53"/>
    <w:rsid w:val="001D3403"/>
    <w:rsid w:val="00200306"/>
    <w:rsid w:val="00206A19"/>
    <w:rsid w:val="00245E3D"/>
    <w:rsid w:val="00257F95"/>
    <w:rsid w:val="002642FC"/>
    <w:rsid w:val="00266D16"/>
    <w:rsid w:val="0027160A"/>
    <w:rsid w:val="002A2F42"/>
    <w:rsid w:val="002C0199"/>
    <w:rsid w:val="002E27D8"/>
    <w:rsid w:val="002E46D3"/>
    <w:rsid w:val="002F1905"/>
    <w:rsid w:val="002F1A21"/>
    <w:rsid w:val="00316E4A"/>
    <w:rsid w:val="003507C5"/>
    <w:rsid w:val="00351D73"/>
    <w:rsid w:val="00362AFB"/>
    <w:rsid w:val="003713EC"/>
    <w:rsid w:val="00390B0E"/>
    <w:rsid w:val="00402008"/>
    <w:rsid w:val="00405F58"/>
    <w:rsid w:val="00431778"/>
    <w:rsid w:val="00442C87"/>
    <w:rsid w:val="00472DF5"/>
    <w:rsid w:val="00487A55"/>
    <w:rsid w:val="00491612"/>
    <w:rsid w:val="004978DB"/>
    <w:rsid w:val="004A7915"/>
    <w:rsid w:val="004A7B97"/>
    <w:rsid w:val="004B6732"/>
    <w:rsid w:val="005442F0"/>
    <w:rsid w:val="00563E7F"/>
    <w:rsid w:val="00586E2F"/>
    <w:rsid w:val="005A3809"/>
    <w:rsid w:val="005C672F"/>
    <w:rsid w:val="005E4C04"/>
    <w:rsid w:val="005F0088"/>
    <w:rsid w:val="00606716"/>
    <w:rsid w:val="00607A4C"/>
    <w:rsid w:val="00622515"/>
    <w:rsid w:val="00623282"/>
    <w:rsid w:val="00684150"/>
    <w:rsid w:val="00692327"/>
    <w:rsid w:val="00692B78"/>
    <w:rsid w:val="006D06B7"/>
    <w:rsid w:val="006D2D2F"/>
    <w:rsid w:val="006E2B31"/>
    <w:rsid w:val="006F0D54"/>
    <w:rsid w:val="006F57B6"/>
    <w:rsid w:val="006F721C"/>
    <w:rsid w:val="00795F28"/>
    <w:rsid w:val="007B6327"/>
    <w:rsid w:val="007C2611"/>
    <w:rsid w:val="00822ACE"/>
    <w:rsid w:val="00825BE6"/>
    <w:rsid w:val="00837287"/>
    <w:rsid w:val="008404D4"/>
    <w:rsid w:val="00843F92"/>
    <w:rsid w:val="00854B8E"/>
    <w:rsid w:val="00855BA5"/>
    <w:rsid w:val="008670FC"/>
    <w:rsid w:val="0086791E"/>
    <w:rsid w:val="00881D7F"/>
    <w:rsid w:val="008C0D07"/>
    <w:rsid w:val="008E7C90"/>
    <w:rsid w:val="008F2CED"/>
    <w:rsid w:val="0091327B"/>
    <w:rsid w:val="009172F9"/>
    <w:rsid w:val="00941C50"/>
    <w:rsid w:val="009836F2"/>
    <w:rsid w:val="009C591C"/>
    <w:rsid w:val="009E51F6"/>
    <w:rsid w:val="009E6DB5"/>
    <w:rsid w:val="009F0F23"/>
    <w:rsid w:val="009F6291"/>
    <w:rsid w:val="00A17B93"/>
    <w:rsid w:val="00A50460"/>
    <w:rsid w:val="00A80A02"/>
    <w:rsid w:val="00A86CE5"/>
    <w:rsid w:val="00AA5215"/>
    <w:rsid w:val="00AC704B"/>
    <w:rsid w:val="00AD0AF4"/>
    <w:rsid w:val="00AF0A61"/>
    <w:rsid w:val="00B41E9B"/>
    <w:rsid w:val="00B44AD4"/>
    <w:rsid w:val="00B6005B"/>
    <w:rsid w:val="00B63A5D"/>
    <w:rsid w:val="00B81444"/>
    <w:rsid w:val="00B87BDD"/>
    <w:rsid w:val="00B92731"/>
    <w:rsid w:val="00B935C3"/>
    <w:rsid w:val="00B9401D"/>
    <w:rsid w:val="00B9636B"/>
    <w:rsid w:val="00BB0B3F"/>
    <w:rsid w:val="00BC6B20"/>
    <w:rsid w:val="00BD5030"/>
    <w:rsid w:val="00C022E2"/>
    <w:rsid w:val="00C14241"/>
    <w:rsid w:val="00C43AB0"/>
    <w:rsid w:val="00C5046C"/>
    <w:rsid w:val="00C60CC1"/>
    <w:rsid w:val="00C71781"/>
    <w:rsid w:val="00C90C47"/>
    <w:rsid w:val="00C94F22"/>
    <w:rsid w:val="00CC6F2D"/>
    <w:rsid w:val="00CE5BEF"/>
    <w:rsid w:val="00D05D23"/>
    <w:rsid w:val="00D21669"/>
    <w:rsid w:val="00D23DC9"/>
    <w:rsid w:val="00D4206B"/>
    <w:rsid w:val="00D43FB3"/>
    <w:rsid w:val="00D63CB5"/>
    <w:rsid w:val="00D757E1"/>
    <w:rsid w:val="00D76529"/>
    <w:rsid w:val="00D840C7"/>
    <w:rsid w:val="00D86F7E"/>
    <w:rsid w:val="00D960E3"/>
    <w:rsid w:val="00DA3038"/>
    <w:rsid w:val="00DB0A10"/>
    <w:rsid w:val="00DB4897"/>
    <w:rsid w:val="00DF2088"/>
    <w:rsid w:val="00DF2519"/>
    <w:rsid w:val="00DF2BA6"/>
    <w:rsid w:val="00E2043A"/>
    <w:rsid w:val="00E56099"/>
    <w:rsid w:val="00E64C3A"/>
    <w:rsid w:val="00E7240E"/>
    <w:rsid w:val="00E76892"/>
    <w:rsid w:val="00E82012"/>
    <w:rsid w:val="00EB014B"/>
    <w:rsid w:val="00EB6005"/>
    <w:rsid w:val="00EE4497"/>
    <w:rsid w:val="00EF4612"/>
    <w:rsid w:val="00F17405"/>
    <w:rsid w:val="00F26809"/>
    <w:rsid w:val="00F4411E"/>
    <w:rsid w:val="00F53AE9"/>
    <w:rsid w:val="00F56994"/>
    <w:rsid w:val="00F57374"/>
    <w:rsid w:val="00F82F57"/>
    <w:rsid w:val="00F85119"/>
    <w:rsid w:val="00F94B97"/>
    <w:rsid w:val="00FA0D36"/>
    <w:rsid w:val="00FA4B2E"/>
    <w:rsid w:val="00FD06AA"/>
    <w:rsid w:val="00FD0BAE"/>
    <w:rsid w:val="00FD1A92"/>
    <w:rsid w:val="00FD2ADA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27A76"/>
  <w15:docId w15:val="{2EC2479F-F578-437D-8C8F-C0C54E1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i.cass@ps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.leg.wa.gov/documents/billdocs/2013-14/Pdf/Bills/Senate%20Passed%20Legislature/6440-S.P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house.gov/billsthisweek/20151214/121515.250_xml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1002716C2E914799F272318119EE79" ma:contentTypeVersion="104" ma:contentTypeDescription="" ma:contentTypeScope="" ma:versionID="27ebb70411a566834658607f3f667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2016-05-20T07:00:00+00:00</OpenedDate>
    <Date1 xmlns="dc463f71-b30c-4ab2-9473-d307f9d35888">2016-05-20T07:00:00+00:00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160527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C0DE89-9F17-4C0B-BAFF-1E0AD2FEF712}"/>
</file>

<file path=customXml/itemProps2.xml><?xml version="1.0" encoding="utf-8"?>
<ds:datastoreItem xmlns:ds="http://schemas.openxmlformats.org/officeDocument/2006/customXml" ds:itemID="{13E74164-0140-45C9-AB99-BBA5CA6D3CC4}"/>
</file>

<file path=customXml/itemProps3.xml><?xml version="1.0" encoding="utf-8"?>
<ds:datastoreItem xmlns:ds="http://schemas.openxmlformats.org/officeDocument/2006/customXml" ds:itemID="{CE803F57-8F9C-4ADE-9A53-C760A3F0C860}"/>
</file>

<file path=customXml/itemProps4.xml><?xml version="1.0" encoding="utf-8"?>
<ds:datastoreItem xmlns:ds="http://schemas.openxmlformats.org/officeDocument/2006/customXml" ds:itemID="{785358A6-5024-4F5B-99B8-8ED0CD16B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Mei Cass</dc:creator>
  <cp:lastModifiedBy>Rollman, Courtney (UTC)</cp:lastModifiedBy>
  <cp:revision>2</cp:revision>
  <cp:lastPrinted>2016-05-19T22:40:00Z</cp:lastPrinted>
  <dcterms:created xsi:type="dcterms:W3CDTF">2016-05-20T23:25:00Z</dcterms:created>
  <dcterms:modified xsi:type="dcterms:W3CDTF">2016-05-20T23:25:00Z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0x0101006E56B4D1795A2E4DB2F0B01679ED314A000F1002716C2E914799F272318119EE79</vt:lpwstr>
  </property>
  <property fmtid="{D5CDD505-2E9C-101B-9397-08002B2CF9AE}" pid="3" name="_docset_NoMedatataSyncRequired">
    <vt:lpwstr>False</vt:lpwstr>
  </property>
</Properties>
</file>