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A9307" w14:textId="77777777" w:rsidR="00F51EAF" w:rsidRDefault="00F51EAF" w:rsidP="00A45C59">
      <w:pPr>
        <w:pStyle w:val="NoSpacing"/>
      </w:pPr>
      <w:bookmarkStart w:id="0" w:name="_GoBack"/>
      <w:bookmarkEnd w:id="0"/>
    </w:p>
    <w:p w14:paraId="54E73DCC" w14:textId="77777777" w:rsidR="00F51EAF" w:rsidRDefault="00F51EAF" w:rsidP="00A45C59">
      <w:pPr>
        <w:pStyle w:val="NoSpacing"/>
      </w:pPr>
    </w:p>
    <w:p w14:paraId="36594372" w14:textId="7BD83430" w:rsidR="00A45C59" w:rsidRDefault="00A45C59" w:rsidP="00A45C59">
      <w:pPr>
        <w:pStyle w:val="NoSpacing"/>
      </w:pPr>
      <w:r>
        <w:t xml:space="preserve">&lt;All sections </w:t>
      </w:r>
      <w:r w:rsidR="00F51EAF">
        <w:t>will</w:t>
      </w:r>
      <w:r w:rsidR="000C714C">
        <w:t xml:space="preserve"> have an</w:t>
      </w:r>
      <w:r>
        <w:t xml:space="preserve"> inset box of highlights&gt;</w:t>
      </w:r>
    </w:p>
    <w:p w14:paraId="44587E85" w14:textId="77777777" w:rsidR="00F51EAF" w:rsidRDefault="00F51EAF" w:rsidP="00A45C59">
      <w:pPr>
        <w:pStyle w:val="NoSpacing"/>
      </w:pPr>
    </w:p>
    <w:p w14:paraId="72A183F3" w14:textId="77777777" w:rsidR="00D11096" w:rsidRPr="00F51EAF" w:rsidRDefault="00D11096" w:rsidP="00A45C59">
      <w:pPr>
        <w:pStyle w:val="NoSpacing"/>
        <w:rPr>
          <w:b/>
          <w:u w:val="single"/>
        </w:rPr>
      </w:pPr>
      <w:r w:rsidRPr="00F51EAF">
        <w:rPr>
          <w:b/>
          <w:u w:val="single"/>
        </w:rPr>
        <w:t>Disclaimer</w:t>
      </w:r>
    </w:p>
    <w:p w14:paraId="3950059A" w14:textId="77777777" w:rsidR="00A45C59" w:rsidRDefault="00A45C59" w:rsidP="00A45C59">
      <w:pPr>
        <w:pStyle w:val="NoSpacing"/>
      </w:pPr>
    </w:p>
    <w:p w14:paraId="4DF3B664" w14:textId="77777777" w:rsidR="008A7FC8" w:rsidRPr="000C714C" w:rsidRDefault="00A45C59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>Section 1 – Executive Summary</w:t>
      </w:r>
    </w:p>
    <w:p w14:paraId="19A9052E" w14:textId="77777777" w:rsidR="00120E47" w:rsidRDefault="00120E47" w:rsidP="00A45C59">
      <w:pPr>
        <w:pStyle w:val="NoSpacing"/>
      </w:pPr>
      <w:r>
        <w:t>Purpose</w:t>
      </w:r>
    </w:p>
    <w:p w14:paraId="2C6DB58D" w14:textId="07DABA31" w:rsidR="00615A30" w:rsidRDefault="00120E47" w:rsidP="00A45C59">
      <w:pPr>
        <w:pStyle w:val="NoSpacing"/>
      </w:pPr>
      <w:r>
        <w:t>IRP Process and stakeholder involvement</w:t>
      </w:r>
    </w:p>
    <w:p w14:paraId="6D25A6B7" w14:textId="5879AE2B" w:rsidR="00615A30" w:rsidRPr="00427475" w:rsidRDefault="00615A30" w:rsidP="00A45C59">
      <w:pPr>
        <w:pStyle w:val="NoSpacing"/>
      </w:pPr>
      <w:r w:rsidRPr="00427475">
        <w:t>Responding to the 2014 IRP issues</w:t>
      </w:r>
    </w:p>
    <w:p w14:paraId="0344E6D2" w14:textId="66177198" w:rsidR="00A45C59" w:rsidRDefault="00615A30" w:rsidP="00A45C59">
      <w:pPr>
        <w:pStyle w:val="NoSpacing"/>
      </w:pPr>
      <w:r>
        <w:t>Narrative</w:t>
      </w:r>
      <w:r w:rsidR="00AD326E">
        <w:t xml:space="preserve"> of highlights from each section</w:t>
      </w:r>
    </w:p>
    <w:p w14:paraId="0557B679" w14:textId="6851A3BE" w:rsidR="00AD326E" w:rsidRDefault="00615A30" w:rsidP="00A45C59">
      <w:pPr>
        <w:pStyle w:val="NoSpacing"/>
      </w:pPr>
      <w:r w:rsidRPr="00615A30">
        <w:rPr>
          <w:sz w:val="20"/>
        </w:rPr>
        <w:t xml:space="preserve">Table </w:t>
      </w:r>
      <w:r>
        <w:rPr>
          <w:sz w:val="20"/>
        </w:rPr>
        <w:t>o</w:t>
      </w:r>
      <w:r w:rsidRPr="00615A30">
        <w:rPr>
          <w:sz w:val="20"/>
        </w:rPr>
        <w:t>f</w:t>
      </w:r>
      <w:r w:rsidR="00AD326E">
        <w:t xml:space="preserve"> two-year action items</w:t>
      </w:r>
    </w:p>
    <w:p w14:paraId="44FCFF92" w14:textId="77777777" w:rsidR="00AD326E" w:rsidRDefault="00AD326E" w:rsidP="00A45C59">
      <w:pPr>
        <w:pStyle w:val="NoSpacing"/>
      </w:pPr>
    </w:p>
    <w:p w14:paraId="38E54FD4" w14:textId="77777777" w:rsidR="00D11096" w:rsidRPr="000C714C" w:rsidRDefault="00D11096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>Section 2 – Company Overview</w:t>
      </w:r>
    </w:p>
    <w:p w14:paraId="2EEAE608" w14:textId="77777777" w:rsidR="00D11096" w:rsidRDefault="00AD326E" w:rsidP="000C714C">
      <w:pPr>
        <w:pStyle w:val="NoSpacing"/>
        <w:numPr>
          <w:ilvl w:val="0"/>
          <w:numId w:val="1"/>
        </w:numPr>
      </w:pPr>
      <w:r>
        <w:t>Number of customers, areas served, differences in climate and customer density and geo spread</w:t>
      </w:r>
    </w:p>
    <w:p w14:paraId="0487949B" w14:textId="77777777" w:rsidR="00AD326E" w:rsidRDefault="00AD326E" w:rsidP="000C714C">
      <w:pPr>
        <w:pStyle w:val="NoSpacing"/>
        <w:numPr>
          <w:ilvl w:val="0"/>
          <w:numId w:val="1"/>
        </w:numPr>
      </w:pPr>
      <w:r>
        <w:t>Therms served, etc.</w:t>
      </w:r>
    </w:p>
    <w:p w14:paraId="605CADA9" w14:textId="77777777" w:rsidR="00AD326E" w:rsidRDefault="00AD326E" w:rsidP="000C714C">
      <w:pPr>
        <w:pStyle w:val="NoSpacing"/>
        <w:numPr>
          <w:ilvl w:val="0"/>
          <w:numId w:val="1"/>
        </w:numPr>
      </w:pPr>
      <w:r>
        <w:t>Pipelines and basin locations</w:t>
      </w:r>
    </w:p>
    <w:p w14:paraId="5E7F24CE" w14:textId="77777777" w:rsidR="00AD326E" w:rsidRDefault="00AD326E" w:rsidP="000C714C">
      <w:pPr>
        <w:pStyle w:val="NoSpacing"/>
        <w:numPr>
          <w:ilvl w:val="0"/>
          <w:numId w:val="1"/>
        </w:numPr>
      </w:pPr>
      <w:r>
        <w:t>Core v. noncore and emphasis on core</w:t>
      </w:r>
      <w:r w:rsidR="00120E47">
        <w:t xml:space="preserve"> (bundled vs unbundled)</w:t>
      </w:r>
    </w:p>
    <w:p w14:paraId="6227815F" w14:textId="77777777" w:rsidR="00AD326E" w:rsidRDefault="00AD326E" w:rsidP="000C714C">
      <w:pPr>
        <w:pStyle w:val="NoSpacing"/>
        <w:numPr>
          <w:ilvl w:val="0"/>
          <w:numId w:val="1"/>
        </w:numPr>
      </w:pPr>
      <w:r>
        <w:t xml:space="preserve">Company ORGANIZATION (re district offices, </w:t>
      </w:r>
      <w:r w:rsidR="00674D91">
        <w:t xml:space="preserve">gas supply, </w:t>
      </w:r>
      <w:r>
        <w:t>headquarters, etc.)</w:t>
      </w:r>
    </w:p>
    <w:p w14:paraId="209B0D81" w14:textId="77777777" w:rsidR="00AD326E" w:rsidRDefault="00AD326E" w:rsidP="00A45C59">
      <w:pPr>
        <w:pStyle w:val="NoSpacing"/>
      </w:pPr>
    </w:p>
    <w:p w14:paraId="7761C83B" w14:textId="77777777" w:rsidR="00D11096" w:rsidRPr="000C714C" w:rsidRDefault="00D11096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 xml:space="preserve">Section 3 – </w:t>
      </w:r>
      <w:r w:rsidR="00682461" w:rsidRPr="000C714C">
        <w:rPr>
          <w:b/>
          <w:u w:val="single"/>
        </w:rPr>
        <w:t xml:space="preserve">Demand </w:t>
      </w:r>
      <w:r w:rsidRPr="000C714C">
        <w:rPr>
          <w:b/>
          <w:u w:val="single"/>
        </w:rPr>
        <w:t>Forecasting</w:t>
      </w:r>
    </w:p>
    <w:p w14:paraId="28498CC6" w14:textId="77777777" w:rsidR="005F185D" w:rsidRDefault="005F185D" w:rsidP="00504E00">
      <w:pPr>
        <w:pStyle w:val="NoSpacing"/>
        <w:numPr>
          <w:ilvl w:val="0"/>
          <w:numId w:val="11"/>
        </w:numPr>
      </w:pPr>
      <w:r>
        <w:t>Overview</w:t>
      </w:r>
    </w:p>
    <w:p w14:paraId="28AA4154" w14:textId="77777777" w:rsidR="005F185D" w:rsidRDefault="005F185D" w:rsidP="00504E00">
      <w:pPr>
        <w:pStyle w:val="NoSpacing"/>
        <w:numPr>
          <w:ilvl w:val="0"/>
          <w:numId w:val="11"/>
        </w:numPr>
      </w:pPr>
      <w:r>
        <w:t>Demand Areas</w:t>
      </w:r>
    </w:p>
    <w:p w14:paraId="2698EC3D" w14:textId="77777777" w:rsidR="005F185D" w:rsidRDefault="005F185D" w:rsidP="00504E00">
      <w:pPr>
        <w:pStyle w:val="NoSpacing"/>
        <w:numPr>
          <w:ilvl w:val="0"/>
          <w:numId w:val="11"/>
        </w:numPr>
      </w:pPr>
      <w:r>
        <w:t>Weather Forecast</w:t>
      </w:r>
    </w:p>
    <w:p w14:paraId="53ABA6E4" w14:textId="77777777" w:rsidR="005F185D" w:rsidRDefault="00504E00" w:rsidP="00504E00">
      <w:pPr>
        <w:pStyle w:val="NoSpacing"/>
        <w:numPr>
          <w:ilvl w:val="0"/>
          <w:numId w:val="11"/>
        </w:numPr>
      </w:pPr>
      <w:r>
        <w:t>Sensitivity Analysis</w:t>
      </w:r>
    </w:p>
    <w:p w14:paraId="7B2E64A6" w14:textId="77777777" w:rsidR="00674D91" w:rsidRDefault="00674D91" w:rsidP="000C714C">
      <w:pPr>
        <w:pStyle w:val="NoSpacing"/>
        <w:numPr>
          <w:ilvl w:val="0"/>
          <w:numId w:val="2"/>
        </w:numPr>
      </w:pPr>
      <w:r>
        <w:t>Methodology</w:t>
      </w:r>
    </w:p>
    <w:p w14:paraId="3DD81CC1" w14:textId="77777777" w:rsidR="00674D91" w:rsidRDefault="00674D91" w:rsidP="000C714C">
      <w:pPr>
        <w:pStyle w:val="NoSpacing"/>
        <w:numPr>
          <w:ilvl w:val="1"/>
          <w:numId w:val="2"/>
        </w:numPr>
      </w:pPr>
      <w:r>
        <w:t>Annual growth</w:t>
      </w:r>
    </w:p>
    <w:p w14:paraId="26D3FA0C" w14:textId="77777777" w:rsidR="00674D91" w:rsidRDefault="00674D91" w:rsidP="000C714C">
      <w:pPr>
        <w:pStyle w:val="NoSpacing"/>
        <w:numPr>
          <w:ilvl w:val="1"/>
          <w:numId w:val="2"/>
        </w:numPr>
      </w:pPr>
      <w:r>
        <w:t>Use per customer</w:t>
      </w:r>
    </w:p>
    <w:p w14:paraId="2D2C6159" w14:textId="77777777" w:rsidR="00674D91" w:rsidRDefault="00674D91" w:rsidP="000C714C">
      <w:pPr>
        <w:pStyle w:val="NoSpacing"/>
        <w:numPr>
          <w:ilvl w:val="1"/>
          <w:numId w:val="2"/>
        </w:numPr>
      </w:pPr>
      <w:r>
        <w:t>Peak Day</w:t>
      </w:r>
    </w:p>
    <w:p w14:paraId="1A9F55A5" w14:textId="77777777" w:rsidR="00674D91" w:rsidRDefault="00674D91" w:rsidP="000C714C">
      <w:pPr>
        <w:pStyle w:val="NoSpacing"/>
        <w:numPr>
          <w:ilvl w:val="0"/>
          <w:numId w:val="2"/>
        </w:numPr>
      </w:pPr>
      <w:r>
        <w:t>Results</w:t>
      </w:r>
    </w:p>
    <w:p w14:paraId="6DA56B43" w14:textId="77777777" w:rsidR="00674D91" w:rsidRDefault="00674D91" w:rsidP="000C714C">
      <w:pPr>
        <w:pStyle w:val="NoSpacing"/>
        <w:numPr>
          <w:ilvl w:val="0"/>
          <w:numId w:val="2"/>
        </w:numPr>
      </w:pPr>
      <w:r>
        <w:t>Uncertainties</w:t>
      </w:r>
    </w:p>
    <w:p w14:paraId="683E5DDD" w14:textId="77777777" w:rsidR="00772E86" w:rsidRDefault="00772E86" w:rsidP="000C714C">
      <w:pPr>
        <w:pStyle w:val="NoSpacing"/>
        <w:numPr>
          <w:ilvl w:val="0"/>
          <w:numId w:val="2"/>
        </w:numPr>
      </w:pPr>
      <w:r>
        <w:t>Conclusions</w:t>
      </w:r>
    </w:p>
    <w:p w14:paraId="3BA3D9B4" w14:textId="77777777" w:rsidR="00D11096" w:rsidRDefault="00D11096" w:rsidP="00A45C59">
      <w:pPr>
        <w:pStyle w:val="NoSpacing"/>
      </w:pPr>
    </w:p>
    <w:p w14:paraId="17E38FE1" w14:textId="77777777" w:rsidR="00682461" w:rsidRPr="000C714C" w:rsidRDefault="00D11096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 xml:space="preserve">Section 4 – </w:t>
      </w:r>
      <w:r w:rsidR="00682461" w:rsidRPr="000C714C">
        <w:rPr>
          <w:b/>
          <w:u w:val="single"/>
        </w:rPr>
        <w:t>Supply-Side Resources</w:t>
      </w:r>
    </w:p>
    <w:p w14:paraId="5667C3BB" w14:textId="0F6640B0" w:rsidR="005F185D" w:rsidRDefault="00615A30" w:rsidP="00647A9B">
      <w:pPr>
        <w:pStyle w:val="NoSpacing"/>
        <w:numPr>
          <w:ilvl w:val="0"/>
          <w:numId w:val="3"/>
        </w:numPr>
      </w:pPr>
      <w:r>
        <w:t>Overview</w:t>
      </w:r>
    </w:p>
    <w:p w14:paraId="13F48CA3" w14:textId="77777777" w:rsidR="00C45098" w:rsidRDefault="00123EC4">
      <w:pPr>
        <w:pStyle w:val="NoSpacing"/>
        <w:numPr>
          <w:ilvl w:val="0"/>
          <w:numId w:val="3"/>
        </w:numPr>
      </w:pPr>
      <w:r>
        <w:t xml:space="preserve">Gas supply resource </w:t>
      </w:r>
    </w:p>
    <w:p w14:paraId="65CCCADA" w14:textId="77777777" w:rsidR="005F185D" w:rsidRDefault="005F185D" w:rsidP="00647A9B">
      <w:pPr>
        <w:pStyle w:val="NoSpacing"/>
        <w:numPr>
          <w:ilvl w:val="0"/>
          <w:numId w:val="3"/>
        </w:numPr>
      </w:pPr>
      <w:r>
        <w:t>Storage resources</w:t>
      </w:r>
    </w:p>
    <w:p w14:paraId="7C8EF8F0" w14:textId="77777777" w:rsidR="00B355EC" w:rsidRDefault="00B355EC" w:rsidP="000C714C">
      <w:pPr>
        <w:pStyle w:val="NoSpacing"/>
        <w:numPr>
          <w:ilvl w:val="0"/>
          <w:numId w:val="3"/>
        </w:numPr>
      </w:pPr>
      <w:r>
        <w:t>Capacity resource</w:t>
      </w:r>
      <w:r w:rsidR="005F185D">
        <w:t>s</w:t>
      </w:r>
    </w:p>
    <w:p w14:paraId="13F11709" w14:textId="77777777" w:rsidR="00B355EC" w:rsidRDefault="00B355EC" w:rsidP="000C714C">
      <w:pPr>
        <w:pStyle w:val="NoSpacing"/>
        <w:numPr>
          <w:ilvl w:val="0"/>
          <w:numId w:val="3"/>
        </w:numPr>
      </w:pPr>
      <w:r>
        <w:t>Natural gas price forecast</w:t>
      </w:r>
    </w:p>
    <w:p w14:paraId="230D73E3" w14:textId="77777777" w:rsidR="005F185D" w:rsidRDefault="005F185D" w:rsidP="000C714C">
      <w:pPr>
        <w:pStyle w:val="NoSpacing"/>
        <w:numPr>
          <w:ilvl w:val="0"/>
          <w:numId w:val="3"/>
        </w:numPr>
      </w:pPr>
      <w:r>
        <w:t>Incremental supply-side resource options</w:t>
      </w:r>
    </w:p>
    <w:p w14:paraId="5623871B" w14:textId="77777777" w:rsidR="00B355EC" w:rsidRDefault="00B355EC" w:rsidP="000C714C">
      <w:pPr>
        <w:pStyle w:val="NoSpacing"/>
        <w:numPr>
          <w:ilvl w:val="0"/>
          <w:numId w:val="3"/>
        </w:numPr>
      </w:pPr>
      <w:r>
        <w:t>Supply side uncertainties</w:t>
      </w:r>
    </w:p>
    <w:p w14:paraId="2C030721" w14:textId="77777777" w:rsidR="00B355EC" w:rsidRDefault="00B355EC" w:rsidP="000C714C">
      <w:pPr>
        <w:pStyle w:val="NoSpacing"/>
        <w:numPr>
          <w:ilvl w:val="0"/>
          <w:numId w:val="3"/>
        </w:numPr>
      </w:pPr>
      <w:r>
        <w:t>Financial derivatives</w:t>
      </w:r>
    </w:p>
    <w:p w14:paraId="0B353B2F" w14:textId="77777777" w:rsidR="00B355EC" w:rsidRDefault="00B355EC" w:rsidP="000C714C">
      <w:pPr>
        <w:pStyle w:val="NoSpacing"/>
        <w:numPr>
          <w:ilvl w:val="0"/>
          <w:numId w:val="3"/>
        </w:numPr>
      </w:pPr>
      <w:r>
        <w:t>Portfolio purchasing strategy</w:t>
      </w:r>
    </w:p>
    <w:p w14:paraId="142C2469" w14:textId="77777777" w:rsidR="00772E86" w:rsidRDefault="00772E86" w:rsidP="000C714C">
      <w:pPr>
        <w:pStyle w:val="NoSpacing"/>
        <w:numPr>
          <w:ilvl w:val="0"/>
          <w:numId w:val="3"/>
        </w:numPr>
      </w:pPr>
      <w:r>
        <w:t>Conclusions</w:t>
      </w:r>
    </w:p>
    <w:p w14:paraId="79C9F2EB" w14:textId="77777777" w:rsidR="00B355EC" w:rsidRDefault="00B355EC" w:rsidP="00A45C59">
      <w:pPr>
        <w:pStyle w:val="NoSpacing"/>
      </w:pPr>
    </w:p>
    <w:p w14:paraId="10F516F5" w14:textId="77777777" w:rsidR="00F51EAF" w:rsidRDefault="00F51EAF" w:rsidP="00A45C59">
      <w:pPr>
        <w:pStyle w:val="NoSpacing"/>
      </w:pPr>
    </w:p>
    <w:p w14:paraId="257E7478" w14:textId="77777777" w:rsidR="00F51EAF" w:rsidRDefault="00F51EAF" w:rsidP="00A45C59">
      <w:pPr>
        <w:pStyle w:val="NoSpacing"/>
      </w:pPr>
    </w:p>
    <w:p w14:paraId="53790EB1" w14:textId="77777777" w:rsidR="00CB6BD6" w:rsidRPr="000C714C" w:rsidRDefault="00CB6BD6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 xml:space="preserve">Section </w:t>
      </w:r>
      <w:r w:rsidR="00504E00">
        <w:rPr>
          <w:b/>
          <w:u w:val="single"/>
        </w:rPr>
        <w:t>5</w:t>
      </w:r>
      <w:r w:rsidRPr="000C714C">
        <w:rPr>
          <w:b/>
          <w:u w:val="single"/>
        </w:rPr>
        <w:t xml:space="preserve"> – Environmental Considerations</w:t>
      </w:r>
    </w:p>
    <w:p w14:paraId="2C1913B8" w14:textId="77777777" w:rsidR="00CB6BD6" w:rsidRDefault="00B251FB" w:rsidP="000C714C">
      <w:pPr>
        <w:pStyle w:val="NoSpacing"/>
        <w:numPr>
          <w:ilvl w:val="0"/>
          <w:numId w:val="5"/>
        </w:numPr>
      </w:pPr>
      <w:r>
        <w:t>O</w:t>
      </w:r>
      <w:r w:rsidR="00803117">
        <w:t>verview</w:t>
      </w:r>
    </w:p>
    <w:p w14:paraId="59163243" w14:textId="77777777" w:rsidR="000C714C" w:rsidRDefault="000C714C" w:rsidP="000C714C">
      <w:pPr>
        <w:pStyle w:val="NoSpacing"/>
        <w:numPr>
          <w:ilvl w:val="0"/>
          <w:numId w:val="5"/>
        </w:numPr>
      </w:pPr>
      <w:r>
        <w:t>Context</w:t>
      </w:r>
    </w:p>
    <w:p w14:paraId="43932BED" w14:textId="77777777" w:rsidR="00803117" w:rsidRDefault="00803117" w:rsidP="000C714C">
      <w:pPr>
        <w:pStyle w:val="NoSpacing"/>
        <w:numPr>
          <w:ilvl w:val="1"/>
          <w:numId w:val="5"/>
        </w:numPr>
      </w:pPr>
      <w:r>
        <w:t>National focus</w:t>
      </w:r>
    </w:p>
    <w:p w14:paraId="0008F90B" w14:textId="77777777" w:rsidR="00803117" w:rsidRDefault="00803117" w:rsidP="000C714C">
      <w:pPr>
        <w:pStyle w:val="NoSpacing"/>
        <w:numPr>
          <w:ilvl w:val="1"/>
          <w:numId w:val="5"/>
        </w:numPr>
      </w:pPr>
      <w:r>
        <w:t>Regional focus</w:t>
      </w:r>
    </w:p>
    <w:p w14:paraId="7346DB95" w14:textId="77777777" w:rsidR="00803117" w:rsidRDefault="00803117" w:rsidP="000C714C">
      <w:pPr>
        <w:pStyle w:val="NoSpacing"/>
        <w:numPr>
          <w:ilvl w:val="1"/>
          <w:numId w:val="5"/>
        </w:numPr>
      </w:pPr>
      <w:r>
        <w:t>Washington</w:t>
      </w:r>
    </w:p>
    <w:p w14:paraId="0062D301" w14:textId="77777777" w:rsidR="00803117" w:rsidRDefault="00803117" w:rsidP="000C714C">
      <w:pPr>
        <w:pStyle w:val="NoSpacing"/>
        <w:numPr>
          <w:ilvl w:val="1"/>
          <w:numId w:val="5"/>
        </w:numPr>
      </w:pPr>
      <w:r>
        <w:t>Oregon (even for the Washington IRP)</w:t>
      </w:r>
    </w:p>
    <w:p w14:paraId="6A456F74" w14:textId="77777777" w:rsidR="00803117" w:rsidRDefault="00803117" w:rsidP="000C714C">
      <w:pPr>
        <w:pStyle w:val="NoSpacing"/>
        <w:numPr>
          <w:ilvl w:val="0"/>
          <w:numId w:val="5"/>
        </w:numPr>
      </w:pPr>
      <w:r>
        <w:t>Types of CO2 Adders</w:t>
      </w:r>
    </w:p>
    <w:p w14:paraId="04D1A7C9" w14:textId="77777777" w:rsidR="00803117" w:rsidRDefault="00803117" w:rsidP="000C714C">
      <w:pPr>
        <w:pStyle w:val="NoSpacing"/>
        <w:numPr>
          <w:ilvl w:val="0"/>
          <w:numId w:val="5"/>
        </w:numPr>
      </w:pPr>
      <w:r>
        <w:t>Fugitive Methane Emissions</w:t>
      </w:r>
    </w:p>
    <w:p w14:paraId="7A1E886E" w14:textId="77777777" w:rsidR="00803117" w:rsidRDefault="00803117" w:rsidP="000C714C">
      <w:pPr>
        <w:pStyle w:val="NoSpacing"/>
        <w:numPr>
          <w:ilvl w:val="0"/>
          <w:numId w:val="5"/>
        </w:numPr>
      </w:pPr>
      <w:r>
        <w:t>Current Efforts by Cascade re Greenhouse Gas Reduction</w:t>
      </w:r>
    </w:p>
    <w:p w14:paraId="0064EFEE" w14:textId="77777777" w:rsidR="00803117" w:rsidRDefault="00803117" w:rsidP="000C714C">
      <w:pPr>
        <w:pStyle w:val="NoSpacing"/>
        <w:numPr>
          <w:ilvl w:val="0"/>
          <w:numId w:val="5"/>
        </w:numPr>
      </w:pPr>
      <w:r>
        <w:t>Proposed Direction</w:t>
      </w:r>
    </w:p>
    <w:p w14:paraId="3B553CA0" w14:textId="77777777" w:rsidR="00674D91" w:rsidRDefault="00674D91" w:rsidP="00A45C59">
      <w:pPr>
        <w:pStyle w:val="NoSpacing"/>
      </w:pPr>
    </w:p>
    <w:p w14:paraId="5003A4AF" w14:textId="77777777" w:rsidR="00CB6BD6" w:rsidRPr="000C714C" w:rsidRDefault="00CB6BD6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 xml:space="preserve">Section </w:t>
      </w:r>
      <w:r w:rsidR="00504E00">
        <w:rPr>
          <w:b/>
          <w:u w:val="single"/>
        </w:rPr>
        <w:t>6</w:t>
      </w:r>
      <w:r w:rsidRPr="000C714C">
        <w:rPr>
          <w:b/>
          <w:u w:val="single"/>
        </w:rPr>
        <w:t xml:space="preserve"> – Avoided Costs</w:t>
      </w:r>
    </w:p>
    <w:p w14:paraId="2C647B35" w14:textId="77777777" w:rsidR="0049335C" w:rsidRDefault="0049335C" w:rsidP="000C714C">
      <w:pPr>
        <w:pStyle w:val="NoSpacing"/>
        <w:numPr>
          <w:ilvl w:val="0"/>
          <w:numId w:val="6"/>
        </w:numPr>
      </w:pPr>
      <w:r>
        <w:t>Overview</w:t>
      </w:r>
    </w:p>
    <w:p w14:paraId="25D76F88" w14:textId="77777777" w:rsidR="0049335C" w:rsidRDefault="0049335C" w:rsidP="000C714C">
      <w:pPr>
        <w:pStyle w:val="NoSpacing"/>
        <w:numPr>
          <w:ilvl w:val="0"/>
          <w:numId w:val="6"/>
        </w:numPr>
      </w:pPr>
      <w:r>
        <w:t>Costs incorporated</w:t>
      </w:r>
    </w:p>
    <w:p w14:paraId="54DE6EA0" w14:textId="77777777" w:rsidR="0049335C" w:rsidRDefault="0049335C" w:rsidP="000C714C">
      <w:pPr>
        <w:pStyle w:val="NoSpacing"/>
        <w:numPr>
          <w:ilvl w:val="0"/>
          <w:numId w:val="6"/>
        </w:numPr>
      </w:pPr>
      <w:r>
        <w:t>Application</w:t>
      </w:r>
    </w:p>
    <w:p w14:paraId="7446CF22" w14:textId="77777777" w:rsidR="0049335C" w:rsidRDefault="0049335C" w:rsidP="000C714C">
      <w:pPr>
        <w:pStyle w:val="NoSpacing"/>
        <w:numPr>
          <w:ilvl w:val="0"/>
          <w:numId w:val="6"/>
        </w:numPr>
      </w:pPr>
      <w:r>
        <w:t>Results</w:t>
      </w:r>
    </w:p>
    <w:p w14:paraId="5B85317A" w14:textId="77777777" w:rsidR="00CB6BD6" w:rsidRDefault="00CB6BD6" w:rsidP="00A45C59">
      <w:pPr>
        <w:pStyle w:val="NoSpacing"/>
      </w:pPr>
    </w:p>
    <w:p w14:paraId="1FC80557" w14:textId="77777777" w:rsidR="00CB6BD6" w:rsidRPr="000C714C" w:rsidRDefault="00CB6BD6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 xml:space="preserve">Section </w:t>
      </w:r>
      <w:r w:rsidR="00504E00">
        <w:rPr>
          <w:b/>
          <w:u w:val="single"/>
        </w:rPr>
        <w:t>7</w:t>
      </w:r>
      <w:r w:rsidRPr="000C714C">
        <w:rPr>
          <w:b/>
          <w:u w:val="single"/>
        </w:rPr>
        <w:t xml:space="preserve"> – Demand Side Management</w:t>
      </w:r>
    </w:p>
    <w:p w14:paraId="02F4AB6D" w14:textId="77777777" w:rsidR="00B251FB" w:rsidRDefault="00B251FB" w:rsidP="000C714C">
      <w:pPr>
        <w:pStyle w:val="NoSpacing"/>
        <w:numPr>
          <w:ilvl w:val="0"/>
          <w:numId w:val="7"/>
        </w:numPr>
      </w:pPr>
      <w:r>
        <w:t>OVERVIEW</w:t>
      </w:r>
    </w:p>
    <w:p w14:paraId="27C4083B" w14:textId="77777777" w:rsidR="00C45098" w:rsidRDefault="00123EC4">
      <w:pPr>
        <w:pStyle w:val="NoSpacing"/>
        <w:numPr>
          <w:ilvl w:val="0"/>
          <w:numId w:val="7"/>
        </w:numPr>
      </w:pPr>
      <w:r>
        <w:t>Conservation Plan and CPA</w:t>
      </w:r>
      <w:r w:rsidR="0049335C">
        <w:t xml:space="preserve"> and methodology</w:t>
      </w:r>
      <w:r>
        <w:t xml:space="preserve"> and that all DSM options were reviewed</w:t>
      </w:r>
    </w:p>
    <w:p w14:paraId="7F611364" w14:textId="77777777" w:rsidR="00B251FB" w:rsidRDefault="00B251FB" w:rsidP="000C714C">
      <w:pPr>
        <w:pStyle w:val="NoSpacing"/>
        <w:numPr>
          <w:ilvl w:val="0"/>
          <w:numId w:val="7"/>
        </w:numPr>
      </w:pPr>
      <w:r>
        <w:t>Conservation Advisory Group</w:t>
      </w:r>
    </w:p>
    <w:p w14:paraId="4A31D645" w14:textId="77777777" w:rsidR="00B251FB" w:rsidRDefault="00B251FB" w:rsidP="000C714C">
      <w:pPr>
        <w:pStyle w:val="NoSpacing"/>
        <w:numPr>
          <w:ilvl w:val="0"/>
          <w:numId w:val="7"/>
        </w:numPr>
      </w:pPr>
      <w:r>
        <w:t>Application of avoided cost</w:t>
      </w:r>
    </w:p>
    <w:p w14:paraId="74F5F80B" w14:textId="77777777" w:rsidR="00B251FB" w:rsidRDefault="00B251FB" w:rsidP="000C714C">
      <w:pPr>
        <w:pStyle w:val="NoSpacing"/>
        <w:numPr>
          <w:ilvl w:val="0"/>
          <w:numId w:val="7"/>
        </w:numPr>
      </w:pPr>
      <w:r>
        <w:t>Cost-effectiveness tests (e.g., utility cost test)</w:t>
      </w:r>
    </w:p>
    <w:p w14:paraId="1B39BC2E" w14:textId="77777777" w:rsidR="00B251FB" w:rsidRDefault="00B251FB" w:rsidP="000C714C">
      <w:pPr>
        <w:pStyle w:val="NoSpacing"/>
        <w:numPr>
          <w:ilvl w:val="0"/>
          <w:numId w:val="7"/>
        </w:numPr>
      </w:pPr>
      <w:r>
        <w:t>Direct Use</w:t>
      </w:r>
    </w:p>
    <w:p w14:paraId="10F4DFB2" w14:textId="77777777" w:rsidR="00CB6BD6" w:rsidRDefault="00CB6BD6" w:rsidP="00A45C59">
      <w:pPr>
        <w:pStyle w:val="NoSpacing"/>
      </w:pPr>
    </w:p>
    <w:p w14:paraId="1D365EDF" w14:textId="77777777" w:rsidR="00CB6BD6" w:rsidRPr="000C714C" w:rsidRDefault="0023600F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 xml:space="preserve">Section </w:t>
      </w:r>
      <w:r w:rsidR="00504E00">
        <w:rPr>
          <w:b/>
          <w:u w:val="single"/>
        </w:rPr>
        <w:t>8</w:t>
      </w:r>
      <w:r w:rsidRPr="000C714C">
        <w:rPr>
          <w:b/>
          <w:u w:val="single"/>
        </w:rPr>
        <w:t xml:space="preserve"> – </w:t>
      </w:r>
      <w:r w:rsidR="0049335C" w:rsidRPr="000C714C">
        <w:rPr>
          <w:b/>
          <w:u w:val="single"/>
        </w:rPr>
        <w:t>Resource Integration</w:t>
      </w:r>
    </w:p>
    <w:p w14:paraId="105F6FC0" w14:textId="77777777" w:rsidR="0049335C" w:rsidRDefault="0049335C" w:rsidP="000C714C">
      <w:pPr>
        <w:pStyle w:val="NoSpacing"/>
        <w:numPr>
          <w:ilvl w:val="0"/>
          <w:numId w:val="8"/>
        </w:numPr>
      </w:pPr>
      <w:r>
        <w:t>OVERVIEW</w:t>
      </w:r>
    </w:p>
    <w:p w14:paraId="267C900F" w14:textId="77777777" w:rsidR="00C45098" w:rsidRDefault="00123EC4">
      <w:pPr>
        <w:pStyle w:val="NoSpacing"/>
        <w:numPr>
          <w:ilvl w:val="0"/>
          <w:numId w:val="8"/>
        </w:numPr>
      </w:pPr>
      <w:r>
        <w:t xml:space="preserve">Planning and modeling </w:t>
      </w:r>
    </w:p>
    <w:p w14:paraId="384EC70E" w14:textId="77777777" w:rsidR="0049335C" w:rsidRDefault="0049335C" w:rsidP="000C714C">
      <w:pPr>
        <w:pStyle w:val="NoSpacing"/>
        <w:numPr>
          <w:ilvl w:val="0"/>
          <w:numId w:val="8"/>
        </w:numPr>
      </w:pPr>
      <w:r>
        <w:t>Tools used</w:t>
      </w:r>
    </w:p>
    <w:p w14:paraId="413747AA" w14:textId="77777777" w:rsidR="0049335C" w:rsidRDefault="0049335C" w:rsidP="000C714C">
      <w:pPr>
        <w:pStyle w:val="NoSpacing"/>
        <w:numPr>
          <w:ilvl w:val="0"/>
          <w:numId w:val="8"/>
        </w:numPr>
      </w:pPr>
      <w:r>
        <w:t>Key inputs</w:t>
      </w:r>
    </w:p>
    <w:p w14:paraId="00C52DF6" w14:textId="77777777" w:rsidR="0049335C" w:rsidRDefault="0049335C" w:rsidP="000C714C">
      <w:pPr>
        <w:pStyle w:val="NoSpacing"/>
        <w:numPr>
          <w:ilvl w:val="0"/>
          <w:numId w:val="8"/>
        </w:numPr>
      </w:pPr>
      <w:r>
        <w:t>Stochastic analyses</w:t>
      </w:r>
    </w:p>
    <w:p w14:paraId="2780EABE" w14:textId="77777777" w:rsidR="0049335C" w:rsidRDefault="0049335C" w:rsidP="000C714C">
      <w:pPr>
        <w:pStyle w:val="NoSpacing"/>
        <w:numPr>
          <w:ilvl w:val="0"/>
          <w:numId w:val="8"/>
        </w:numPr>
      </w:pPr>
      <w:r>
        <w:t>Stochastic results</w:t>
      </w:r>
    </w:p>
    <w:p w14:paraId="17BA5398" w14:textId="77777777" w:rsidR="0049335C" w:rsidRDefault="0049335C" w:rsidP="000C714C">
      <w:pPr>
        <w:pStyle w:val="NoSpacing"/>
        <w:numPr>
          <w:ilvl w:val="0"/>
          <w:numId w:val="8"/>
        </w:numPr>
      </w:pPr>
      <w:r>
        <w:t>Scenarios</w:t>
      </w:r>
    </w:p>
    <w:p w14:paraId="6225A1A8" w14:textId="77777777" w:rsidR="0049335C" w:rsidRDefault="0049335C" w:rsidP="000C714C">
      <w:pPr>
        <w:pStyle w:val="NoSpacing"/>
        <w:numPr>
          <w:ilvl w:val="0"/>
          <w:numId w:val="8"/>
        </w:numPr>
      </w:pPr>
      <w:r>
        <w:t>Price elasticity</w:t>
      </w:r>
    </w:p>
    <w:p w14:paraId="58B78B66" w14:textId="77777777" w:rsidR="0049335C" w:rsidRDefault="0049335C" w:rsidP="000C714C">
      <w:pPr>
        <w:pStyle w:val="NoSpacing"/>
        <w:numPr>
          <w:ilvl w:val="0"/>
          <w:numId w:val="8"/>
        </w:numPr>
      </w:pPr>
      <w:r>
        <w:t>Incorporation of carbon adder</w:t>
      </w:r>
    </w:p>
    <w:p w14:paraId="146BB6A7" w14:textId="77777777" w:rsidR="00803117" w:rsidRDefault="00B355EC" w:rsidP="000C714C">
      <w:pPr>
        <w:pStyle w:val="NoSpacing"/>
        <w:numPr>
          <w:ilvl w:val="0"/>
          <w:numId w:val="8"/>
        </w:numPr>
      </w:pPr>
      <w:r>
        <w:t>Alternative forecasting methodologies: scenario planning</w:t>
      </w:r>
    </w:p>
    <w:p w14:paraId="034ADC0B" w14:textId="77777777" w:rsidR="00B251FB" w:rsidRDefault="00B251FB" w:rsidP="000C714C">
      <w:pPr>
        <w:pStyle w:val="NoSpacing"/>
        <w:numPr>
          <w:ilvl w:val="0"/>
          <w:numId w:val="8"/>
        </w:numPr>
      </w:pPr>
      <w:r>
        <w:t>Unserved demand</w:t>
      </w:r>
    </w:p>
    <w:p w14:paraId="69E84E63" w14:textId="77777777" w:rsidR="0049335C" w:rsidRDefault="0049335C" w:rsidP="000C714C">
      <w:pPr>
        <w:pStyle w:val="NoSpacing"/>
        <w:numPr>
          <w:ilvl w:val="0"/>
          <w:numId w:val="8"/>
        </w:numPr>
      </w:pPr>
      <w:r>
        <w:t>Consideration of future modeling modification</w:t>
      </w:r>
    </w:p>
    <w:p w14:paraId="1014153F" w14:textId="77777777" w:rsidR="0049335C" w:rsidRDefault="0049335C" w:rsidP="000C714C">
      <w:pPr>
        <w:pStyle w:val="NoSpacing"/>
        <w:numPr>
          <w:ilvl w:val="0"/>
          <w:numId w:val="8"/>
        </w:numPr>
      </w:pPr>
      <w:r>
        <w:t>Results and findings</w:t>
      </w:r>
    </w:p>
    <w:p w14:paraId="6D7FBDDE" w14:textId="77777777" w:rsidR="0049335C" w:rsidRDefault="0049335C" w:rsidP="00A45C59">
      <w:pPr>
        <w:pStyle w:val="NoSpacing"/>
      </w:pPr>
    </w:p>
    <w:p w14:paraId="58A3DF63" w14:textId="77777777" w:rsidR="005F185D" w:rsidRPr="005F185D" w:rsidRDefault="005F185D" w:rsidP="005F185D">
      <w:pPr>
        <w:pStyle w:val="NoSpacing"/>
        <w:rPr>
          <w:b/>
          <w:u w:val="single"/>
        </w:rPr>
      </w:pPr>
      <w:r w:rsidRPr="005F185D">
        <w:rPr>
          <w:b/>
          <w:u w:val="single"/>
        </w:rPr>
        <w:t xml:space="preserve">Section </w:t>
      </w:r>
      <w:r w:rsidR="00504E00">
        <w:rPr>
          <w:b/>
          <w:u w:val="single"/>
        </w:rPr>
        <w:t>9</w:t>
      </w:r>
      <w:r w:rsidRPr="005F185D">
        <w:rPr>
          <w:b/>
          <w:u w:val="single"/>
        </w:rPr>
        <w:t xml:space="preserve"> – Distribution System Planning</w:t>
      </w:r>
    </w:p>
    <w:p w14:paraId="09BA29E3" w14:textId="77777777" w:rsidR="005F185D" w:rsidRPr="005F185D" w:rsidRDefault="005F185D" w:rsidP="005F185D">
      <w:pPr>
        <w:pStyle w:val="NoSpacing"/>
        <w:numPr>
          <w:ilvl w:val="0"/>
          <w:numId w:val="4"/>
        </w:numPr>
      </w:pPr>
      <w:r>
        <w:t>OVERVIEW</w:t>
      </w:r>
    </w:p>
    <w:p w14:paraId="13AF5403" w14:textId="77777777" w:rsidR="00C45098" w:rsidRDefault="00123EC4">
      <w:pPr>
        <w:pStyle w:val="NoSpacing"/>
        <w:numPr>
          <w:ilvl w:val="0"/>
          <w:numId w:val="4"/>
        </w:numPr>
      </w:pPr>
      <w:r w:rsidRPr="005F185D">
        <w:lastRenderedPageBreak/>
        <w:t>Distribution system methodology/approach/modeling</w:t>
      </w:r>
    </w:p>
    <w:p w14:paraId="45E58D81" w14:textId="77777777" w:rsidR="005F185D" w:rsidRPr="005F185D" w:rsidRDefault="005F185D" w:rsidP="005F185D">
      <w:pPr>
        <w:pStyle w:val="NoSpacing"/>
        <w:numPr>
          <w:ilvl w:val="0"/>
          <w:numId w:val="4"/>
        </w:numPr>
      </w:pPr>
      <w:r w:rsidRPr="005F185D">
        <w:t>Engineering modeling by town</w:t>
      </w:r>
    </w:p>
    <w:p w14:paraId="127275DE" w14:textId="77777777" w:rsidR="005F185D" w:rsidRPr="005F185D" w:rsidRDefault="005F185D" w:rsidP="005F185D">
      <w:pPr>
        <w:pStyle w:val="NoSpacing"/>
        <w:numPr>
          <w:ilvl w:val="0"/>
          <w:numId w:val="4"/>
        </w:numPr>
      </w:pPr>
      <w:r w:rsidRPr="005F185D">
        <w:t>Significant planning projects</w:t>
      </w:r>
    </w:p>
    <w:p w14:paraId="4C207D9F" w14:textId="77777777" w:rsidR="005F185D" w:rsidRPr="005F185D" w:rsidRDefault="005F185D" w:rsidP="005F185D">
      <w:pPr>
        <w:pStyle w:val="NoSpacing"/>
        <w:numPr>
          <w:ilvl w:val="0"/>
          <w:numId w:val="4"/>
        </w:numPr>
      </w:pPr>
      <w:r w:rsidRPr="005F185D">
        <w:t>Enhancement of modeling/engineering</w:t>
      </w:r>
    </w:p>
    <w:p w14:paraId="15800A8A" w14:textId="77777777" w:rsidR="005F185D" w:rsidRPr="005F185D" w:rsidRDefault="005F185D" w:rsidP="005F185D">
      <w:pPr>
        <w:pStyle w:val="NoSpacing"/>
        <w:numPr>
          <w:ilvl w:val="0"/>
          <w:numId w:val="4"/>
        </w:numPr>
      </w:pPr>
      <w:r w:rsidRPr="005F185D">
        <w:t>Work done since last IRP</w:t>
      </w:r>
    </w:p>
    <w:p w14:paraId="6C211870" w14:textId="77777777" w:rsidR="005F185D" w:rsidRPr="005F185D" w:rsidRDefault="005F185D" w:rsidP="005F185D">
      <w:pPr>
        <w:pStyle w:val="NoSpacing"/>
        <w:numPr>
          <w:ilvl w:val="0"/>
          <w:numId w:val="4"/>
        </w:numPr>
      </w:pPr>
      <w:r w:rsidRPr="005F185D">
        <w:t>Key findings</w:t>
      </w:r>
    </w:p>
    <w:p w14:paraId="4CB36564" w14:textId="77777777" w:rsidR="00A45C59" w:rsidRDefault="00A45C59" w:rsidP="00A45C59">
      <w:pPr>
        <w:pStyle w:val="NoSpacing"/>
      </w:pPr>
    </w:p>
    <w:p w14:paraId="19458BF7" w14:textId="77777777" w:rsidR="00A45C59" w:rsidRPr="000C714C" w:rsidRDefault="00A45C59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>Section</w:t>
      </w:r>
      <w:r w:rsidR="0023600F" w:rsidRPr="000C714C">
        <w:rPr>
          <w:b/>
          <w:u w:val="single"/>
        </w:rPr>
        <w:t xml:space="preserve"> 10</w:t>
      </w:r>
      <w:r w:rsidRPr="000C714C">
        <w:rPr>
          <w:b/>
          <w:u w:val="single"/>
        </w:rPr>
        <w:t xml:space="preserve"> – Stakeholder Engagement</w:t>
      </w:r>
    </w:p>
    <w:p w14:paraId="1C174605" w14:textId="180E4484" w:rsidR="0049335C" w:rsidRDefault="0049335C" w:rsidP="00A45C59">
      <w:pPr>
        <w:pStyle w:val="NoSpacing"/>
      </w:pPr>
      <w:r>
        <w:t>&lt;</w:t>
      </w:r>
      <w:r w:rsidR="00F51EAF">
        <w:t>Agenda</w:t>
      </w:r>
      <w:r>
        <w:t xml:space="preserve"> and minutes to be included in appendices&gt;</w:t>
      </w:r>
    </w:p>
    <w:p w14:paraId="65A7846A" w14:textId="77777777" w:rsidR="00A45C59" w:rsidRDefault="00D11096" w:rsidP="000C714C">
      <w:pPr>
        <w:pStyle w:val="NoSpacing"/>
        <w:numPr>
          <w:ilvl w:val="0"/>
          <w:numId w:val="9"/>
        </w:numPr>
      </w:pPr>
      <w:r>
        <w:t>Approach to meetings and workshops</w:t>
      </w:r>
    </w:p>
    <w:p w14:paraId="668FCD6B" w14:textId="77777777" w:rsidR="0049335C" w:rsidRDefault="0049335C" w:rsidP="000C714C">
      <w:pPr>
        <w:pStyle w:val="NoSpacing"/>
        <w:numPr>
          <w:ilvl w:val="0"/>
          <w:numId w:val="9"/>
        </w:numPr>
      </w:pPr>
      <w:r>
        <w:t>List of stakeholders</w:t>
      </w:r>
    </w:p>
    <w:p w14:paraId="35C865D4" w14:textId="77777777" w:rsidR="00D11096" w:rsidRDefault="00D11096" w:rsidP="000C714C">
      <w:pPr>
        <w:pStyle w:val="NoSpacing"/>
        <w:numPr>
          <w:ilvl w:val="0"/>
          <w:numId w:val="9"/>
        </w:numPr>
      </w:pPr>
      <w:r>
        <w:t>Number and dates of TAG meetings</w:t>
      </w:r>
    </w:p>
    <w:p w14:paraId="63F73554" w14:textId="77777777" w:rsidR="0049335C" w:rsidRDefault="0049335C" w:rsidP="000C714C">
      <w:pPr>
        <w:pStyle w:val="NoSpacing"/>
        <w:numPr>
          <w:ilvl w:val="0"/>
          <w:numId w:val="9"/>
        </w:numPr>
      </w:pPr>
      <w:r>
        <w:t>Opportunity for public participation</w:t>
      </w:r>
    </w:p>
    <w:p w14:paraId="1DC5C404" w14:textId="77777777" w:rsidR="00D11096" w:rsidRDefault="00D11096" w:rsidP="00A45C59">
      <w:pPr>
        <w:pStyle w:val="NoSpacing"/>
      </w:pPr>
    </w:p>
    <w:p w14:paraId="46FD8187" w14:textId="77777777" w:rsidR="00D11096" w:rsidRPr="000C714C" w:rsidRDefault="00D11096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>Section</w:t>
      </w:r>
      <w:r w:rsidR="0023600F" w:rsidRPr="000C714C">
        <w:rPr>
          <w:b/>
          <w:u w:val="single"/>
        </w:rPr>
        <w:t xml:space="preserve"> 11</w:t>
      </w:r>
      <w:r w:rsidRPr="000C714C">
        <w:rPr>
          <w:b/>
          <w:u w:val="single"/>
        </w:rPr>
        <w:t xml:space="preserve"> – Regulatory Compliance</w:t>
      </w:r>
    </w:p>
    <w:p w14:paraId="04D3CCDF" w14:textId="77777777" w:rsidR="0049335C" w:rsidRDefault="00D11096" w:rsidP="000C714C">
      <w:pPr>
        <w:pStyle w:val="NoSpacing"/>
        <w:numPr>
          <w:ilvl w:val="0"/>
          <w:numId w:val="10"/>
        </w:numPr>
      </w:pPr>
      <w:r>
        <w:t>Approach to regulations, policies, and stakeholder comments</w:t>
      </w:r>
    </w:p>
    <w:p w14:paraId="4C6731DF" w14:textId="77777777" w:rsidR="00674D91" w:rsidRDefault="0049335C" w:rsidP="000C714C">
      <w:pPr>
        <w:pStyle w:val="NoSpacing"/>
        <w:numPr>
          <w:ilvl w:val="0"/>
          <w:numId w:val="10"/>
        </w:numPr>
      </w:pPr>
      <w:r>
        <w:t>S</w:t>
      </w:r>
      <w:r w:rsidR="00674D91">
        <w:t>hort history about compressed time schedule</w:t>
      </w:r>
    </w:p>
    <w:p w14:paraId="2DF10DF5" w14:textId="77777777" w:rsidR="0049335C" w:rsidRDefault="0049335C" w:rsidP="000C714C">
      <w:pPr>
        <w:pStyle w:val="NoSpacing"/>
        <w:numPr>
          <w:ilvl w:val="0"/>
          <w:numId w:val="10"/>
        </w:numPr>
      </w:pPr>
      <w:r>
        <w:t>Resources provided and commitment throughout company</w:t>
      </w:r>
    </w:p>
    <w:p w14:paraId="13B13098" w14:textId="77777777" w:rsidR="00674D91" w:rsidRDefault="00674D91" w:rsidP="000C714C">
      <w:pPr>
        <w:pStyle w:val="NoSpacing"/>
        <w:numPr>
          <w:ilvl w:val="0"/>
          <w:numId w:val="10"/>
        </w:numPr>
      </w:pPr>
      <w:r>
        <w:t>IRP guidelines</w:t>
      </w:r>
    </w:p>
    <w:p w14:paraId="0FA200BA" w14:textId="77777777" w:rsidR="00772E86" w:rsidRDefault="00772E86" w:rsidP="000C714C">
      <w:pPr>
        <w:pStyle w:val="NoSpacing"/>
        <w:numPr>
          <w:ilvl w:val="0"/>
          <w:numId w:val="10"/>
        </w:numPr>
      </w:pPr>
      <w:r>
        <w:t>Compliance matrices</w:t>
      </w:r>
    </w:p>
    <w:p w14:paraId="55029A50" w14:textId="77777777" w:rsidR="0049335C" w:rsidRDefault="0049335C" w:rsidP="000C714C">
      <w:pPr>
        <w:pStyle w:val="NoSpacing"/>
        <w:numPr>
          <w:ilvl w:val="0"/>
          <w:numId w:val="10"/>
        </w:numPr>
      </w:pPr>
      <w:r>
        <w:t>Statement this fully complies with all regulations, orders, and comments</w:t>
      </w:r>
    </w:p>
    <w:p w14:paraId="360BFCB1" w14:textId="77777777" w:rsidR="00A45C59" w:rsidRDefault="00A45C59" w:rsidP="00A45C59">
      <w:pPr>
        <w:pStyle w:val="NoSpacing"/>
      </w:pPr>
    </w:p>
    <w:p w14:paraId="04E9DE82" w14:textId="77777777" w:rsidR="00A45C59" w:rsidRPr="000C714C" w:rsidRDefault="00A45C59" w:rsidP="00A45C59">
      <w:pPr>
        <w:pStyle w:val="NoSpacing"/>
        <w:rPr>
          <w:b/>
          <w:u w:val="single"/>
        </w:rPr>
      </w:pPr>
      <w:r w:rsidRPr="000C714C">
        <w:rPr>
          <w:b/>
          <w:u w:val="single"/>
        </w:rPr>
        <w:t>Section</w:t>
      </w:r>
      <w:r w:rsidR="0023600F" w:rsidRPr="000C714C">
        <w:rPr>
          <w:b/>
          <w:u w:val="single"/>
        </w:rPr>
        <w:t>12</w:t>
      </w:r>
      <w:r w:rsidRPr="000C714C">
        <w:rPr>
          <w:b/>
          <w:u w:val="single"/>
        </w:rPr>
        <w:t xml:space="preserve"> – Two year Action Plan</w:t>
      </w:r>
    </w:p>
    <w:p w14:paraId="1B09CA4A" w14:textId="77777777" w:rsidR="00D11096" w:rsidRDefault="0049335C" w:rsidP="00A45C59">
      <w:pPr>
        <w:pStyle w:val="NoSpacing"/>
      </w:pPr>
      <w:r>
        <w:t>&lt;</w:t>
      </w:r>
      <w:r w:rsidR="00D11096">
        <w:t>…each subsection by topic...&gt;</w:t>
      </w:r>
    </w:p>
    <w:p w14:paraId="28A5F367" w14:textId="77777777" w:rsidR="005F185D" w:rsidRDefault="005F185D" w:rsidP="00A45C59">
      <w:pPr>
        <w:pStyle w:val="NoSpacing"/>
        <w:rPr>
          <w:b/>
          <w:u w:val="single"/>
        </w:rPr>
      </w:pPr>
    </w:p>
    <w:p w14:paraId="017776EF" w14:textId="77777777" w:rsidR="004F0EC3" w:rsidRPr="00772E86" w:rsidRDefault="00772E86" w:rsidP="00A45C59">
      <w:pPr>
        <w:pStyle w:val="NoSpacing"/>
        <w:rPr>
          <w:b/>
          <w:u w:val="single"/>
        </w:rPr>
      </w:pPr>
      <w:r w:rsidRPr="00772E86">
        <w:rPr>
          <w:b/>
          <w:u w:val="single"/>
        </w:rPr>
        <w:t>Section 13 – Glossary and Miscellaneous References</w:t>
      </w:r>
    </w:p>
    <w:p w14:paraId="5F1A715C" w14:textId="77777777" w:rsidR="00772E86" w:rsidRPr="00772E86" w:rsidRDefault="00772E86" w:rsidP="00772E86">
      <w:pPr>
        <w:pStyle w:val="NoSpacing"/>
      </w:pPr>
      <w:r w:rsidRPr="00772E86">
        <w:t>Glossary</w:t>
      </w:r>
    </w:p>
    <w:p w14:paraId="147BBBA7" w14:textId="77777777" w:rsidR="00772E86" w:rsidRPr="00772E86" w:rsidRDefault="00772E86" w:rsidP="00772E86">
      <w:pPr>
        <w:pStyle w:val="NoSpacing"/>
      </w:pPr>
      <w:r w:rsidRPr="00772E86">
        <w:t>Citygate/Zone Cross reference</w:t>
      </w:r>
    </w:p>
    <w:p w14:paraId="69DAC3D1" w14:textId="77777777" w:rsidR="00772E86" w:rsidRPr="00772E86" w:rsidRDefault="00772E86" w:rsidP="00772E86">
      <w:pPr>
        <w:pStyle w:val="NoSpacing"/>
      </w:pPr>
      <w:r>
        <w:t xml:space="preserve">Additional </w:t>
      </w:r>
      <w:r w:rsidRPr="00772E86">
        <w:t>Pipeline System Maps</w:t>
      </w:r>
    </w:p>
    <w:p w14:paraId="26E9ED01" w14:textId="77777777" w:rsidR="00772E86" w:rsidRDefault="00772E86" w:rsidP="00A45C59">
      <w:pPr>
        <w:pStyle w:val="NoSpacing"/>
      </w:pPr>
    </w:p>
    <w:p w14:paraId="7735F981" w14:textId="77777777" w:rsidR="004F0EC3" w:rsidRPr="004F0EC3" w:rsidRDefault="004F0EC3" w:rsidP="00A45C59">
      <w:pPr>
        <w:pStyle w:val="NoSpacing"/>
        <w:rPr>
          <w:b/>
          <w:u w:val="single"/>
        </w:rPr>
      </w:pPr>
      <w:r w:rsidRPr="004F0EC3">
        <w:rPr>
          <w:b/>
          <w:u w:val="single"/>
        </w:rPr>
        <w:t>Appendices</w:t>
      </w:r>
    </w:p>
    <w:p w14:paraId="6CB1C844" w14:textId="77777777" w:rsidR="004F0EC3" w:rsidRDefault="004F0EC3" w:rsidP="00A45C59">
      <w:pPr>
        <w:pStyle w:val="NoSpacing"/>
      </w:pPr>
    </w:p>
    <w:p w14:paraId="7B5CC306" w14:textId="77777777" w:rsidR="004F0EC3" w:rsidRPr="00BF1798" w:rsidRDefault="004F0EC3" w:rsidP="004F0EC3">
      <w:pPr>
        <w:pStyle w:val="NoSpacing"/>
        <w:rPr>
          <w:sz w:val="24"/>
          <w:szCs w:val="24"/>
        </w:rPr>
      </w:pPr>
      <w:r w:rsidRPr="00BF1798">
        <w:rPr>
          <w:sz w:val="24"/>
          <w:szCs w:val="24"/>
        </w:rPr>
        <w:t>Appendix A - IRP Process and Guideline Compliance</w:t>
      </w:r>
    </w:p>
    <w:p w14:paraId="30B2B3CB" w14:textId="77777777" w:rsidR="004F0EC3" w:rsidRPr="00BF1798" w:rsidRDefault="004F0EC3" w:rsidP="004F0EC3">
      <w:pPr>
        <w:pStyle w:val="NoSpacing"/>
        <w:rPr>
          <w:sz w:val="24"/>
          <w:szCs w:val="24"/>
        </w:rPr>
      </w:pPr>
      <w:r w:rsidRPr="00BF1798">
        <w:rPr>
          <w:sz w:val="24"/>
          <w:szCs w:val="24"/>
        </w:rPr>
        <w:t>Appendix B - Demand Forecast Appendices</w:t>
      </w:r>
    </w:p>
    <w:p w14:paraId="52A83AE7" w14:textId="77777777" w:rsidR="004F0EC3" w:rsidRPr="00BF1798" w:rsidRDefault="004F0EC3" w:rsidP="004F0EC3">
      <w:pPr>
        <w:pStyle w:val="NoSpacing"/>
        <w:rPr>
          <w:sz w:val="24"/>
          <w:szCs w:val="24"/>
        </w:rPr>
      </w:pPr>
      <w:r w:rsidRPr="00BF1798">
        <w:rPr>
          <w:sz w:val="24"/>
          <w:szCs w:val="24"/>
        </w:rPr>
        <w:t>Appendix C – Distribution System Analysis</w:t>
      </w:r>
    </w:p>
    <w:p w14:paraId="1AE886B0" w14:textId="77777777" w:rsidR="004F0EC3" w:rsidRPr="00BF1798" w:rsidRDefault="004F0EC3" w:rsidP="004F0EC3">
      <w:pPr>
        <w:pStyle w:val="NoSpacing"/>
        <w:rPr>
          <w:sz w:val="24"/>
          <w:szCs w:val="24"/>
        </w:rPr>
      </w:pPr>
      <w:r w:rsidRPr="00BF1798">
        <w:rPr>
          <w:sz w:val="24"/>
          <w:szCs w:val="24"/>
        </w:rPr>
        <w:t>Appendix D - Conservation Measures – Technical Potential</w:t>
      </w:r>
    </w:p>
    <w:p w14:paraId="6583CE73" w14:textId="77777777" w:rsidR="004F0EC3" w:rsidRPr="00BF1798" w:rsidRDefault="004F0EC3" w:rsidP="004F0EC3">
      <w:pPr>
        <w:pStyle w:val="NoSpacing"/>
        <w:rPr>
          <w:sz w:val="24"/>
          <w:szCs w:val="24"/>
        </w:rPr>
      </w:pPr>
      <w:r w:rsidRPr="00BF1798">
        <w:rPr>
          <w:sz w:val="24"/>
          <w:szCs w:val="24"/>
        </w:rPr>
        <w:t>Appendix E – Current and Alternative Supply Resources</w:t>
      </w:r>
    </w:p>
    <w:p w14:paraId="0C93FAAE" w14:textId="77777777" w:rsidR="005F185D" w:rsidRDefault="004F0EC3" w:rsidP="004F0EC3">
      <w:pPr>
        <w:pStyle w:val="NoSpacing"/>
        <w:rPr>
          <w:sz w:val="24"/>
          <w:szCs w:val="24"/>
        </w:rPr>
      </w:pPr>
      <w:r w:rsidRPr="00BF1798">
        <w:rPr>
          <w:sz w:val="24"/>
          <w:szCs w:val="24"/>
        </w:rPr>
        <w:t>Appendix F - Capacity Requirements &amp; Peak Day</w:t>
      </w:r>
      <w:r w:rsidR="005F185D">
        <w:rPr>
          <w:sz w:val="24"/>
          <w:szCs w:val="24"/>
        </w:rPr>
        <w:t xml:space="preserve"> </w:t>
      </w:r>
      <w:r w:rsidRPr="00BF1798">
        <w:rPr>
          <w:sz w:val="24"/>
          <w:szCs w:val="24"/>
        </w:rPr>
        <w:t>Planning</w:t>
      </w:r>
    </w:p>
    <w:p w14:paraId="2404A414" w14:textId="77777777" w:rsidR="005F185D" w:rsidRDefault="004F0EC3" w:rsidP="004F0EC3">
      <w:pPr>
        <w:pStyle w:val="NoSpacing"/>
        <w:rPr>
          <w:sz w:val="24"/>
          <w:szCs w:val="24"/>
        </w:rPr>
      </w:pPr>
      <w:r w:rsidRPr="00BF1798">
        <w:rPr>
          <w:sz w:val="24"/>
          <w:szCs w:val="24"/>
        </w:rPr>
        <w:t>Appendix G –Weather &amp; Price Uncertainty</w:t>
      </w:r>
      <w:r w:rsidR="005F185D">
        <w:rPr>
          <w:sz w:val="24"/>
          <w:szCs w:val="24"/>
        </w:rPr>
        <w:t xml:space="preserve"> </w:t>
      </w:r>
      <w:r w:rsidRPr="00BF1798">
        <w:rPr>
          <w:sz w:val="24"/>
          <w:szCs w:val="24"/>
        </w:rPr>
        <w:t>Analyses</w:t>
      </w:r>
    </w:p>
    <w:p w14:paraId="611755F3" w14:textId="77777777" w:rsidR="004F0EC3" w:rsidRPr="00BF1798" w:rsidRDefault="004F0EC3" w:rsidP="004F0EC3">
      <w:pPr>
        <w:pStyle w:val="NoSpacing"/>
        <w:rPr>
          <w:sz w:val="24"/>
          <w:szCs w:val="24"/>
        </w:rPr>
      </w:pPr>
      <w:r w:rsidRPr="00BF1798">
        <w:rPr>
          <w:sz w:val="24"/>
          <w:szCs w:val="24"/>
        </w:rPr>
        <w:t>Appendix H - Avoided Cost Calculations</w:t>
      </w:r>
    </w:p>
    <w:p w14:paraId="57493E71" w14:textId="77777777" w:rsidR="004F0EC3" w:rsidRPr="00BF1798" w:rsidRDefault="004F0EC3" w:rsidP="004F0EC3">
      <w:pPr>
        <w:pStyle w:val="NoSpacing"/>
        <w:rPr>
          <w:sz w:val="24"/>
          <w:szCs w:val="24"/>
        </w:rPr>
      </w:pPr>
      <w:r w:rsidRPr="00BF1798">
        <w:rPr>
          <w:sz w:val="24"/>
          <w:szCs w:val="24"/>
        </w:rPr>
        <w:t>Appendix I – Prior 2-Year Action Plan Update</w:t>
      </w:r>
    </w:p>
    <w:p w14:paraId="52BDB027" w14:textId="27A68C97" w:rsidR="00803117" w:rsidRDefault="00F51EAF" w:rsidP="00F51EAF">
      <w:pPr>
        <w:pStyle w:val="NoSpacing"/>
        <w:rPr>
          <w:rFonts w:eastAsiaTheme="minorEastAsia"/>
          <w:noProof/>
        </w:rPr>
      </w:pPr>
      <w:r>
        <w:rPr>
          <w:sz w:val="24"/>
          <w:szCs w:val="24"/>
        </w:rPr>
        <w:t>Appendix J</w:t>
      </w:r>
      <w:r w:rsidR="00123EC4">
        <w:rPr>
          <w:sz w:val="24"/>
          <w:szCs w:val="24"/>
        </w:rPr>
        <w:t xml:space="preserve"> -- </w:t>
      </w:r>
      <w:r w:rsidR="00615A30">
        <w:rPr>
          <w:sz w:val="24"/>
          <w:szCs w:val="24"/>
        </w:rPr>
        <w:t>Stakeholder Engagement</w:t>
      </w:r>
      <w:r w:rsidR="00803117">
        <w:fldChar w:fldCharType="begin"/>
      </w:r>
      <w:r w:rsidR="00803117">
        <w:instrText xml:space="preserve"> TOC \o "1-3" \h \z \u </w:instrText>
      </w:r>
      <w:r w:rsidR="00803117">
        <w:fldChar w:fldCharType="separate"/>
      </w:r>
    </w:p>
    <w:p w14:paraId="557A8237" w14:textId="2BE71FA4" w:rsidR="00A45C59" w:rsidRDefault="00803117" w:rsidP="00D1460E">
      <w:pPr>
        <w:pStyle w:val="TOC1"/>
        <w:tabs>
          <w:tab w:val="right" w:leader="dot" w:pos="8630"/>
        </w:tabs>
      </w:pPr>
      <w:r>
        <w:rPr>
          <w:b/>
          <w:bCs/>
          <w:noProof/>
        </w:rPr>
        <w:fldChar w:fldCharType="end"/>
      </w:r>
    </w:p>
    <w:sectPr w:rsidR="00A45C5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2773C" w14:textId="77777777" w:rsidR="00123EC4" w:rsidRDefault="00123EC4" w:rsidP="00F51EAF">
      <w:pPr>
        <w:spacing w:before="0" w:after="0" w:line="240" w:lineRule="auto"/>
      </w:pPr>
      <w:r>
        <w:separator/>
      </w:r>
    </w:p>
  </w:endnote>
  <w:endnote w:type="continuationSeparator" w:id="0">
    <w:p w14:paraId="0D9A486E" w14:textId="77777777" w:rsidR="00123EC4" w:rsidRDefault="00123EC4" w:rsidP="00F51E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2CD7B" w14:textId="77777777" w:rsidR="00123EC4" w:rsidRDefault="00123EC4" w:rsidP="00F51EAF">
      <w:pPr>
        <w:spacing w:before="0" w:after="0" w:line="240" w:lineRule="auto"/>
      </w:pPr>
      <w:r>
        <w:separator/>
      </w:r>
    </w:p>
  </w:footnote>
  <w:footnote w:type="continuationSeparator" w:id="0">
    <w:p w14:paraId="7DD0FE10" w14:textId="77777777" w:rsidR="00123EC4" w:rsidRDefault="00123EC4" w:rsidP="00F51E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4DA3C" w14:textId="77777777" w:rsidR="00D1460E" w:rsidRDefault="00F51EAF" w:rsidP="00F51EAF">
    <w:pPr>
      <w:pStyle w:val="Header"/>
      <w:jc w:val="center"/>
      <w:rPr>
        <w:b/>
        <w:sz w:val="24"/>
        <w:szCs w:val="24"/>
      </w:rPr>
    </w:pPr>
    <w:r w:rsidRPr="00F51EAF">
      <w:rPr>
        <w:b/>
        <w:sz w:val="24"/>
        <w:szCs w:val="24"/>
      </w:rPr>
      <w:t xml:space="preserve">CASCADE NATURAL GAS </w:t>
    </w:r>
    <w:r w:rsidR="00D1460E">
      <w:rPr>
        <w:b/>
        <w:sz w:val="24"/>
        <w:szCs w:val="24"/>
      </w:rPr>
      <w:t>CORPORATION</w:t>
    </w:r>
  </w:p>
  <w:p w14:paraId="5B1C6F9A" w14:textId="54F4ED63" w:rsidR="00F51EAF" w:rsidRDefault="00F51EAF" w:rsidP="00F51EAF">
    <w:pPr>
      <w:pStyle w:val="Header"/>
      <w:jc w:val="center"/>
      <w:rPr>
        <w:b/>
        <w:sz w:val="24"/>
        <w:szCs w:val="24"/>
      </w:rPr>
    </w:pPr>
    <w:r w:rsidRPr="00F51EAF">
      <w:rPr>
        <w:b/>
        <w:sz w:val="24"/>
        <w:szCs w:val="24"/>
      </w:rPr>
      <w:t>2016 INTERGRATED RESOURCE PLAN</w:t>
    </w:r>
    <w:r w:rsidR="00D1460E">
      <w:rPr>
        <w:b/>
        <w:sz w:val="24"/>
        <w:szCs w:val="24"/>
      </w:rPr>
      <w:t xml:space="preserve"> (UG-</w:t>
    </w:r>
    <w:r w:rsidR="00D1460E" w:rsidRPr="00D1460E">
      <w:rPr>
        <w:b/>
        <w:sz w:val="24"/>
        <w:szCs w:val="24"/>
      </w:rPr>
      <w:t>160453</w:t>
    </w:r>
    <w:r w:rsidR="00D1460E">
      <w:rPr>
        <w:b/>
        <w:sz w:val="24"/>
        <w:szCs w:val="24"/>
      </w:rPr>
      <w:t>)</w:t>
    </w:r>
  </w:p>
  <w:p w14:paraId="5F40CC45" w14:textId="53E959CB" w:rsidR="00D1460E" w:rsidRPr="00F51EAF" w:rsidRDefault="00D1460E" w:rsidP="00F51EA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TABLE OF CONTENTS </w:t>
    </w:r>
  </w:p>
  <w:p w14:paraId="1395E1FC" w14:textId="14038C78" w:rsidR="00F51EAF" w:rsidRPr="00F51EAF" w:rsidRDefault="00F51EAF" w:rsidP="00F51EAF">
    <w:pPr>
      <w:pStyle w:val="Header"/>
      <w:jc w:val="center"/>
      <w:rPr>
        <w:color w:val="FF0000"/>
      </w:rPr>
    </w:pPr>
    <w:r w:rsidRPr="00F51EAF">
      <w:rPr>
        <w:color w:val="FF0000"/>
      </w:rPr>
      <w:t>(PLEASE NOTE—THIS A DRAFT DOCUMENT AND SUBJECT TO MODIFICAITON)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4BF4"/>
    <w:multiLevelType w:val="hybridMultilevel"/>
    <w:tmpl w:val="43465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3163"/>
    <w:multiLevelType w:val="hybridMultilevel"/>
    <w:tmpl w:val="BB0E8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63CDA"/>
    <w:multiLevelType w:val="hybridMultilevel"/>
    <w:tmpl w:val="8FB82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93CE8"/>
    <w:multiLevelType w:val="hybridMultilevel"/>
    <w:tmpl w:val="8A30D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B1824"/>
    <w:multiLevelType w:val="hybridMultilevel"/>
    <w:tmpl w:val="93627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8B226A"/>
    <w:multiLevelType w:val="hybridMultilevel"/>
    <w:tmpl w:val="D4F20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A03F4"/>
    <w:multiLevelType w:val="hybridMultilevel"/>
    <w:tmpl w:val="D2047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8A513E"/>
    <w:multiLevelType w:val="hybridMultilevel"/>
    <w:tmpl w:val="1ACED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A693E"/>
    <w:multiLevelType w:val="hybridMultilevel"/>
    <w:tmpl w:val="9BCC6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C91644"/>
    <w:multiLevelType w:val="hybridMultilevel"/>
    <w:tmpl w:val="CDE67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E77A9E"/>
    <w:multiLevelType w:val="hybridMultilevel"/>
    <w:tmpl w:val="9CE47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59"/>
    <w:rsid w:val="00026CEB"/>
    <w:rsid w:val="00063700"/>
    <w:rsid w:val="0006563F"/>
    <w:rsid w:val="00073F04"/>
    <w:rsid w:val="00077AF4"/>
    <w:rsid w:val="000A5FC8"/>
    <w:rsid w:val="000B171A"/>
    <w:rsid w:val="000C714C"/>
    <w:rsid w:val="00120E47"/>
    <w:rsid w:val="00123EC4"/>
    <w:rsid w:val="00145BD8"/>
    <w:rsid w:val="0019268D"/>
    <w:rsid w:val="001F11A2"/>
    <w:rsid w:val="00216F95"/>
    <w:rsid w:val="0023600F"/>
    <w:rsid w:val="00283077"/>
    <w:rsid w:val="00292764"/>
    <w:rsid w:val="002A3DF8"/>
    <w:rsid w:val="002F73F2"/>
    <w:rsid w:val="003F61E9"/>
    <w:rsid w:val="00427475"/>
    <w:rsid w:val="00465511"/>
    <w:rsid w:val="0049335C"/>
    <w:rsid w:val="004C450C"/>
    <w:rsid w:val="004E0763"/>
    <w:rsid w:val="004F0EC3"/>
    <w:rsid w:val="004F150D"/>
    <w:rsid w:val="005006BE"/>
    <w:rsid w:val="00504E00"/>
    <w:rsid w:val="00525DB5"/>
    <w:rsid w:val="00527F81"/>
    <w:rsid w:val="00591213"/>
    <w:rsid w:val="005F185D"/>
    <w:rsid w:val="00615A30"/>
    <w:rsid w:val="00621DE2"/>
    <w:rsid w:val="006404FC"/>
    <w:rsid w:val="00674D91"/>
    <w:rsid w:val="00682461"/>
    <w:rsid w:val="006B58AF"/>
    <w:rsid w:val="006F3B45"/>
    <w:rsid w:val="006F6B60"/>
    <w:rsid w:val="00701F53"/>
    <w:rsid w:val="00716CB7"/>
    <w:rsid w:val="00751A52"/>
    <w:rsid w:val="0077087F"/>
    <w:rsid w:val="007710CA"/>
    <w:rsid w:val="00772E86"/>
    <w:rsid w:val="00784108"/>
    <w:rsid w:val="007A345B"/>
    <w:rsid w:val="00803117"/>
    <w:rsid w:val="0080724A"/>
    <w:rsid w:val="00811609"/>
    <w:rsid w:val="00813014"/>
    <w:rsid w:val="00842F01"/>
    <w:rsid w:val="008A6EEC"/>
    <w:rsid w:val="008A7FC8"/>
    <w:rsid w:val="009011B2"/>
    <w:rsid w:val="009226EF"/>
    <w:rsid w:val="009F10D7"/>
    <w:rsid w:val="009F710F"/>
    <w:rsid w:val="00A07C67"/>
    <w:rsid w:val="00A31AB9"/>
    <w:rsid w:val="00A45C59"/>
    <w:rsid w:val="00A61855"/>
    <w:rsid w:val="00AD326E"/>
    <w:rsid w:val="00B06827"/>
    <w:rsid w:val="00B251FB"/>
    <w:rsid w:val="00B355EC"/>
    <w:rsid w:val="00B35DC7"/>
    <w:rsid w:val="00B64A74"/>
    <w:rsid w:val="00B808F6"/>
    <w:rsid w:val="00C0345B"/>
    <w:rsid w:val="00C45098"/>
    <w:rsid w:val="00CB007B"/>
    <w:rsid w:val="00CB6BD6"/>
    <w:rsid w:val="00CC2E3D"/>
    <w:rsid w:val="00CC666E"/>
    <w:rsid w:val="00CE2BAC"/>
    <w:rsid w:val="00D11096"/>
    <w:rsid w:val="00D1460E"/>
    <w:rsid w:val="00D46DAE"/>
    <w:rsid w:val="00D57954"/>
    <w:rsid w:val="00DA7071"/>
    <w:rsid w:val="00DE6DAA"/>
    <w:rsid w:val="00E059CF"/>
    <w:rsid w:val="00EA3A51"/>
    <w:rsid w:val="00F043E9"/>
    <w:rsid w:val="00F44788"/>
    <w:rsid w:val="00F51EAF"/>
    <w:rsid w:val="00F95E6D"/>
    <w:rsid w:val="00F97683"/>
    <w:rsid w:val="00FA5B2C"/>
    <w:rsid w:val="00FC572E"/>
    <w:rsid w:val="00FD50FF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DA6C2C"/>
  <w15:chartTrackingRefBased/>
  <w15:docId w15:val="{DEBC19DA-4C16-4ED7-9EC4-9CC49618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17"/>
    <w:pPr>
      <w:spacing w:before="120" w:after="200" w:line="264" w:lineRule="auto"/>
    </w:pPr>
    <w:rPr>
      <w:color w:val="595959" w:themeColor="text1" w:themeTint="A6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C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311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03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03117"/>
    <w:pPr>
      <w:spacing w:after="100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4F0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C3"/>
    <w:rPr>
      <w:color w:val="595959" w:themeColor="text1" w:themeTint="A6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C3"/>
    <w:rPr>
      <w:b/>
      <w:bCs/>
      <w:color w:val="595959" w:themeColor="text1" w:themeTint="A6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C3"/>
    <w:rPr>
      <w:rFonts w:ascii="Segoe UI" w:hAnsi="Segoe UI" w:cs="Segoe UI"/>
      <w:color w:val="595959" w:themeColor="text1" w:themeTint="A6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51EA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AF"/>
    <w:rPr>
      <w:color w:val="595959" w:themeColor="text1" w:themeTint="A6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1EA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AF"/>
    <w:rPr>
      <w:color w:val="595959" w:themeColor="text1" w:themeTint="A6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341C7B-FA6F-448A-9914-96C63CDCF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915A9-F9AE-4ADF-B9C8-B546CFCA7833}"/>
</file>

<file path=customXml/itemProps3.xml><?xml version="1.0" encoding="utf-8"?>
<ds:datastoreItem xmlns:ds="http://schemas.openxmlformats.org/officeDocument/2006/customXml" ds:itemID="{5F97AE1A-D5E5-4C21-8055-3AA49CF20E27}"/>
</file>

<file path=customXml/itemProps4.xml><?xml version="1.0" encoding="utf-8"?>
<ds:datastoreItem xmlns:ds="http://schemas.openxmlformats.org/officeDocument/2006/customXml" ds:itemID="{B6795FFB-E7C1-4D74-ACE5-773A8C75AFB2}"/>
</file>

<file path=customXml/itemProps5.xml><?xml version="1.0" encoding="utf-8"?>
<ds:datastoreItem xmlns:ds="http://schemas.openxmlformats.org/officeDocument/2006/customXml" ds:itemID="{CF3F2303-C4A7-450A-959C-09F6BAB9C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Mark.Sellers-Vaughn@cngc.com</dc:creator>
  <cp:keywords/>
  <dc:description/>
  <cp:lastModifiedBy>Robertson, Brian</cp:lastModifiedBy>
  <cp:revision>2</cp:revision>
  <dcterms:created xsi:type="dcterms:W3CDTF">2016-09-08T17:58:00Z</dcterms:created>
  <dcterms:modified xsi:type="dcterms:W3CDTF">2016-09-08T17:58:00Z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