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F3EF5" w14:textId="77777777" w:rsidR="00F27132" w:rsidRPr="00C34509" w:rsidRDefault="00F27132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C34509">
        <w:rPr>
          <w:rFonts w:ascii="Times New Roman" w:hAnsi="Times New Roman"/>
        </w:rPr>
        <w:t>BEFORE THE WASHINGTON</w:t>
      </w:r>
    </w:p>
    <w:p w14:paraId="355F3EF6" w14:textId="77777777" w:rsidR="00F27132" w:rsidRPr="00C34509" w:rsidRDefault="00F27132">
      <w:pPr>
        <w:jc w:val="center"/>
        <w:rPr>
          <w:b/>
        </w:rPr>
      </w:pPr>
      <w:r w:rsidRPr="00C34509">
        <w:rPr>
          <w:b/>
        </w:rPr>
        <w:t>UTILITIES AND TRANSPORTATION COMMISSION</w:t>
      </w:r>
    </w:p>
    <w:p w14:paraId="355F3EF7" w14:textId="77777777" w:rsidR="00F27132" w:rsidRPr="00C34509" w:rsidRDefault="00F27132">
      <w:pPr>
        <w:jc w:val="center"/>
      </w:pPr>
    </w:p>
    <w:p w14:paraId="355F3EF8" w14:textId="77777777" w:rsidR="0028219C" w:rsidRPr="00C34509" w:rsidRDefault="0028219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503"/>
        <w:gridCol w:w="4073"/>
      </w:tblGrid>
      <w:tr w:rsidR="00DE0D92" w:rsidRPr="00C34509" w14:paraId="355F3F0E" w14:textId="77777777" w:rsidTr="0028219C">
        <w:tc>
          <w:tcPr>
            <w:tcW w:w="3925" w:type="dxa"/>
          </w:tcPr>
          <w:p w14:paraId="355F3EF9" w14:textId="77777777" w:rsidR="00C45EED" w:rsidRPr="00C34509" w:rsidRDefault="00C45EED" w:rsidP="00C45EED">
            <w:pPr>
              <w:spacing w:line="264" w:lineRule="auto"/>
            </w:pPr>
            <w:r w:rsidRPr="00C34509">
              <w:t xml:space="preserve">In the Matter of the Petition of </w:t>
            </w:r>
          </w:p>
          <w:p w14:paraId="355F3EFA" w14:textId="77777777" w:rsidR="00C45EED" w:rsidRPr="00C34509" w:rsidRDefault="00C45EED" w:rsidP="00C45EED">
            <w:pPr>
              <w:spacing w:line="264" w:lineRule="auto"/>
            </w:pPr>
          </w:p>
          <w:p w14:paraId="355F3EFB" w14:textId="77777777" w:rsidR="00C45EED" w:rsidRPr="00C34509" w:rsidRDefault="00C45EED" w:rsidP="00C45EED">
            <w:pPr>
              <w:spacing w:line="264" w:lineRule="auto"/>
            </w:pPr>
          </w:p>
          <w:p w14:paraId="355F3EFC" w14:textId="77777777" w:rsidR="00C45EED" w:rsidRPr="00C34509" w:rsidRDefault="00C45EED" w:rsidP="00C45EED">
            <w:pPr>
              <w:spacing w:line="264" w:lineRule="auto"/>
            </w:pPr>
            <w:r w:rsidRPr="00C34509">
              <w:t>PACIFIC POWER &amp; LIGHT COMPANY</w:t>
            </w:r>
          </w:p>
          <w:p w14:paraId="355F3EFD" w14:textId="77777777" w:rsidR="00C45EED" w:rsidRPr="00C34509" w:rsidRDefault="00C45EED" w:rsidP="00C45EED">
            <w:pPr>
              <w:spacing w:line="264" w:lineRule="auto"/>
            </w:pPr>
          </w:p>
          <w:p w14:paraId="355F3EFE" w14:textId="77777777" w:rsidR="00C45EED" w:rsidRPr="00C34509" w:rsidRDefault="00C45EED" w:rsidP="00C45EED">
            <w:pPr>
              <w:spacing w:line="264" w:lineRule="auto"/>
            </w:pPr>
            <w:r w:rsidRPr="00C34509">
              <w:t>For an Order Approving Order Approving a Service Territory Agreement Between Pacific Power &amp; Light Company and Benton Rural Electric Association Under RCW 54.48.030</w:t>
            </w:r>
          </w:p>
          <w:p w14:paraId="355F3EFF" w14:textId="77777777" w:rsidR="00F27132" w:rsidRPr="00C34509" w:rsidRDefault="00C45EED" w:rsidP="00C45EED">
            <w:pPr>
              <w:spacing w:line="264" w:lineRule="auto"/>
            </w:pPr>
            <w:r w:rsidRPr="00C34509">
              <w:t xml:space="preserve">. . . . . . . . . . . . . . . . . . . . . . . . . . . . </w:t>
            </w:r>
            <w:r w:rsidR="00F27132" w:rsidRPr="00C34509">
              <w:t xml:space="preserve">. . </w:t>
            </w:r>
          </w:p>
        </w:tc>
        <w:tc>
          <w:tcPr>
            <w:tcW w:w="503" w:type="dxa"/>
          </w:tcPr>
          <w:p w14:paraId="355F3F00" w14:textId="77777777" w:rsidR="00F27132" w:rsidRPr="00C34509" w:rsidRDefault="00F27132" w:rsidP="0028219C">
            <w:pPr>
              <w:pStyle w:val="BodyText"/>
              <w:spacing w:line="264" w:lineRule="auto"/>
              <w:rPr>
                <w:rFonts w:ascii="Times New Roman" w:hAnsi="Times New Roman"/>
              </w:rPr>
            </w:pPr>
            <w:r w:rsidRPr="00C34509">
              <w:rPr>
                <w:rFonts w:ascii="Times New Roman" w:hAnsi="Times New Roman"/>
              </w:rPr>
              <w:t>)</w:t>
            </w:r>
            <w:r w:rsidRPr="00C34509">
              <w:rPr>
                <w:rFonts w:ascii="Times New Roman" w:hAnsi="Times New Roman"/>
              </w:rPr>
              <w:br/>
              <w:t>)</w:t>
            </w:r>
            <w:r w:rsidRPr="00C34509">
              <w:rPr>
                <w:rFonts w:ascii="Times New Roman" w:hAnsi="Times New Roman"/>
              </w:rPr>
              <w:br/>
              <w:t>)</w:t>
            </w:r>
            <w:r w:rsidRPr="00C34509">
              <w:rPr>
                <w:rFonts w:ascii="Times New Roman" w:hAnsi="Times New Roman"/>
              </w:rPr>
              <w:br/>
              <w:t>)</w:t>
            </w:r>
            <w:r w:rsidRPr="00C34509">
              <w:rPr>
                <w:rFonts w:ascii="Times New Roman" w:hAnsi="Times New Roman"/>
              </w:rPr>
              <w:br/>
              <w:t>)</w:t>
            </w:r>
            <w:r w:rsidRPr="00C34509">
              <w:rPr>
                <w:rFonts w:ascii="Times New Roman" w:hAnsi="Times New Roman"/>
              </w:rPr>
              <w:br/>
              <w:t>)</w:t>
            </w:r>
            <w:r w:rsidRPr="00C34509">
              <w:rPr>
                <w:rFonts w:ascii="Times New Roman" w:hAnsi="Times New Roman"/>
              </w:rPr>
              <w:br/>
              <w:t>)</w:t>
            </w:r>
            <w:r w:rsidRPr="00C34509">
              <w:rPr>
                <w:rFonts w:ascii="Times New Roman" w:hAnsi="Times New Roman"/>
              </w:rPr>
              <w:br/>
              <w:t>)</w:t>
            </w:r>
            <w:r w:rsidRPr="00C34509">
              <w:rPr>
                <w:rFonts w:ascii="Times New Roman" w:hAnsi="Times New Roman"/>
              </w:rPr>
              <w:br/>
              <w:t>)</w:t>
            </w:r>
            <w:r w:rsidRPr="00C34509">
              <w:rPr>
                <w:rFonts w:ascii="Times New Roman" w:hAnsi="Times New Roman"/>
              </w:rPr>
              <w:br/>
              <w:t>)</w:t>
            </w:r>
          </w:p>
          <w:p w14:paraId="355F3F01" w14:textId="77777777" w:rsidR="00470D0C" w:rsidRPr="00C34509" w:rsidRDefault="00470D0C" w:rsidP="0028219C">
            <w:pPr>
              <w:pStyle w:val="BodyText"/>
              <w:spacing w:line="264" w:lineRule="auto"/>
              <w:rPr>
                <w:rFonts w:ascii="Times New Roman" w:hAnsi="Times New Roman"/>
              </w:rPr>
            </w:pPr>
            <w:r w:rsidRPr="00C34509">
              <w:rPr>
                <w:rFonts w:ascii="Times New Roman" w:hAnsi="Times New Roman"/>
              </w:rPr>
              <w:t>)</w:t>
            </w:r>
          </w:p>
          <w:p w14:paraId="355F3F02" w14:textId="77777777" w:rsidR="00470D0C" w:rsidRPr="00C34509" w:rsidRDefault="00470D0C" w:rsidP="0028219C">
            <w:pPr>
              <w:pStyle w:val="BodyText"/>
              <w:spacing w:line="264" w:lineRule="auto"/>
              <w:rPr>
                <w:rFonts w:ascii="Times New Roman" w:hAnsi="Times New Roman"/>
              </w:rPr>
            </w:pPr>
            <w:r w:rsidRPr="00C34509">
              <w:rPr>
                <w:rFonts w:ascii="Times New Roman" w:hAnsi="Times New Roman"/>
              </w:rPr>
              <w:t>)</w:t>
            </w:r>
          </w:p>
          <w:p w14:paraId="355F3F03" w14:textId="77777777" w:rsidR="00470D0C" w:rsidRPr="00C34509" w:rsidRDefault="00470D0C" w:rsidP="0028219C">
            <w:pPr>
              <w:pStyle w:val="BodyText"/>
              <w:spacing w:line="264" w:lineRule="auto"/>
              <w:rPr>
                <w:rFonts w:ascii="Times New Roman" w:hAnsi="Times New Roman"/>
              </w:rPr>
            </w:pPr>
            <w:r w:rsidRPr="00C34509">
              <w:rPr>
                <w:rFonts w:ascii="Times New Roman" w:hAnsi="Times New Roman"/>
              </w:rPr>
              <w:t>)</w:t>
            </w:r>
          </w:p>
        </w:tc>
        <w:tc>
          <w:tcPr>
            <w:tcW w:w="4073" w:type="dxa"/>
          </w:tcPr>
          <w:p w14:paraId="0F51F0C2" w14:textId="77777777" w:rsidR="00C34509" w:rsidRDefault="00C34509" w:rsidP="0028219C">
            <w:pPr>
              <w:spacing w:line="264" w:lineRule="auto"/>
            </w:pPr>
          </w:p>
          <w:p w14:paraId="355F3F07" w14:textId="77777777" w:rsidR="00F27132" w:rsidRPr="00C34509" w:rsidRDefault="008A0E7F" w:rsidP="0028219C">
            <w:pPr>
              <w:spacing w:line="264" w:lineRule="auto"/>
            </w:pPr>
            <w:r w:rsidRPr="00C34509">
              <w:t>DOCKET UE-</w:t>
            </w:r>
            <w:r w:rsidR="006F12D6" w:rsidRPr="00C34509">
              <w:t>152010</w:t>
            </w:r>
          </w:p>
          <w:p w14:paraId="355F3F08" w14:textId="77777777" w:rsidR="008A0E7F" w:rsidRPr="00C34509" w:rsidRDefault="008A0E7F" w:rsidP="0028219C">
            <w:pPr>
              <w:spacing w:line="264" w:lineRule="auto"/>
            </w:pPr>
          </w:p>
          <w:p w14:paraId="355F3F09" w14:textId="77777777" w:rsidR="008A0E7F" w:rsidRPr="00C34509" w:rsidRDefault="008A0E7F" w:rsidP="0028219C">
            <w:pPr>
              <w:spacing w:line="264" w:lineRule="auto"/>
            </w:pPr>
            <w:r w:rsidRPr="00C34509">
              <w:t>ORDER 01</w:t>
            </w:r>
          </w:p>
          <w:p w14:paraId="355F3F0A" w14:textId="77777777" w:rsidR="008A0E7F" w:rsidRPr="00C34509" w:rsidRDefault="008A0E7F" w:rsidP="0028219C">
            <w:pPr>
              <w:spacing w:line="264" w:lineRule="auto"/>
            </w:pPr>
          </w:p>
          <w:p w14:paraId="355F3F0D" w14:textId="77777777" w:rsidR="00F27132" w:rsidRPr="00C34509" w:rsidRDefault="006F12D6" w:rsidP="00C45EED">
            <w:pPr>
              <w:spacing w:line="264" w:lineRule="auto"/>
            </w:pPr>
            <w:r w:rsidRPr="00C34509">
              <w:t xml:space="preserve">ORDER </w:t>
            </w:r>
            <w:r w:rsidR="00C45EED" w:rsidRPr="00C34509">
              <w:t>GRANTING PETITION</w:t>
            </w:r>
          </w:p>
        </w:tc>
      </w:tr>
    </w:tbl>
    <w:p w14:paraId="355F3F0F" w14:textId="77777777" w:rsidR="00776974" w:rsidRPr="00C34509" w:rsidRDefault="00776974">
      <w:pPr>
        <w:jc w:val="center"/>
      </w:pPr>
    </w:p>
    <w:p w14:paraId="355F3F10" w14:textId="77777777" w:rsidR="007E60F8" w:rsidRPr="00C34509" w:rsidRDefault="007E60F8">
      <w:pPr>
        <w:jc w:val="center"/>
      </w:pPr>
    </w:p>
    <w:p w14:paraId="355F3F11" w14:textId="77777777" w:rsidR="00F27132" w:rsidRPr="00C34509" w:rsidRDefault="00F27132" w:rsidP="00855C53">
      <w:pPr>
        <w:spacing w:line="264" w:lineRule="auto"/>
        <w:jc w:val="center"/>
        <w:rPr>
          <w:b/>
        </w:rPr>
      </w:pPr>
      <w:r w:rsidRPr="00C34509">
        <w:rPr>
          <w:b/>
        </w:rPr>
        <w:t>BACKGROUND</w:t>
      </w:r>
    </w:p>
    <w:p w14:paraId="355F3F12" w14:textId="77777777" w:rsidR="00F27132" w:rsidRPr="00C34509" w:rsidRDefault="00F27132" w:rsidP="00855C53">
      <w:pPr>
        <w:spacing w:line="264" w:lineRule="auto"/>
        <w:jc w:val="center"/>
      </w:pPr>
    </w:p>
    <w:p w14:paraId="355F3F13" w14:textId="4B6AFB41" w:rsidR="00CE7C4D" w:rsidRPr="00C34509" w:rsidRDefault="006F12D6" w:rsidP="00CE7C4D">
      <w:pPr>
        <w:numPr>
          <w:ilvl w:val="0"/>
          <w:numId w:val="1"/>
        </w:numPr>
        <w:spacing w:line="264" w:lineRule="auto"/>
      </w:pPr>
      <w:r w:rsidRPr="00C34509">
        <w:t>On October 21, 2015</w:t>
      </w:r>
      <w:r w:rsidR="00C34509">
        <w:t>,</w:t>
      </w:r>
      <w:r w:rsidRPr="00C34509">
        <w:t xml:space="preserve"> Pacific Power &amp; Light Company (</w:t>
      </w:r>
      <w:r w:rsidR="0055492E" w:rsidRPr="00C34509">
        <w:t xml:space="preserve">Pacific Power </w:t>
      </w:r>
      <w:r w:rsidRPr="00C34509">
        <w:t xml:space="preserve">or Company) filed a petition with the Washington Utilities and Transportation Commission (Commission) for an order approving service territory agreement under </w:t>
      </w:r>
      <w:r w:rsidR="00631B8B" w:rsidRPr="00C34509">
        <w:t>RCW</w:t>
      </w:r>
      <w:r w:rsidRPr="00C34509">
        <w:t xml:space="preserve"> 54.48.030 between </w:t>
      </w:r>
      <w:r w:rsidR="006D16CE" w:rsidRPr="00C34509">
        <w:t>Pacific Power</w:t>
      </w:r>
      <w:r w:rsidR="00631B8B" w:rsidRPr="00C34509">
        <w:t xml:space="preserve"> and Benton</w:t>
      </w:r>
      <w:r w:rsidRPr="00C34509">
        <w:t xml:space="preserve"> </w:t>
      </w:r>
      <w:r w:rsidR="00631B8B" w:rsidRPr="00C34509">
        <w:t xml:space="preserve">Rural Electric Association (Benton). </w:t>
      </w:r>
    </w:p>
    <w:p w14:paraId="355F3F14" w14:textId="77777777" w:rsidR="00427CB1" w:rsidRPr="00C34509" w:rsidRDefault="00427CB1" w:rsidP="00427CB1">
      <w:pPr>
        <w:spacing w:line="264" w:lineRule="auto"/>
      </w:pPr>
    </w:p>
    <w:p w14:paraId="355F3F15" w14:textId="77777777" w:rsidR="00CE7C4D" w:rsidRPr="00C34509" w:rsidRDefault="006D16CE" w:rsidP="004933FB">
      <w:pPr>
        <w:numPr>
          <w:ilvl w:val="0"/>
          <w:numId w:val="1"/>
        </w:numPr>
        <w:spacing w:line="264" w:lineRule="auto"/>
      </w:pPr>
      <w:r w:rsidRPr="00C34509">
        <w:t>Pacific Power</w:t>
      </w:r>
      <w:r w:rsidR="00CC636E" w:rsidRPr="00C34509">
        <w:t xml:space="preserve"> is an investor owned utility</w:t>
      </w:r>
      <w:r w:rsidR="00427CB1" w:rsidRPr="00C34509">
        <w:t xml:space="preserve"> </w:t>
      </w:r>
      <w:r w:rsidR="008A3E9E" w:rsidRPr="00C34509">
        <w:t>supplying</w:t>
      </w:r>
      <w:r w:rsidR="004F7E51" w:rsidRPr="00C34509">
        <w:t xml:space="preserve"> electric services to approximately 1.8 million customers in six states (Washington, California, Oregon, Utah, Idaho, and Wyoming). Pacific Power currently provides electric service to over 132,000 retail customers in </w:t>
      </w:r>
      <w:r w:rsidR="008A3E9E" w:rsidRPr="00C34509">
        <w:t>the southeast</w:t>
      </w:r>
      <w:r w:rsidR="004F7E51" w:rsidRPr="00C34509">
        <w:t xml:space="preserve"> area of Washington, including Yakima County.</w:t>
      </w:r>
    </w:p>
    <w:p w14:paraId="355F3F16" w14:textId="77777777" w:rsidR="00427CB1" w:rsidRPr="00C34509" w:rsidRDefault="00427CB1" w:rsidP="00427CB1">
      <w:pPr>
        <w:spacing w:line="264" w:lineRule="auto"/>
      </w:pPr>
    </w:p>
    <w:p w14:paraId="355F3F17" w14:textId="77777777" w:rsidR="00427CB1" w:rsidRPr="00C34509" w:rsidRDefault="00427CB1" w:rsidP="00AF0F04">
      <w:pPr>
        <w:numPr>
          <w:ilvl w:val="0"/>
          <w:numId w:val="1"/>
        </w:numPr>
        <w:spacing w:line="264" w:lineRule="auto"/>
      </w:pPr>
      <w:r w:rsidRPr="00C34509">
        <w:t xml:space="preserve">Benton </w:t>
      </w:r>
      <w:r w:rsidR="004F7E51" w:rsidRPr="00C34509">
        <w:t>is a not-for-profit electric cooperative affiliated with Touchstone</w:t>
      </w:r>
      <w:r w:rsidR="00CC636E" w:rsidRPr="00C34509">
        <w:t xml:space="preserve"> </w:t>
      </w:r>
      <w:r w:rsidR="004F7E51" w:rsidRPr="00C34509">
        <w:t>Energy Cooperative and operates exclusively in the</w:t>
      </w:r>
      <w:r w:rsidR="00CC636E" w:rsidRPr="00C34509">
        <w:t xml:space="preserve"> State of Washington. Benton </w:t>
      </w:r>
      <w:r w:rsidR="004F7E51" w:rsidRPr="00C34509">
        <w:t>owns</w:t>
      </w:r>
      <w:r w:rsidR="00CC636E" w:rsidRPr="00C34509">
        <w:t xml:space="preserve"> </w:t>
      </w:r>
      <w:r w:rsidR="004F7E51" w:rsidRPr="00C34509">
        <w:t>facilities for the transmission, distribution, and sale of electric energy and currently</w:t>
      </w:r>
      <w:r w:rsidR="00CC636E" w:rsidRPr="00C34509">
        <w:t xml:space="preserve"> </w:t>
      </w:r>
      <w:r w:rsidR="004F7E51" w:rsidRPr="00C34509">
        <w:t>provides electric service to over 15,000 customer</w:t>
      </w:r>
      <w:r w:rsidR="00CC636E" w:rsidRPr="00C34509">
        <w:t>s in various portions of Yakima C</w:t>
      </w:r>
      <w:r w:rsidR="004F7E51" w:rsidRPr="00C34509">
        <w:t>ounty,</w:t>
      </w:r>
      <w:r w:rsidR="00CC636E" w:rsidRPr="00C34509">
        <w:t xml:space="preserve"> </w:t>
      </w:r>
      <w:r w:rsidR="004F7E51" w:rsidRPr="00C34509">
        <w:t>Washington.</w:t>
      </w:r>
    </w:p>
    <w:p w14:paraId="355F3F18" w14:textId="77777777" w:rsidR="00427CB1" w:rsidRPr="00C34509" w:rsidRDefault="00427CB1" w:rsidP="00427CB1">
      <w:pPr>
        <w:spacing w:line="264" w:lineRule="auto"/>
      </w:pPr>
    </w:p>
    <w:p w14:paraId="355F3F19" w14:textId="63C90A5B" w:rsidR="00CC636E" w:rsidRPr="00C34509" w:rsidRDefault="00427CB1" w:rsidP="00427CB1">
      <w:pPr>
        <w:numPr>
          <w:ilvl w:val="0"/>
          <w:numId w:val="1"/>
        </w:numPr>
        <w:spacing w:line="264" w:lineRule="auto"/>
      </w:pPr>
      <w:r w:rsidRPr="00C34509">
        <w:t xml:space="preserve">Under Washington Statute, RCW 54.48.030, a public utility is </w:t>
      </w:r>
      <w:r w:rsidR="0055492E" w:rsidRPr="00C34509">
        <w:t xml:space="preserve">authorized to enter into agreements with </w:t>
      </w:r>
      <w:r w:rsidR="006B0FA4">
        <w:t>“</w:t>
      </w:r>
      <w:r w:rsidR="0055492E" w:rsidRPr="00C34509">
        <w:t>any one or more other public utility or one or more other cooperative for the designation of the boundaries of adjoining service areas</w:t>
      </w:r>
      <w:r w:rsidR="006A6C4F" w:rsidRPr="00C34509">
        <w:t>.</w:t>
      </w:r>
      <w:r w:rsidR="006B0FA4">
        <w:t>”</w:t>
      </w:r>
      <w:r w:rsidR="006A6C4F" w:rsidRPr="00C34509">
        <w:t xml:space="preserve"> </w:t>
      </w:r>
      <w:r w:rsidRPr="00C34509">
        <w:t>Such agreements are subject to Commission approval pursuant to chapter RCW 54.48.</w:t>
      </w:r>
      <w:r w:rsidR="00CC636E" w:rsidRPr="00C34509">
        <w:t xml:space="preserve">030.  </w:t>
      </w:r>
    </w:p>
    <w:p w14:paraId="355F3F1A" w14:textId="77777777" w:rsidR="00CC636E" w:rsidRPr="00C34509" w:rsidRDefault="00CC636E" w:rsidP="00CC636E">
      <w:pPr>
        <w:spacing w:line="264" w:lineRule="auto"/>
      </w:pPr>
    </w:p>
    <w:p w14:paraId="355F3F1B" w14:textId="77777777" w:rsidR="00427CB1" w:rsidRPr="00C34509" w:rsidRDefault="0055492E" w:rsidP="00427CB1">
      <w:pPr>
        <w:numPr>
          <w:ilvl w:val="0"/>
          <w:numId w:val="1"/>
        </w:numPr>
        <w:spacing w:line="264" w:lineRule="auto"/>
      </w:pPr>
      <w:r w:rsidRPr="00C34509">
        <w:lastRenderedPageBreak/>
        <w:t xml:space="preserve">Pacific Power </w:t>
      </w:r>
      <w:r w:rsidR="00CC636E" w:rsidRPr="00C34509">
        <w:t xml:space="preserve">and Benton previously entered into a service area agreement that was approved by the Commission in Docket </w:t>
      </w:r>
      <w:r w:rsidR="00EF2D99" w:rsidRPr="00C34509">
        <w:t xml:space="preserve">UE-901058 on October 3, 1990.  </w:t>
      </w:r>
    </w:p>
    <w:p w14:paraId="355F3F1C" w14:textId="77777777" w:rsidR="004F7E51" w:rsidRPr="00C34509" w:rsidRDefault="004F7E51" w:rsidP="004F7E51">
      <w:pPr>
        <w:spacing w:line="264" w:lineRule="auto"/>
      </w:pPr>
    </w:p>
    <w:p w14:paraId="355F3F1D" w14:textId="77777777" w:rsidR="00BD61C4" w:rsidRPr="00C34509" w:rsidRDefault="00BD61C4" w:rsidP="00BD61C4">
      <w:pPr>
        <w:spacing w:line="264" w:lineRule="auto"/>
      </w:pPr>
    </w:p>
    <w:p w14:paraId="355F3F1E" w14:textId="77777777" w:rsidR="006F233F" w:rsidRPr="00C34509" w:rsidRDefault="006F233F" w:rsidP="006F233F">
      <w:pPr>
        <w:spacing w:line="264" w:lineRule="auto"/>
        <w:jc w:val="center"/>
        <w:rPr>
          <w:b/>
        </w:rPr>
      </w:pPr>
      <w:r w:rsidRPr="00C34509">
        <w:rPr>
          <w:b/>
        </w:rPr>
        <w:t>DISCUSSION AND DECISION</w:t>
      </w:r>
    </w:p>
    <w:p w14:paraId="355F3F1F" w14:textId="77777777" w:rsidR="00D365CE" w:rsidRPr="00C34509" w:rsidRDefault="00D365CE" w:rsidP="00BC1669">
      <w:pPr>
        <w:spacing w:line="264" w:lineRule="auto"/>
      </w:pPr>
    </w:p>
    <w:p w14:paraId="355F3F20" w14:textId="77777777" w:rsidR="00CC636E" w:rsidRPr="00C34509" w:rsidRDefault="00EF2D99" w:rsidP="004D65BC">
      <w:pPr>
        <w:numPr>
          <w:ilvl w:val="0"/>
          <w:numId w:val="1"/>
        </w:numPr>
        <w:spacing w:line="264" w:lineRule="auto"/>
      </w:pPr>
      <w:r w:rsidRPr="00C34509">
        <w:t xml:space="preserve">The new agreement between </w:t>
      </w:r>
      <w:r w:rsidR="0055492E" w:rsidRPr="00C34509">
        <w:t xml:space="preserve">Pacific Power </w:t>
      </w:r>
      <w:r w:rsidRPr="00C34509">
        <w:t xml:space="preserve">and Benton is substantially similar to the prior agreement, essentially maintaining the existing </w:t>
      </w:r>
      <w:r w:rsidR="004263F0" w:rsidRPr="00C34509">
        <w:t>service area boundaries</w:t>
      </w:r>
      <w:r w:rsidRPr="00C34509">
        <w:t xml:space="preserve">. </w:t>
      </w:r>
      <w:r w:rsidR="00CC636E" w:rsidRPr="00C34509">
        <w:t>Having re</w:t>
      </w:r>
      <w:r w:rsidR="004263F0" w:rsidRPr="00C34509">
        <w:t>viewed the application and the s</w:t>
      </w:r>
      <w:r w:rsidR="00CC636E" w:rsidRPr="00C34509">
        <w:t xml:space="preserve">ervice </w:t>
      </w:r>
      <w:r w:rsidR="004263F0" w:rsidRPr="00C34509">
        <w:t>area a</w:t>
      </w:r>
      <w:r w:rsidR="00CC636E" w:rsidRPr="00C34509">
        <w:t xml:space="preserve">greement appended thereto, the Commission </w:t>
      </w:r>
      <w:r w:rsidRPr="00C34509">
        <w:t xml:space="preserve">agrees that the agreement to establish service area </w:t>
      </w:r>
      <w:r w:rsidR="00CC636E" w:rsidRPr="00C34509">
        <w:t xml:space="preserve">boundaries </w:t>
      </w:r>
      <w:r w:rsidRPr="00C34509">
        <w:t>is</w:t>
      </w:r>
      <w:r w:rsidR="00CC636E" w:rsidRPr="00C34509">
        <w:t xml:space="preserve"> consistent with the legislative policy </w:t>
      </w:r>
      <w:r w:rsidR="006A6C4F" w:rsidRPr="00C34509">
        <w:t xml:space="preserve">set forth </w:t>
      </w:r>
      <w:r w:rsidR="004263F0" w:rsidRPr="00C34509">
        <w:t>in chapter 54.48 RCW. T</w:t>
      </w:r>
      <w:r w:rsidR="00CC636E" w:rsidRPr="00C34509">
        <w:t xml:space="preserve">he objectives and purposes specified in </w:t>
      </w:r>
      <w:r w:rsidR="006A6C4F" w:rsidRPr="00C34509">
        <w:t xml:space="preserve">RCW </w:t>
      </w:r>
      <w:r w:rsidR="004263F0" w:rsidRPr="00C34509">
        <w:t xml:space="preserve">54.85 </w:t>
      </w:r>
      <w:r w:rsidR="00CC636E" w:rsidRPr="00C34509">
        <w:t>would be reasonably achieved by approval</w:t>
      </w:r>
      <w:r w:rsidR="004263F0" w:rsidRPr="00C34509">
        <w:t xml:space="preserve"> of the </w:t>
      </w:r>
      <w:r w:rsidR="006A6C4F" w:rsidRPr="00C34509">
        <w:t>s</w:t>
      </w:r>
      <w:r w:rsidR="004263F0" w:rsidRPr="00C34509">
        <w:t xml:space="preserve">ervice </w:t>
      </w:r>
      <w:r w:rsidR="006A6C4F" w:rsidRPr="00C34509">
        <w:t>a</w:t>
      </w:r>
      <w:r w:rsidR="004263F0" w:rsidRPr="00C34509">
        <w:t xml:space="preserve">rea </w:t>
      </w:r>
      <w:r w:rsidR="006A6C4F" w:rsidRPr="00C34509">
        <w:t>a</w:t>
      </w:r>
      <w:r w:rsidR="004263F0" w:rsidRPr="00C34509">
        <w:t>greement and the continuation of this service area agreement is in the public interest</w:t>
      </w:r>
      <w:r w:rsidR="00CC636E" w:rsidRPr="00C34509">
        <w:t>.</w:t>
      </w:r>
    </w:p>
    <w:p w14:paraId="355F3F21" w14:textId="77777777" w:rsidR="00CC636E" w:rsidRPr="00C34509" w:rsidRDefault="00CC636E" w:rsidP="00CC636E">
      <w:pPr>
        <w:spacing w:line="264" w:lineRule="auto"/>
      </w:pPr>
    </w:p>
    <w:p w14:paraId="355F3F22" w14:textId="77777777" w:rsidR="00CC636E" w:rsidRPr="00C34509" w:rsidRDefault="00CC636E" w:rsidP="00CC636E">
      <w:pPr>
        <w:spacing w:line="264" w:lineRule="auto"/>
      </w:pPr>
    </w:p>
    <w:p w14:paraId="355F3F23" w14:textId="77777777" w:rsidR="00F27132" w:rsidRPr="00C34509" w:rsidRDefault="00F27132" w:rsidP="00855C53">
      <w:pPr>
        <w:spacing w:line="264" w:lineRule="auto"/>
        <w:ind w:left="-360" w:firstLine="360"/>
        <w:jc w:val="center"/>
        <w:rPr>
          <w:b/>
        </w:rPr>
      </w:pPr>
      <w:r w:rsidRPr="00C34509">
        <w:rPr>
          <w:b/>
        </w:rPr>
        <w:t>FINDINGS AND CONCLUSIONS</w:t>
      </w:r>
    </w:p>
    <w:p w14:paraId="355F3F24" w14:textId="77777777" w:rsidR="00F27132" w:rsidRPr="00C34509" w:rsidRDefault="00F27132" w:rsidP="00855C53">
      <w:pPr>
        <w:spacing w:line="264" w:lineRule="auto"/>
        <w:jc w:val="center"/>
      </w:pPr>
    </w:p>
    <w:p w14:paraId="355F3F25" w14:textId="77777777" w:rsidR="00F27132" w:rsidRPr="00C34509" w:rsidRDefault="00F27132" w:rsidP="00855C53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C34509">
        <w:t>(1)</w:t>
      </w:r>
      <w:r w:rsidRPr="00C34509">
        <w:tab/>
        <w:t xml:space="preserve">The Washington Utilities and Transportation Commission is an agency of the State of Washington vested by statute with the authority to regulate rates, regulations, practices, </w:t>
      </w:r>
      <w:r w:rsidR="00EE6E48" w:rsidRPr="00C34509">
        <w:t xml:space="preserve">and </w:t>
      </w:r>
      <w:r w:rsidRPr="00C34509">
        <w:t xml:space="preserve">accounts of public service companies, including </w:t>
      </w:r>
      <w:r w:rsidR="00DA36AC" w:rsidRPr="00C34509">
        <w:t>electric</w:t>
      </w:r>
      <w:r w:rsidRPr="00C34509">
        <w:t xml:space="preserve"> companies.  </w:t>
      </w:r>
    </w:p>
    <w:p w14:paraId="355F3F26" w14:textId="77777777" w:rsidR="00F27132" w:rsidRPr="00C34509" w:rsidRDefault="00F27132" w:rsidP="00855C53">
      <w:pPr>
        <w:spacing w:line="264" w:lineRule="auto"/>
        <w:ind w:left="-360"/>
        <w:rPr>
          <w:b/>
        </w:rPr>
      </w:pPr>
    </w:p>
    <w:p w14:paraId="355F3F27" w14:textId="77777777" w:rsidR="00F27132" w:rsidRPr="00C34509" w:rsidRDefault="00F27132" w:rsidP="00855C53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C34509">
        <w:t>(2)</w:t>
      </w:r>
      <w:r w:rsidRPr="00C34509">
        <w:tab/>
      </w:r>
      <w:r w:rsidR="006D16CE" w:rsidRPr="00C34509">
        <w:t>Pacific Power</w:t>
      </w:r>
      <w:r w:rsidRPr="00C34509">
        <w:t xml:space="preserve"> is </w:t>
      </w:r>
      <w:r w:rsidR="00DA36AC" w:rsidRPr="00C34509">
        <w:t xml:space="preserve">an electric </w:t>
      </w:r>
      <w:r w:rsidRPr="00C34509">
        <w:t xml:space="preserve">company and a public </w:t>
      </w:r>
      <w:r w:rsidR="0055492E" w:rsidRPr="00C34509">
        <w:t>utility</w:t>
      </w:r>
      <w:r w:rsidRPr="00C34509">
        <w:t xml:space="preserve"> </w:t>
      </w:r>
      <w:r w:rsidR="008B222C" w:rsidRPr="00C34509">
        <w:t xml:space="preserve">as defined in RCW 54.48.010(1) and </w:t>
      </w:r>
      <w:r w:rsidRPr="00C34509">
        <w:t xml:space="preserve">subject to the </w:t>
      </w:r>
      <w:r w:rsidR="001246D3" w:rsidRPr="00C34509">
        <w:t xml:space="preserve">Commission </w:t>
      </w:r>
      <w:r w:rsidR="008B222C" w:rsidRPr="00C34509">
        <w:t>jurisdiction.</w:t>
      </w:r>
    </w:p>
    <w:p w14:paraId="355F3F28" w14:textId="77777777" w:rsidR="00EC5422" w:rsidRPr="00C34509" w:rsidRDefault="00EC5422" w:rsidP="00EC5422">
      <w:pPr>
        <w:spacing w:line="264" w:lineRule="auto"/>
        <w:ind w:left="720"/>
        <w:rPr>
          <w:b/>
        </w:rPr>
      </w:pPr>
    </w:p>
    <w:p w14:paraId="355F3F29" w14:textId="77777777" w:rsidR="008B222C" w:rsidRPr="00C34509" w:rsidRDefault="00EC5422" w:rsidP="008B222C">
      <w:pPr>
        <w:numPr>
          <w:ilvl w:val="0"/>
          <w:numId w:val="1"/>
        </w:numPr>
        <w:spacing w:line="264" w:lineRule="auto"/>
        <w:ind w:left="720" w:hanging="1440"/>
      </w:pPr>
      <w:r w:rsidRPr="00C34509">
        <w:t>(3)</w:t>
      </w:r>
      <w:r w:rsidRPr="00C34509">
        <w:tab/>
      </w:r>
      <w:r w:rsidR="008B222C" w:rsidRPr="00C34509">
        <w:t xml:space="preserve">Agreements for the designation of the boundaries of adjoining service areas are subject to Commission approval pursuant to chapter RCW 54.48.030.  </w:t>
      </w:r>
    </w:p>
    <w:p w14:paraId="355F3F2A" w14:textId="77777777" w:rsidR="00F27132" w:rsidRPr="00C34509" w:rsidRDefault="00F27132" w:rsidP="00855C53">
      <w:pPr>
        <w:spacing w:line="264" w:lineRule="auto"/>
        <w:rPr>
          <w:b/>
        </w:rPr>
      </w:pPr>
    </w:p>
    <w:p w14:paraId="355F3F2B" w14:textId="77777777" w:rsidR="004263F0" w:rsidRPr="00C34509" w:rsidRDefault="004A5CA3" w:rsidP="002949A6">
      <w:pPr>
        <w:numPr>
          <w:ilvl w:val="0"/>
          <w:numId w:val="1"/>
        </w:numPr>
        <w:spacing w:line="264" w:lineRule="auto"/>
        <w:ind w:left="720" w:hanging="1440"/>
      </w:pPr>
      <w:r w:rsidRPr="00C34509">
        <w:t>(4</w:t>
      </w:r>
      <w:r w:rsidR="00F27132" w:rsidRPr="00C34509">
        <w:t>)</w:t>
      </w:r>
      <w:r w:rsidR="00F27132" w:rsidRPr="00C34509">
        <w:tab/>
      </w:r>
      <w:r w:rsidR="008B222C" w:rsidRPr="00C34509">
        <w:t xml:space="preserve">The agreement between </w:t>
      </w:r>
      <w:r w:rsidR="0055492E" w:rsidRPr="00C34509">
        <w:t>Pacific Power</w:t>
      </w:r>
      <w:r w:rsidR="008B222C" w:rsidRPr="00C34509">
        <w:t xml:space="preserve"> and Benton </w:t>
      </w:r>
      <w:r w:rsidR="004263F0" w:rsidRPr="00C34509">
        <w:t xml:space="preserve">to establish service area boundaries </w:t>
      </w:r>
      <w:r w:rsidR="008B222C" w:rsidRPr="00C34509">
        <w:t>is</w:t>
      </w:r>
      <w:r w:rsidR="004263F0" w:rsidRPr="00C34509">
        <w:t xml:space="preserve"> consistent with the public interest </w:t>
      </w:r>
      <w:r w:rsidR="008B222C" w:rsidRPr="00C34509">
        <w:t>and avoids the</w:t>
      </w:r>
      <w:r w:rsidR="004263F0" w:rsidRPr="00C34509">
        <w:t xml:space="preserve"> duplication of facilities by multiple utilities</w:t>
      </w:r>
      <w:r w:rsidR="008B222C" w:rsidRPr="00C34509">
        <w:t xml:space="preserve"> and cooperatives</w:t>
      </w:r>
      <w:r w:rsidR="004263F0" w:rsidRPr="00C34509">
        <w:t xml:space="preserve">.  </w:t>
      </w:r>
    </w:p>
    <w:p w14:paraId="355F3F2C" w14:textId="77777777" w:rsidR="00B22FC1" w:rsidRPr="00C34509" w:rsidRDefault="00B22FC1" w:rsidP="00B22FC1">
      <w:pPr>
        <w:spacing w:line="264" w:lineRule="auto"/>
      </w:pPr>
    </w:p>
    <w:p w14:paraId="355F3F2D" w14:textId="77777777" w:rsidR="00B22FC1" w:rsidRPr="00C34509" w:rsidRDefault="00B22FC1" w:rsidP="00B22FC1">
      <w:pPr>
        <w:numPr>
          <w:ilvl w:val="0"/>
          <w:numId w:val="1"/>
        </w:numPr>
        <w:spacing w:line="264" w:lineRule="auto"/>
        <w:ind w:left="720" w:hanging="1440"/>
      </w:pPr>
      <w:r w:rsidRPr="00C34509">
        <w:t>(5)</w:t>
      </w:r>
      <w:r w:rsidRPr="00C34509">
        <w:tab/>
        <w:t>Nothing herein shall be construed to waive or otherwise impair the jurisdiction of this Commission over the rates, services, accounts and practices of Pacific Power &amp; Light Company.</w:t>
      </w:r>
    </w:p>
    <w:p w14:paraId="355F3F2E" w14:textId="77777777" w:rsidR="004263F0" w:rsidRPr="00C34509" w:rsidRDefault="004263F0" w:rsidP="00B22FC1">
      <w:pPr>
        <w:spacing w:line="264" w:lineRule="auto"/>
        <w:ind w:left="-720"/>
      </w:pPr>
    </w:p>
    <w:p w14:paraId="355F3F2F" w14:textId="546D179C" w:rsidR="00C34509" w:rsidRDefault="00C34509">
      <w:pPr>
        <w:rPr>
          <w:b/>
        </w:rPr>
      </w:pPr>
      <w:r>
        <w:rPr>
          <w:b/>
        </w:rPr>
        <w:br w:type="page"/>
      </w:r>
    </w:p>
    <w:p w14:paraId="782FA492" w14:textId="77777777" w:rsidR="00F27132" w:rsidRPr="00C34509" w:rsidRDefault="00F27132" w:rsidP="00B22FC1">
      <w:pPr>
        <w:spacing w:line="264" w:lineRule="auto"/>
        <w:rPr>
          <w:b/>
        </w:rPr>
      </w:pPr>
    </w:p>
    <w:p w14:paraId="355F3F30" w14:textId="77777777" w:rsidR="00F27132" w:rsidRPr="00C34509" w:rsidRDefault="00F27132" w:rsidP="004457DB">
      <w:pPr>
        <w:jc w:val="center"/>
        <w:rPr>
          <w:b/>
        </w:rPr>
      </w:pPr>
      <w:r w:rsidRPr="00C34509">
        <w:rPr>
          <w:b/>
        </w:rPr>
        <w:t>O</w:t>
      </w:r>
      <w:r w:rsidR="001A0A3A" w:rsidRPr="00C34509">
        <w:rPr>
          <w:b/>
        </w:rPr>
        <w:t xml:space="preserve"> </w:t>
      </w:r>
      <w:r w:rsidRPr="00C34509">
        <w:rPr>
          <w:b/>
        </w:rPr>
        <w:t>R</w:t>
      </w:r>
      <w:r w:rsidR="001A0A3A" w:rsidRPr="00C34509">
        <w:rPr>
          <w:b/>
        </w:rPr>
        <w:t xml:space="preserve"> </w:t>
      </w:r>
      <w:r w:rsidRPr="00C34509">
        <w:rPr>
          <w:b/>
        </w:rPr>
        <w:t>D</w:t>
      </w:r>
      <w:r w:rsidR="001A0A3A" w:rsidRPr="00C34509">
        <w:rPr>
          <w:b/>
        </w:rPr>
        <w:t xml:space="preserve"> </w:t>
      </w:r>
      <w:r w:rsidRPr="00C34509">
        <w:rPr>
          <w:b/>
        </w:rPr>
        <w:t>E</w:t>
      </w:r>
      <w:r w:rsidR="001A0A3A" w:rsidRPr="00C34509">
        <w:rPr>
          <w:b/>
        </w:rPr>
        <w:t xml:space="preserve"> </w:t>
      </w:r>
      <w:r w:rsidRPr="00C34509">
        <w:rPr>
          <w:b/>
        </w:rPr>
        <w:t>R</w:t>
      </w:r>
    </w:p>
    <w:p w14:paraId="355F3F31" w14:textId="77777777" w:rsidR="00F27132" w:rsidRPr="00C34509" w:rsidRDefault="00F27132" w:rsidP="004457DB">
      <w:pPr>
        <w:jc w:val="center"/>
      </w:pPr>
    </w:p>
    <w:p w14:paraId="355F3F32" w14:textId="77777777" w:rsidR="00F27132" w:rsidRPr="00C34509" w:rsidRDefault="00F27132" w:rsidP="004457DB">
      <w:pPr>
        <w:rPr>
          <w:b/>
          <w:bCs/>
        </w:rPr>
      </w:pPr>
      <w:r w:rsidRPr="00C34509">
        <w:rPr>
          <w:b/>
          <w:bCs/>
        </w:rPr>
        <w:t>THE COMMISSION ORDERS:</w:t>
      </w:r>
    </w:p>
    <w:p w14:paraId="355F3F33" w14:textId="77777777" w:rsidR="00F27132" w:rsidRPr="00C34509" w:rsidRDefault="00F27132" w:rsidP="004457DB">
      <w:pPr>
        <w:jc w:val="center"/>
      </w:pPr>
    </w:p>
    <w:p w14:paraId="355F3F34" w14:textId="77777777" w:rsidR="00F27132" w:rsidRPr="00C34509" w:rsidRDefault="00F27132" w:rsidP="00B22FC1">
      <w:pPr>
        <w:numPr>
          <w:ilvl w:val="0"/>
          <w:numId w:val="1"/>
        </w:numPr>
        <w:spacing w:line="264" w:lineRule="auto"/>
        <w:ind w:left="720" w:hanging="1440"/>
      </w:pPr>
      <w:r w:rsidRPr="00C34509">
        <w:t>(1)</w:t>
      </w:r>
      <w:r w:rsidRPr="00C34509">
        <w:tab/>
      </w:r>
      <w:r w:rsidR="00B22FC1" w:rsidRPr="00C34509">
        <w:t>That participation by Pacific Power &amp; Light Company in the aforesaid service area agreement is approved pursuant to the provisions and requirements of RCW 54.48.030.</w:t>
      </w:r>
    </w:p>
    <w:p w14:paraId="355F3F35" w14:textId="77777777" w:rsidR="00CF04F2" w:rsidRPr="00C34509" w:rsidRDefault="00CF04F2" w:rsidP="00CF04F2">
      <w:pPr>
        <w:spacing w:line="264" w:lineRule="auto"/>
        <w:ind w:left="720"/>
      </w:pPr>
    </w:p>
    <w:p w14:paraId="355F3F36" w14:textId="77777777" w:rsidR="00CF04F2" w:rsidRPr="00C34509" w:rsidRDefault="00CF04F2" w:rsidP="00CF04F2">
      <w:pPr>
        <w:numPr>
          <w:ilvl w:val="0"/>
          <w:numId w:val="1"/>
        </w:numPr>
        <w:spacing w:line="264" w:lineRule="auto"/>
        <w:ind w:left="720" w:hanging="1440"/>
      </w:pPr>
      <w:r w:rsidRPr="00C34509">
        <w:t xml:space="preserve">(2) </w:t>
      </w:r>
      <w:r w:rsidRPr="00C34509">
        <w:tab/>
        <w:t>The Commission has delegated authority to the Secretary to enter this Order under RCW 80.01.030 and WAC 480-07-905(5)(a).</w:t>
      </w:r>
    </w:p>
    <w:p w14:paraId="355F3F37" w14:textId="77777777" w:rsidR="00CF04F2" w:rsidRPr="00C34509" w:rsidRDefault="00CF04F2" w:rsidP="00CF04F2">
      <w:pPr>
        <w:spacing w:line="264" w:lineRule="auto"/>
        <w:ind w:left="720"/>
      </w:pPr>
    </w:p>
    <w:p w14:paraId="355F3F38" w14:textId="77777777" w:rsidR="00B22FC1" w:rsidRPr="00C34509" w:rsidRDefault="00B22FC1" w:rsidP="00B22FC1">
      <w:pPr>
        <w:spacing w:line="264" w:lineRule="auto"/>
        <w:rPr>
          <w:b/>
        </w:rPr>
      </w:pPr>
    </w:p>
    <w:p w14:paraId="355F3F39" w14:textId="3BB22760" w:rsidR="00F27132" w:rsidRPr="00C34509" w:rsidRDefault="00F27132" w:rsidP="004457DB">
      <w:r w:rsidRPr="00C34509">
        <w:t xml:space="preserve">DATED at Olympia, Washington, and effective </w:t>
      </w:r>
      <w:r w:rsidR="00D176A8" w:rsidRPr="00C34509">
        <w:t xml:space="preserve">November </w:t>
      </w:r>
      <w:r w:rsidR="002C3965" w:rsidRPr="00C34509">
        <w:t>13</w:t>
      </w:r>
      <w:r w:rsidR="00C83234" w:rsidRPr="00C34509">
        <w:t>, 201</w:t>
      </w:r>
      <w:r w:rsidR="00D176A8" w:rsidRPr="00C34509">
        <w:t>5</w:t>
      </w:r>
      <w:r w:rsidRPr="00C34509">
        <w:t>.</w:t>
      </w:r>
    </w:p>
    <w:p w14:paraId="355F3F3A" w14:textId="77777777" w:rsidR="00B22FC1" w:rsidRPr="00C34509" w:rsidRDefault="00B22FC1" w:rsidP="004457DB">
      <w:pPr>
        <w:rPr>
          <w:b/>
        </w:rPr>
      </w:pPr>
    </w:p>
    <w:p w14:paraId="355F3F3B" w14:textId="77777777" w:rsidR="00F27132" w:rsidRPr="00C34509" w:rsidRDefault="00F27132" w:rsidP="00D533EA">
      <w:pPr>
        <w:rPr>
          <w:b/>
        </w:rPr>
      </w:pPr>
    </w:p>
    <w:p w14:paraId="355F3F3C" w14:textId="77777777" w:rsidR="00F27132" w:rsidRPr="00C34509" w:rsidRDefault="00F27132" w:rsidP="00D533EA">
      <w:pPr>
        <w:jc w:val="center"/>
      </w:pPr>
      <w:r w:rsidRPr="00C34509">
        <w:t>WASHINGTON UTILITIES AND TRANSPORTATION COMMISSION</w:t>
      </w:r>
    </w:p>
    <w:p w14:paraId="355F3F3D" w14:textId="77777777" w:rsidR="00F27132" w:rsidRPr="00C34509" w:rsidRDefault="00F27132" w:rsidP="00855C53">
      <w:pPr>
        <w:spacing w:line="264" w:lineRule="auto"/>
      </w:pPr>
    </w:p>
    <w:p w14:paraId="355F3F3E" w14:textId="77777777" w:rsidR="00F27132" w:rsidRPr="00C34509" w:rsidRDefault="00F27132" w:rsidP="00855C53">
      <w:pPr>
        <w:spacing w:line="264" w:lineRule="auto"/>
      </w:pPr>
    </w:p>
    <w:p w14:paraId="355F3F3F" w14:textId="77777777" w:rsidR="00CF04F2" w:rsidRPr="00C34509" w:rsidRDefault="00CF04F2" w:rsidP="00855C53">
      <w:pPr>
        <w:spacing w:line="264" w:lineRule="auto"/>
      </w:pPr>
    </w:p>
    <w:p w14:paraId="355F3F40" w14:textId="77777777" w:rsidR="00CF04F2" w:rsidRPr="00C34509" w:rsidRDefault="00CF04F2" w:rsidP="00855C53">
      <w:pPr>
        <w:spacing w:line="264" w:lineRule="auto"/>
      </w:pPr>
    </w:p>
    <w:p w14:paraId="355F3F41" w14:textId="77777777" w:rsidR="00CF04F2" w:rsidRPr="00C34509" w:rsidRDefault="00CF04F2" w:rsidP="00855C53">
      <w:pPr>
        <w:spacing w:line="264" w:lineRule="auto"/>
      </w:pPr>
    </w:p>
    <w:p w14:paraId="355F3F42" w14:textId="77777777" w:rsidR="00CF04F2" w:rsidRPr="00C34509" w:rsidRDefault="00CF04F2" w:rsidP="00CF04F2">
      <w:pPr>
        <w:ind w:firstLine="4320"/>
      </w:pPr>
      <w:r w:rsidRPr="00C34509">
        <w:t>STEVEN V. KING</w:t>
      </w:r>
    </w:p>
    <w:p w14:paraId="355F3F43" w14:textId="77777777" w:rsidR="00CF04F2" w:rsidRPr="00C34509" w:rsidRDefault="00CF04F2" w:rsidP="00CF04F2">
      <w:pPr>
        <w:ind w:firstLine="4320"/>
      </w:pPr>
      <w:r w:rsidRPr="00C34509">
        <w:t>Executive Director and Secretary</w:t>
      </w:r>
    </w:p>
    <w:p w14:paraId="355F3F44" w14:textId="77777777" w:rsidR="00CE7C4D" w:rsidRPr="00C34509" w:rsidRDefault="00CE7C4D" w:rsidP="00855C53">
      <w:pPr>
        <w:spacing w:line="264" w:lineRule="auto"/>
      </w:pPr>
    </w:p>
    <w:sectPr w:rsidR="00CE7C4D" w:rsidRPr="00C34509" w:rsidSect="00061856">
      <w:headerReference w:type="default" r:id="rId10"/>
      <w:headerReference w:type="first" r:id="rId11"/>
      <w:pgSz w:w="12240" w:h="15840" w:code="1"/>
      <w:pgMar w:top="1440" w:right="1267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F3F47" w14:textId="77777777" w:rsidR="00154212" w:rsidRDefault="00154212">
      <w:r>
        <w:separator/>
      </w:r>
    </w:p>
  </w:endnote>
  <w:endnote w:type="continuationSeparator" w:id="0">
    <w:p w14:paraId="355F3F48" w14:textId="77777777" w:rsidR="00154212" w:rsidRDefault="001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F3F45" w14:textId="77777777" w:rsidR="00154212" w:rsidRDefault="00154212">
      <w:r>
        <w:separator/>
      </w:r>
    </w:p>
  </w:footnote>
  <w:footnote w:type="continuationSeparator" w:id="0">
    <w:p w14:paraId="355F3F46" w14:textId="77777777" w:rsidR="00154212" w:rsidRDefault="0015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C6E92" w14:textId="77777777" w:rsidR="00C34509" w:rsidRDefault="004457DB" w:rsidP="00B22FC1">
    <w:pPr>
      <w:pStyle w:val="Header"/>
      <w:tabs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>DOCKET</w:t>
    </w:r>
    <w:r w:rsidRPr="003F2878">
      <w:rPr>
        <w:b/>
        <w:sz w:val="20"/>
        <w:szCs w:val="20"/>
      </w:rPr>
      <w:t xml:space="preserve"> </w:t>
    </w:r>
    <w:r w:rsidR="00B22FC1">
      <w:rPr>
        <w:b/>
        <w:sz w:val="20"/>
        <w:szCs w:val="20"/>
      </w:rPr>
      <w:t>UE-152010</w:t>
    </w:r>
  </w:p>
  <w:p w14:paraId="355F3F49" w14:textId="67F4E51F" w:rsidR="004457DB" w:rsidRPr="00B22FC1" w:rsidRDefault="00B22FC1" w:rsidP="00B22FC1">
    <w:pPr>
      <w:pStyle w:val="Header"/>
      <w:tabs>
        <w:tab w:val="clear" w:pos="8640"/>
        <w:tab w:val="right" w:pos="8460"/>
      </w:tabs>
      <w:rPr>
        <w:rStyle w:val="PageNumber"/>
        <w:b/>
        <w:sz w:val="20"/>
        <w:szCs w:val="20"/>
      </w:rPr>
    </w:pPr>
    <w:r>
      <w:rPr>
        <w:b/>
        <w:sz w:val="20"/>
        <w:szCs w:val="20"/>
      </w:rPr>
      <w:t>ORDER 01</w:t>
    </w:r>
    <w:r w:rsidR="004457DB">
      <w:rPr>
        <w:b/>
        <w:sz w:val="20"/>
        <w:szCs w:val="20"/>
      </w:rPr>
      <w:tab/>
    </w:r>
    <w:r w:rsidR="004457DB">
      <w:rPr>
        <w:b/>
        <w:sz w:val="20"/>
        <w:szCs w:val="20"/>
      </w:rPr>
      <w:tab/>
    </w:r>
    <w:r w:rsidR="004457DB" w:rsidRPr="003F2878">
      <w:rPr>
        <w:b/>
        <w:sz w:val="20"/>
        <w:szCs w:val="20"/>
      </w:rPr>
      <w:t xml:space="preserve"> PAGE </w:t>
    </w:r>
    <w:r w:rsidR="004457DB" w:rsidRPr="003F2878">
      <w:rPr>
        <w:rStyle w:val="PageNumber"/>
        <w:b/>
        <w:sz w:val="20"/>
        <w:szCs w:val="20"/>
      </w:rPr>
      <w:fldChar w:fldCharType="begin"/>
    </w:r>
    <w:r w:rsidR="004457DB" w:rsidRPr="003F2878">
      <w:rPr>
        <w:rStyle w:val="PageNumber"/>
        <w:b/>
        <w:sz w:val="20"/>
        <w:szCs w:val="20"/>
      </w:rPr>
      <w:instrText xml:space="preserve"> PAGE </w:instrText>
    </w:r>
    <w:r w:rsidR="004457DB" w:rsidRPr="003F2878">
      <w:rPr>
        <w:rStyle w:val="PageNumber"/>
        <w:b/>
        <w:sz w:val="20"/>
        <w:szCs w:val="20"/>
      </w:rPr>
      <w:fldChar w:fldCharType="separate"/>
    </w:r>
    <w:r w:rsidR="005C6C2B">
      <w:rPr>
        <w:rStyle w:val="PageNumber"/>
        <w:b/>
        <w:noProof/>
        <w:sz w:val="20"/>
        <w:szCs w:val="20"/>
      </w:rPr>
      <w:t>3</w:t>
    </w:r>
    <w:r w:rsidR="004457DB" w:rsidRPr="003F2878">
      <w:rPr>
        <w:rStyle w:val="PageNumber"/>
        <w:b/>
        <w:sz w:val="20"/>
        <w:szCs w:val="20"/>
      </w:rPr>
      <w:fldChar w:fldCharType="end"/>
    </w:r>
  </w:p>
  <w:p w14:paraId="355F3F4A" w14:textId="77777777" w:rsidR="004457DB" w:rsidRDefault="004457DB">
    <w:pPr>
      <w:pStyle w:val="Header"/>
      <w:rPr>
        <w:sz w:val="20"/>
        <w:szCs w:val="20"/>
      </w:rPr>
    </w:pPr>
  </w:p>
  <w:p w14:paraId="0C31DA24" w14:textId="77777777" w:rsidR="00C34509" w:rsidRPr="00F94149" w:rsidRDefault="00C3450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F3F4B" w14:textId="77777777" w:rsidR="004457DB" w:rsidRPr="00845D54" w:rsidRDefault="004457DB" w:rsidP="00845D54">
    <w:pPr>
      <w:pStyle w:val="Header"/>
      <w:tabs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A551D0"/>
    <w:multiLevelType w:val="hybridMultilevel"/>
    <w:tmpl w:val="F0B878B8"/>
    <w:lvl w:ilvl="0" w:tplc="5FC0A91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F0F9B"/>
    <w:multiLevelType w:val="hybridMultilevel"/>
    <w:tmpl w:val="E25C7B5C"/>
    <w:lvl w:ilvl="0" w:tplc="0DEC91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32"/>
    <w:rsid w:val="00006D4B"/>
    <w:rsid w:val="00022311"/>
    <w:rsid w:val="000273BF"/>
    <w:rsid w:val="00050054"/>
    <w:rsid w:val="00061856"/>
    <w:rsid w:val="000A703B"/>
    <w:rsid w:val="000D4ECA"/>
    <w:rsid w:val="000F49BF"/>
    <w:rsid w:val="000F6582"/>
    <w:rsid w:val="001005FC"/>
    <w:rsid w:val="001164E1"/>
    <w:rsid w:val="001246D3"/>
    <w:rsid w:val="00154212"/>
    <w:rsid w:val="001A0A3A"/>
    <w:rsid w:val="001B5423"/>
    <w:rsid w:val="001C36F7"/>
    <w:rsid w:val="001D010D"/>
    <w:rsid w:val="001D1CAF"/>
    <w:rsid w:val="001D6C20"/>
    <w:rsid w:val="001D7CF6"/>
    <w:rsid w:val="002137F5"/>
    <w:rsid w:val="00223963"/>
    <w:rsid w:val="00232955"/>
    <w:rsid w:val="002364D2"/>
    <w:rsid w:val="00265631"/>
    <w:rsid w:val="0028219C"/>
    <w:rsid w:val="002B7E17"/>
    <w:rsid w:val="002C3965"/>
    <w:rsid w:val="002E6526"/>
    <w:rsid w:val="002E6C2F"/>
    <w:rsid w:val="002E71BB"/>
    <w:rsid w:val="002F7BBB"/>
    <w:rsid w:val="003220C1"/>
    <w:rsid w:val="003D6FD9"/>
    <w:rsid w:val="003D7633"/>
    <w:rsid w:val="003E2169"/>
    <w:rsid w:val="003F2878"/>
    <w:rsid w:val="004263F0"/>
    <w:rsid w:val="00427CB1"/>
    <w:rsid w:val="00431BEC"/>
    <w:rsid w:val="004457DB"/>
    <w:rsid w:val="00470D0C"/>
    <w:rsid w:val="004A5CA3"/>
    <w:rsid w:val="004B077C"/>
    <w:rsid w:val="004C1FC3"/>
    <w:rsid w:val="004D3D23"/>
    <w:rsid w:val="004E2499"/>
    <w:rsid w:val="004F7E51"/>
    <w:rsid w:val="005262B8"/>
    <w:rsid w:val="00535DBD"/>
    <w:rsid w:val="0053672C"/>
    <w:rsid w:val="0055492E"/>
    <w:rsid w:val="00556BBD"/>
    <w:rsid w:val="0057652A"/>
    <w:rsid w:val="00595E20"/>
    <w:rsid w:val="005B2946"/>
    <w:rsid w:val="005B7D2B"/>
    <w:rsid w:val="005C6C2B"/>
    <w:rsid w:val="005D74DC"/>
    <w:rsid w:val="00631B8B"/>
    <w:rsid w:val="0063358F"/>
    <w:rsid w:val="00666703"/>
    <w:rsid w:val="00666B4C"/>
    <w:rsid w:val="00692C1A"/>
    <w:rsid w:val="006A6C4F"/>
    <w:rsid w:val="006B0FA4"/>
    <w:rsid w:val="006D16CE"/>
    <w:rsid w:val="006F12D6"/>
    <w:rsid w:val="006F233F"/>
    <w:rsid w:val="00702121"/>
    <w:rsid w:val="007063CA"/>
    <w:rsid w:val="00743553"/>
    <w:rsid w:val="00765CFB"/>
    <w:rsid w:val="00776974"/>
    <w:rsid w:val="007944F0"/>
    <w:rsid w:val="007A087F"/>
    <w:rsid w:val="007C5039"/>
    <w:rsid w:val="007D7216"/>
    <w:rsid w:val="007E60F8"/>
    <w:rsid w:val="0082437C"/>
    <w:rsid w:val="00830744"/>
    <w:rsid w:val="0084450B"/>
    <w:rsid w:val="00845D54"/>
    <w:rsid w:val="00855C53"/>
    <w:rsid w:val="00857E65"/>
    <w:rsid w:val="00860D3D"/>
    <w:rsid w:val="00866C32"/>
    <w:rsid w:val="00877533"/>
    <w:rsid w:val="00880F14"/>
    <w:rsid w:val="0089724C"/>
    <w:rsid w:val="008A0E7F"/>
    <w:rsid w:val="008A3E9E"/>
    <w:rsid w:val="008A46AD"/>
    <w:rsid w:val="008B18B3"/>
    <w:rsid w:val="008B222C"/>
    <w:rsid w:val="008B3C50"/>
    <w:rsid w:val="008B4B41"/>
    <w:rsid w:val="008C6880"/>
    <w:rsid w:val="008E4F5A"/>
    <w:rsid w:val="008E7CB3"/>
    <w:rsid w:val="009048E8"/>
    <w:rsid w:val="00944120"/>
    <w:rsid w:val="009D0A5E"/>
    <w:rsid w:val="009D6E5E"/>
    <w:rsid w:val="00AB7618"/>
    <w:rsid w:val="00AC0FDB"/>
    <w:rsid w:val="00B21D14"/>
    <w:rsid w:val="00B22FC1"/>
    <w:rsid w:val="00B23995"/>
    <w:rsid w:val="00B4618E"/>
    <w:rsid w:val="00B95415"/>
    <w:rsid w:val="00BA0550"/>
    <w:rsid w:val="00BC1669"/>
    <w:rsid w:val="00BD50C1"/>
    <w:rsid w:val="00BD61C4"/>
    <w:rsid w:val="00BE2784"/>
    <w:rsid w:val="00BF56D3"/>
    <w:rsid w:val="00C0491B"/>
    <w:rsid w:val="00C23C1C"/>
    <w:rsid w:val="00C34509"/>
    <w:rsid w:val="00C419B4"/>
    <w:rsid w:val="00C45EED"/>
    <w:rsid w:val="00C50290"/>
    <w:rsid w:val="00C76F65"/>
    <w:rsid w:val="00C83234"/>
    <w:rsid w:val="00CC636E"/>
    <w:rsid w:val="00CE5D25"/>
    <w:rsid w:val="00CE7C4D"/>
    <w:rsid w:val="00CF04F2"/>
    <w:rsid w:val="00CF4F02"/>
    <w:rsid w:val="00CF6CB5"/>
    <w:rsid w:val="00D176A8"/>
    <w:rsid w:val="00D2288C"/>
    <w:rsid w:val="00D35212"/>
    <w:rsid w:val="00D365CE"/>
    <w:rsid w:val="00D40BCF"/>
    <w:rsid w:val="00D474E4"/>
    <w:rsid w:val="00D533EA"/>
    <w:rsid w:val="00DA36AC"/>
    <w:rsid w:val="00DD670C"/>
    <w:rsid w:val="00DE0D92"/>
    <w:rsid w:val="00DE7B94"/>
    <w:rsid w:val="00DF5368"/>
    <w:rsid w:val="00E1070E"/>
    <w:rsid w:val="00E30AA2"/>
    <w:rsid w:val="00E52159"/>
    <w:rsid w:val="00E53679"/>
    <w:rsid w:val="00E85938"/>
    <w:rsid w:val="00EA672C"/>
    <w:rsid w:val="00EB0FCF"/>
    <w:rsid w:val="00EC5422"/>
    <w:rsid w:val="00EE6E48"/>
    <w:rsid w:val="00EF0894"/>
    <w:rsid w:val="00EF2D99"/>
    <w:rsid w:val="00EF68AE"/>
    <w:rsid w:val="00EF7BD6"/>
    <w:rsid w:val="00F062B8"/>
    <w:rsid w:val="00F27132"/>
    <w:rsid w:val="00F6769D"/>
    <w:rsid w:val="00F81484"/>
    <w:rsid w:val="00F94149"/>
    <w:rsid w:val="00FC3592"/>
    <w:rsid w:val="00F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5F3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0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9048E8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D365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22311"/>
    <w:rPr>
      <w:sz w:val="20"/>
      <w:szCs w:val="20"/>
    </w:rPr>
  </w:style>
  <w:style w:type="character" w:styleId="FootnoteReference">
    <w:name w:val="footnote reference"/>
    <w:rsid w:val="00022311"/>
    <w:rPr>
      <w:vertAlign w:val="superscript"/>
    </w:rPr>
  </w:style>
  <w:style w:type="paragraph" w:customStyle="1" w:styleId="plain">
    <w:name w:val="plain"/>
    <w:basedOn w:val="Normal"/>
    <w:rsid w:val="009048E8"/>
    <w:pPr>
      <w:spacing w:line="240" w:lineRule="atLeast"/>
    </w:pPr>
    <w:rPr>
      <w:sz w:val="26"/>
      <w:szCs w:val="20"/>
    </w:rPr>
  </w:style>
  <w:style w:type="paragraph" w:customStyle="1" w:styleId="FindingsConclusions">
    <w:name w:val="Findings &amp; Conclusions"/>
    <w:basedOn w:val="Normal"/>
    <w:rsid w:val="00776974"/>
    <w:pPr>
      <w:numPr>
        <w:numId w:val="4"/>
      </w:numPr>
      <w:ind w:left="720" w:hanging="1800"/>
    </w:pPr>
  </w:style>
  <w:style w:type="paragraph" w:styleId="ListParagraph">
    <w:name w:val="List Paragraph"/>
    <w:basedOn w:val="Normal"/>
    <w:uiPriority w:val="34"/>
    <w:qFormat/>
    <w:rsid w:val="008B4B41"/>
    <w:pPr>
      <w:ind w:left="720"/>
    </w:pPr>
  </w:style>
  <w:style w:type="character" w:customStyle="1" w:styleId="FootnoteTextChar">
    <w:name w:val="Footnote Text Char"/>
    <w:basedOn w:val="DefaultParagraphFont"/>
    <w:link w:val="FootnoteText"/>
    <w:rsid w:val="006F233F"/>
  </w:style>
  <w:style w:type="character" w:customStyle="1" w:styleId="Heading1Char">
    <w:name w:val="Heading 1 Char"/>
    <w:basedOn w:val="DefaultParagraphFont"/>
    <w:link w:val="Heading1"/>
    <w:rsid w:val="00CF04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0936AA04A0624CB017098D26E0F7C1" ma:contentTypeVersion="119" ma:contentTypeDescription="" ma:contentTypeScope="" ma:versionID="fa34046aedab0f5bdcdc9f1234c68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2015-10-21T07:00:00+00:00</OpenedDate>
    <Date1 xmlns="dc463f71-b30c-4ab2-9473-d307f9d35888">2015-11-13T08:00:00+00:00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152010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03D49D-5B34-4930-86AB-7E4CD79E17AA}"/>
</file>

<file path=customXml/itemProps2.xml><?xml version="1.0" encoding="utf-8"?>
<ds:datastoreItem xmlns:ds="http://schemas.openxmlformats.org/officeDocument/2006/customXml" ds:itemID="{AD37D7AB-2822-40C2-BE42-49079238C045}"/>
</file>

<file path=customXml/itemProps3.xml><?xml version="1.0" encoding="utf-8"?>
<ds:datastoreItem xmlns:ds="http://schemas.openxmlformats.org/officeDocument/2006/customXml" ds:itemID="{E17D8CF1-2A5E-4718-B599-67462EB5FC7D}"/>
</file>

<file path=customXml/itemProps4.xml><?xml version="1.0" encoding="utf-8"?>
<ds:datastoreItem xmlns:ds="http://schemas.openxmlformats.org/officeDocument/2006/customXml" ds:itemID="{F8F98E35-3814-423B-9C36-DBBE93635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UE-152010</vt:lpstr>
    </vt:vector>
  </TitlesOfParts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UE-152010</dc:title>
  <dc:creator/>
  <cp:lastModifiedBy/>
  <cp:revision>1</cp:revision>
  <dcterms:created xsi:type="dcterms:W3CDTF">2015-11-13T00:44:00Z</dcterms:created>
  <dcterms:modified xsi:type="dcterms:W3CDTF">2015-11-13T00:44:00Z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0x0101006E56B4D1795A2E4DB2F0B01679ED314A00CB0936AA04A0624CB017098D26E0F7C1</vt:lpwstr>
  </property>
  <property fmtid="{D5CDD505-2E9C-101B-9397-08002B2CF9AE}" pid="3" name="_docset_NoMedatataSyncRequired">
    <vt:lpwstr>False</vt:lpwstr>
  </property>
</Properties>
</file>