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3B761" w14:textId="1B2D38CA" w:rsidR="007C3FA5" w:rsidRPr="00594B2E" w:rsidRDefault="007C3FA5" w:rsidP="007C3FA5">
      <w:pPr>
        <w:spacing w:line="276" w:lineRule="auto"/>
      </w:pPr>
      <w:r>
        <w:t xml:space="preserve">December </w:t>
      </w:r>
      <w:r w:rsidR="009F7B9B">
        <w:t>12</w:t>
      </w:r>
      <w:r>
        <w:t>, 2014</w:t>
      </w:r>
    </w:p>
    <w:p w14:paraId="124EBE89" w14:textId="77777777" w:rsidR="007C3FA5" w:rsidRPr="00594B2E" w:rsidRDefault="007C3FA5" w:rsidP="007C3FA5">
      <w:pPr>
        <w:spacing w:line="276" w:lineRule="auto"/>
      </w:pPr>
    </w:p>
    <w:p w14:paraId="71F04D62" w14:textId="77777777" w:rsidR="007C3FA5" w:rsidRPr="00594B2E" w:rsidRDefault="007C3FA5" w:rsidP="007C3FA5">
      <w:pPr>
        <w:spacing w:line="276" w:lineRule="auto"/>
      </w:pPr>
    </w:p>
    <w:p w14:paraId="2AD58A9C" w14:textId="77777777" w:rsidR="007C3FA5" w:rsidRPr="00594B2E" w:rsidRDefault="007C3FA5" w:rsidP="007C3FA5">
      <w:pPr>
        <w:spacing w:line="276" w:lineRule="auto"/>
      </w:pPr>
      <w:r>
        <w:t>Steven V. King</w:t>
      </w:r>
      <w:r w:rsidRPr="00594B2E">
        <w:t>, Executive Director and Secretary</w:t>
      </w:r>
    </w:p>
    <w:p w14:paraId="5D334CA0" w14:textId="77777777" w:rsidR="007C3FA5" w:rsidRPr="00594B2E" w:rsidRDefault="007C3FA5" w:rsidP="007C3FA5">
      <w:pPr>
        <w:spacing w:line="276" w:lineRule="auto"/>
      </w:pPr>
      <w:r w:rsidRPr="00594B2E">
        <w:t>Washington Utilities and Transportation Commission</w:t>
      </w:r>
    </w:p>
    <w:p w14:paraId="140F7AAF" w14:textId="77777777" w:rsidR="007C3FA5" w:rsidRPr="00594B2E" w:rsidRDefault="007C3FA5" w:rsidP="007C3FA5">
      <w:pPr>
        <w:spacing w:line="276" w:lineRule="auto"/>
      </w:pPr>
      <w:r w:rsidRPr="00594B2E">
        <w:t>1300 S. Evergreen Park Dr. SW</w:t>
      </w:r>
    </w:p>
    <w:p w14:paraId="30E235E9" w14:textId="77777777" w:rsidR="007C3FA5" w:rsidRPr="00594B2E" w:rsidRDefault="007C3FA5" w:rsidP="007C3FA5">
      <w:pPr>
        <w:spacing w:line="276" w:lineRule="auto"/>
      </w:pPr>
      <w:r w:rsidRPr="00594B2E">
        <w:t xml:space="preserve">P. O. Box 47250 </w:t>
      </w:r>
    </w:p>
    <w:p w14:paraId="713AF72B" w14:textId="77777777" w:rsidR="007C3FA5" w:rsidRPr="00594B2E" w:rsidRDefault="007C3FA5" w:rsidP="007C3FA5">
      <w:pPr>
        <w:spacing w:line="276" w:lineRule="auto"/>
      </w:pPr>
      <w:r w:rsidRPr="00594B2E">
        <w:t>Olympia, Washington  98504-7250</w:t>
      </w:r>
    </w:p>
    <w:p w14:paraId="7E29306B" w14:textId="77777777" w:rsidR="007C3FA5" w:rsidRPr="00594B2E" w:rsidRDefault="007C3FA5" w:rsidP="007C3FA5">
      <w:pPr>
        <w:spacing w:line="276" w:lineRule="auto"/>
      </w:pPr>
    </w:p>
    <w:p w14:paraId="0D336632" w14:textId="3054D6E5" w:rsidR="007C3FA5" w:rsidRPr="00594B2E" w:rsidRDefault="007C3FA5" w:rsidP="007C3FA5">
      <w:pPr>
        <w:spacing w:line="276" w:lineRule="auto"/>
        <w:ind w:left="720" w:hanging="720"/>
      </w:pPr>
      <w:r w:rsidRPr="00594B2E">
        <w:t xml:space="preserve">RE: </w:t>
      </w:r>
      <w:r w:rsidRPr="00594B2E">
        <w:tab/>
      </w:r>
      <w:r w:rsidRPr="00594B2E">
        <w:rPr>
          <w:i/>
        </w:rPr>
        <w:t xml:space="preserve">Washington Utilities and Transportation Commission v. </w:t>
      </w:r>
      <w:r>
        <w:rPr>
          <w:i/>
        </w:rPr>
        <w:t>Adam’s Moving and Delivery Service, LLC.</w:t>
      </w:r>
    </w:p>
    <w:p w14:paraId="07E4403E" w14:textId="77777777" w:rsidR="007C3FA5" w:rsidRPr="00594B2E" w:rsidRDefault="007C3FA5" w:rsidP="007C3FA5">
      <w:pPr>
        <w:spacing w:line="276" w:lineRule="auto"/>
        <w:ind w:left="720"/>
      </w:pPr>
      <w:r w:rsidRPr="00594B2E">
        <w:t>Commission Staff’s Response to Application for Mitigation of Penalties</w:t>
      </w:r>
    </w:p>
    <w:p w14:paraId="5A814737" w14:textId="1E0B3965" w:rsidR="007C3FA5" w:rsidRPr="00594B2E" w:rsidRDefault="007C3FA5" w:rsidP="007C3FA5">
      <w:pPr>
        <w:spacing w:line="276" w:lineRule="auto"/>
        <w:ind w:left="720"/>
      </w:pPr>
      <w:r w:rsidRPr="00594B2E">
        <w:t>Docket TV-1</w:t>
      </w:r>
      <w:r w:rsidR="00BC4E75">
        <w:t>43801</w:t>
      </w:r>
    </w:p>
    <w:p w14:paraId="2C95E7C4" w14:textId="77777777" w:rsidR="007C3FA5" w:rsidRPr="00594B2E" w:rsidRDefault="007C3FA5" w:rsidP="007C3FA5">
      <w:pPr>
        <w:spacing w:line="276" w:lineRule="auto"/>
      </w:pPr>
    </w:p>
    <w:p w14:paraId="0DE91B6E" w14:textId="77777777" w:rsidR="007C3FA5" w:rsidRPr="00594B2E" w:rsidRDefault="007C3FA5" w:rsidP="007C3FA5">
      <w:pPr>
        <w:spacing w:line="276" w:lineRule="auto"/>
      </w:pPr>
      <w:r w:rsidRPr="00594B2E">
        <w:t xml:space="preserve">Dear Mr. </w:t>
      </w:r>
      <w:r>
        <w:t>King</w:t>
      </w:r>
      <w:r w:rsidRPr="00594B2E">
        <w:t>:</w:t>
      </w:r>
    </w:p>
    <w:p w14:paraId="42CDFA8A" w14:textId="77777777" w:rsidR="007C3FA5" w:rsidRPr="00594B2E" w:rsidRDefault="007C3FA5" w:rsidP="007C3FA5">
      <w:pPr>
        <w:spacing w:line="276" w:lineRule="auto"/>
      </w:pPr>
    </w:p>
    <w:p w14:paraId="73116715" w14:textId="5A7B6D70" w:rsidR="007C3FA5" w:rsidRDefault="007C3FA5" w:rsidP="007C3FA5">
      <w:pPr>
        <w:spacing w:line="276" w:lineRule="auto"/>
      </w:pPr>
      <w:r w:rsidRPr="00594B2E">
        <w:t xml:space="preserve">On </w:t>
      </w:r>
      <w:r w:rsidR="0027354C">
        <w:t>November</w:t>
      </w:r>
      <w:r>
        <w:t xml:space="preserve"> 17, 2014</w:t>
      </w:r>
      <w:r w:rsidRPr="00594B2E">
        <w:t>, the Washington Utilities and Transportation Commission (commission) issued Penalty Assessment TV-</w:t>
      </w:r>
      <w:r>
        <w:t>143801 against Adam’s Moving and Delivery Service, LLC. (Adam’s Moving</w:t>
      </w:r>
      <w:r w:rsidRPr="00594B2E">
        <w:t>) in the amount of $</w:t>
      </w:r>
      <w:r>
        <w:t>4,5</w:t>
      </w:r>
      <w:r w:rsidRPr="00594B2E">
        <w:t xml:space="preserve">00, for </w:t>
      </w:r>
      <w:r>
        <w:t>one violation of WAC 480-15-560, which requires household goods carriers to comply with CFR Part 396 – Inspection, repair and maintenance, and 44</w:t>
      </w:r>
      <w:r w:rsidRPr="00594B2E">
        <w:t xml:space="preserve"> violation</w:t>
      </w:r>
      <w:r>
        <w:t>s</w:t>
      </w:r>
      <w:r w:rsidRPr="00594B2E">
        <w:t xml:space="preserve"> of Washington Administrative Code (WAC) 480-15-570, which requires household goods carriers to comply with parts of Title 49, Code of Federal Regulations (CFR), including Part 3</w:t>
      </w:r>
      <w:r>
        <w:t>91 - Qualification of drivers as follows:</w:t>
      </w:r>
    </w:p>
    <w:p w14:paraId="7DAC807E" w14:textId="77777777" w:rsidR="007C3FA5" w:rsidRDefault="007C3FA5" w:rsidP="007C3FA5">
      <w:pPr>
        <w:spacing w:line="276" w:lineRule="auto"/>
      </w:pPr>
    </w:p>
    <w:p w14:paraId="5DCA6951" w14:textId="3C23223C" w:rsidR="007C3FA5" w:rsidRDefault="007C3FA5" w:rsidP="007C3FA5">
      <w:pPr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FE2FFC">
        <w:rPr>
          <w:b/>
        </w:rPr>
        <w:t>$100 for one violation of WAC 480-15-560 –</w:t>
      </w:r>
      <w:r w:rsidR="00DF2EA0">
        <w:rPr>
          <w:b/>
        </w:rPr>
        <w:t>Failing to require driver to prepare a</w:t>
      </w:r>
      <w:r w:rsidR="005B2370">
        <w:rPr>
          <w:b/>
        </w:rPr>
        <w:t xml:space="preserve"> vehicle inspection report</w:t>
      </w:r>
      <w:r w:rsidRPr="00FE2FFC">
        <w:rPr>
          <w:b/>
        </w:rPr>
        <w:t xml:space="preserve">. </w:t>
      </w:r>
      <w:r>
        <w:t xml:space="preserve"> </w:t>
      </w:r>
      <w:r w:rsidR="005B2370">
        <w:t>Five drivers did not prepare dail</w:t>
      </w:r>
      <w:r w:rsidR="00192067">
        <w:t>y</w:t>
      </w:r>
      <w:r w:rsidR="005B2370">
        <w:t xml:space="preserve"> vehicle inspection </w:t>
      </w:r>
      <w:r w:rsidR="00E11288">
        <w:t>reports</w:t>
      </w:r>
      <w:r w:rsidR="005B2370">
        <w:t xml:space="preserve"> on 53 separate occasions. </w:t>
      </w:r>
      <w:r w:rsidRPr="00FE2FFC">
        <w:t>This is a critical regulation but these are first-time violations, so the Commission assessed a penalty of $100 for one violation of this type. Future violations of this regulation will result in penalties assessed for each</w:t>
      </w:r>
      <w:r>
        <w:t xml:space="preserve"> violation.</w:t>
      </w:r>
    </w:p>
    <w:p w14:paraId="393738E5" w14:textId="77777777" w:rsidR="007C3FA5" w:rsidRPr="00FE2FFC" w:rsidRDefault="007C3FA5" w:rsidP="007C3FA5">
      <w:pPr>
        <w:spacing w:line="276" w:lineRule="auto"/>
        <w:ind w:left="360"/>
        <w:rPr>
          <w:sz w:val="25"/>
          <w:szCs w:val="25"/>
        </w:rPr>
      </w:pPr>
    </w:p>
    <w:p w14:paraId="168E7552" w14:textId="0E815687" w:rsidR="007C3FA5" w:rsidRPr="00192067" w:rsidRDefault="007C3FA5" w:rsidP="007C3FA5">
      <w:pPr>
        <w:numPr>
          <w:ilvl w:val="0"/>
          <w:numId w:val="1"/>
        </w:numPr>
        <w:spacing w:line="276" w:lineRule="auto"/>
        <w:rPr>
          <w:sz w:val="25"/>
          <w:szCs w:val="25"/>
        </w:rPr>
      </w:pPr>
      <w:r>
        <w:rPr>
          <w:b/>
        </w:rPr>
        <w:t>$4,4</w:t>
      </w:r>
      <w:r w:rsidRPr="00FE2FFC">
        <w:rPr>
          <w:b/>
        </w:rPr>
        <w:t>00 for</w:t>
      </w:r>
      <w:r w:rsidRPr="00FE2FFC">
        <w:t xml:space="preserve"> </w:t>
      </w:r>
      <w:r>
        <w:rPr>
          <w:b/>
        </w:rPr>
        <w:t>44</w:t>
      </w:r>
      <w:r w:rsidR="005B2370">
        <w:rPr>
          <w:b/>
        </w:rPr>
        <w:t xml:space="preserve"> </w:t>
      </w:r>
      <w:r w:rsidRPr="00FE2FFC">
        <w:rPr>
          <w:b/>
        </w:rPr>
        <w:t>violations of WAC 480-15-570 – Using a driver not medically examined and certified</w:t>
      </w:r>
      <w:r w:rsidR="00D131B6">
        <w:t xml:space="preserve">. </w:t>
      </w:r>
      <w:r>
        <w:t xml:space="preserve">Four of Adam’s </w:t>
      </w:r>
      <w:r w:rsidR="0027354C">
        <w:t>Moving’s</w:t>
      </w:r>
      <w:r>
        <w:t xml:space="preserve"> drivers drove a total of 44</w:t>
      </w:r>
      <w:r w:rsidRPr="00FE2FFC">
        <w:t xml:space="preserve"> days without </w:t>
      </w:r>
      <w:r>
        <w:t xml:space="preserve">a valid </w:t>
      </w:r>
      <w:r w:rsidRPr="00FE2FFC">
        <w:t>medical certification</w:t>
      </w:r>
      <w:r w:rsidR="00B551CC">
        <w:t xml:space="preserve">. </w:t>
      </w:r>
      <w:r w:rsidR="009A1696">
        <w:t>The commission grants no leeway with this type of violation.</w:t>
      </w:r>
    </w:p>
    <w:p w14:paraId="7237933E" w14:textId="77777777" w:rsidR="007C3FA5" w:rsidRDefault="007C3FA5" w:rsidP="007C3FA5">
      <w:pPr>
        <w:spacing w:line="276" w:lineRule="auto"/>
      </w:pPr>
    </w:p>
    <w:p w14:paraId="5918A42A" w14:textId="7E0773E3" w:rsidR="007C3FA5" w:rsidRPr="00594B2E" w:rsidRDefault="007C3FA5" w:rsidP="007C3FA5">
      <w:pPr>
        <w:spacing w:line="276" w:lineRule="auto"/>
      </w:pPr>
      <w:r w:rsidRPr="00594B2E">
        <w:t>On</w:t>
      </w:r>
      <w:r w:rsidR="003B06C2">
        <w:t xml:space="preserve"> December 5</w:t>
      </w:r>
      <w:r>
        <w:t>, 2014</w:t>
      </w:r>
      <w:r w:rsidRPr="00594B2E">
        <w:t xml:space="preserve">, </w:t>
      </w:r>
      <w:r>
        <w:t xml:space="preserve">Adam’s Moving </w:t>
      </w:r>
      <w:r w:rsidRPr="00594B2E">
        <w:t>filed with the commission its application for mitigation of penalties (Mitigation Request).</w:t>
      </w:r>
      <w:r>
        <w:t xml:space="preserve"> Adam French, owner of Adam’s Moving,</w:t>
      </w:r>
      <w:r w:rsidRPr="00594B2E">
        <w:t xml:space="preserve"> admitted the violation</w:t>
      </w:r>
      <w:r>
        <w:t>s</w:t>
      </w:r>
      <w:r w:rsidRPr="00594B2E">
        <w:t xml:space="preserve"> but asked that the penalty amount be </w:t>
      </w:r>
      <w:r>
        <w:t>reduced for the reasons set out in the response</w:t>
      </w:r>
      <w:r w:rsidRPr="00594B2E">
        <w:t>.</w:t>
      </w:r>
    </w:p>
    <w:p w14:paraId="215EB5CD" w14:textId="77C00CA1" w:rsidR="007C3FA5" w:rsidRPr="00594B2E" w:rsidRDefault="007C3FA5" w:rsidP="007C3FA5">
      <w:pPr>
        <w:spacing w:line="276" w:lineRule="auto"/>
      </w:pPr>
    </w:p>
    <w:p w14:paraId="49714B72" w14:textId="04D603BD" w:rsidR="007C3FA5" w:rsidRDefault="007C3FA5" w:rsidP="007C3FA5">
      <w:pPr>
        <w:spacing w:line="276" w:lineRule="auto"/>
      </w:pPr>
      <w:r>
        <w:t>Adam’s Moving</w:t>
      </w:r>
      <w:r w:rsidRPr="00594B2E">
        <w:t xml:space="preserve"> operates as a household goods carrier under permit number HG-</w:t>
      </w:r>
      <w:r w:rsidR="008A7F95">
        <w:t>62045</w:t>
      </w:r>
      <w:r w:rsidRPr="00594B2E">
        <w:t xml:space="preserve">. </w:t>
      </w:r>
      <w:r w:rsidR="008A7F95">
        <w:t>On October 16</w:t>
      </w:r>
      <w:r w:rsidRPr="00AF2663">
        <w:t xml:space="preserve">, 2014, Motor Carrier Safety Inspector </w:t>
      </w:r>
      <w:r>
        <w:t>Alan Dickson</w:t>
      </w:r>
      <w:r w:rsidRPr="00AF2663">
        <w:t xml:space="preserve"> conducted a compliance review inspection</w:t>
      </w:r>
      <w:r>
        <w:t xml:space="preserve"> at the carrier’s terminal</w:t>
      </w:r>
      <w:r w:rsidRPr="00AF2663">
        <w:t xml:space="preserve">. </w:t>
      </w:r>
      <w:r>
        <w:t>Compliance reviews are</w:t>
      </w:r>
      <w:r w:rsidRPr="00456D30">
        <w:t xml:space="preserve"> an in-depth examination of the motor carrier's compliance with regulations that the FMCSA has identified as “acute” or “critical.”</w:t>
      </w:r>
      <w:r w:rsidRPr="005C43E3">
        <w:rPr>
          <w:rStyle w:val="FootnoteReference"/>
          <w:position w:val="6"/>
          <w:sz w:val="16"/>
        </w:rPr>
        <w:footnoteReference w:id="1"/>
      </w:r>
      <w:r w:rsidRPr="005C43E3">
        <w:rPr>
          <w:position w:val="6"/>
          <w:sz w:val="16"/>
        </w:rPr>
        <w:t xml:space="preserve"> </w:t>
      </w:r>
      <w:r w:rsidRPr="00456D30">
        <w:t>Acute regulations are identified where noncompliance is so severe as to require immediate corrective actions by a motor carrier regardless of the overall safety posture of the motor carrier. Violations of critical regulations are generally indicative of breakdowns in a carrier's management controls. Non-compliance with acute regulations and patterns of non-compliance with critical regulations are quantitatively linked to inadequate safety management controls and usually higher than average accident rates</w:t>
      </w:r>
      <w:r w:rsidRPr="00456D30">
        <w:rPr>
          <w:position w:val="6"/>
          <w:sz w:val="16"/>
        </w:rPr>
        <w:t>.</w:t>
      </w:r>
      <w:r>
        <w:rPr>
          <w:rStyle w:val="FootnoteReference"/>
          <w:position w:val="6"/>
          <w:sz w:val="16"/>
        </w:rPr>
        <w:footnoteReference w:id="2"/>
      </w:r>
      <w:r>
        <w:rPr>
          <w:position w:val="6"/>
          <w:sz w:val="16"/>
        </w:rPr>
        <w:t xml:space="preserve"> </w:t>
      </w:r>
      <w:r w:rsidR="003B06C2">
        <w:rPr>
          <w:position w:val="6"/>
          <w:sz w:val="16"/>
        </w:rPr>
        <w:t xml:space="preserve"> </w:t>
      </w:r>
      <w:r w:rsidRPr="00AF2663">
        <w:t xml:space="preserve">Mr. </w:t>
      </w:r>
      <w:r>
        <w:t>Dickson</w:t>
      </w:r>
      <w:r w:rsidRPr="00AF2663">
        <w:t xml:space="preserve"> found </w:t>
      </w:r>
      <w:r w:rsidR="008A7F95">
        <w:t>104</w:t>
      </w:r>
      <w:r w:rsidRPr="00AF2663">
        <w:t xml:space="preserve"> total violations</w:t>
      </w:r>
      <w:r w:rsidR="00DF2EA0">
        <w:t>;</w:t>
      </w:r>
      <w:r w:rsidR="00E11288">
        <w:t xml:space="preserve"> 97 of these included violations of critical regulations.</w:t>
      </w:r>
    </w:p>
    <w:p w14:paraId="5F1D76DF" w14:textId="77777777" w:rsidR="007C3FA5" w:rsidRPr="005C43E3" w:rsidRDefault="007C3FA5" w:rsidP="007C3FA5">
      <w:pPr>
        <w:spacing w:line="276" w:lineRule="auto"/>
      </w:pPr>
    </w:p>
    <w:p w14:paraId="08662D45" w14:textId="43FE58B8" w:rsidR="007C3FA5" w:rsidRDefault="007C3FA5" w:rsidP="007C3FA5">
      <w:pPr>
        <w:spacing w:line="276" w:lineRule="auto"/>
      </w:pPr>
      <w:r>
        <w:t xml:space="preserve">In </w:t>
      </w:r>
      <w:r w:rsidR="008A7F95">
        <w:t>the Mitigation Request, Mr. French</w:t>
      </w:r>
      <w:r w:rsidR="00DF2EA0">
        <w:t xml:space="preserve"> requests </w:t>
      </w:r>
      <w:r w:rsidR="008A7F95">
        <w:t xml:space="preserve">leniency </w:t>
      </w:r>
      <w:r>
        <w:t>in the assessed penalty based on the following factors. Staff’s response to each factor is included below:</w:t>
      </w:r>
    </w:p>
    <w:p w14:paraId="52E364E4" w14:textId="77777777" w:rsidR="007C3FA5" w:rsidRDefault="007C3FA5" w:rsidP="007C3FA5">
      <w:pPr>
        <w:spacing w:line="276" w:lineRule="auto"/>
      </w:pPr>
      <w:r>
        <w:t xml:space="preserve"> </w:t>
      </w:r>
    </w:p>
    <w:p w14:paraId="6A42D632" w14:textId="2141D579" w:rsidR="000751CA" w:rsidRDefault="000751CA" w:rsidP="00714F92">
      <w:pPr>
        <w:spacing w:line="276" w:lineRule="auto"/>
        <w:ind w:left="288"/>
      </w:pPr>
      <w:r w:rsidRPr="000751CA">
        <w:rPr>
          <w:b/>
        </w:rPr>
        <w:t>Adam’s Moving Mitigation Request:</w:t>
      </w:r>
      <w:r>
        <w:rPr>
          <w:b/>
        </w:rPr>
        <w:t xml:space="preserve"> </w:t>
      </w:r>
      <w:r>
        <w:t>Mr. French</w:t>
      </w:r>
      <w:r w:rsidRPr="000751CA">
        <w:t xml:space="preserve"> did not</w:t>
      </w:r>
      <w:r>
        <w:rPr>
          <w:b/>
        </w:rPr>
        <w:t xml:space="preserve"> </w:t>
      </w:r>
      <w:r w:rsidRPr="000751CA">
        <w:t>a</w:t>
      </w:r>
      <w:r>
        <w:t xml:space="preserve">ttend the portion of the </w:t>
      </w:r>
      <w:r w:rsidR="00F64BE8">
        <w:t>November 18, 2013</w:t>
      </w:r>
      <w:r w:rsidR="00DF2EA0">
        <w:t>,</w:t>
      </w:r>
      <w:r w:rsidR="00F64BE8">
        <w:t xml:space="preserve"> </w:t>
      </w:r>
      <w:r>
        <w:t>household good</w:t>
      </w:r>
      <w:r w:rsidR="006E5114">
        <w:t>s</w:t>
      </w:r>
      <w:r>
        <w:t xml:space="preserve"> training session that covered safety requirements.</w:t>
      </w:r>
      <w:r w:rsidRPr="000751CA">
        <w:t xml:space="preserve"> </w:t>
      </w:r>
    </w:p>
    <w:p w14:paraId="423B3CCC" w14:textId="77777777" w:rsidR="000751CA" w:rsidRDefault="000751CA" w:rsidP="000751CA">
      <w:pPr>
        <w:spacing w:line="276" w:lineRule="auto"/>
        <w:ind w:left="720"/>
      </w:pPr>
    </w:p>
    <w:p w14:paraId="4E3CC083" w14:textId="77777777" w:rsidR="00DF2EA0" w:rsidRDefault="000751CA" w:rsidP="002A61AE">
      <w:pPr>
        <w:spacing w:line="276" w:lineRule="auto"/>
        <w:ind w:left="720"/>
      </w:pPr>
      <w:r w:rsidRPr="000751CA">
        <w:rPr>
          <w:b/>
        </w:rPr>
        <w:t>Staff Response:</w:t>
      </w:r>
      <w:r>
        <w:t xml:space="preserve"> </w:t>
      </w:r>
      <w:r w:rsidR="004E6101">
        <w:t>Mr. French chose not to attend the e</w:t>
      </w:r>
      <w:r w:rsidR="00BC4E75">
        <w:t xml:space="preserve">ntire </w:t>
      </w:r>
      <w:r w:rsidR="002A61AE">
        <w:t xml:space="preserve">November 18, 2013 </w:t>
      </w:r>
      <w:r w:rsidR="00BC4E75">
        <w:t>household goods training</w:t>
      </w:r>
      <w:r w:rsidR="004E6101">
        <w:t xml:space="preserve">. </w:t>
      </w:r>
      <w:r w:rsidR="00554357">
        <w:t xml:space="preserve">Mr. French admits that if had attended he would have been aware of the regulation. At the </w:t>
      </w:r>
      <w:r w:rsidR="00C022EF">
        <w:t xml:space="preserve">portion of the </w:t>
      </w:r>
      <w:r w:rsidR="00554357">
        <w:t>tra</w:t>
      </w:r>
      <w:r w:rsidR="00714F92">
        <w:t xml:space="preserve">ining </w:t>
      </w:r>
      <w:r w:rsidR="00C022EF">
        <w:t xml:space="preserve">Mr. French did attend he was </w:t>
      </w:r>
      <w:r w:rsidR="00714F92">
        <w:t>provided</w:t>
      </w:r>
      <w:r w:rsidR="00915253">
        <w:t xml:space="preserve"> </w:t>
      </w:r>
      <w:r w:rsidR="00C022EF">
        <w:t xml:space="preserve">a copy of </w:t>
      </w:r>
      <w:r w:rsidR="00DF2EA0">
        <w:t xml:space="preserve">the commission publication called </w:t>
      </w:r>
      <w:r w:rsidR="00915253">
        <w:t>“Your Guide to Achieving a Satisfactory Safety Record</w:t>
      </w:r>
      <w:r w:rsidR="00362CD4">
        <w:t>”</w:t>
      </w:r>
      <w:r w:rsidR="00DF2EA0">
        <w:t xml:space="preserve"> (Guide)</w:t>
      </w:r>
      <w:r w:rsidR="00915253">
        <w:t>.</w:t>
      </w:r>
      <w:r w:rsidR="00C022EF">
        <w:t xml:space="preserve"> </w:t>
      </w:r>
      <w:r w:rsidR="006E5114">
        <w:t xml:space="preserve"> </w:t>
      </w:r>
      <w:r w:rsidR="00DA7826">
        <w:t xml:space="preserve">This Guide provides </w:t>
      </w:r>
      <w:r w:rsidR="00DF2EA0">
        <w:t xml:space="preserve">information on </w:t>
      </w:r>
      <w:r w:rsidR="00DA7826">
        <w:t>medical certifi</w:t>
      </w:r>
      <w:r w:rsidR="00DF2EA0">
        <w:t>cation</w:t>
      </w:r>
      <w:r w:rsidR="00DA7826">
        <w:t xml:space="preserve"> requirements. </w:t>
      </w:r>
    </w:p>
    <w:p w14:paraId="52C95829" w14:textId="77777777" w:rsidR="00DF2EA0" w:rsidRDefault="00DF2EA0" w:rsidP="002A61AE">
      <w:pPr>
        <w:spacing w:line="276" w:lineRule="auto"/>
        <w:ind w:left="720"/>
      </w:pPr>
    </w:p>
    <w:p w14:paraId="4A93FEB1" w14:textId="1DD11F17" w:rsidR="00DF2EA0" w:rsidRDefault="00DF2EA0" w:rsidP="002A61AE">
      <w:pPr>
        <w:spacing w:line="276" w:lineRule="auto"/>
        <w:ind w:left="720"/>
      </w:pPr>
      <w:r>
        <w:t xml:space="preserve">Technical assistance about safety requirements has also been provided to Adam’s Moving several times in the past. </w:t>
      </w:r>
      <w:r w:rsidR="00C022EF">
        <w:t>I</w:t>
      </w:r>
      <w:r w:rsidR="00714F92">
        <w:t xml:space="preserve">n </w:t>
      </w:r>
      <w:r w:rsidR="00915253">
        <w:t>2005</w:t>
      </w:r>
      <w:r w:rsidR="00C022EF">
        <w:t>,</w:t>
      </w:r>
      <w:r w:rsidR="00915253">
        <w:t xml:space="preserve"> </w:t>
      </w:r>
      <w:r>
        <w:t>commission Motor Carrier Safet</w:t>
      </w:r>
      <w:r w:rsidR="009F7B9B">
        <w:t>y I</w:t>
      </w:r>
      <w:r>
        <w:t>nspector Leon Macomber</w:t>
      </w:r>
      <w:r w:rsidR="00915253">
        <w:t xml:space="preserve"> provided technical assistance</w:t>
      </w:r>
      <w:r w:rsidR="0027354C" w:rsidRPr="0027354C">
        <w:t xml:space="preserve"> </w:t>
      </w:r>
      <w:r w:rsidR="00BC4E75">
        <w:t>on driver</w:t>
      </w:r>
      <w:r w:rsidR="0027354C">
        <w:t xml:space="preserve"> record requirements</w:t>
      </w:r>
      <w:r w:rsidR="00F64BE8" w:rsidRPr="00F64BE8">
        <w:rPr>
          <w:rStyle w:val="FootnoteReference"/>
          <w:vertAlign w:val="superscript"/>
        </w:rPr>
        <w:footnoteReference w:id="3"/>
      </w:r>
      <w:r w:rsidR="0027354C" w:rsidRPr="00F64BE8">
        <w:rPr>
          <w:vertAlign w:val="superscript"/>
        </w:rPr>
        <w:t xml:space="preserve"> </w:t>
      </w:r>
      <w:r w:rsidR="0027354C">
        <w:t>and provided</w:t>
      </w:r>
      <w:r w:rsidR="00174339">
        <w:t xml:space="preserve"> Mr. French</w:t>
      </w:r>
      <w:r w:rsidR="0027354C">
        <w:t xml:space="preserve"> a copy of </w:t>
      </w:r>
      <w:r>
        <w:t xml:space="preserve">the Guide. </w:t>
      </w:r>
      <w:r w:rsidR="002A61AE">
        <w:t>A</w:t>
      </w:r>
      <w:r w:rsidR="00C022EF">
        <w:t>ddition</w:t>
      </w:r>
      <w:r w:rsidR="002A61AE">
        <w:t>ally</w:t>
      </w:r>
      <w:r w:rsidR="00C022EF">
        <w:t xml:space="preserve">, in </w:t>
      </w:r>
      <w:r w:rsidR="00E11288">
        <w:t>May 2006</w:t>
      </w:r>
      <w:r w:rsidR="00714F92">
        <w:t xml:space="preserve"> </w:t>
      </w:r>
      <w:r>
        <w:t xml:space="preserve">during a </w:t>
      </w:r>
      <w:r w:rsidR="00DC3055">
        <w:t xml:space="preserve">compliance review </w:t>
      </w:r>
      <w:r>
        <w:t xml:space="preserve">Mr. Macomber </w:t>
      </w:r>
      <w:r w:rsidR="001F3482">
        <w:t>found</w:t>
      </w:r>
      <w:r>
        <w:t xml:space="preserve"> that</w:t>
      </w:r>
      <w:r w:rsidR="001F3482">
        <w:t xml:space="preserve"> one driver was not m</w:t>
      </w:r>
      <w:r w:rsidR="00BC4E75">
        <w:t>edically examined and certified</w:t>
      </w:r>
      <w:r w:rsidR="002A61AE">
        <w:t xml:space="preserve">. </w:t>
      </w:r>
      <w:r w:rsidR="00DC3055">
        <w:t xml:space="preserve">A violation was noted </w:t>
      </w:r>
      <w:r w:rsidR="00B551CC">
        <w:t xml:space="preserve">and </w:t>
      </w:r>
      <w:r w:rsidR="00B551CC">
        <w:rPr>
          <w:vertAlign w:val="superscript"/>
        </w:rPr>
        <w:t xml:space="preserve"> </w:t>
      </w:r>
      <w:r w:rsidR="00B551CC">
        <w:t>Mr</w:t>
      </w:r>
      <w:r w:rsidR="001F3482">
        <w:t>. French was provided a copy of the compliance review report</w:t>
      </w:r>
      <w:r w:rsidR="00362CD4">
        <w:t xml:space="preserve"> </w:t>
      </w:r>
      <w:r>
        <w:t xml:space="preserve">showing </w:t>
      </w:r>
      <w:r w:rsidR="00362CD4">
        <w:t>that violation</w:t>
      </w:r>
      <w:r w:rsidR="001F3482">
        <w:t>.</w:t>
      </w:r>
      <w:r w:rsidR="00BC4E75" w:rsidRPr="00BC4E75">
        <w:rPr>
          <w:rStyle w:val="FootnoteReference"/>
          <w:vertAlign w:val="superscript"/>
        </w:rPr>
        <w:footnoteReference w:id="4"/>
      </w:r>
      <w:r w:rsidR="001F3482">
        <w:t xml:space="preserve"> </w:t>
      </w:r>
    </w:p>
    <w:p w14:paraId="07E025D7" w14:textId="2A9E9B5A" w:rsidR="000751CA" w:rsidRDefault="000751CA" w:rsidP="002A61AE">
      <w:pPr>
        <w:spacing w:line="276" w:lineRule="auto"/>
        <w:ind w:left="720"/>
      </w:pPr>
      <w:r>
        <w:t>As a regulated household good</w:t>
      </w:r>
      <w:r w:rsidR="00554357">
        <w:t>s moving company, it is Mr. French</w:t>
      </w:r>
      <w:r>
        <w:t xml:space="preserve">’s responsibility to be familiar with, and remain educated about, all laws, rules and requirements. Staff recommends no mitigation. </w:t>
      </w:r>
    </w:p>
    <w:p w14:paraId="35E7D1C3" w14:textId="77777777" w:rsidR="002A61AE" w:rsidRPr="002A61AE" w:rsidRDefault="002A61AE" w:rsidP="002A61AE">
      <w:pPr>
        <w:spacing w:line="276" w:lineRule="auto"/>
        <w:ind w:left="720"/>
        <w:rPr>
          <w:sz w:val="20"/>
          <w:szCs w:val="20"/>
        </w:rPr>
      </w:pPr>
    </w:p>
    <w:p w14:paraId="10535E25" w14:textId="4CDE473D" w:rsidR="008D5850" w:rsidRDefault="008D5850" w:rsidP="008D5850">
      <w:pPr>
        <w:spacing w:line="276" w:lineRule="auto"/>
        <w:ind w:left="288"/>
      </w:pPr>
      <w:r>
        <w:rPr>
          <w:b/>
        </w:rPr>
        <w:lastRenderedPageBreak/>
        <w:t>Adam’s Moving</w:t>
      </w:r>
      <w:r w:rsidRPr="00BC4229">
        <w:rPr>
          <w:b/>
        </w:rPr>
        <w:t xml:space="preserve"> Mitigation Request</w:t>
      </w:r>
      <w:r>
        <w:t xml:space="preserve">: </w:t>
      </w:r>
      <w:r w:rsidR="002A61AE">
        <w:t>According to Mr. French, a</w:t>
      </w:r>
      <w:r>
        <w:t xml:space="preserve">ll violations and issues have been corrected, </w:t>
      </w:r>
      <w:r w:rsidR="00D51DA1">
        <w:t xml:space="preserve">Mr. French noted that he </w:t>
      </w:r>
      <w:r>
        <w:t xml:space="preserve">takes these very seriously, and </w:t>
      </w:r>
      <w:r w:rsidR="00D51DA1">
        <w:t xml:space="preserve">he </w:t>
      </w:r>
      <w:r>
        <w:t>took immediate steps to comply</w:t>
      </w:r>
      <w:r w:rsidR="00D51DA1">
        <w:t xml:space="preserve">. </w:t>
      </w:r>
    </w:p>
    <w:p w14:paraId="694F6FDB" w14:textId="77777777" w:rsidR="008D5850" w:rsidRDefault="008D5850" w:rsidP="008D5850">
      <w:pPr>
        <w:spacing w:line="276" w:lineRule="auto"/>
      </w:pPr>
    </w:p>
    <w:p w14:paraId="3147CA0B" w14:textId="3B49EBB1" w:rsidR="00DF2EA0" w:rsidRDefault="008D5850" w:rsidP="008D5850">
      <w:pPr>
        <w:spacing w:line="276" w:lineRule="auto"/>
        <w:ind w:left="720"/>
      </w:pPr>
      <w:r w:rsidRPr="000751CA">
        <w:rPr>
          <w:b/>
        </w:rPr>
        <w:t>Staff Response</w:t>
      </w:r>
      <w:r>
        <w:t>: On October 30, 2014</w:t>
      </w:r>
      <w:r w:rsidR="009F7B9B">
        <w:t>,</w:t>
      </w:r>
      <w:r>
        <w:t xml:space="preserve"> Mr. French provided copies of current medical examiner’s certificates for four drivers. Mr. French submitted a compliance plan November 10, 2014</w:t>
      </w:r>
      <w:r w:rsidR="00DD16D2">
        <w:t>,</w:t>
      </w:r>
      <w:bookmarkStart w:id="0" w:name="_GoBack"/>
      <w:bookmarkEnd w:id="0"/>
      <w:r>
        <w:t xml:space="preserve"> and on staff’s </w:t>
      </w:r>
      <w:r w:rsidR="00E11288">
        <w:t>advice</w:t>
      </w:r>
      <w:r>
        <w:t xml:space="preserve"> submitted a more detailed plan November 14, 2014. Mr. French has implemented changes that he believes will bring Adam’s Moving into compliance during future compliance reviews. </w:t>
      </w:r>
    </w:p>
    <w:p w14:paraId="7D96E2BD" w14:textId="77777777" w:rsidR="00DF2EA0" w:rsidRDefault="00DF2EA0" w:rsidP="008D5850">
      <w:pPr>
        <w:spacing w:line="276" w:lineRule="auto"/>
        <w:ind w:left="720"/>
      </w:pPr>
    </w:p>
    <w:p w14:paraId="27830A2A" w14:textId="3AFD19A4" w:rsidR="008D5850" w:rsidRPr="00F64BE8" w:rsidRDefault="00DF2EA0" w:rsidP="008D5850">
      <w:pPr>
        <w:spacing w:line="276" w:lineRule="auto"/>
        <w:ind w:left="720"/>
        <w:rPr>
          <w:vertAlign w:val="superscript"/>
        </w:rPr>
      </w:pPr>
      <w:r>
        <w:t xml:space="preserve">While staff appreciates Mr. French’s efforts to </w:t>
      </w:r>
      <w:r w:rsidR="00B551CC">
        <w:t>comply</w:t>
      </w:r>
      <w:r>
        <w:t xml:space="preserve"> with commission re</w:t>
      </w:r>
      <w:r w:rsidR="009F7B9B">
        <w:t>quirements after the most recen</w:t>
      </w:r>
      <w:r>
        <w:t xml:space="preserve">t compliance review. </w:t>
      </w:r>
      <w:r w:rsidR="008D5850">
        <w:t xml:space="preserve">Staff recommends no mitigation. </w:t>
      </w:r>
    </w:p>
    <w:p w14:paraId="19F105BB" w14:textId="7EC889CA" w:rsidR="007C3FA5" w:rsidRPr="00714F92" w:rsidRDefault="007C3FA5" w:rsidP="008D5850">
      <w:pPr>
        <w:spacing w:line="276" w:lineRule="auto"/>
      </w:pPr>
    </w:p>
    <w:p w14:paraId="4E7583D1" w14:textId="794E8634" w:rsidR="007C3FA5" w:rsidRPr="00594B2E" w:rsidRDefault="007C3FA5" w:rsidP="007C3FA5">
      <w:pPr>
        <w:spacing w:line="276" w:lineRule="auto"/>
      </w:pPr>
      <w:r>
        <w:t xml:space="preserve">As </w:t>
      </w:r>
      <w:r w:rsidRPr="00554357">
        <w:t>stated in the penalty</w:t>
      </w:r>
      <w:r>
        <w:t xml:space="preserve"> assessment, the commission could have assessed up to $</w:t>
      </w:r>
      <w:r w:rsidR="00554357">
        <w:t>9,7</w:t>
      </w:r>
      <w:r>
        <w:t xml:space="preserve">00 in penalties against </w:t>
      </w:r>
      <w:r w:rsidR="00554357">
        <w:t>Adam’s</w:t>
      </w:r>
      <w:r>
        <w:t xml:space="preserve"> Moving for the violations found in the compliance review. Instead, based on the specific factors outlined in the penalty assessment, the commission assessed $</w:t>
      </w:r>
      <w:r w:rsidR="00554357">
        <w:t>4,5</w:t>
      </w:r>
      <w:r>
        <w:t xml:space="preserve">00 in penalties. In its Mitigation Request, </w:t>
      </w:r>
      <w:r w:rsidR="00554357">
        <w:t>Adam’s</w:t>
      </w:r>
      <w:r>
        <w:t xml:space="preserve"> Moving did not provide any new information that supports further mitigation of the penalty; therefore, s</w:t>
      </w:r>
      <w:r w:rsidRPr="00594B2E">
        <w:t xml:space="preserve">taff recommends the request be denied. </w:t>
      </w:r>
      <w:r>
        <w:t>Staff does not oppose payment arrangements on the penalty amount.</w:t>
      </w:r>
    </w:p>
    <w:p w14:paraId="0D4EBB33" w14:textId="77777777" w:rsidR="007C3FA5" w:rsidRPr="00594B2E" w:rsidRDefault="007C3FA5" w:rsidP="007C3FA5">
      <w:pPr>
        <w:spacing w:line="276" w:lineRule="auto"/>
      </w:pPr>
    </w:p>
    <w:p w14:paraId="207057F0" w14:textId="179D8B56" w:rsidR="007C3FA5" w:rsidRPr="00594B2E" w:rsidRDefault="007C3FA5" w:rsidP="007C3FA5">
      <w:pPr>
        <w:pStyle w:val="BodyText"/>
        <w:widowControl/>
        <w:spacing w:line="276" w:lineRule="auto"/>
      </w:pPr>
      <w:r w:rsidRPr="00594B2E">
        <w:t>If you have any questions, please contact</w:t>
      </w:r>
      <w:r w:rsidR="004E6101">
        <w:t xml:space="preserve"> Pam Smith</w:t>
      </w:r>
      <w:r w:rsidRPr="00594B2E">
        <w:t>, Compliance Investigator, Transp</w:t>
      </w:r>
      <w:r w:rsidR="004E6101">
        <w:t>ortation Safety, at 360-664-1320</w:t>
      </w:r>
      <w:r w:rsidRPr="00594B2E">
        <w:t xml:space="preserve">, or by e-mail at </w:t>
      </w:r>
      <w:hyperlink r:id="rId11" w:history="1">
        <w:r w:rsidR="004E6101" w:rsidRPr="000D0971">
          <w:rPr>
            <w:rStyle w:val="Hyperlink"/>
            <w:rFonts w:eastAsiaTheme="majorEastAsia"/>
          </w:rPr>
          <w:t>psmith@utc.wa.gov</w:t>
        </w:r>
      </w:hyperlink>
      <w:r w:rsidRPr="00594B2E">
        <w:t xml:space="preserve">. </w:t>
      </w:r>
    </w:p>
    <w:p w14:paraId="10EA65D0" w14:textId="77777777" w:rsidR="007C3FA5" w:rsidRPr="00594B2E" w:rsidRDefault="007C3FA5" w:rsidP="007C3FA5">
      <w:pPr>
        <w:spacing w:line="276" w:lineRule="auto"/>
      </w:pPr>
    </w:p>
    <w:p w14:paraId="0B5084F4" w14:textId="77777777" w:rsidR="007C3FA5" w:rsidRPr="00594B2E" w:rsidRDefault="007C3FA5" w:rsidP="007C3FA5">
      <w:pPr>
        <w:spacing w:line="276" w:lineRule="auto"/>
      </w:pPr>
      <w:r w:rsidRPr="00594B2E">
        <w:t>Sincerely,</w:t>
      </w:r>
    </w:p>
    <w:p w14:paraId="2B093472" w14:textId="77777777" w:rsidR="007C3FA5" w:rsidRPr="00594B2E" w:rsidRDefault="007C3FA5" w:rsidP="007C3FA5">
      <w:pPr>
        <w:spacing w:line="276" w:lineRule="auto"/>
      </w:pPr>
    </w:p>
    <w:p w14:paraId="1B2DCEE9" w14:textId="77777777" w:rsidR="007C3FA5" w:rsidRPr="00594B2E" w:rsidRDefault="007C3FA5" w:rsidP="007C3FA5">
      <w:pPr>
        <w:spacing w:line="276" w:lineRule="auto"/>
      </w:pPr>
    </w:p>
    <w:p w14:paraId="47677DC9" w14:textId="77777777" w:rsidR="007C3FA5" w:rsidRDefault="007C3FA5" w:rsidP="007C3FA5">
      <w:pPr>
        <w:spacing w:line="276" w:lineRule="auto"/>
      </w:pPr>
    </w:p>
    <w:p w14:paraId="68516A40" w14:textId="77777777" w:rsidR="007C3FA5" w:rsidRPr="00594B2E" w:rsidRDefault="007C3FA5" w:rsidP="007C3FA5">
      <w:pPr>
        <w:spacing w:line="276" w:lineRule="auto"/>
      </w:pPr>
      <w:r w:rsidRPr="00594B2E">
        <w:t>David Pratt</w:t>
      </w:r>
    </w:p>
    <w:p w14:paraId="1665F81D" w14:textId="77777777" w:rsidR="007C3FA5" w:rsidRPr="00594B2E" w:rsidRDefault="007C3FA5" w:rsidP="007C3FA5">
      <w:pPr>
        <w:spacing w:line="276" w:lineRule="auto"/>
      </w:pPr>
      <w:r w:rsidRPr="00594B2E">
        <w:t>Assistant Director, Transportation Safety</w:t>
      </w:r>
    </w:p>
    <w:p w14:paraId="60EC225C" w14:textId="77777777" w:rsidR="007C3FA5" w:rsidRPr="00594B2E" w:rsidRDefault="007C3FA5" w:rsidP="007C3FA5">
      <w:pPr>
        <w:spacing w:line="276" w:lineRule="auto"/>
      </w:pPr>
    </w:p>
    <w:p w14:paraId="5DEF1B9B" w14:textId="77777777" w:rsidR="007C3FA5" w:rsidRPr="00594B2E" w:rsidRDefault="007C3FA5" w:rsidP="007C3FA5">
      <w:pPr>
        <w:spacing w:line="276" w:lineRule="auto"/>
      </w:pPr>
      <w:r w:rsidRPr="00594B2E">
        <w:t>Enclosures</w:t>
      </w:r>
    </w:p>
    <w:p w14:paraId="3902F0A3" w14:textId="77777777" w:rsidR="007C3FA5" w:rsidRPr="00F84BFD" w:rsidRDefault="007C3FA5" w:rsidP="007C3FA5"/>
    <w:p w14:paraId="16CEF5FA" w14:textId="77777777" w:rsidR="00121610" w:rsidRPr="00F84BFD" w:rsidRDefault="00F84BFD" w:rsidP="00F84BFD">
      <w:pPr>
        <w:tabs>
          <w:tab w:val="left" w:pos="6262"/>
        </w:tabs>
      </w:pPr>
      <w:r>
        <w:tab/>
      </w:r>
    </w:p>
    <w:sectPr w:rsidR="00121610" w:rsidRPr="00F84BFD" w:rsidSect="00AB61BF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EF5FD" w14:textId="77777777" w:rsidR="00C97B21" w:rsidRDefault="00C97B21" w:rsidP="00AB61BF">
      <w:r>
        <w:separator/>
      </w:r>
    </w:p>
  </w:endnote>
  <w:endnote w:type="continuationSeparator" w:id="0">
    <w:p w14:paraId="16CEF5FE" w14:textId="77777777" w:rsidR="00C97B21" w:rsidRDefault="00C97B21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EF608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EF5FB" w14:textId="77777777" w:rsidR="00C97B21" w:rsidRDefault="00C97B21" w:rsidP="00AB61BF">
      <w:r>
        <w:separator/>
      </w:r>
    </w:p>
  </w:footnote>
  <w:footnote w:type="continuationSeparator" w:id="0">
    <w:p w14:paraId="16CEF5FC" w14:textId="77777777" w:rsidR="00C97B21" w:rsidRDefault="00C97B21" w:rsidP="00AB61BF">
      <w:r>
        <w:continuationSeparator/>
      </w:r>
    </w:p>
  </w:footnote>
  <w:footnote w:id="1">
    <w:p w14:paraId="40D66333" w14:textId="44C77402" w:rsidR="007C3FA5" w:rsidRDefault="007C3FA5" w:rsidP="007C3FA5">
      <w:pPr>
        <w:pStyle w:val="FootnoteText"/>
      </w:pPr>
      <w:r w:rsidRPr="00233D33">
        <w:rPr>
          <w:rStyle w:val="FootnoteReference"/>
          <w:sz w:val="16"/>
          <w:szCs w:val="16"/>
        </w:rPr>
        <w:footnoteRef/>
      </w:r>
      <w:r>
        <w:t xml:space="preserve"> </w:t>
      </w:r>
      <w:r w:rsidRPr="00974BF6">
        <w:rPr>
          <w:bCs/>
          <w:iCs/>
        </w:rPr>
        <w:t xml:space="preserve">Code of Federal Regulations, </w:t>
      </w:r>
      <w:hyperlink r:id="rId1" w:history="1">
        <w:r w:rsidRPr="00974BF6">
          <w:rPr>
            <w:rStyle w:val="Hyperlink"/>
            <w:bCs/>
            <w:iCs/>
          </w:rPr>
          <w:t>Appendix B to Part 385—Explanation of safety rating process</w:t>
        </w:r>
      </w:hyperlink>
    </w:p>
  </w:footnote>
  <w:footnote w:id="2">
    <w:p w14:paraId="7BA86807" w14:textId="77777777" w:rsidR="007C3FA5" w:rsidRPr="00974BF6" w:rsidRDefault="007C3FA5" w:rsidP="007C3FA5">
      <w:pPr>
        <w:pStyle w:val="FootnoteText"/>
        <w:rPr>
          <w:i/>
        </w:rPr>
      </w:pPr>
      <w:r w:rsidRPr="00233D33">
        <w:rPr>
          <w:rStyle w:val="FootnoteReference"/>
          <w:sz w:val="16"/>
          <w:szCs w:val="16"/>
        </w:rPr>
        <w:footnoteRef/>
      </w:r>
      <w:r>
        <w:t xml:space="preserve"> </w:t>
      </w:r>
      <w:r w:rsidRPr="00974BF6">
        <w:rPr>
          <w:i/>
        </w:rPr>
        <w:t>Id.</w:t>
      </w:r>
    </w:p>
  </w:footnote>
  <w:footnote w:id="3">
    <w:p w14:paraId="78E4B6E6" w14:textId="273EF03A" w:rsidR="00F64BE8" w:rsidRDefault="00F64B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D7B51">
        <w:t>Dec. 14, 2005 technical assistance memo</w:t>
      </w:r>
      <w:r w:rsidR="009F7B9B">
        <w:t>, enclosed.</w:t>
      </w:r>
    </w:p>
  </w:footnote>
  <w:footnote w:id="4">
    <w:p w14:paraId="140BB920" w14:textId="0241895A" w:rsidR="00BC4E75" w:rsidRDefault="00BC4E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D7B51">
        <w:t>M</w:t>
      </w:r>
      <w:r w:rsidR="008D5850">
        <w:t>ay 28, 2006</w:t>
      </w:r>
      <w:r w:rsidR="009F7B9B">
        <w:t xml:space="preserve"> Part B of compliance review, enclosed.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EF5FF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16CEF609" wp14:editId="16CEF60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CEF600" w14:textId="77777777" w:rsidR="00AB61BF" w:rsidRDefault="00AB61BF" w:rsidP="00AB61BF">
    <w:pPr>
      <w:rPr>
        <w:sz w:val="14"/>
      </w:rPr>
    </w:pPr>
  </w:p>
  <w:p w14:paraId="16CEF60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16CEF602" w14:textId="77777777" w:rsidR="00AB61BF" w:rsidRDefault="00AB61BF" w:rsidP="00AB61BF">
    <w:pPr>
      <w:jc w:val="center"/>
      <w:rPr>
        <w:color w:val="008000"/>
        <w:sz w:val="8"/>
      </w:rPr>
    </w:pPr>
  </w:p>
  <w:p w14:paraId="16CEF603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16CEF604" w14:textId="77777777" w:rsidR="00AB61BF" w:rsidRDefault="00AB61BF" w:rsidP="00AB61BF">
    <w:pPr>
      <w:jc w:val="center"/>
      <w:rPr>
        <w:i/>
        <w:color w:val="008000"/>
        <w:sz w:val="8"/>
      </w:rPr>
    </w:pPr>
  </w:p>
  <w:p w14:paraId="16CEF60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16CEF606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16CEF607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8268F"/>
    <w:multiLevelType w:val="hybridMultilevel"/>
    <w:tmpl w:val="E134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751CA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46F8"/>
    <w:rsid w:val="001353BD"/>
    <w:rsid w:val="00136FC8"/>
    <w:rsid w:val="0014327C"/>
    <w:rsid w:val="00147032"/>
    <w:rsid w:val="00147DB5"/>
    <w:rsid w:val="00174339"/>
    <w:rsid w:val="001804DD"/>
    <w:rsid w:val="00192067"/>
    <w:rsid w:val="001A38CA"/>
    <w:rsid w:val="001B14D3"/>
    <w:rsid w:val="001C449E"/>
    <w:rsid w:val="001C6369"/>
    <w:rsid w:val="001E77EB"/>
    <w:rsid w:val="001F31D2"/>
    <w:rsid w:val="001F3482"/>
    <w:rsid w:val="00213ED3"/>
    <w:rsid w:val="00234A85"/>
    <w:rsid w:val="00237F30"/>
    <w:rsid w:val="00250E07"/>
    <w:rsid w:val="002640EA"/>
    <w:rsid w:val="00267E67"/>
    <w:rsid w:val="0027354C"/>
    <w:rsid w:val="00273D2C"/>
    <w:rsid w:val="0027539A"/>
    <w:rsid w:val="00275591"/>
    <w:rsid w:val="002A61AE"/>
    <w:rsid w:val="002C67BA"/>
    <w:rsid w:val="002D6081"/>
    <w:rsid w:val="003225B5"/>
    <w:rsid w:val="00353540"/>
    <w:rsid w:val="0035627B"/>
    <w:rsid w:val="00362CD4"/>
    <w:rsid w:val="0036446F"/>
    <w:rsid w:val="00364DA6"/>
    <w:rsid w:val="00376495"/>
    <w:rsid w:val="0038696B"/>
    <w:rsid w:val="003B06C2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1191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4E6101"/>
    <w:rsid w:val="00531C07"/>
    <w:rsid w:val="00533DD6"/>
    <w:rsid w:val="00534FE3"/>
    <w:rsid w:val="00535863"/>
    <w:rsid w:val="005431AE"/>
    <w:rsid w:val="0054755F"/>
    <w:rsid w:val="00554357"/>
    <w:rsid w:val="00572F1D"/>
    <w:rsid w:val="005763F7"/>
    <w:rsid w:val="0058130D"/>
    <w:rsid w:val="00595A18"/>
    <w:rsid w:val="005B2370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63B8"/>
    <w:rsid w:val="00694401"/>
    <w:rsid w:val="00694800"/>
    <w:rsid w:val="006956BB"/>
    <w:rsid w:val="00697458"/>
    <w:rsid w:val="00697CE5"/>
    <w:rsid w:val="006A06A2"/>
    <w:rsid w:val="006A69FE"/>
    <w:rsid w:val="006B1CF0"/>
    <w:rsid w:val="006B35DA"/>
    <w:rsid w:val="006B6E75"/>
    <w:rsid w:val="006D1375"/>
    <w:rsid w:val="006D5484"/>
    <w:rsid w:val="006E4C7A"/>
    <w:rsid w:val="006E5114"/>
    <w:rsid w:val="006E57A7"/>
    <w:rsid w:val="006F408A"/>
    <w:rsid w:val="006F76FD"/>
    <w:rsid w:val="006F79FF"/>
    <w:rsid w:val="00702900"/>
    <w:rsid w:val="00714F92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3FA5"/>
    <w:rsid w:val="007C5E20"/>
    <w:rsid w:val="007F6D68"/>
    <w:rsid w:val="008230E3"/>
    <w:rsid w:val="00826A0E"/>
    <w:rsid w:val="00826FEA"/>
    <w:rsid w:val="0083782A"/>
    <w:rsid w:val="00856CAA"/>
    <w:rsid w:val="008A7F95"/>
    <w:rsid w:val="008C283E"/>
    <w:rsid w:val="008D4F02"/>
    <w:rsid w:val="008D5850"/>
    <w:rsid w:val="008F1B59"/>
    <w:rsid w:val="00915253"/>
    <w:rsid w:val="009246E4"/>
    <w:rsid w:val="00944B34"/>
    <w:rsid w:val="0097341B"/>
    <w:rsid w:val="009765B2"/>
    <w:rsid w:val="009A1696"/>
    <w:rsid w:val="009B3230"/>
    <w:rsid w:val="009D14CC"/>
    <w:rsid w:val="009F496B"/>
    <w:rsid w:val="009F69BF"/>
    <w:rsid w:val="009F6D8C"/>
    <w:rsid w:val="009F7B9B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51CC"/>
    <w:rsid w:val="00B56634"/>
    <w:rsid w:val="00B6047C"/>
    <w:rsid w:val="00B639B4"/>
    <w:rsid w:val="00B92E80"/>
    <w:rsid w:val="00BA7782"/>
    <w:rsid w:val="00BC4721"/>
    <w:rsid w:val="00BC4E75"/>
    <w:rsid w:val="00BD23F4"/>
    <w:rsid w:val="00BE3E85"/>
    <w:rsid w:val="00BF1089"/>
    <w:rsid w:val="00C00362"/>
    <w:rsid w:val="00C022EF"/>
    <w:rsid w:val="00C14192"/>
    <w:rsid w:val="00C31482"/>
    <w:rsid w:val="00C36B9D"/>
    <w:rsid w:val="00C443C0"/>
    <w:rsid w:val="00C905EF"/>
    <w:rsid w:val="00C9626E"/>
    <w:rsid w:val="00C97B21"/>
    <w:rsid w:val="00CA017A"/>
    <w:rsid w:val="00CE37D5"/>
    <w:rsid w:val="00CF33A3"/>
    <w:rsid w:val="00CF7C80"/>
    <w:rsid w:val="00D131B6"/>
    <w:rsid w:val="00D32561"/>
    <w:rsid w:val="00D368A7"/>
    <w:rsid w:val="00D51DA1"/>
    <w:rsid w:val="00D57864"/>
    <w:rsid w:val="00D91265"/>
    <w:rsid w:val="00DA7826"/>
    <w:rsid w:val="00DB7A1B"/>
    <w:rsid w:val="00DC3055"/>
    <w:rsid w:val="00DD16D2"/>
    <w:rsid w:val="00DF2EA0"/>
    <w:rsid w:val="00E11288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64BE8"/>
    <w:rsid w:val="00F84BFD"/>
    <w:rsid w:val="00FA2D09"/>
    <w:rsid w:val="00FA561C"/>
    <w:rsid w:val="00FB12F8"/>
    <w:rsid w:val="00FB61A2"/>
    <w:rsid w:val="00FD04EB"/>
    <w:rsid w:val="00FD7B51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CEF5D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7C3FA5"/>
  </w:style>
  <w:style w:type="paragraph" w:styleId="BodyText">
    <w:name w:val="Body Text"/>
    <w:basedOn w:val="Normal"/>
    <w:link w:val="BodyTextChar"/>
    <w:rsid w:val="007C3FA5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7C3FA5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7C3F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3FA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3F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6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6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mith@utc.w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csa.dot.gov/regulations/title49/section/385.Appendix%20B%20to%20Part%203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F7E5A3EA28734FACB47046125CEDA3" ma:contentTypeVersion="175" ma:contentTypeDescription="" ma:contentTypeScope="" ma:versionID="de772c937c3cbc687fe5fa1ccd87ae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2014-11-04T08:00:00+00:00</OpenedDate>
    <Date1 xmlns="dc463f71-b30c-4ab2-9473-d307f9d35888">2014-12-12T21:39:28+00:00</Date1>
    <IsDocumentOrder xmlns="dc463f71-b30c-4ab2-9473-d307f9d35888" xsi:nil="true"/>
    <IsHighlyConfidential xmlns="dc463f71-b30c-4ab2-9473-d307f9d35888">false</IsHighlyConfidential>
    <CaseCompanyNames xmlns="dc463f71-b30c-4ab2-9473-d307f9d35888">ADAM'S MOVING AND DELIVERY SERVICE, LLC</CaseCompanyNames>
    <DocketNumber xmlns="dc463f71-b30c-4ab2-9473-d307f9d35888">143801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BF0B-C90F-4FA3-9965-49A101656236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C21725DC-E828-4C57-9DB8-68D4C0114AA9}"/>
</file>

<file path=customXml/itemProps5.xml><?xml version="1.0" encoding="utf-8"?>
<ds:datastoreItem xmlns:ds="http://schemas.openxmlformats.org/officeDocument/2006/customXml" ds:itemID="{8508EA67-4DCF-426B-9921-A67DDAAD5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Smith, Pam (UTC)</cp:lastModifiedBy>
  <cp:revision>15</cp:revision>
  <cp:lastPrinted>2014-12-12T16:57:00Z</cp:lastPrinted>
  <dcterms:created xsi:type="dcterms:W3CDTF">2014-12-09T19:31:00Z</dcterms:created>
  <dcterms:modified xsi:type="dcterms:W3CDTF">2014-12-12T17:16:00Z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0x0101006E56B4D1795A2E4DB2F0B01679ED314A0025F7E5A3EA28734FACB47046125CEDA3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