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A9A" w:rsidRDefault="00F44A9A" w:rsidP="00F44A9A">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t>
      </w:r>
      <w:proofErr w:type="spellStart"/>
      <w:r>
        <w:rPr>
          <w:rFonts w:ascii="Tahoma" w:hAnsi="Tahoma" w:cs="Tahoma"/>
          <w:sz w:val="20"/>
          <w:szCs w:val="20"/>
        </w:rPr>
        <w:t>Wedfa</w:t>
      </w:r>
      <w:proofErr w:type="spellEnd"/>
      <w:r>
        <w:rPr>
          <w:rFonts w:ascii="Tahoma" w:hAnsi="Tahoma" w:cs="Tahoma"/>
          <w:sz w:val="20"/>
          <w:szCs w:val="20"/>
        </w:rPr>
        <w:t xml:space="preserve"> [mailto:Wedfa</w:t>
      </w:r>
      <w:bookmarkStart w:id="0" w:name="_GoBack"/>
      <w:bookmarkEnd w:id="0"/>
      <w:r>
        <w:rPr>
          <w:rFonts w:ascii="Tahoma" w:hAnsi="Tahoma" w:cs="Tahoma"/>
          <w:sz w:val="20"/>
          <w:szCs w:val="20"/>
        </w:rPr>
        <w:t xml:space="preserve">@wshfc.org]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March 4, 2014 4:47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Cheesman, Melissa (UTC); mcheesman@wtc.wa.gov</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w:t>
      </w:r>
      <w:proofErr w:type="spellStart"/>
      <w:r>
        <w:rPr>
          <w:rFonts w:ascii="Tahoma" w:hAnsi="Tahoma" w:cs="Tahoma"/>
          <w:sz w:val="20"/>
          <w:szCs w:val="20"/>
        </w:rPr>
        <w:t>WEDFA</w:t>
      </w:r>
      <w:proofErr w:type="spellEnd"/>
      <w:r>
        <w:rPr>
          <w:rFonts w:ascii="Tahoma" w:hAnsi="Tahoma" w:cs="Tahoma"/>
          <w:sz w:val="20"/>
          <w:szCs w:val="20"/>
        </w:rPr>
        <w:t>/Heirborne Financing</w:t>
      </w:r>
    </w:p>
    <w:p w:rsidR="00F44A9A" w:rsidRDefault="00F44A9A" w:rsidP="00F44A9A"/>
    <w:p w:rsidR="00F44A9A" w:rsidRDefault="00F44A9A" w:rsidP="00F44A9A">
      <w:r>
        <w:t>Per our discussion yesterday, I am attaching the WEDFA application for the Heirborne financing.  Because the primary applicant was not initially Heirborne, I have also attached the WEDFA bond resolution which reflects the WEDFA board’s approval of the financing for, and loan agreement with, Heirborne (as opposed to the related organizations).</w:t>
      </w:r>
    </w:p>
    <w:p w:rsidR="00F44A9A" w:rsidRDefault="00F44A9A" w:rsidP="00F44A9A"/>
    <w:p w:rsidR="00F44A9A" w:rsidRDefault="00F44A9A" w:rsidP="00F44A9A">
      <w:r>
        <w:t>I hope this is helpful.</w:t>
      </w:r>
    </w:p>
    <w:p w:rsidR="00F44A9A" w:rsidRDefault="00F44A9A" w:rsidP="00F44A9A"/>
    <w:p w:rsidR="00F44A9A" w:rsidRDefault="00F44A9A" w:rsidP="00F44A9A">
      <w:pPr>
        <w:rPr>
          <w:rFonts w:ascii="Arial" w:hAnsi="Arial" w:cs="Arial"/>
          <w:sz w:val="20"/>
          <w:szCs w:val="20"/>
        </w:rPr>
      </w:pPr>
      <w:r>
        <w:rPr>
          <w:rFonts w:ascii="Arial" w:hAnsi="Arial" w:cs="Arial"/>
          <w:sz w:val="20"/>
          <w:szCs w:val="20"/>
        </w:rPr>
        <w:t xml:space="preserve">Rodney G. Wendt </w:t>
      </w:r>
    </w:p>
    <w:p w:rsidR="00F44A9A" w:rsidRDefault="00F44A9A" w:rsidP="00F44A9A">
      <w:pPr>
        <w:rPr>
          <w:rFonts w:ascii="Arial" w:hAnsi="Arial" w:cs="Arial"/>
          <w:sz w:val="18"/>
          <w:szCs w:val="18"/>
        </w:rPr>
      </w:pPr>
      <w:r>
        <w:rPr>
          <w:rFonts w:ascii="Arial" w:hAnsi="Arial" w:cs="Arial"/>
          <w:sz w:val="18"/>
          <w:szCs w:val="18"/>
        </w:rPr>
        <w:t>Executive Director,</w:t>
      </w:r>
    </w:p>
    <w:p w:rsidR="00F44A9A" w:rsidRDefault="00F44A9A" w:rsidP="00F44A9A">
      <w:pPr>
        <w:rPr>
          <w:rFonts w:ascii="Arial" w:hAnsi="Arial" w:cs="Arial"/>
          <w:sz w:val="20"/>
          <w:szCs w:val="20"/>
        </w:rPr>
      </w:pPr>
      <w:r>
        <w:rPr>
          <w:rFonts w:ascii="Arial" w:hAnsi="Arial" w:cs="Arial"/>
          <w:sz w:val="20"/>
          <w:szCs w:val="20"/>
        </w:rPr>
        <w:t xml:space="preserve">Washington Economic Development Finance Authority </w:t>
      </w:r>
    </w:p>
    <w:p w:rsidR="00F44A9A" w:rsidRDefault="00F44A9A" w:rsidP="00F44A9A">
      <w:pPr>
        <w:rPr>
          <w:rFonts w:ascii="Arial" w:hAnsi="Arial" w:cs="Arial"/>
          <w:sz w:val="20"/>
          <w:szCs w:val="20"/>
        </w:rPr>
      </w:pPr>
      <w:r>
        <w:rPr>
          <w:rFonts w:ascii="Arial" w:hAnsi="Arial" w:cs="Arial"/>
          <w:sz w:val="20"/>
          <w:szCs w:val="20"/>
        </w:rPr>
        <w:t>1000 Second Avenue, Suite 2700 Seattle WA 98104-1046</w:t>
      </w:r>
    </w:p>
    <w:p w:rsidR="00F44A9A" w:rsidRDefault="00F44A9A" w:rsidP="00F44A9A">
      <w:pPr>
        <w:rPr>
          <w:rFonts w:ascii="Arial" w:hAnsi="Arial" w:cs="Arial"/>
          <w:sz w:val="20"/>
          <w:szCs w:val="20"/>
        </w:rPr>
      </w:pPr>
      <w:proofErr w:type="gramStart"/>
      <w:r>
        <w:rPr>
          <w:rFonts w:ascii="Arial" w:hAnsi="Arial" w:cs="Arial"/>
          <w:sz w:val="20"/>
          <w:szCs w:val="20"/>
        </w:rPr>
        <w:t>206-587-5634, tel.</w:t>
      </w:r>
      <w:proofErr w:type="gramEnd"/>
    </w:p>
    <w:p w:rsidR="00F44A9A" w:rsidRDefault="00F44A9A" w:rsidP="00F44A9A">
      <w:pPr>
        <w:rPr>
          <w:rFonts w:ascii="Arial" w:hAnsi="Arial" w:cs="Arial"/>
          <w:sz w:val="20"/>
          <w:szCs w:val="20"/>
        </w:rPr>
      </w:pPr>
      <w:r>
        <w:rPr>
          <w:rFonts w:ascii="Arial" w:hAnsi="Arial" w:cs="Arial"/>
          <w:sz w:val="20"/>
          <w:szCs w:val="20"/>
        </w:rPr>
        <w:t>206-579-0782, cell</w:t>
      </w:r>
    </w:p>
    <w:p w:rsidR="00F44A9A" w:rsidRDefault="00DB3578" w:rsidP="00F44A9A">
      <w:pPr>
        <w:rPr>
          <w:sz w:val="20"/>
          <w:szCs w:val="20"/>
        </w:rPr>
      </w:pPr>
      <w:hyperlink r:id="rId7" w:history="1">
        <w:r w:rsidR="00F44A9A">
          <w:rPr>
            <w:rStyle w:val="Hyperlink"/>
            <w:sz w:val="20"/>
            <w:szCs w:val="20"/>
          </w:rPr>
          <w:t>wedfa@wshfc.org</w:t>
        </w:r>
      </w:hyperlink>
    </w:p>
    <w:p w:rsidR="00F44A9A" w:rsidRDefault="00DB3578" w:rsidP="00F44A9A">
      <w:pPr>
        <w:rPr>
          <w:sz w:val="18"/>
          <w:szCs w:val="18"/>
        </w:rPr>
      </w:pPr>
      <w:hyperlink r:id="rId8" w:history="1">
        <w:r w:rsidR="00F44A9A">
          <w:rPr>
            <w:rStyle w:val="Hyperlink"/>
            <w:color w:val="auto"/>
            <w:sz w:val="18"/>
            <w:szCs w:val="18"/>
          </w:rPr>
          <w:t>www.wedfa.org</w:t>
        </w:r>
      </w:hyperlink>
    </w:p>
    <w:p w:rsidR="00F44A9A" w:rsidRDefault="00F44A9A" w:rsidP="00F44A9A"/>
    <w:p w:rsidR="00F44A9A" w:rsidRDefault="00F44A9A" w:rsidP="00F44A9A"/>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sz w:val="20"/>
          <w:szCs w:val="20"/>
        </w:rPr>
      </w:pPr>
      <w:r>
        <w:rPr>
          <w:rFonts w:ascii="Tahoma" w:hAnsi="Tahoma" w:cs="Tahoma"/>
          <w:b/>
          <w:bCs/>
          <w:sz w:val="20"/>
          <w:szCs w:val="20"/>
        </w:rPr>
        <w:lastRenderedPageBreak/>
        <w:t>From:</w:t>
      </w:r>
      <w:r>
        <w:rPr>
          <w:rFonts w:ascii="Tahoma" w:hAnsi="Tahoma" w:cs="Tahoma"/>
          <w:sz w:val="20"/>
          <w:szCs w:val="20"/>
        </w:rPr>
        <w:t xml:space="preserve"> Cheesman, Melissa (UTC)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March 19, 2014 2:05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Wendt, Rodney</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w:t>
      </w:r>
      <w:proofErr w:type="spellStart"/>
      <w:r>
        <w:rPr>
          <w:rFonts w:ascii="Tahoma" w:hAnsi="Tahoma" w:cs="Tahoma"/>
          <w:sz w:val="20"/>
          <w:szCs w:val="20"/>
        </w:rPr>
        <w:t>WEDFA</w:t>
      </w:r>
      <w:proofErr w:type="spellEnd"/>
      <w:r>
        <w:rPr>
          <w:rFonts w:ascii="Tahoma" w:hAnsi="Tahoma" w:cs="Tahoma"/>
          <w:sz w:val="20"/>
          <w:szCs w:val="20"/>
        </w:rPr>
        <w:t>/Heirborne Financing</w:t>
      </w:r>
      <w:r>
        <w:rPr>
          <w:rFonts w:ascii="Tahoma" w:hAnsi="Tahoma" w:cs="Tahoma"/>
          <w:sz w:val="20"/>
          <w:szCs w:val="20"/>
        </w:rPr>
        <w:br/>
      </w:r>
      <w:r>
        <w:rPr>
          <w:rFonts w:ascii="Tahoma" w:hAnsi="Tahoma" w:cs="Tahoma"/>
          <w:b/>
          <w:bCs/>
          <w:sz w:val="20"/>
          <w:szCs w:val="20"/>
        </w:rPr>
        <w:t>Importance:</w:t>
      </w:r>
      <w:r>
        <w:rPr>
          <w:rFonts w:ascii="Tahoma" w:hAnsi="Tahoma" w:cs="Tahoma"/>
          <w:sz w:val="20"/>
          <w:szCs w:val="20"/>
        </w:rPr>
        <w:t xml:space="preserve"> High</w:t>
      </w:r>
    </w:p>
    <w:p w:rsidR="00F44A9A" w:rsidRDefault="00F44A9A" w:rsidP="00F44A9A"/>
    <w:p w:rsidR="00F44A9A" w:rsidRDefault="00F44A9A" w:rsidP="00F44A9A">
      <w:pPr>
        <w:rPr>
          <w:color w:val="1F497D"/>
        </w:rPr>
      </w:pPr>
      <w:r>
        <w:rPr>
          <w:color w:val="1F497D"/>
        </w:rPr>
        <w:t>Rodney,</w:t>
      </w:r>
    </w:p>
    <w:p w:rsidR="00F44A9A" w:rsidRDefault="00F44A9A" w:rsidP="00F44A9A">
      <w:pPr>
        <w:rPr>
          <w:color w:val="1F497D"/>
        </w:rPr>
      </w:pPr>
    </w:p>
    <w:p w:rsidR="00F44A9A" w:rsidRDefault="00F44A9A" w:rsidP="00F44A9A">
      <w:pPr>
        <w:rPr>
          <w:color w:val="1F497D"/>
        </w:rPr>
      </w:pPr>
      <w:r>
        <w:rPr>
          <w:color w:val="1F497D"/>
        </w:rPr>
        <w:t xml:space="preserve">Attached is the flow chart I have put together in order to understand and explain the relationships and responsibilities of all parties involved in the bond. The attachment is meant to be a simplified description. Please review the attachment and let me know your thoughts.  </w:t>
      </w:r>
    </w:p>
    <w:p w:rsidR="00F44A9A" w:rsidRDefault="00F44A9A" w:rsidP="00F44A9A">
      <w:pPr>
        <w:rPr>
          <w:color w:val="1F497D"/>
        </w:rPr>
      </w:pPr>
    </w:p>
    <w:p w:rsidR="00F44A9A" w:rsidRDefault="00F44A9A" w:rsidP="00F44A9A">
      <w:pPr>
        <w:rPr>
          <w:color w:val="1F497D"/>
        </w:rPr>
      </w:pPr>
    </w:p>
    <w:p w:rsidR="00F44A9A" w:rsidRDefault="00F44A9A" w:rsidP="00F44A9A">
      <w:pPr>
        <w:rPr>
          <w:color w:val="1F497D"/>
        </w:rPr>
      </w:pPr>
      <w:r>
        <w:rPr>
          <w:color w:val="1F497D"/>
        </w:rPr>
        <w:t>Thanking you in advance,</w:t>
      </w:r>
    </w:p>
    <w:p w:rsidR="00F44A9A" w:rsidRDefault="00F44A9A" w:rsidP="00F44A9A">
      <w:pPr>
        <w:rPr>
          <w:color w:val="1F497D"/>
        </w:rPr>
      </w:pPr>
    </w:p>
    <w:p w:rsidR="00F44A9A" w:rsidRDefault="00F44A9A" w:rsidP="00F44A9A">
      <w:pPr>
        <w:rPr>
          <w:color w:val="1F497D"/>
        </w:rPr>
      </w:pPr>
    </w:p>
    <w:p w:rsidR="00F44A9A" w:rsidRDefault="00F44A9A" w:rsidP="00F44A9A">
      <w:pPr>
        <w:rPr>
          <w:color w:val="1F497D"/>
        </w:rPr>
      </w:pPr>
    </w:p>
    <w:p w:rsidR="00F44A9A" w:rsidRDefault="00F44A9A" w:rsidP="00F44A9A">
      <w:pPr>
        <w:rPr>
          <w:rFonts w:ascii="Arial Narrow" w:hAnsi="Arial Narrow"/>
          <w:b/>
          <w:bCs/>
          <w:color w:val="17365D"/>
          <w:sz w:val="24"/>
          <w:szCs w:val="24"/>
        </w:rPr>
      </w:pPr>
      <w:r>
        <w:rPr>
          <w:rFonts w:ascii="Cambria" w:hAnsi="Cambria"/>
          <w:b/>
          <w:bCs/>
          <w:i/>
          <w:iCs/>
          <w:color w:val="17365D"/>
          <w:sz w:val="24"/>
          <w:szCs w:val="24"/>
        </w:rPr>
        <w:t>This e-mail states the informal opinions of commission staff, offered as technical assistance, and are not intended as legal advice. We reserve the right to amend these opinions should circumstances change or additional information be brought to our attention. Staff's opinions are not binding on the commission.</w:t>
      </w:r>
    </w:p>
    <w:p w:rsidR="00F44A9A" w:rsidRDefault="00F44A9A" w:rsidP="00F44A9A">
      <w:pPr>
        <w:rPr>
          <w:color w:val="1F497D"/>
        </w:rPr>
      </w:pPr>
    </w:p>
    <w:p w:rsidR="00F44A9A" w:rsidRDefault="00F44A9A" w:rsidP="00F44A9A">
      <w:pPr>
        <w:rPr>
          <w:color w:val="1F497D"/>
        </w:rPr>
      </w:pPr>
    </w:p>
    <w:p w:rsidR="00F44A9A" w:rsidRDefault="00F44A9A" w:rsidP="00F44A9A">
      <w:pPr>
        <w:rPr>
          <w:color w:val="1F497D"/>
        </w:rPr>
      </w:pPr>
      <w:r>
        <w:rPr>
          <w:color w:val="1F497D"/>
        </w:rPr>
        <w:t>Melissa Cheesman, MPAC</w:t>
      </w:r>
    </w:p>
    <w:p w:rsidR="00F44A9A" w:rsidRDefault="00F44A9A" w:rsidP="00F44A9A">
      <w:pPr>
        <w:rPr>
          <w:color w:val="1F497D"/>
        </w:rPr>
      </w:pPr>
      <w:r>
        <w:rPr>
          <w:color w:val="1F497D"/>
        </w:rPr>
        <w:t>Regulatory Analyst 2</w:t>
      </w:r>
    </w:p>
    <w:p w:rsidR="00F44A9A" w:rsidRDefault="00F44A9A" w:rsidP="00F44A9A">
      <w:pPr>
        <w:rPr>
          <w:color w:val="1F497D"/>
        </w:rPr>
      </w:pPr>
      <w:r>
        <w:rPr>
          <w:color w:val="1F497D"/>
        </w:rPr>
        <w:t>Washington Utilities and Transportation Commission</w:t>
      </w:r>
    </w:p>
    <w:p w:rsidR="00F44A9A" w:rsidRDefault="00F44A9A" w:rsidP="00F44A9A">
      <w:pPr>
        <w:rPr>
          <w:color w:val="1F497D"/>
        </w:rPr>
      </w:pPr>
      <w:r>
        <w:rPr>
          <w:color w:val="1F497D"/>
        </w:rPr>
        <w:t>360-664-1251</w:t>
      </w:r>
    </w:p>
    <w:p w:rsidR="00F44A9A" w:rsidRDefault="00F44A9A" w:rsidP="00F44A9A">
      <w:pPr>
        <w:spacing w:before="100" w:beforeAutospacing="1" w:after="100" w:afterAutospacing="1"/>
        <w:rPr>
          <w:rFonts w:ascii="Times New Roman" w:hAnsi="Times New Roman"/>
          <w:color w:val="1F497D"/>
          <w:sz w:val="24"/>
          <w:szCs w:val="24"/>
          <w:lang w:val="en"/>
        </w:rPr>
      </w:pPr>
      <w:r>
        <w:rPr>
          <w:rFonts w:ascii="Times New Roman" w:hAnsi="Times New Roman"/>
          <w:i/>
          <w:iCs/>
          <w:color w:val="1F497D"/>
          <w:sz w:val="18"/>
          <w:szCs w:val="18"/>
          <w:lang w:val="en"/>
        </w:rPr>
        <w:t>The unexamined life is not worth living.</w:t>
      </w:r>
      <w:r>
        <w:rPr>
          <w:rFonts w:ascii="Times New Roman" w:hAnsi="Times New Roman"/>
          <w:color w:val="1F497D"/>
          <w:sz w:val="24"/>
          <w:szCs w:val="24"/>
          <w:lang w:val="en"/>
        </w:rPr>
        <w:br/>
      </w:r>
      <w:r>
        <w:rPr>
          <w:rFonts w:ascii="Times New Roman" w:hAnsi="Times New Roman"/>
          <w:color w:val="1F497D"/>
          <w:sz w:val="18"/>
          <w:szCs w:val="18"/>
          <w:lang w:val="en"/>
        </w:rPr>
        <w:t>- Plato</w:t>
      </w:r>
    </w:p>
    <w:p w:rsidR="002C039A" w:rsidRDefault="002C039A" w:rsidP="00AD3312">
      <w:pPr>
        <w:rPr>
          <w:rFonts w:ascii="Times New Roman" w:hAnsi="Times New Roman"/>
          <w:sz w:val="24"/>
          <w:szCs w:val="24"/>
        </w:rPr>
      </w:pPr>
    </w:p>
    <w:p w:rsidR="00F44A9A" w:rsidRDefault="00F44A9A" w:rsidP="00AD3312">
      <w:pPr>
        <w:rPr>
          <w:rFonts w:ascii="Times New Roman" w:hAnsi="Times New Roman"/>
          <w:sz w:val="24"/>
          <w:szCs w:val="24"/>
        </w:rPr>
      </w:pPr>
    </w:p>
    <w:p w:rsidR="00F44A9A" w:rsidRDefault="00F44A9A" w:rsidP="00AD3312">
      <w:pPr>
        <w:rPr>
          <w:rFonts w:ascii="Times New Roman" w:hAnsi="Times New Roman"/>
          <w:sz w:val="24"/>
          <w:szCs w:val="24"/>
        </w:rPr>
      </w:pPr>
    </w:p>
    <w:p w:rsidR="00F44A9A" w:rsidRDefault="00F44A9A" w:rsidP="00AD3312">
      <w:pPr>
        <w:rPr>
          <w:rFonts w:ascii="Times New Roman" w:hAnsi="Times New Roman"/>
          <w:sz w:val="24"/>
          <w:szCs w:val="24"/>
        </w:rPr>
      </w:pPr>
    </w:p>
    <w:p w:rsidR="00F44A9A" w:rsidRDefault="00F44A9A" w:rsidP="00AD3312">
      <w:pPr>
        <w:rPr>
          <w:rFonts w:ascii="Times New Roman" w:hAnsi="Times New Roman"/>
          <w:sz w:val="24"/>
          <w:szCs w:val="24"/>
        </w:rPr>
      </w:pPr>
    </w:p>
    <w:p w:rsidR="00F44A9A" w:rsidRDefault="00F44A9A" w:rsidP="00AD3312">
      <w:pPr>
        <w:rPr>
          <w:rFonts w:ascii="Times New Roman" w:hAnsi="Times New Roman"/>
          <w:sz w:val="24"/>
          <w:szCs w:val="24"/>
        </w:rPr>
      </w:pPr>
    </w:p>
    <w:p w:rsidR="00F44A9A" w:rsidRDefault="00F44A9A" w:rsidP="00AD3312">
      <w:pPr>
        <w:rPr>
          <w:rFonts w:ascii="Times New Roman" w:hAnsi="Times New Roman"/>
          <w:sz w:val="24"/>
          <w:szCs w:val="24"/>
        </w:rPr>
      </w:pPr>
    </w:p>
    <w:p w:rsidR="00F44A9A" w:rsidRDefault="00F44A9A" w:rsidP="00AD3312">
      <w:pPr>
        <w:rPr>
          <w:rFonts w:ascii="Times New Roman" w:hAnsi="Times New Roman"/>
          <w:sz w:val="24"/>
          <w:szCs w:val="24"/>
        </w:rPr>
      </w:pPr>
    </w:p>
    <w:p w:rsidR="00F44A9A" w:rsidRDefault="00F44A9A" w:rsidP="00AD3312">
      <w:pPr>
        <w:rPr>
          <w:rFonts w:ascii="Times New Roman" w:hAnsi="Times New Roman"/>
          <w:sz w:val="24"/>
          <w:szCs w:val="24"/>
        </w:rPr>
      </w:pPr>
    </w:p>
    <w:p w:rsidR="00F44A9A" w:rsidRDefault="00F44A9A" w:rsidP="00AD3312">
      <w:pPr>
        <w:rPr>
          <w:rFonts w:ascii="Times New Roman" w:hAnsi="Times New Roman"/>
          <w:sz w:val="24"/>
          <w:szCs w:val="24"/>
        </w:rPr>
      </w:pPr>
    </w:p>
    <w:p w:rsidR="00F44A9A" w:rsidRDefault="00F44A9A" w:rsidP="00AD3312">
      <w:pPr>
        <w:rPr>
          <w:rFonts w:ascii="Times New Roman" w:hAnsi="Times New Roman"/>
          <w:sz w:val="24"/>
          <w:szCs w:val="24"/>
        </w:rPr>
      </w:pPr>
    </w:p>
    <w:p w:rsidR="00F44A9A" w:rsidRDefault="00F44A9A" w:rsidP="00AD3312">
      <w:pPr>
        <w:rPr>
          <w:rFonts w:ascii="Times New Roman" w:hAnsi="Times New Roman"/>
          <w:sz w:val="24"/>
          <w:szCs w:val="24"/>
        </w:rPr>
      </w:pPr>
    </w:p>
    <w:p w:rsidR="00F44A9A" w:rsidRDefault="00F44A9A" w:rsidP="00AD3312">
      <w:pPr>
        <w:rPr>
          <w:rFonts w:ascii="Times New Roman" w:hAnsi="Times New Roman"/>
          <w:sz w:val="24"/>
          <w:szCs w:val="24"/>
        </w:rPr>
      </w:pPr>
    </w:p>
    <w:p w:rsidR="00F44A9A" w:rsidRDefault="00F44A9A" w:rsidP="00AD3312">
      <w:pPr>
        <w:rPr>
          <w:rFonts w:ascii="Times New Roman" w:hAnsi="Times New Roman"/>
          <w:sz w:val="24"/>
          <w:szCs w:val="24"/>
        </w:rPr>
      </w:pPr>
    </w:p>
    <w:p w:rsidR="00F44A9A" w:rsidRDefault="00F44A9A" w:rsidP="00AD3312">
      <w:pPr>
        <w:rPr>
          <w:rFonts w:ascii="Times New Roman" w:hAnsi="Times New Roman"/>
          <w:sz w:val="24"/>
          <w:szCs w:val="24"/>
        </w:rPr>
      </w:pPr>
    </w:p>
    <w:p w:rsidR="00F44A9A" w:rsidRDefault="00F44A9A" w:rsidP="00AD3312">
      <w:pPr>
        <w:rPr>
          <w:rFonts w:ascii="Times New Roman" w:hAnsi="Times New Roman"/>
          <w:sz w:val="24"/>
          <w:szCs w:val="24"/>
        </w:rPr>
      </w:pPr>
    </w:p>
    <w:p w:rsidR="00F44A9A" w:rsidRDefault="00F44A9A" w:rsidP="00AD3312">
      <w:pPr>
        <w:rPr>
          <w:rFonts w:ascii="Times New Roman" w:hAnsi="Times New Roman"/>
          <w:sz w:val="24"/>
          <w:szCs w:val="24"/>
        </w:rPr>
      </w:pPr>
    </w:p>
    <w:p w:rsidR="00F44A9A" w:rsidRDefault="00F44A9A" w:rsidP="00F44A9A">
      <w:pPr>
        <w:rPr>
          <w:rFonts w:ascii="Tahoma" w:hAnsi="Tahoma" w:cs="Tahoma"/>
          <w:sz w:val="20"/>
          <w:szCs w:val="20"/>
        </w:rPr>
      </w:pPr>
      <w:r>
        <w:rPr>
          <w:rFonts w:ascii="Tahoma" w:hAnsi="Tahoma" w:cs="Tahoma"/>
          <w:b/>
          <w:bCs/>
          <w:sz w:val="20"/>
          <w:szCs w:val="20"/>
        </w:rPr>
        <w:lastRenderedPageBreak/>
        <w:t>From:</w:t>
      </w:r>
      <w:r>
        <w:rPr>
          <w:rFonts w:ascii="Tahoma" w:hAnsi="Tahoma" w:cs="Tahoma"/>
          <w:sz w:val="20"/>
          <w:szCs w:val="20"/>
        </w:rPr>
        <w:t xml:space="preserve"> </w:t>
      </w:r>
      <w:proofErr w:type="spellStart"/>
      <w:r>
        <w:rPr>
          <w:rFonts w:ascii="Tahoma" w:hAnsi="Tahoma" w:cs="Tahoma"/>
          <w:sz w:val="20"/>
          <w:szCs w:val="20"/>
        </w:rPr>
        <w:t>Wedfa</w:t>
      </w:r>
      <w:proofErr w:type="spellEnd"/>
      <w:r>
        <w:rPr>
          <w:rFonts w:ascii="Tahoma" w:hAnsi="Tahoma" w:cs="Tahoma"/>
          <w:sz w:val="20"/>
          <w:szCs w:val="20"/>
        </w:rPr>
        <w:t xml:space="preserve"> [mailto:Wedfa@wshfc.org]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March 24, 2014 4:24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Cheesman, Melissa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w:t>
      </w:r>
      <w:proofErr w:type="spellStart"/>
      <w:r>
        <w:rPr>
          <w:rFonts w:ascii="Tahoma" w:hAnsi="Tahoma" w:cs="Tahoma"/>
          <w:sz w:val="20"/>
          <w:szCs w:val="20"/>
        </w:rPr>
        <w:t>WEDFA</w:t>
      </w:r>
      <w:proofErr w:type="spellEnd"/>
      <w:r>
        <w:rPr>
          <w:rFonts w:ascii="Tahoma" w:hAnsi="Tahoma" w:cs="Tahoma"/>
          <w:sz w:val="20"/>
          <w:szCs w:val="20"/>
        </w:rPr>
        <w:t>/Heirborne Financing</w:t>
      </w:r>
    </w:p>
    <w:p w:rsidR="00F44A9A" w:rsidRDefault="00F44A9A" w:rsidP="00F44A9A"/>
    <w:p w:rsidR="00F44A9A" w:rsidRDefault="00F44A9A" w:rsidP="00F44A9A">
      <w:pPr>
        <w:rPr>
          <w:color w:val="1F497D"/>
        </w:rPr>
      </w:pPr>
      <w:r>
        <w:rPr>
          <w:color w:val="1F497D"/>
        </w:rPr>
        <w:t>Hello, Melissa—</w:t>
      </w:r>
    </w:p>
    <w:p w:rsidR="00F44A9A" w:rsidRDefault="00F44A9A" w:rsidP="00F44A9A">
      <w:pPr>
        <w:rPr>
          <w:color w:val="1F497D"/>
        </w:rPr>
      </w:pPr>
    </w:p>
    <w:p w:rsidR="00F44A9A" w:rsidRDefault="00F44A9A" w:rsidP="00F44A9A">
      <w:pPr>
        <w:rPr>
          <w:color w:val="1F497D"/>
        </w:rPr>
      </w:pPr>
      <w:r>
        <w:rPr>
          <w:color w:val="1F497D"/>
        </w:rPr>
        <w:t>I’ve reviewed your diagram, and would note the following:</w:t>
      </w:r>
    </w:p>
    <w:p w:rsidR="00F44A9A" w:rsidRDefault="00F44A9A" w:rsidP="00F44A9A">
      <w:pPr>
        <w:rPr>
          <w:color w:val="1F497D"/>
        </w:rPr>
      </w:pPr>
    </w:p>
    <w:p w:rsidR="00F44A9A" w:rsidRDefault="00F44A9A" w:rsidP="00F44A9A">
      <w:pPr>
        <w:rPr>
          <w:color w:val="1F497D"/>
        </w:rPr>
      </w:pPr>
      <w:r>
        <w:rPr>
          <w:color w:val="1F497D"/>
        </w:rPr>
        <w:t>--The borrower of the WEDFA bond proceeds is Heirborne Investments, and is the party with the primary obligation to repay WEDFA and therefore pay the bonds.</w:t>
      </w:r>
    </w:p>
    <w:p w:rsidR="00F44A9A" w:rsidRDefault="00F44A9A" w:rsidP="00F44A9A">
      <w:pPr>
        <w:rPr>
          <w:color w:val="1F497D"/>
        </w:rPr>
      </w:pPr>
      <w:r>
        <w:rPr>
          <w:color w:val="1F497D"/>
        </w:rPr>
        <w:t xml:space="preserve">--As a means of securing payment to bondholders, Heirborne arranged to put in place and maintain a letter of credit from a commercial bank or banks to ensure timely payment of principal and interest on the bonds.  </w:t>
      </w:r>
    </w:p>
    <w:p w:rsidR="00F44A9A" w:rsidRDefault="00F44A9A" w:rsidP="00F44A9A">
      <w:pPr>
        <w:rPr>
          <w:color w:val="1F497D"/>
        </w:rPr>
      </w:pPr>
      <w:r>
        <w:rPr>
          <w:color w:val="1F497D"/>
        </w:rPr>
        <w:t xml:space="preserve">--Repayments </w:t>
      </w:r>
      <w:r>
        <w:rPr>
          <w:b/>
          <w:bCs/>
          <w:color w:val="1F497D"/>
        </w:rPr>
        <w:t>to the bank</w:t>
      </w:r>
      <w:r>
        <w:rPr>
          <w:color w:val="1F497D"/>
        </w:rPr>
        <w:t xml:space="preserve"> under the letter of credit are made pursuant to the reimbursement agreement, which, I understand from you, has a variety of parties who have guaranteed repayment to the bank.</w:t>
      </w:r>
    </w:p>
    <w:p w:rsidR="00F44A9A" w:rsidRDefault="00F44A9A" w:rsidP="00F44A9A">
      <w:pPr>
        <w:rPr>
          <w:color w:val="1F497D"/>
        </w:rPr>
      </w:pPr>
      <w:r>
        <w:rPr>
          <w:color w:val="1F497D"/>
        </w:rPr>
        <w:t xml:space="preserve">--The parties with guaranty or other obligations to the bank under the reimbursement agreement and the party to the loan arrangements with WEDFA aren’t necessarily the same, so the diagram should perhaps separate out those parties given their different roles.  </w:t>
      </w:r>
    </w:p>
    <w:p w:rsidR="00F44A9A" w:rsidRDefault="00F44A9A" w:rsidP="00F44A9A">
      <w:pPr>
        <w:rPr>
          <w:color w:val="1F497D"/>
        </w:rPr>
      </w:pPr>
      <w:r>
        <w:rPr>
          <w:color w:val="1F497D"/>
        </w:rPr>
        <w:t> --The Trustee, as a representative of the bondholders, is responsible for enforcing certain provisions of the bonds and security for the bonds, including enforcement of the letter of credit payment obligations against the bank for the benefit of the bondholders.</w:t>
      </w:r>
    </w:p>
    <w:p w:rsidR="00F44A9A" w:rsidRDefault="00F44A9A" w:rsidP="00F44A9A">
      <w:pPr>
        <w:rPr>
          <w:color w:val="1F497D"/>
        </w:rPr>
      </w:pPr>
      <w:r>
        <w:rPr>
          <w:color w:val="1F497D"/>
        </w:rPr>
        <w:t>--The Trustee and the bondholders would generally not have any enforcement rights under the reimbursement agreement, but only under the letter of credit itself.</w:t>
      </w:r>
    </w:p>
    <w:p w:rsidR="00F44A9A" w:rsidRDefault="00F44A9A" w:rsidP="00F44A9A">
      <w:pPr>
        <w:rPr>
          <w:color w:val="1F497D"/>
        </w:rPr>
      </w:pPr>
    </w:p>
    <w:p w:rsidR="00F44A9A" w:rsidRDefault="00F44A9A" w:rsidP="00F44A9A">
      <w:pPr>
        <w:rPr>
          <w:color w:val="1F497D"/>
        </w:rPr>
      </w:pPr>
      <w:r>
        <w:rPr>
          <w:color w:val="1F497D"/>
        </w:rPr>
        <w:t>I hope that is helpful.</w:t>
      </w:r>
    </w:p>
    <w:p w:rsidR="00F44A9A" w:rsidRDefault="00F44A9A" w:rsidP="00F44A9A">
      <w:pPr>
        <w:rPr>
          <w:color w:val="1F497D"/>
        </w:rPr>
      </w:pPr>
    </w:p>
    <w:p w:rsidR="00F44A9A" w:rsidRDefault="00F44A9A" w:rsidP="00F44A9A">
      <w:pPr>
        <w:rPr>
          <w:color w:val="1F497D"/>
        </w:rPr>
      </w:pPr>
      <w:r>
        <w:rPr>
          <w:color w:val="1F497D"/>
        </w:rPr>
        <w:t>Rodney</w:t>
      </w:r>
    </w:p>
    <w:p w:rsidR="00F44A9A" w:rsidRDefault="00F44A9A" w:rsidP="00F44A9A">
      <w:pPr>
        <w:rPr>
          <w:color w:val="1F497D"/>
        </w:rPr>
      </w:pPr>
    </w:p>
    <w:p w:rsidR="00F44A9A" w:rsidRPr="00AD3312" w:rsidRDefault="00F44A9A" w:rsidP="00AD3312">
      <w:pPr>
        <w:rPr>
          <w:rFonts w:ascii="Times New Roman" w:hAnsi="Times New Roman"/>
          <w:sz w:val="24"/>
          <w:szCs w:val="24"/>
        </w:rPr>
      </w:pPr>
    </w:p>
    <w:sectPr w:rsidR="00F44A9A" w:rsidRPr="00AD3312" w:rsidSect="00F44A9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A9A" w:rsidRDefault="00F44A9A" w:rsidP="00F44A9A">
      <w:r>
        <w:separator/>
      </w:r>
    </w:p>
  </w:endnote>
  <w:endnote w:type="continuationSeparator" w:id="0">
    <w:p w:rsidR="00F44A9A" w:rsidRDefault="00F44A9A" w:rsidP="00F4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A9A" w:rsidRDefault="00F44A9A" w:rsidP="00F44A9A">
      <w:r>
        <w:separator/>
      </w:r>
    </w:p>
  </w:footnote>
  <w:footnote w:type="continuationSeparator" w:id="0">
    <w:p w:rsidR="00F44A9A" w:rsidRDefault="00F44A9A" w:rsidP="00F44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FBB" w:rsidRPr="00877FBB" w:rsidRDefault="00877FBB" w:rsidP="00877FBB">
    <w:pPr>
      <w:pStyle w:val="Header"/>
      <w:tabs>
        <w:tab w:val="clear" w:pos="4680"/>
        <w:tab w:val="clear" w:pos="9360"/>
      </w:tabs>
      <w:ind w:left="7200" w:right="-720"/>
      <w:rPr>
        <w:rFonts w:ascii="Times New Roman" w:hAnsi="Times New Roman"/>
        <w:sz w:val="20"/>
        <w:szCs w:val="20"/>
      </w:rPr>
    </w:pPr>
    <w:r w:rsidRPr="00877FBB">
      <w:rPr>
        <w:rFonts w:ascii="Times New Roman" w:hAnsi="Times New Roman"/>
        <w:sz w:val="20"/>
        <w:szCs w:val="20"/>
      </w:rPr>
      <w:t>Exhibit No. ___ (MC-2)</w:t>
    </w:r>
  </w:p>
  <w:p w:rsidR="00877FBB" w:rsidRPr="00877FBB" w:rsidRDefault="00877FBB" w:rsidP="00877FBB">
    <w:pPr>
      <w:pStyle w:val="Header"/>
      <w:tabs>
        <w:tab w:val="clear" w:pos="4680"/>
        <w:tab w:val="clear" w:pos="9360"/>
      </w:tabs>
      <w:ind w:left="7200" w:right="-720"/>
      <w:rPr>
        <w:rFonts w:ascii="Times New Roman" w:hAnsi="Times New Roman"/>
        <w:sz w:val="20"/>
        <w:szCs w:val="20"/>
      </w:rPr>
    </w:pPr>
    <w:r w:rsidRPr="00877FBB">
      <w:rPr>
        <w:rFonts w:ascii="Times New Roman" w:hAnsi="Times New Roman"/>
        <w:sz w:val="20"/>
        <w:szCs w:val="20"/>
      </w:rPr>
      <w:t>Docket TG-140560</w:t>
    </w:r>
  </w:p>
  <w:p w:rsidR="00877FBB" w:rsidRPr="00877FBB" w:rsidRDefault="00877FBB" w:rsidP="00877FBB">
    <w:pPr>
      <w:pStyle w:val="Header"/>
      <w:tabs>
        <w:tab w:val="clear" w:pos="4680"/>
        <w:tab w:val="clear" w:pos="9360"/>
      </w:tabs>
      <w:ind w:left="7200" w:right="-720"/>
      <w:rPr>
        <w:rFonts w:ascii="Times New Roman" w:hAnsi="Times New Roman"/>
        <w:sz w:val="20"/>
        <w:szCs w:val="20"/>
      </w:rPr>
    </w:pPr>
    <w:r w:rsidRPr="00877FBB">
      <w:rPr>
        <w:rFonts w:ascii="Times New Roman" w:hAnsi="Times New Roman"/>
        <w:sz w:val="20"/>
        <w:szCs w:val="20"/>
      </w:rPr>
      <w:t xml:space="preserve">Page </w:t>
    </w:r>
    <w:r w:rsidRPr="00877FBB">
      <w:rPr>
        <w:rFonts w:ascii="Times New Roman" w:hAnsi="Times New Roman"/>
        <w:sz w:val="20"/>
        <w:szCs w:val="20"/>
      </w:rPr>
      <w:fldChar w:fldCharType="begin"/>
    </w:r>
    <w:r w:rsidRPr="00877FBB">
      <w:rPr>
        <w:rFonts w:ascii="Times New Roman" w:hAnsi="Times New Roman"/>
        <w:sz w:val="20"/>
        <w:szCs w:val="20"/>
      </w:rPr>
      <w:instrText xml:space="preserve"> PAGE  \* Arabic  \* MERGEFORMAT </w:instrText>
    </w:r>
    <w:r w:rsidRPr="00877FBB">
      <w:rPr>
        <w:rFonts w:ascii="Times New Roman" w:hAnsi="Times New Roman"/>
        <w:sz w:val="20"/>
        <w:szCs w:val="20"/>
      </w:rPr>
      <w:fldChar w:fldCharType="separate"/>
    </w:r>
    <w:r w:rsidR="00DB3578">
      <w:rPr>
        <w:rFonts w:ascii="Times New Roman" w:hAnsi="Times New Roman"/>
        <w:noProof/>
        <w:sz w:val="20"/>
        <w:szCs w:val="20"/>
      </w:rPr>
      <w:t>3</w:t>
    </w:r>
    <w:r w:rsidRPr="00877FBB">
      <w:rPr>
        <w:rFonts w:ascii="Times New Roman" w:hAnsi="Times New Roman"/>
        <w:sz w:val="20"/>
        <w:szCs w:val="20"/>
      </w:rPr>
      <w:fldChar w:fldCharType="end"/>
    </w:r>
    <w:r w:rsidRPr="00877FBB">
      <w:rPr>
        <w:rFonts w:ascii="Times New Roman" w:hAnsi="Times New Roman"/>
        <w:sz w:val="20"/>
        <w:szCs w:val="20"/>
      </w:rPr>
      <w:t xml:space="preserve"> of </w:t>
    </w:r>
    <w:r w:rsidRPr="00877FBB">
      <w:rPr>
        <w:rFonts w:ascii="Times New Roman" w:hAnsi="Times New Roman"/>
        <w:sz w:val="20"/>
        <w:szCs w:val="20"/>
      </w:rPr>
      <w:fldChar w:fldCharType="begin"/>
    </w:r>
    <w:r w:rsidRPr="00877FBB">
      <w:rPr>
        <w:rFonts w:ascii="Times New Roman" w:hAnsi="Times New Roman"/>
        <w:sz w:val="20"/>
        <w:szCs w:val="20"/>
      </w:rPr>
      <w:instrText xml:space="preserve"> NUMPAGES  \* Arabic  \* MERGEFORMAT </w:instrText>
    </w:r>
    <w:r w:rsidRPr="00877FBB">
      <w:rPr>
        <w:rFonts w:ascii="Times New Roman" w:hAnsi="Times New Roman"/>
        <w:sz w:val="20"/>
        <w:szCs w:val="20"/>
      </w:rPr>
      <w:fldChar w:fldCharType="separate"/>
    </w:r>
    <w:r w:rsidR="00DB3578">
      <w:rPr>
        <w:rFonts w:ascii="Times New Roman" w:hAnsi="Times New Roman"/>
        <w:noProof/>
        <w:sz w:val="20"/>
        <w:szCs w:val="20"/>
      </w:rPr>
      <w:t>3</w:t>
    </w:r>
    <w:r w:rsidRPr="00877FBB">
      <w:rPr>
        <w:rFonts w:ascii="Times New Roman" w:hAnsi="Times New Roman"/>
        <w:sz w:val="20"/>
        <w:szCs w:val="20"/>
      </w:rPr>
      <w:fldChar w:fldCharType="end"/>
    </w:r>
  </w:p>
  <w:p w:rsidR="00877FBB" w:rsidRDefault="00877F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A9A"/>
    <w:rsid w:val="000E640C"/>
    <w:rsid w:val="001C5AB1"/>
    <w:rsid w:val="001E1D7A"/>
    <w:rsid w:val="002C039A"/>
    <w:rsid w:val="00552600"/>
    <w:rsid w:val="005A6C74"/>
    <w:rsid w:val="00672F7B"/>
    <w:rsid w:val="006A41EE"/>
    <w:rsid w:val="00877FBB"/>
    <w:rsid w:val="00946E45"/>
    <w:rsid w:val="00A84C2A"/>
    <w:rsid w:val="00AD3312"/>
    <w:rsid w:val="00AE273E"/>
    <w:rsid w:val="00AE7072"/>
    <w:rsid w:val="00B13041"/>
    <w:rsid w:val="00DA1B86"/>
    <w:rsid w:val="00DB3578"/>
    <w:rsid w:val="00DD2A47"/>
    <w:rsid w:val="00F21B68"/>
    <w:rsid w:val="00F44A9A"/>
    <w:rsid w:val="00FF2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A9A"/>
    <w:rPr>
      <w:rFonts w:ascii="Calibri" w:hAnsi="Calibri" w:cs="Times New Roman"/>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F44A9A"/>
    <w:rPr>
      <w:color w:val="0000FF"/>
      <w:u w:val="single"/>
    </w:rPr>
  </w:style>
  <w:style w:type="paragraph" w:styleId="Header">
    <w:name w:val="header"/>
    <w:basedOn w:val="Normal"/>
    <w:link w:val="HeaderChar"/>
    <w:uiPriority w:val="99"/>
    <w:unhideWhenUsed/>
    <w:rsid w:val="00F44A9A"/>
    <w:pPr>
      <w:tabs>
        <w:tab w:val="center" w:pos="4680"/>
        <w:tab w:val="right" w:pos="9360"/>
      </w:tabs>
    </w:pPr>
  </w:style>
  <w:style w:type="character" w:customStyle="1" w:styleId="HeaderChar">
    <w:name w:val="Header Char"/>
    <w:basedOn w:val="DefaultParagraphFont"/>
    <w:link w:val="Header"/>
    <w:uiPriority w:val="99"/>
    <w:rsid w:val="00F44A9A"/>
    <w:rPr>
      <w:rFonts w:ascii="Calibri" w:hAnsi="Calibri" w:cs="Times New Roman"/>
    </w:rPr>
  </w:style>
  <w:style w:type="paragraph" w:styleId="Footer">
    <w:name w:val="footer"/>
    <w:basedOn w:val="Normal"/>
    <w:link w:val="FooterChar"/>
    <w:uiPriority w:val="99"/>
    <w:unhideWhenUsed/>
    <w:rsid w:val="00F44A9A"/>
    <w:pPr>
      <w:tabs>
        <w:tab w:val="center" w:pos="4680"/>
        <w:tab w:val="right" w:pos="9360"/>
      </w:tabs>
    </w:pPr>
  </w:style>
  <w:style w:type="character" w:customStyle="1" w:styleId="FooterChar">
    <w:name w:val="Footer Char"/>
    <w:basedOn w:val="DefaultParagraphFont"/>
    <w:link w:val="Footer"/>
    <w:uiPriority w:val="99"/>
    <w:rsid w:val="00F44A9A"/>
    <w:rPr>
      <w:rFonts w:ascii="Calibri" w:hAnsi="Calibri" w:cs="Times New Roman"/>
    </w:rPr>
  </w:style>
  <w:style w:type="paragraph" w:styleId="BalloonText">
    <w:name w:val="Balloon Text"/>
    <w:basedOn w:val="Normal"/>
    <w:link w:val="BalloonTextChar"/>
    <w:uiPriority w:val="99"/>
    <w:semiHidden/>
    <w:unhideWhenUsed/>
    <w:rsid w:val="00DB3578"/>
    <w:rPr>
      <w:rFonts w:ascii="Tahoma" w:hAnsi="Tahoma" w:cs="Tahoma"/>
      <w:sz w:val="16"/>
      <w:szCs w:val="16"/>
    </w:rPr>
  </w:style>
  <w:style w:type="character" w:customStyle="1" w:styleId="BalloonTextChar">
    <w:name w:val="Balloon Text Char"/>
    <w:basedOn w:val="DefaultParagraphFont"/>
    <w:link w:val="BalloonText"/>
    <w:uiPriority w:val="99"/>
    <w:semiHidden/>
    <w:rsid w:val="00DB35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A9A"/>
    <w:rPr>
      <w:rFonts w:ascii="Calibri" w:hAnsi="Calibri" w:cs="Times New Roman"/>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F44A9A"/>
    <w:rPr>
      <w:color w:val="0000FF"/>
      <w:u w:val="single"/>
    </w:rPr>
  </w:style>
  <w:style w:type="paragraph" w:styleId="Header">
    <w:name w:val="header"/>
    <w:basedOn w:val="Normal"/>
    <w:link w:val="HeaderChar"/>
    <w:uiPriority w:val="99"/>
    <w:unhideWhenUsed/>
    <w:rsid w:val="00F44A9A"/>
    <w:pPr>
      <w:tabs>
        <w:tab w:val="center" w:pos="4680"/>
        <w:tab w:val="right" w:pos="9360"/>
      </w:tabs>
    </w:pPr>
  </w:style>
  <w:style w:type="character" w:customStyle="1" w:styleId="HeaderChar">
    <w:name w:val="Header Char"/>
    <w:basedOn w:val="DefaultParagraphFont"/>
    <w:link w:val="Header"/>
    <w:uiPriority w:val="99"/>
    <w:rsid w:val="00F44A9A"/>
    <w:rPr>
      <w:rFonts w:ascii="Calibri" w:hAnsi="Calibri" w:cs="Times New Roman"/>
    </w:rPr>
  </w:style>
  <w:style w:type="paragraph" w:styleId="Footer">
    <w:name w:val="footer"/>
    <w:basedOn w:val="Normal"/>
    <w:link w:val="FooterChar"/>
    <w:uiPriority w:val="99"/>
    <w:unhideWhenUsed/>
    <w:rsid w:val="00F44A9A"/>
    <w:pPr>
      <w:tabs>
        <w:tab w:val="center" w:pos="4680"/>
        <w:tab w:val="right" w:pos="9360"/>
      </w:tabs>
    </w:pPr>
  </w:style>
  <w:style w:type="character" w:customStyle="1" w:styleId="FooterChar">
    <w:name w:val="Footer Char"/>
    <w:basedOn w:val="DefaultParagraphFont"/>
    <w:link w:val="Footer"/>
    <w:uiPriority w:val="99"/>
    <w:rsid w:val="00F44A9A"/>
    <w:rPr>
      <w:rFonts w:ascii="Calibri" w:hAnsi="Calibri" w:cs="Times New Roman"/>
    </w:rPr>
  </w:style>
  <w:style w:type="paragraph" w:styleId="BalloonText">
    <w:name w:val="Balloon Text"/>
    <w:basedOn w:val="Normal"/>
    <w:link w:val="BalloonTextChar"/>
    <w:uiPriority w:val="99"/>
    <w:semiHidden/>
    <w:unhideWhenUsed/>
    <w:rsid w:val="00DB3578"/>
    <w:rPr>
      <w:rFonts w:ascii="Tahoma" w:hAnsi="Tahoma" w:cs="Tahoma"/>
      <w:sz w:val="16"/>
      <w:szCs w:val="16"/>
    </w:rPr>
  </w:style>
  <w:style w:type="character" w:customStyle="1" w:styleId="BalloonTextChar">
    <w:name w:val="Balloon Text Char"/>
    <w:basedOn w:val="DefaultParagraphFont"/>
    <w:link w:val="BalloonText"/>
    <w:uiPriority w:val="99"/>
    <w:semiHidden/>
    <w:rsid w:val="00DB35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946770">
      <w:bodyDiv w:val="1"/>
      <w:marLeft w:val="0"/>
      <w:marRight w:val="0"/>
      <w:marTop w:val="0"/>
      <w:marBottom w:val="0"/>
      <w:divBdr>
        <w:top w:val="none" w:sz="0" w:space="0" w:color="auto"/>
        <w:left w:val="none" w:sz="0" w:space="0" w:color="auto"/>
        <w:bottom w:val="none" w:sz="0" w:space="0" w:color="auto"/>
        <w:right w:val="none" w:sz="0" w:space="0" w:color="auto"/>
      </w:divBdr>
    </w:div>
    <w:div w:id="1028456729">
      <w:bodyDiv w:val="1"/>
      <w:marLeft w:val="0"/>
      <w:marRight w:val="0"/>
      <w:marTop w:val="0"/>
      <w:marBottom w:val="0"/>
      <w:divBdr>
        <w:top w:val="none" w:sz="0" w:space="0" w:color="auto"/>
        <w:left w:val="none" w:sz="0" w:space="0" w:color="auto"/>
        <w:bottom w:val="none" w:sz="0" w:space="0" w:color="auto"/>
        <w:right w:val="none" w:sz="0" w:space="0" w:color="auto"/>
      </w:divBdr>
    </w:div>
    <w:div w:id="169699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dfa.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wedfa@wshfc.org"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Testimony</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2014-04-18T07:00:00+00:00</OpenedDate>
    <Date1 xmlns="dc463f71-b30c-4ab2-9473-d307f9d35888">2014-07-18T07:00:00+00:00</Date1>
    <IsDocumentOrder xmlns="dc463f71-b30c-4ab2-9473-d307f9d35888" xsi:nil="true"/>
    <IsHighlyConfidential xmlns="dc463f71-b30c-4ab2-9473-d307f9d35888">false</IsHighlyConfidential>
    <CaseCompanyNames xmlns="dc463f71-b30c-4ab2-9473-d307f9d35888">Schram, Henry Donald</CaseCompanyNames>
    <DocketNumber xmlns="dc463f71-b30c-4ab2-9473-d307f9d35888">140650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8F1273DB70904AAE85271E1485204E" ma:contentTypeVersion="175" ma:contentTypeDescription="" ma:contentTypeScope="" ma:versionID="d26588880608c5f475bb975253cc6c5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8AD6D-0296-4D6F-89A4-41EA26F17E41}"/>
</file>

<file path=customXml/itemProps2.xml><?xml version="1.0" encoding="utf-8"?>
<ds:datastoreItem xmlns:ds="http://schemas.openxmlformats.org/officeDocument/2006/customXml" ds:itemID="{4648655E-D123-41E5-AB46-AA33464FC0D5}"/>
</file>

<file path=customXml/itemProps3.xml><?xml version="1.0" encoding="utf-8"?>
<ds:datastoreItem xmlns:ds="http://schemas.openxmlformats.org/officeDocument/2006/customXml" ds:itemID="{0B39F2F8-1A80-41B6-B961-FE115F4ECF47}"/>
</file>

<file path=customXml/itemProps4.xml><?xml version="1.0" encoding="utf-8"?>
<ds:datastoreItem xmlns:ds="http://schemas.openxmlformats.org/officeDocument/2006/customXml" ds:itemID="{545492CB-EA89-439E-A30B-DE29135B28CB}"/>
</file>

<file path=docProps/app.xml><?xml version="1.0" encoding="utf-8"?>
<Properties xmlns="http://schemas.openxmlformats.org/officeDocument/2006/extended-properties" xmlns:vt="http://schemas.openxmlformats.org/officeDocument/2006/docPropsVTypes">
  <Template>Normal.dotm</Template>
  <TotalTime>0</TotalTime>
  <Pages>3</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Cheesman</dc:creator>
  <cp:lastModifiedBy>DeMarco, Betsy (UTC)</cp:lastModifiedBy>
  <cp:revision>6</cp:revision>
  <cp:lastPrinted>2014-07-17T21:10:00Z</cp:lastPrinted>
  <dcterms:created xsi:type="dcterms:W3CDTF">2014-07-17T20:07:00Z</dcterms:created>
  <dcterms:modified xsi:type="dcterms:W3CDTF">2014-07-17T21:16:00Z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0x0101006E56B4D1795A2E4DB2F0B01679ED314A00978F1273DB70904AAE85271E1485204E</vt:lpwstr>
  </property>
  <property fmtid="{D5CDD505-2E9C-101B-9397-08002B2CF9AE}" pid="3" name="_docset_NoMedatataSyncRequired">
    <vt:lpwstr>False</vt:lpwstr>
  </property>
</Properties>
</file>