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0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field interactions, 2009 through 2013 YTD</w:t>
            </w:r>
          </w:p>
          <w:p w:rsidR="003D0518" w:rsidRPr="005910B3" w:rsidRDefault="003D0518" w:rsidP="003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Puget Sound Energy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527,385</w:t>
            </w: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Natural Gas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471,644</w:t>
            </w: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14,410,796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1,973,245</w:t>
            </w: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Northwest Natural Gas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315,057</w:t>
            </w:r>
          </w:p>
        </w:tc>
      </w:tr>
      <w:tr w:rsidR="003D0518" w:rsidRPr="005910B3" w:rsidTr="003D0518"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3D0518" w:rsidRPr="005910B3" w:rsidRDefault="003D0518" w:rsidP="003D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17,698,127</w:t>
            </w:r>
          </w:p>
        </w:tc>
      </w:tr>
    </w:tbl>
    <w:p w:rsidR="00893037" w:rsidRDefault="00893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736"/>
        <w:gridCol w:w="1739"/>
        <w:gridCol w:w="1736"/>
        <w:gridCol w:w="1710"/>
        <w:gridCol w:w="1336"/>
      </w:tblGrid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And Year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Number of disconnections for non-payment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Number of payments collected at the door to stop disconnections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Total amount collected to stop disconnections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Cash or Check payment collected to stop disconnections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Cash percentage of total amount collected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 2009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56,103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51,578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$15,309,480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$13,922,239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 2010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70,565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63,859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$16,583,975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$14,002,645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 2011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65,776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71,151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$16,609,980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$13,917,759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 2012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63,197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63,077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$11,209,784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$9,463,710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 2013 YTD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7,734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8,047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$180,564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$169,864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 2009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 2010</w:t>
            </w:r>
          </w:p>
        </w:tc>
        <w:tc>
          <w:tcPr>
            <w:tcW w:w="1736" w:type="dxa"/>
          </w:tcPr>
          <w:p w:rsidR="005910B3" w:rsidRPr="005910B3" w:rsidRDefault="00827696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 2011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2,388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 2012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4,983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 2013 YTD</w:t>
            </w:r>
          </w:p>
        </w:tc>
        <w:tc>
          <w:tcPr>
            <w:tcW w:w="1736" w:type="dxa"/>
          </w:tcPr>
          <w:p w:rsidR="005910B3" w:rsidRPr="005910B3" w:rsidRDefault="005910B3" w:rsidP="008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769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736" w:type="dxa"/>
          </w:tcPr>
          <w:p w:rsidR="005910B3" w:rsidRPr="00C65E25" w:rsidRDefault="00827696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9,878</w:t>
            </w:r>
            <w:r w:rsidR="003D0518">
              <w:rPr>
                <w:rStyle w:val="FootnoteReference"/>
                <w:rFonts w:ascii="Times New Roman" w:hAnsi="Times New Roman" w:cs="Times New Roman"/>
                <w:sz w:val="24"/>
                <w:szCs w:val="24"/>
                <w:highlight w:val="yellow"/>
              </w:rPr>
              <w:footnoteReference w:id="2"/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5,765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736" w:type="dxa"/>
          </w:tcPr>
          <w:p w:rsidR="005910B3" w:rsidRPr="00C65E25" w:rsidRDefault="00827696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7,963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5,936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  <w:r w:rsidR="003D051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736" w:type="dxa"/>
          </w:tcPr>
          <w:p w:rsidR="005910B3" w:rsidRPr="00C65E25" w:rsidRDefault="00827696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8,379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5,551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73.7%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Default="005910B3" w:rsidP="008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3D0518" w:rsidRPr="005910B3" w:rsidRDefault="003D0518" w:rsidP="008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910B3" w:rsidRPr="00C65E25" w:rsidRDefault="00827696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9,122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5,821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68.8%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Company 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And Year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Number of disconnections for non-payment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Number of payments collected at the door to stop disconnections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Total amount collected to stop disconnections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Cash or Check payment collected to stop disconnections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Cash percentage of total amount collected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2013 YTD</w:t>
            </w:r>
          </w:p>
        </w:tc>
        <w:tc>
          <w:tcPr>
            <w:tcW w:w="1736" w:type="dxa"/>
          </w:tcPr>
          <w:p w:rsidR="005910B3" w:rsidRPr="005910B3" w:rsidRDefault="00827696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6,346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3,461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65.8%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 2009</w:t>
            </w:r>
          </w:p>
        </w:tc>
        <w:tc>
          <w:tcPr>
            <w:tcW w:w="1736" w:type="dxa"/>
          </w:tcPr>
          <w:p w:rsidR="005910B3" w:rsidRPr="00C65E25" w:rsidRDefault="003D0518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4,616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$633,762.43</w:t>
            </w:r>
          </w:p>
        </w:tc>
        <w:tc>
          <w:tcPr>
            <w:tcW w:w="1710" w:type="dxa"/>
          </w:tcPr>
          <w:p w:rsidR="005910B3" w:rsidRPr="005910B3" w:rsidRDefault="00C65E25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$633,762.43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 2010</w:t>
            </w:r>
          </w:p>
        </w:tc>
        <w:tc>
          <w:tcPr>
            <w:tcW w:w="1736" w:type="dxa"/>
          </w:tcPr>
          <w:p w:rsidR="005910B3" w:rsidRPr="003D0518" w:rsidRDefault="003D0518" w:rsidP="003D05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5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2,326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$323,813.64</w:t>
            </w:r>
          </w:p>
        </w:tc>
        <w:tc>
          <w:tcPr>
            <w:tcW w:w="1710" w:type="dxa"/>
          </w:tcPr>
          <w:p w:rsidR="005910B3" w:rsidRPr="005910B3" w:rsidRDefault="00C65E25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$323,813.64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 2011</w:t>
            </w:r>
          </w:p>
        </w:tc>
        <w:tc>
          <w:tcPr>
            <w:tcW w:w="1736" w:type="dxa"/>
          </w:tcPr>
          <w:p w:rsidR="005910B3" w:rsidRPr="003D0518" w:rsidRDefault="003D0518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5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2,764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$230,451.73</w:t>
            </w:r>
          </w:p>
        </w:tc>
        <w:tc>
          <w:tcPr>
            <w:tcW w:w="1710" w:type="dxa"/>
          </w:tcPr>
          <w:p w:rsidR="005910B3" w:rsidRPr="005910B3" w:rsidRDefault="00C65E25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$230,451.73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43.7%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 2012</w:t>
            </w:r>
          </w:p>
        </w:tc>
        <w:tc>
          <w:tcPr>
            <w:tcW w:w="1736" w:type="dxa"/>
          </w:tcPr>
          <w:p w:rsidR="005910B3" w:rsidRPr="003D0518" w:rsidRDefault="003D0518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5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3,071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$292,911.61</w:t>
            </w:r>
          </w:p>
        </w:tc>
        <w:tc>
          <w:tcPr>
            <w:tcW w:w="1710" w:type="dxa"/>
          </w:tcPr>
          <w:p w:rsidR="005910B3" w:rsidRPr="005910B3" w:rsidRDefault="00C65E25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$292,911.61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47.5%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 2013 YTD</w:t>
            </w:r>
          </w:p>
        </w:tc>
        <w:tc>
          <w:tcPr>
            <w:tcW w:w="1736" w:type="dxa"/>
          </w:tcPr>
          <w:p w:rsidR="005910B3" w:rsidRPr="003D0518" w:rsidRDefault="003D0518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5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2,095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$186,780.47</w:t>
            </w:r>
          </w:p>
        </w:tc>
        <w:tc>
          <w:tcPr>
            <w:tcW w:w="1710" w:type="dxa"/>
          </w:tcPr>
          <w:p w:rsidR="005910B3" w:rsidRPr="005910B3" w:rsidRDefault="00C65E25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$186,780.47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54.4%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 Gas 2009</w:t>
            </w:r>
          </w:p>
        </w:tc>
        <w:tc>
          <w:tcPr>
            <w:tcW w:w="1736" w:type="dxa"/>
          </w:tcPr>
          <w:p w:rsidR="005910B3" w:rsidRPr="00C65E25" w:rsidRDefault="008F03E7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3,268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$411,564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 Gas 2010</w:t>
            </w:r>
          </w:p>
        </w:tc>
        <w:tc>
          <w:tcPr>
            <w:tcW w:w="1736" w:type="dxa"/>
          </w:tcPr>
          <w:p w:rsidR="005910B3" w:rsidRPr="00C65E25" w:rsidRDefault="008F03E7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2,427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2,123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$331,350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 Gas 2011</w:t>
            </w:r>
          </w:p>
        </w:tc>
        <w:tc>
          <w:tcPr>
            <w:tcW w:w="1736" w:type="dxa"/>
          </w:tcPr>
          <w:p w:rsidR="005910B3" w:rsidRPr="00C65E25" w:rsidRDefault="008F03E7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2,527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2,303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$396,377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 Gas 2012</w:t>
            </w:r>
          </w:p>
        </w:tc>
        <w:tc>
          <w:tcPr>
            <w:tcW w:w="1736" w:type="dxa"/>
          </w:tcPr>
          <w:p w:rsidR="005910B3" w:rsidRPr="00C65E25" w:rsidRDefault="008F03E7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2,203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$333,821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  <w:tr w:rsidR="005910B3" w:rsidRPr="005910B3" w:rsidTr="005910B3">
        <w:tc>
          <w:tcPr>
            <w:tcW w:w="131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 Gas 2013 YTD</w:t>
            </w:r>
          </w:p>
        </w:tc>
        <w:tc>
          <w:tcPr>
            <w:tcW w:w="1736" w:type="dxa"/>
          </w:tcPr>
          <w:p w:rsidR="005910B3" w:rsidRPr="00C65E25" w:rsidRDefault="008F03E7" w:rsidP="00D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1,542</w:t>
            </w:r>
          </w:p>
        </w:tc>
        <w:tc>
          <w:tcPr>
            <w:tcW w:w="1739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17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$239,226</w:t>
            </w:r>
          </w:p>
        </w:tc>
        <w:tc>
          <w:tcPr>
            <w:tcW w:w="1710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  <w:tc>
          <w:tcPr>
            <w:tcW w:w="133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(N/A)</w:t>
            </w:r>
          </w:p>
        </w:tc>
      </w:tr>
    </w:tbl>
    <w:p w:rsidR="00CB5613" w:rsidRDefault="00CB561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64"/>
        <w:gridCol w:w="1831"/>
        <w:gridCol w:w="2416"/>
        <w:gridCol w:w="1694"/>
      </w:tblGrid>
      <w:tr w:rsidR="005910B3" w:rsidRPr="005910B3" w:rsidTr="00DF2AB8"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In-person threats, 2009 through 2013 YTD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Context of threat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Robberies, 2009 through 2013 YTD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b/>
                <w:sz w:val="24"/>
                <w:szCs w:val="24"/>
              </w:rPr>
              <w:t>Assaults, 2009 through 2013 YTD</w:t>
            </w:r>
          </w:p>
        </w:tc>
      </w:tr>
      <w:tr w:rsidR="005910B3" w:rsidRPr="005910B3" w:rsidTr="00DF2AB8"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All were related to disconnection or reconnection of service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gram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a customer; employee was robbed at gunpoint.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0B3" w:rsidRPr="005910B3" w:rsidTr="00DF2AB8">
        <w:trPr>
          <w:trHeight w:val="314"/>
        </w:trPr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Cascade NG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All were related to disconnections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0B3" w:rsidRPr="005910B3" w:rsidTr="00DF2AB8"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10- Dog threats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9- Gun threat</w:t>
            </w:r>
            <w:r w:rsidRPr="005910B3">
              <w:rPr>
                <w:rFonts w:ascii="Times New Roman" w:hAnsi="Times New Roman" w:cs="Times New Roman"/>
                <w:sz w:val="24"/>
                <w:szCs w:val="24"/>
              </w:rPr>
              <w:br/>
              <w:t>20- Need police escort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25- Physical threat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26- Verbal threat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0B3" w:rsidRPr="005910B3" w:rsidTr="00DF2AB8"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PacifiCorp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“Customer threatened field employee</w:t>
            </w:r>
            <w:proofErr w:type="gramStart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”  and</w:t>
            </w:r>
            <w:proofErr w:type="gramEnd"/>
            <w:r w:rsidRPr="005910B3">
              <w:rPr>
                <w:rFonts w:ascii="Times New Roman" w:hAnsi="Times New Roman" w:cs="Times New Roman"/>
                <w:sz w:val="24"/>
                <w:szCs w:val="24"/>
              </w:rPr>
              <w:t xml:space="preserve"> “Customer sprayed water hose into [vehicle] window …then jumped the fence and spit at the employee.”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1- “There has been a report of one metering employee’s purse stolen out of a company truck. No further documentation is available.”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0B3" w:rsidRPr="005910B3" w:rsidTr="00DF2AB8">
        <w:tc>
          <w:tcPr>
            <w:tcW w:w="187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NW Natural</w:t>
            </w:r>
          </w:p>
        </w:tc>
        <w:tc>
          <w:tcPr>
            <w:tcW w:w="176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5- field disconnection</w:t>
            </w:r>
          </w:p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1- Field reconnection</w:t>
            </w:r>
          </w:p>
        </w:tc>
        <w:tc>
          <w:tcPr>
            <w:tcW w:w="2416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5910B3" w:rsidRPr="005910B3" w:rsidRDefault="005910B3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0B3" w:rsidRDefault="00591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t>Number of on the job injuries between 2009 and 2013</w:t>
            </w:r>
          </w:p>
        </w:tc>
      </w:tr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Cascade NG</w:t>
            </w:r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PacifiCorp</w:t>
            </w:r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5F48" w:rsidRPr="00355F48" w:rsidTr="00DF2AB8"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NW Natural</w:t>
            </w:r>
          </w:p>
        </w:tc>
        <w:tc>
          <w:tcPr>
            <w:tcW w:w="4788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55F48" w:rsidRDefault="00355F48">
      <w:pPr>
        <w:rPr>
          <w:rFonts w:ascii="Times New Roman" w:hAnsi="Times New Roman" w:cs="Times New Roman"/>
          <w:sz w:val="24"/>
          <w:szCs w:val="24"/>
        </w:rPr>
      </w:pPr>
    </w:p>
    <w:p w:rsidR="00355F48" w:rsidRDefault="00355F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t>Number of free pay stations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t>Number of fee-based pay stations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pay stations that are free to customers</w:t>
            </w:r>
          </w:p>
        </w:tc>
      </w:tr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Cascade NG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Avista</w:t>
            </w:r>
            <w:proofErr w:type="spellEnd"/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PacifiCorp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55F48" w:rsidRPr="00355F48" w:rsidTr="00DF2AB8"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NW Natural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355F48" w:rsidRPr="00355F48" w:rsidRDefault="00355F48" w:rsidP="00DF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55F48" w:rsidRPr="00FD3CCC" w:rsidRDefault="00355F48">
      <w:pPr>
        <w:rPr>
          <w:rFonts w:ascii="Times New Roman" w:hAnsi="Times New Roman" w:cs="Times New Roman"/>
          <w:sz w:val="24"/>
          <w:szCs w:val="24"/>
        </w:rPr>
      </w:pPr>
    </w:p>
    <w:sectPr w:rsidR="00355F48" w:rsidRPr="00FD3C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32" w:rsidRDefault="000A2732" w:rsidP="00B014EA">
      <w:pPr>
        <w:spacing w:after="0" w:line="240" w:lineRule="auto"/>
      </w:pPr>
      <w:r>
        <w:separator/>
      </w:r>
    </w:p>
  </w:endnote>
  <w:endnote w:type="continuationSeparator" w:id="0">
    <w:p w:rsidR="000A2732" w:rsidRDefault="000A2732" w:rsidP="00B0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32" w:rsidRDefault="000A2732" w:rsidP="00B014EA">
      <w:pPr>
        <w:spacing w:after="0" w:line="240" w:lineRule="auto"/>
      </w:pPr>
      <w:r>
        <w:separator/>
      </w:r>
    </w:p>
  </w:footnote>
  <w:footnote w:type="continuationSeparator" w:id="0">
    <w:p w:rsidR="000A2732" w:rsidRDefault="000A2732" w:rsidP="00B014EA">
      <w:pPr>
        <w:spacing w:after="0" w:line="240" w:lineRule="auto"/>
      </w:pPr>
      <w:r>
        <w:continuationSeparator/>
      </w:r>
    </w:p>
  </w:footnote>
  <w:footnote w:id="1">
    <w:p w:rsidR="003D0518" w:rsidRDefault="003D0518" w:rsidP="003D0518">
      <w:pPr>
        <w:pStyle w:val="FootnoteText"/>
      </w:pPr>
      <w:r>
        <w:rPr>
          <w:rStyle w:val="FootnoteReference"/>
        </w:rPr>
        <w:footnoteRef/>
      </w:r>
      <w:r>
        <w:t xml:space="preserve"> The disparity in the number of potential field interactions is attributable to meter reading practices; e.g., PSE relies largely on automated meter reads, and </w:t>
      </w:r>
      <w:proofErr w:type="spellStart"/>
      <w:r>
        <w:t>Avista</w:t>
      </w:r>
      <w:proofErr w:type="spellEnd"/>
      <w:r>
        <w:t xml:space="preserve"> does not.</w:t>
      </w:r>
    </w:p>
  </w:footnote>
  <w:footnote w:id="2">
    <w:p w:rsidR="003D0518" w:rsidRDefault="003D0518">
      <w:pPr>
        <w:pStyle w:val="FootnoteText"/>
      </w:pPr>
      <w:r>
        <w:rPr>
          <w:rStyle w:val="FootnoteReference"/>
        </w:rPr>
        <w:footnoteRef/>
      </w:r>
      <w:r>
        <w:t xml:space="preserve"> Highlighted data has been updated to reflect actual number of customers disconnected for non-payment.</w:t>
      </w:r>
    </w:p>
  </w:footnote>
  <w:footnote w:id="3">
    <w:p w:rsidR="003D0518" w:rsidRDefault="003D05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Avista’s</w:t>
      </w:r>
      <w:proofErr w:type="spellEnd"/>
      <w:r>
        <w:t xml:space="preserve"> percentages represent a combination of cash and check payments.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EA" w:rsidRDefault="00B014EA">
    <w:pPr>
      <w:pStyle w:val="Header"/>
    </w:pPr>
  </w:p>
  <w:p w:rsidR="00B014EA" w:rsidRDefault="00B01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1A98"/>
    <w:multiLevelType w:val="hybridMultilevel"/>
    <w:tmpl w:val="95BCC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1"/>
    <w:rsid w:val="0002405A"/>
    <w:rsid w:val="000A2732"/>
    <w:rsid w:val="0014247F"/>
    <w:rsid w:val="00255611"/>
    <w:rsid w:val="00355F48"/>
    <w:rsid w:val="00365481"/>
    <w:rsid w:val="003D0518"/>
    <w:rsid w:val="00555857"/>
    <w:rsid w:val="005910B3"/>
    <w:rsid w:val="005F0A1C"/>
    <w:rsid w:val="007833ED"/>
    <w:rsid w:val="00795358"/>
    <w:rsid w:val="00827696"/>
    <w:rsid w:val="008739D3"/>
    <w:rsid w:val="00893037"/>
    <w:rsid w:val="008A30EB"/>
    <w:rsid w:val="008F03E7"/>
    <w:rsid w:val="00A54D60"/>
    <w:rsid w:val="00A94CEE"/>
    <w:rsid w:val="00B014EA"/>
    <w:rsid w:val="00BB3C07"/>
    <w:rsid w:val="00C1024C"/>
    <w:rsid w:val="00C60732"/>
    <w:rsid w:val="00C65E25"/>
    <w:rsid w:val="00CB5613"/>
    <w:rsid w:val="00CE64D7"/>
    <w:rsid w:val="00F301BB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4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A"/>
  </w:style>
  <w:style w:type="paragraph" w:styleId="Footer">
    <w:name w:val="footer"/>
    <w:basedOn w:val="Normal"/>
    <w:link w:val="FooterChar"/>
    <w:uiPriority w:val="99"/>
    <w:unhideWhenUsed/>
    <w:rsid w:val="00B0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4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4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A"/>
  </w:style>
  <w:style w:type="paragraph" w:styleId="Footer">
    <w:name w:val="footer"/>
    <w:basedOn w:val="Normal"/>
    <w:link w:val="FooterChar"/>
    <w:uiPriority w:val="99"/>
    <w:unhideWhenUsed/>
    <w:rsid w:val="00B0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2013-06-03T07:00:00+00:00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DF5ED03D2FAE459B999AB621A99048" ma:contentTypeVersion="127" ma:contentTypeDescription="" ma:contentTypeScope="" ma:versionID="0951b19529e528c0affcee580af78f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9D2FB-7F74-4A3B-B86B-6609FDD8AAD6}"/>
</file>

<file path=customXml/itemProps2.xml><?xml version="1.0" encoding="utf-8"?>
<ds:datastoreItem xmlns:ds="http://schemas.openxmlformats.org/officeDocument/2006/customXml" ds:itemID="{110933AC-A3F1-46CC-95EE-2565B8E5C4EF}"/>
</file>

<file path=customXml/itemProps3.xml><?xml version="1.0" encoding="utf-8"?>
<ds:datastoreItem xmlns:ds="http://schemas.openxmlformats.org/officeDocument/2006/customXml" ds:itemID="{A2813787-DCA1-4BAB-BD73-D227F89504A0}"/>
</file>

<file path=customXml/itemProps4.xml><?xml version="1.0" encoding="utf-8"?>
<ds:datastoreItem xmlns:ds="http://schemas.openxmlformats.org/officeDocument/2006/customXml" ds:itemID="{6E0F6AAC-7D03-44F8-9C5A-61F6D5825E87}"/>
</file>

<file path=customXml/itemProps5.xml><?xml version="1.0" encoding="utf-8"?>
<ds:datastoreItem xmlns:ds="http://schemas.openxmlformats.org/officeDocument/2006/customXml" ds:itemID="{690D6602-08DA-4D51-8CD6-1C668FBE9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 Pearson</dc:creator>
  <cp:lastModifiedBy>Rayne Pearson</cp:lastModifiedBy>
  <cp:revision>2</cp:revision>
  <cp:lastPrinted>2013-07-26T18:40:00Z</cp:lastPrinted>
  <dcterms:created xsi:type="dcterms:W3CDTF">2013-08-02T16:33:00Z</dcterms:created>
  <dcterms:modified xsi:type="dcterms:W3CDTF">2013-08-02T16:33:00Z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0x0101006E56B4D1795A2E4DB2F0B01679ED314A00C6DF5ED03D2FAE459B999AB621A99048</vt:lpwstr>
  </property>
  <property fmtid="{D5CDD505-2E9C-101B-9397-08002B2CF9AE}" pid="3" name="_docset_NoMedatataSyncRequired">
    <vt:lpwstr>False</vt:lpwstr>
  </property>
</Properties>
</file>