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FD" w:rsidRDefault="00DE76FD" w:rsidP="00AD3312"/>
    <w:p w:rsidR="00DE76FD" w:rsidRPr="00DE76FD" w:rsidRDefault="00DE76FD" w:rsidP="00DE76FD"/>
    <w:p w:rsidR="00DE76FD" w:rsidRDefault="00DE76FD" w:rsidP="00DE76FD"/>
    <w:p w:rsidR="00E97E4F" w:rsidRDefault="00E97E4F" w:rsidP="00E42C2A"/>
    <w:p w:rsidR="00E97E4F" w:rsidRDefault="00E97E4F" w:rsidP="00E42C2A"/>
    <w:p w:rsidR="00E97E4F" w:rsidRDefault="00E97E4F" w:rsidP="00E42C2A"/>
    <w:p w:rsidR="00E97E4F" w:rsidRDefault="00E97E4F" w:rsidP="00E42C2A"/>
    <w:p w:rsidR="002C039A" w:rsidRDefault="00EC3987" w:rsidP="00E42C2A">
      <w:r>
        <w:t>February 10</w:t>
      </w:r>
      <w:r w:rsidR="00DE76FD">
        <w:t>, 2011</w:t>
      </w:r>
    </w:p>
    <w:p w:rsidR="00DE76FD" w:rsidRDefault="00DE76FD" w:rsidP="00DE76FD">
      <w:pPr>
        <w:jc w:val="center"/>
      </w:pPr>
    </w:p>
    <w:p w:rsidR="00DE76FD" w:rsidRDefault="00DE76FD" w:rsidP="00DE76FD">
      <w:pPr>
        <w:jc w:val="center"/>
      </w:pPr>
    </w:p>
    <w:p w:rsidR="00DE76FD" w:rsidRDefault="00DE76FD" w:rsidP="00DE76FD">
      <w:r>
        <w:t xml:space="preserve">Tom </w:t>
      </w:r>
      <w:proofErr w:type="spellStart"/>
      <w:r>
        <w:t>DeBoer</w:t>
      </w:r>
      <w:proofErr w:type="spellEnd"/>
    </w:p>
    <w:p w:rsidR="00DE76FD" w:rsidRDefault="00DE76FD" w:rsidP="00DE76FD">
      <w:r>
        <w:t>Director, Federal &amp; State Regulatory Affairs</w:t>
      </w:r>
    </w:p>
    <w:p w:rsidR="00E42C2A" w:rsidRDefault="00E42C2A" w:rsidP="00DE76FD">
      <w:r>
        <w:t>Puget Sound Energy</w:t>
      </w:r>
    </w:p>
    <w:p w:rsidR="00DE76FD" w:rsidRDefault="00DE76FD" w:rsidP="00DE76FD">
      <w:r>
        <w:t>P.O. Box 97034</w:t>
      </w:r>
    </w:p>
    <w:p w:rsidR="00DE76FD" w:rsidRDefault="00DE76FD" w:rsidP="00DE76FD">
      <w:r>
        <w:t>Bellevue, WA 98009-9734</w:t>
      </w:r>
    </w:p>
    <w:p w:rsidR="00DE76FD" w:rsidRDefault="00DE76FD" w:rsidP="00DE76FD"/>
    <w:p w:rsidR="00DE76FD" w:rsidRDefault="00DE76FD" w:rsidP="00DE76FD">
      <w:r>
        <w:t>Re:</w:t>
      </w:r>
      <w:r>
        <w:tab/>
        <w:t>Puget Sound Energy’s Modified Electric Reliability Reporting Plan</w:t>
      </w:r>
    </w:p>
    <w:p w:rsidR="00DE76FD" w:rsidRDefault="00DE76FD" w:rsidP="00DE76FD">
      <w:r>
        <w:tab/>
        <w:t>Docket UE-110060</w:t>
      </w:r>
    </w:p>
    <w:p w:rsidR="00DE76FD" w:rsidRDefault="00DE76FD" w:rsidP="00DE76FD"/>
    <w:p w:rsidR="00DE76FD" w:rsidRDefault="00DE76FD" w:rsidP="00DE76FD">
      <w:r>
        <w:t xml:space="preserve">Dear Mr. </w:t>
      </w:r>
      <w:proofErr w:type="spellStart"/>
      <w:r>
        <w:t>DeBoer</w:t>
      </w:r>
      <w:proofErr w:type="spellEnd"/>
      <w:r>
        <w:t>:</w:t>
      </w:r>
    </w:p>
    <w:p w:rsidR="00DE76FD" w:rsidRDefault="00DE76FD" w:rsidP="00DE76FD"/>
    <w:p w:rsidR="00F2676F" w:rsidRDefault="00EF33E9" w:rsidP="00EF33E9">
      <w:r w:rsidRPr="00EF33E9">
        <w:t>On December 13, 2010, Puget Sound Energy (PSE) filed a modification to its annual electric reliability monitoring and reporting plan</w:t>
      </w:r>
      <w:r w:rsidRPr="00EF33E9">
        <w:rPr>
          <w:vertAlign w:val="superscript"/>
        </w:rPr>
        <w:footnoteReference w:id="1"/>
      </w:r>
      <w:r w:rsidRPr="00EF33E9">
        <w:t xml:space="preserve"> as required under WAC 480-100-393, and in compliance with Order 17 of consolidated Dockets UE-072300 and UG-072301.</w:t>
      </w:r>
      <w:r w:rsidRPr="00EF33E9">
        <w:rPr>
          <w:vertAlign w:val="superscript"/>
        </w:rPr>
        <w:footnoteReference w:id="2"/>
      </w:r>
      <w:r w:rsidRPr="00EF33E9">
        <w:t xml:space="preserve"> PSE filed a substitute annual electric reliability monitoring and reporting plan (Proposed Plan) on </w:t>
      </w:r>
    </w:p>
    <w:p w:rsidR="00EF33E9" w:rsidRPr="00EF33E9" w:rsidRDefault="00EF33E9" w:rsidP="00EF33E9">
      <w:r w:rsidRPr="00EF33E9">
        <w:t xml:space="preserve">January 19, 2011. </w:t>
      </w:r>
      <w:r w:rsidR="00325B0C" w:rsidRPr="00EF33E9">
        <w:t>PSE’s Proposed Plan</w:t>
      </w:r>
      <w:r w:rsidR="00325B0C">
        <w:t xml:space="preserve"> </w:t>
      </w:r>
      <w:r w:rsidR="000B7B1E">
        <w:t>describes what will be included in</w:t>
      </w:r>
      <w:r w:rsidR="00325B0C">
        <w:t xml:space="preserve"> its annual electric system reliability reports filed pursuant to WAC 480-100-398. </w:t>
      </w:r>
      <w:r w:rsidR="00767719">
        <w:t>The annual electric system reliability report will include:</w:t>
      </w:r>
    </w:p>
    <w:p w:rsidR="00EF33E9" w:rsidRPr="00EF33E9" w:rsidRDefault="00EF33E9" w:rsidP="00EF33E9"/>
    <w:p w:rsidR="00767719" w:rsidRDefault="00767719" w:rsidP="00767719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767719">
        <w:rPr>
          <w:rFonts w:ascii="Times New Roman" w:hAnsi="Times New Roman"/>
          <w:sz w:val="24"/>
          <w:szCs w:val="24"/>
        </w:rPr>
        <w:t>F</w:t>
      </w:r>
      <w:r w:rsidR="00740799" w:rsidRPr="00767719">
        <w:rPr>
          <w:rFonts w:ascii="Times New Roman" w:hAnsi="Times New Roman"/>
          <w:sz w:val="24"/>
          <w:szCs w:val="24"/>
        </w:rPr>
        <w:t>our</w:t>
      </w:r>
      <w:r w:rsidR="00B946F3" w:rsidRPr="00767719">
        <w:rPr>
          <w:rFonts w:ascii="Times New Roman" w:hAnsi="Times New Roman"/>
          <w:sz w:val="24"/>
          <w:szCs w:val="24"/>
        </w:rPr>
        <w:t xml:space="preserve"> versions of </w:t>
      </w:r>
      <w:r w:rsidR="00740799" w:rsidRPr="00767719">
        <w:rPr>
          <w:rFonts w:ascii="Times New Roman" w:hAnsi="Times New Roman"/>
          <w:sz w:val="24"/>
          <w:szCs w:val="24"/>
        </w:rPr>
        <w:t>two reliability statistics, SAIDI</w:t>
      </w:r>
      <w:r w:rsidR="00740799" w:rsidRPr="00767719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740799" w:rsidRPr="00767719">
        <w:rPr>
          <w:rFonts w:ascii="Times New Roman" w:hAnsi="Times New Roman"/>
          <w:sz w:val="24"/>
          <w:szCs w:val="24"/>
        </w:rPr>
        <w:t xml:space="preserve"> and SAIFI,</w:t>
      </w:r>
      <w:r w:rsidR="00740799" w:rsidRPr="00767719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740799" w:rsidRPr="00767719">
        <w:rPr>
          <w:rFonts w:ascii="Times New Roman" w:hAnsi="Times New Roman"/>
          <w:sz w:val="24"/>
          <w:szCs w:val="24"/>
        </w:rPr>
        <w:t xml:space="preserve"> </w:t>
      </w:r>
      <w:r w:rsidR="00B946F3" w:rsidRPr="00767719">
        <w:rPr>
          <w:rFonts w:ascii="Times New Roman" w:hAnsi="Times New Roman"/>
          <w:sz w:val="24"/>
          <w:szCs w:val="24"/>
        </w:rPr>
        <w:t>to capture full-sys</w:t>
      </w:r>
      <w:r>
        <w:rPr>
          <w:rFonts w:ascii="Times New Roman" w:hAnsi="Times New Roman"/>
          <w:sz w:val="24"/>
          <w:szCs w:val="24"/>
        </w:rPr>
        <w:t>tem reliability performance. These</w:t>
      </w:r>
      <w:r w:rsidR="00B946F3" w:rsidRPr="00767719">
        <w:rPr>
          <w:rFonts w:ascii="Times New Roman" w:hAnsi="Times New Roman"/>
          <w:sz w:val="24"/>
          <w:szCs w:val="24"/>
        </w:rPr>
        <w:t xml:space="preserve"> will </w:t>
      </w:r>
      <w:r w:rsidR="00EF33E9" w:rsidRPr="00767719">
        <w:rPr>
          <w:rFonts w:ascii="Times New Roman" w:hAnsi="Times New Roman"/>
          <w:sz w:val="24"/>
          <w:szCs w:val="24"/>
        </w:rPr>
        <w:t>includ</w:t>
      </w:r>
      <w:r w:rsidR="00B946F3" w:rsidRPr="00767719">
        <w:rPr>
          <w:rFonts w:ascii="Times New Roman" w:hAnsi="Times New Roman"/>
          <w:sz w:val="24"/>
          <w:szCs w:val="24"/>
        </w:rPr>
        <w:t>e</w:t>
      </w:r>
      <w:r w:rsidR="00EF33E9" w:rsidRPr="00767719">
        <w:rPr>
          <w:rFonts w:ascii="Times New Roman" w:hAnsi="Times New Roman"/>
          <w:sz w:val="24"/>
          <w:szCs w:val="24"/>
        </w:rPr>
        <w:t xml:space="preserve"> </w:t>
      </w:r>
      <w:r w:rsidR="00B946F3" w:rsidRPr="00767719">
        <w:rPr>
          <w:rFonts w:ascii="Times New Roman" w:hAnsi="Times New Roman"/>
          <w:sz w:val="24"/>
          <w:szCs w:val="24"/>
        </w:rPr>
        <w:t>all outages (</w:t>
      </w:r>
      <w:r w:rsidR="00EF33E9" w:rsidRPr="00767719">
        <w:rPr>
          <w:rFonts w:ascii="Times New Roman" w:hAnsi="Times New Roman"/>
          <w:sz w:val="24"/>
          <w:szCs w:val="24"/>
        </w:rPr>
        <w:t>Total</w:t>
      </w:r>
      <w:r w:rsidR="00B946F3" w:rsidRPr="00767719">
        <w:rPr>
          <w:rFonts w:ascii="Times New Roman" w:hAnsi="Times New Roman"/>
          <w:sz w:val="24"/>
          <w:szCs w:val="24"/>
        </w:rPr>
        <w:t xml:space="preserve"> Annual)</w:t>
      </w:r>
      <w:r w:rsidR="00EF33E9" w:rsidRPr="00767719">
        <w:rPr>
          <w:rFonts w:ascii="Times New Roman" w:hAnsi="Times New Roman"/>
          <w:sz w:val="24"/>
          <w:szCs w:val="24"/>
        </w:rPr>
        <w:t xml:space="preserve">, </w:t>
      </w:r>
      <w:r w:rsidR="00B946F3" w:rsidRPr="00767719">
        <w:rPr>
          <w:rFonts w:ascii="Times New Roman" w:hAnsi="Times New Roman"/>
          <w:sz w:val="24"/>
          <w:szCs w:val="24"/>
        </w:rPr>
        <w:t xml:space="preserve">outages where </w:t>
      </w:r>
      <w:r w:rsidR="00EF33E9" w:rsidRPr="00767719">
        <w:rPr>
          <w:rFonts w:ascii="Times New Roman" w:hAnsi="Times New Roman"/>
          <w:sz w:val="24"/>
          <w:szCs w:val="24"/>
        </w:rPr>
        <w:t xml:space="preserve">5% </w:t>
      </w:r>
      <w:r w:rsidR="00B946F3" w:rsidRPr="00767719">
        <w:rPr>
          <w:rFonts w:ascii="Times New Roman" w:hAnsi="Times New Roman"/>
          <w:sz w:val="24"/>
          <w:szCs w:val="24"/>
        </w:rPr>
        <w:t>of customers are out of service (5%)</w:t>
      </w:r>
      <w:r w:rsidR="00EF33E9" w:rsidRPr="00767719">
        <w:rPr>
          <w:rFonts w:ascii="Times New Roman" w:hAnsi="Times New Roman"/>
          <w:sz w:val="24"/>
          <w:szCs w:val="24"/>
        </w:rPr>
        <w:t xml:space="preserve">, </w:t>
      </w:r>
      <w:r w:rsidR="00B946F3" w:rsidRPr="00767719">
        <w:rPr>
          <w:rFonts w:ascii="Times New Roman" w:hAnsi="Times New Roman"/>
          <w:sz w:val="24"/>
          <w:szCs w:val="24"/>
        </w:rPr>
        <w:t>outages based on a statistical analysis of the breakpoint between day-to-day operations and major events (IEEE)</w:t>
      </w:r>
      <w:r w:rsidR="00EF33E9" w:rsidRPr="00767719">
        <w:rPr>
          <w:rFonts w:ascii="Times New Roman" w:hAnsi="Times New Roman"/>
          <w:sz w:val="24"/>
          <w:szCs w:val="24"/>
        </w:rPr>
        <w:t>, and the 5-year-average</w:t>
      </w:r>
      <w:r w:rsidR="00B946F3" w:rsidRPr="00767719">
        <w:rPr>
          <w:rFonts w:ascii="Times New Roman" w:hAnsi="Times New Roman"/>
          <w:sz w:val="24"/>
          <w:szCs w:val="24"/>
        </w:rPr>
        <w:t xml:space="preserve"> of all outages</w:t>
      </w:r>
      <w:r w:rsidR="00740799" w:rsidRPr="00767719">
        <w:rPr>
          <w:rFonts w:ascii="Times New Roman" w:hAnsi="Times New Roman"/>
          <w:sz w:val="24"/>
          <w:szCs w:val="24"/>
        </w:rPr>
        <w:t xml:space="preserve"> </w:t>
      </w:r>
      <w:r w:rsidR="00B946F3" w:rsidRPr="00767719">
        <w:rPr>
          <w:rFonts w:ascii="Times New Roman" w:hAnsi="Times New Roman"/>
          <w:sz w:val="24"/>
          <w:szCs w:val="24"/>
        </w:rPr>
        <w:t xml:space="preserve">(Total 5 years </w:t>
      </w:r>
      <w:proofErr w:type="spellStart"/>
      <w:r w:rsidR="00B946F3" w:rsidRPr="00767719">
        <w:rPr>
          <w:rFonts w:ascii="Times New Roman" w:hAnsi="Times New Roman"/>
          <w:sz w:val="24"/>
          <w:szCs w:val="24"/>
        </w:rPr>
        <w:t>avg</w:t>
      </w:r>
      <w:proofErr w:type="spellEnd"/>
      <w:r w:rsidR="00B946F3" w:rsidRPr="00767719">
        <w:rPr>
          <w:rFonts w:ascii="Times New Roman" w:hAnsi="Times New Roman"/>
          <w:sz w:val="24"/>
          <w:szCs w:val="24"/>
        </w:rPr>
        <w:t>)</w:t>
      </w:r>
      <w:r w:rsidR="00EF33E9" w:rsidRPr="00767719">
        <w:rPr>
          <w:rFonts w:ascii="Times New Roman" w:hAnsi="Times New Roman"/>
          <w:sz w:val="24"/>
          <w:szCs w:val="24"/>
        </w:rPr>
        <w:t>.</w:t>
      </w:r>
      <w:r w:rsidRPr="00767719">
        <w:rPr>
          <w:rFonts w:ascii="Times New Roman" w:hAnsi="Times New Roman"/>
          <w:sz w:val="24"/>
          <w:szCs w:val="24"/>
        </w:rPr>
        <w:t xml:space="preserve"> </w:t>
      </w:r>
      <w:r w:rsidR="00EF33E9" w:rsidRPr="00767719">
        <w:rPr>
          <w:rFonts w:ascii="Times New Roman" w:hAnsi="Times New Roman"/>
          <w:sz w:val="24"/>
          <w:szCs w:val="24"/>
        </w:rPr>
        <w:t xml:space="preserve">2003 </w:t>
      </w:r>
      <w:r>
        <w:rPr>
          <w:rFonts w:ascii="Times New Roman" w:hAnsi="Times New Roman"/>
          <w:sz w:val="24"/>
          <w:szCs w:val="24"/>
        </w:rPr>
        <w:t xml:space="preserve">will be the </w:t>
      </w:r>
      <w:r w:rsidR="00EF33E9" w:rsidRPr="00767719">
        <w:rPr>
          <w:rFonts w:ascii="Times New Roman" w:hAnsi="Times New Roman"/>
          <w:sz w:val="24"/>
          <w:szCs w:val="24"/>
        </w:rPr>
        <w:t xml:space="preserve">baseline year for all four of </w:t>
      </w:r>
      <w:r>
        <w:rPr>
          <w:rFonts w:ascii="Times New Roman" w:hAnsi="Times New Roman"/>
          <w:sz w:val="24"/>
          <w:szCs w:val="24"/>
        </w:rPr>
        <w:t>its versions of SAIDI and SAIFI;</w:t>
      </w:r>
      <w:r w:rsidR="00EF33E9" w:rsidRPr="00767719">
        <w:rPr>
          <w:rFonts w:ascii="Times New Roman" w:hAnsi="Times New Roman"/>
          <w:sz w:val="24"/>
          <w:szCs w:val="24"/>
        </w:rPr>
        <w:t xml:space="preserve"> </w:t>
      </w:r>
    </w:p>
    <w:p w:rsidR="00767719" w:rsidRDefault="00767719" w:rsidP="00767719">
      <w:pPr>
        <w:pStyle w:val="ListParagraph"/>
        <w:rPr>
          <w:rFonts w:ascii="Times New Roman" w:hAnsi="Times New Roman"/>
          <w:sz w:val="24"/>
          <w:szCs w:val="24"/>
        </w:rPr>
      </w:pPr>
    </w:p>
    <w:p w:rsidR="00767719" w:rsidRDefault="000F4A3A" w:rsidP="00767719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67719">
        <w:rPr>
          <w:rFonts w:ascii="Times New Roman" w:hAnsi="Times New Roman"/>
          <w:sz w:val="24"/>
          <w:szCs w:val="24"/>
        </w:rPr>
        <w:t>utage causes;</w:t>
      </w:r>
    </w:p>
    <w:p w:rsidR="00767719" w:rsidRPr="00767719" w:rsidRDefault="00767719" w:rsidP="00767719">
      <w:pPr>
        <w:pStyle w:val="ListParagraph"/>
        <w:rPr>
          <w:rFonts w:ascii="Times New Roman" w:hAnsi="Times New Roman"/>
          <w:sz w:val="24"/>
          <w:szCs w:val="24"/>
        </w:rPr>
      </w:pPr>
    </w:p>
    <w:p w:rsidR="00740799" w:rsidRPr="00E97E4F" w:rsidRDefault="000F4A3A" w:rsidP="00E97E4F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40799" w:rsidRPr="00767719">
        <w:rPr>
          <w:rFonts w:ascii="Times New Roman" w:hAnsi="Times New Roman"/>
          <w:sz w:val="24"/>
          <w:szCs w:val="24"/>
        </w:rPr>
        <w:t>ustomer complaint information, and explain how it uses customer complaint information in its circuit reliability evaluations as required.</w:t>
      </w:r>
      <w:r w:rsidR="00740799" w:rsidRPr="00767719">
        <w:rPr>
          <w:vertAlign w:val="superscript"/>
        </w:rPr>
        <w:footnoteReference w:id="5"/>
      </w:r>
    </w:p>
    <w:p w:rsidR="00EF33E9" w:rsidRPr="00EF33E9" w:rsidRDefault="00325B0C" w:rsidP="00767719">
      <w:r>
        <w:lastRenderedPageBreak/>
        <w:t>The</w:t>
      </w:r>
      <w:r w:rsidR="00EF33E9" w:rsidRPr="00EF33E9">
        <w:t xml:space="preserve"> annual electric service reliability </w:t>
      </w:r>
      <w:r w:rsidR="000F4A3A">
        <w:t xml:space="preserve">report </w:t>
      </w:r>
      <w:r w:rsidR="00EF33E9" w:rsidRPr="00EF33E9">
        <w:t>will be filed on or before March 31</w:t>
      </w:r>
      <w:r>
        <w:t>.</w:t>
      </w:r>
    </w:p>
    <w:p w:rsidR="00EF33E9" w:rsidRPr="00EF33E9" w:rsidRDefault="00EF33E9" w:rsidP="00EF33E9"/>
    <w:p w:rsidR="00EF33E9" w:rsidRDefault="00740799" w:rsidP="00EF33E9">
      <w:r>
        <w:t xml:space="preserve">The </w:t>
      </w:r>
      <w:r w:rsidR="004E2C49">
        <w:t>Proposed Plan</w:t>
      </w:r>
      <w:r>
        <w:t xml:space="preserve"> ha</w:t>
      </w:r>
      <w:r w:rsidR="004E2C49">
        <w:t>s</w:t>
      </w:r>
      <w:r>
        <w:t xml:space="preserve"> been discussed with commission staff members and </w:t>
      </w:r>
      <w:r w:rsidR="004E2C49">
        <w:t>is</w:t>
      </w:r>
      <w:r>
        <w:t xml:space="preserve"> expected to produce annual electric system reliability reports that continue to provide accurate, timely information on customer service reliability. PSE’s modified electric reliability monitoring</w:t>
      </w:r>
      <w:r w:rsidR="004E2C49">
        <w:t xml:space="preserve"> and reporting plan is deemed consistent with WAC 480-100-393, and is accepted by the commission. </w:t>
      </w:r>
    </w:p>
    <w:p w:rsidR="004E2C49" w:rsidRDefault="004E2C49" w:rsidP="00EF33E9"/>
    <w:p w:rsidR="004E2C49" w:rsidRDefault="004E2C49" w:rsidP="00EF33E9">
      <w:r>
        <w:t xml:space="preserve">Questions about the contents of this letter should be addressed to Ms. Deborah Reynolds at </w:t>
      </w:r>
      <w:hyperlink r:id="rId11" w:history="1">
        <w:r w:rsidRPr="00DB1F98">
          <w:rPr>
            <w:rStyle w:val="Hyperlink"/>
          </w:rPr>
          <w:t>dreynold@utc.wa.gov</w:t>
        </w:r>
      </w:hyperlink>
      <w:r>
        <w:t xml:space="preserve"> or 360-664-1255.</w:t>
      </w:r>
    </w:p>
    <w:p w:rsidR="004E2C49" w:rsidRDefault="004E2C49" w:rsidP="00EF33E9"/>
    <w:p w:rsidR="004E2C49" w:rsidRDefault="004E2C49" w:rsidP="00EF33E9"/>
    <w:p w:rsidR="004E2C49" w:rsidRDefault="004E2C49" w:rsidP="00EF33E9">
      <w:r>
        <w:t>Sincerely,</w:t>
      </w:r>
    </w:p>
    <w:p w:rsidR="004E2C49" w:rsidRDefault="004E2C49" w:rsidP="00EF33E9"/>
    <w:p w:rsidR="004E2C49" w:rsidRDefault="004E2C49" w:rsidP="00EF33E9"/>
    <w:p w:rsidR="004E2C49" w:rsidRDefault="004E2C49" w:rsidP="00EF33E9"/>
    <w:p w:rsidR="004E2C49" w:rsidRDefault="004E2C49" w:rsidP="00EF33E9"/>
    <w:p w:rsidR="004E2C49" w:rsidRDefault="00670559" w:rsidP="00EF33E9">
      <w:r>
        <w:t>David W</w:t>
      </w:r>
      <w:r w:rsidR="004E2C49">
        <w:t>. Danner</w:t>
      </w:r>
    </w:p>
    <w:p w:rsidR="004E2C49" w:rsidRPr="00EF33E9" w:rsidRDefault="004E2C49" w:rsidP="00EF33E9">
      <w:r>
        <w:t>Executive Secretary</w:t>
      </w:r>
    </w:p>
    <w:p w:rsidR="00EF33E9" w:rsidRPr="00EF33E9" w:rsidRDefault="00EF33E9" w:rsidP="00EF33E9"/>
    <w:p w:rsidR="00EF33E9" w:rsidRPr="00EF33E9" w:rsidRDefault="00EF33E9" w:rsidP="00EF33E9">
      <w:r w:rsidRPr="00EF33E9">
        <w:t xml:space="preserve"> </w:t>
      </w:r>
    </w:p>
    <w:p w:rsidR="00E91B44" w:rsidRPr="00DE76FD" w:rsidRDefault="00E91B44" w:rsidP="00EC3987"/>
    <w:sectPr w:rsidR="00E91B44" w:rsidRPr="00DE76FD" w:rsidSect="00E42C2A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99" w:rsidRDefault="00740799" w:rsidP="00EC3987">
      <w:r>
        <w:separator/>
      </w:r>
    </w:p>
  </w:endnote>
  <w:endnote w:type="continuationSeparator" w:id="0">
    <w:p w:rsidR="00740799" w:rsidRDefault="00740799" w:rsidP="00EC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99" w:rsidRDefault="00740799" w:rsidP="00EC3987">
      <w:r>
        <w:separator/>
      </w:r>
    </w:p>
  </w:footnote>
  <w:footnote w:type="continuationSeparator" w:id="0">
    <w:p w:rsidR="00740799" w:rsidRDefault="00740799" w:rsidP="00EC3987">
      <w:r>
        <w:continuationSeparator/>
      </w:r>
    </w:p>
  </w:footnote>
  <w:footnote w:id="1">
    <w:p w:rsidR="00740799" w:rsidRDefault="00740799" w:rsidP="00EF33E9">
      <w:pPr>
        <w:pStyle w:val="FootnoteText"/>
      </w:pPr>
      <w:r>
        <w:rPr>
          <w:rStyle w:val="FootnoteReference"/>
        </w:rPr>
        <w:footnoteRef/>
      </w:r>
      <w:r>
        <w:t xml:space="preserve"> Initial Reporting Plan filed January 18, </w:t>
      </w:r>
      <w:r w:rsidRPr="006B0B2A">
        <w:t>2002</w:t>
      </w:r>
      <w:r>
        <w:t>,</w:t>
      </w:r>
      <w:r w:rsidRPr="006B0B2A">
        <w:t xml:space="preserve"> in Docket UE-011429</w:t>
      </w:r>
      <w:r>
        <w:t>. Supplemental Report Outline filed March 8, 2006, in Docket UE-060391.</w:t>
      </w:r>
    </w:p>
  </w:footnote>
  <w:footnote w:id="2">
    <w:p w:rsidR="00740799" w:rsidRDefault="00740799" w:rsidP="00EF33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4CA0">
        <w:rPr>
          <w:i/>
        </w:rPr>
        <w:t>WUTC v. Puget Sound Energy, Inc.,</w:t>
      </w:r>
      <w:r w:rsidRPr="00404CA0">
        <w:t xml:space="preserve"> Dockets UE-</w:t>
      </w:r>
      <w:r>
        <w:t>072300 and UG-072301, Order 17 (November 29, 2010).</w:t>
      </w:r>
    </w:p>
  </w:footnote>
  <w:footnote w:id="3">
    <w:p w:rsidR="00740799" w:rsidRDefault="00740799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740799">
        <w:t>ystem average interruption duration index defined as outage minutes per customer</w:t>
      </w:r>
      <w:r>
        <w:t>.</w:t>
      </w:r>
    </w:p>
  </w:footnote>
  <w:footnote w:id="4">
    <w:p w:rsidR="00740799" w:rsidRDefault="00740799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740799">
        <w:t>ystem average interruption frequency index defined as outage events per customer</w:t>
      </w:r>
      <w:r>
        <w:t>.</w:t>
      </w:r>
    </w:p>
  </w:footnote>
  <w:footnote w:id="5">
    <w:p w:rsidR="00740799" w:rsidRDefault="00740799" w:rsidP="00740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4CA0">
        <w:rPr>
          <w:i/>
        </w:rPr>
        <w:t>WUTC v. Puget Sound Energy, Inc.,</w:t>
      </w:r>
      <w:r w:rsidRPr="00404CA0">
        <w:t xml:space="preserve"> Dockets UE-</w:t>
      </w:r>
      <w:r>
        <w:t>0</w:t>
      </w:r>
      <w:r w:rsidRPr="00404CA0">
        <w:t>72300 and UG-072301, Order 12 at Appendix D: Partial Settlement Stipulation Re: Service Quality, Meter and Billing (October 8, 2008)</w:t>
      </w:r>
      <w:r>
        <w:t>, Page 8, Section F</w:t>
      </w:r>
      <w:r w:rsidRPr="00404CA0">
        <w:t xml:space="preserve">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2A" w:rsidRDefault="00E42C2A">
    <w:pPr>
      <w:pStyle w:val="Header"/>
    </w:pPr>
    <w:r>
      <w:t>Docket UE-110060</w:t>
    </w:r>
  </w:p>
  <w:p w:rsidR="00E42C2A" w:rsidRDefault="00E42C2A">
    <w:pPr>
      <w:pStyle w:val="Header"/>
    </w:pPr>
    <w:r>
      <w:t xml:space="preserve">Tom </w:t>
    </w:r>
    <w:proofErr w:type="spellStart"/>
    <w:r>
      <w:t>DeBoer</w:t>
    </w:r>
    <w:proofErr w:type="spellEnd"/>
  </w:p>
  <w:p w:rsidR="00E42C2A" w:rsidRDefault="00E42C2A">
    <w:pPr>
      <w:pStyle w:val="Header"/>
    </w:pPr>
    <w:r>
      <w:t>February 10, 2010</w:t>
    </w:r>
  </w:p>
  <w:p w:rsidR="00E42C2A" w:rsidRDefault="00E42C2A">
    <w:pPr>
      <w:pStyle w:val="Header"/>
    </w:pPr>
    <w:r>
      <w:t xml:space="preserve">Page </w:t>
    </w:r>
    <w:fldSimple w:instr=" PAGE   \* MERGEFORMAT ">
      <w:r w:rsidR="00723CEB">
        <w:rPr>
          <w:noProof/>
        </w:rPr>
        <w:t>2</w:t>
      </w:r>
    </w:fldSimple>
  </w:p>
  <w:p w:rsidR="00E42C2A" w:rsidRDefault="00E42C2A">
    <w:pPr>
      <w:pStyle w:val="Header"/>
    </w:pPr>
  </w:p>
  <w:p w:rsidR="00E42C2A" w:rsidRDefault="00E42C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F92"/>
    <w:multiLevelType w:val="hybridMultilevel"/>
    <w:tmpl w:val="69E862BC"/>
    <w:lvl w:ilvl="0" w:tplc="182A6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FD"/>
    <w:rsid w:val="00006B2E"/>
    <w:rsid w:val="0002258E"/>
    <w:rsid w:val="000616EB"/>
    <w:rsid w:val="000A53FA"/>
    <w:rsid w:val="000B5EC3"/>
    <w:rsid w:val="000B7B1E"/>
    <w:rsid w:val="000D61FA"/>
    <w:rsid w:val="000E640C"/>
    <w:rsid w:val="000F4A3A"/>
    <w:rsid w:val="00137137"/>
    <w:rsid w:val="00191845"/>
    <w:rsid w:val="001B5286"/>
    <w:rsid w:val="001B6621"/>
    <w:rsid w:val="001C5AB1"/>
    <w:rsid w:val="00245331"/>
    <w:rsid w:val="00273681"/>
    <w:rsid w:val="0029500A"/>
    <w:rsid w:val="002A180A"/>
    <w:rsid w:val="002C039A"/>
    <w:rsid w:val="003137B2"/>
    <w:rsid w:val="00325B0C"/>
    <w:rsid w:val="0032739D"/>
    <w:rsid w:val="003709C8"/>
    <w:rsid w:val="003E038A"/>
    <w:rsid w:val="00433E5F"/>
    <w:rsid w:val="00471C7C"/>
    <w:rsid w:val="0049446E"/>
    <w:rsid w:val="004E2C49"/>
    <w:rsid w:val="005415E4"/>
    <w:rsid w:val="00552600"/>
    <w:rsid w:val="005A6C74"/>
    <w:rsid w:val="006421AE"/>
    <w:rsid w:val="00670559"/>
    <w:rsid w:val="00672F7B"/>
    <w:rsid w:val="006A41EE"/>
    <w:rsid w:val="00723CEB"/>
    <w:rsid w:val="00725C05"/>
    <w:rsid w:val="00740799"/>
    <w:rsid w:val="00767719"/>
    <w:rsid w:val="007C564D"/>
    <w:rsid w:val="008354AD"/>
    <w:rsid w:val="00855BC4"/>
    <w:rsid w:val="00865E3F"/>
    <w:rsid w:val="00883388"/>
    <w:rsid w:val="008B6FD7"/>
    <w:rsid w:val="008D58E2"/>
    <w:rsid w:val="008F6784"/>
    <w:rsid w:val="00903F91"/>
    <w:rsid w:val="00926806"/>
    <w:rsid w:val="009C4F22"/>
    <w:rsid w:val="009C7850"/>
    <w:rsid w:val="00A0133C"/>
    <w:rsid w:val="00A5099A"/>
    <w:rsid w:val="00A84C2A"/>
    <w:rsid w:val="00AA308B"/>
    <w:rsid w:val="00AD3312"/>
    <w:rsid w:val="00B13041"/>
    <w:rsid w:val="00B1574A"/>
    <w:rsid w:val="00B407C7"/>
    <w:rsid w:val="00B568B3"/>
    <w:rsid w:val="00B946F3"/>
    <w:rsid w:val="00C11F4C"/>
    <w:rsid w:val="00C97FFD"/>
    <w:rsid w:val="00CD6688"/>
    <w:rsid w:val="00D815E2"/>
    <w:rsid w:val="00DA1B86"/>
    <w:rsid w:val="00DD2A47"/>
    <w:rsid w:val="00DE76FD"/>
    <w:rsid w:val="00E2757B"/>
    <w:rsid w:val="00E42C2A"/>
    <w:rsid w:val="00E74A9B"/>
    <w:rsid w:val="00E91B44"/>
    <w:rsid w:val="00E97E4F"/>
    <w:rsid w:val="00EA0A04"/>
    <w:rsid w:val="00EC3987"/>
    <w:rsid w:val="00EF33E9"/>
    <w:rsid w:val="00F02DE5"/>
    <w:rsid w:val="00F21B68"/>
    <w:rsid w:val="00F2676F"/>
    <w:rsid w:val="00FC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E275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57B"/>
  </w:style>
  <w:style w:type="paragraph" w:styleId="ListParagraph">
    <w:name w:val="List Paragraph"/>
    <w:basedOn w:val="Normal"/>
    <w:uiPriority w:val="34"/>
    <w:qFormat/>
    <w:rsid w:val="00C97FF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EF33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C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2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2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C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eynold@utc.wa.gov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2010-12-13T08:00:00+00:00</OpenedDate>
    <Date1 xmlns="dc463f71-b30c-4ab2-9473-d307f9d35888">2011-02-10T08:00:00+00:00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D7A878B86E674EBFB5F39FEF99957E" ma:contentTypeVersion="143" ma:contentTypeDescription="" ma:contentTypeScope="" ma:versionID="2aa91e9e3591ddf8fbe91f09596753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A9EB7-D61B-4185-B872-5DA860FC2309}"/>
</file>

<file path=customXml/itemProps2.xml><?xml version="1.0" encoding="utf-8"?>
<ds:datastoreItem xmlns:ds="http://schemas.openxmlformats.org/officeDocument/2006/customXml" ds:itemID="{CB83E436-D7B9-472B-91E1-D4922C868D33}"/>
</file>

<file path=customXml/itemProps3.xml><?xml version="1.0" encoding="utf-8"?>
<ds:datastoreItem xmlns:ds="http://schemas.openxmlformats.org/officeDocument/2006/customXml" ds:itemID="{6CEDC7AE-D5A0-4C63-B7AA-63C5580DDBD3}"/>
</file>

<file path=customXml/itemProps4.xml><?xml version="1.0" encoding="utf-8"?>
<ds:datastoreItem xmlns:ds="http://schemas.openxmlformats.org/officeDocument/2006/customXml" ds:itemID="{4894870E-886E-4CBA-BB5F-D79EB130464B}"/>
</file>

<file path=customXml/itemProps5.xml><?xml version="1.0" encoding="utf-8"?>
<ds:datastoreItem xmlns:ds="http://schemas.openxmlformats.org/officeDocument/2006/customXml" ds:itemID="{F552408C-BFB6-4DC6-9A78-6BA89F5A1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UE-110060 acceptance letter</vt:lpstr>
    </vt:vector>
  </TitlesOfParts>
  <Company>Washington Utilities and Transportation Commission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UE-110060 acceptance letter</dc:title>
  <dc:subject/>
  <dc:creator>Deb Reynolds</dc:creator>
  <cp:keywords/>
  <dc:description/>
  <cp:lastModifiedBy> Cathy Kern</cp:lastModifiedBy>
  <cp:revision>2</cp:revision>
  <cp:lastPrinted>2011-02-10T17:46:00Z</cp:lastPrinted>
  <dcterms:created xsi:type="dcterms:W3CDTF">2011-02-10T17:49:00Z</dcterms:created>
  <dcterms:modified xsi:type="dcterms:W3CDTF">2011-02-10T17:49:00Z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0x0101006E56B4D1795A2E4DB2F0B01679ED314A006DD7A878B86E674EBFB5F39FEF99957E</vt:lpwstr>
  </property>
  <property fmtid="{D5CDD505-2E9C-101B-9397-08002B2CF9AE}" pid="3" name="_docset_NoMedatataSyncRequired">
    <vt:lpwstr>False</vt:lpwstr>
  </property>
</Properties>
</file>