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7B4C39">
        <w:rPr>
          <w:sz w:val="24"/>
        </w:rPr>
        <w:t>December</w:t>
      </w:r>
      <w:r w:rsidR="004A6EE8">
        <w:rPr>
          <w:sz w:val="24"/>
        </w:rPr>
        <w:t xml:space="preserve"> </w:t>
      </w:r>
      <w:r w:rsidR="007B4C39">
        <w:rPr>
          <w:sz w:val="24"/>
        </w:rPr>
        <w:t>30</w:t>
      </w:r>
      <w:r w:rsidR="004A6EE8">
        <w:rPr>
          <w:sz w:val="24"/>
        </w:rPr>
        <w:t>, 2010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242972">
        <w:rPr>
          <w:sz w:val="24"/>
        </w:rPr>
        <w:t>B</w:t>
      </w:r>
      <w:r w:rsidR="00E82CAE">
        <w:rPr>
          <w:sz w:val="24"/>
        </w:rPr>
        <w:t>1</w:t>
      </w:r>
    </w:p>
    <w:p w:rsidR="008956A7" w:rsidRPr="0042096A" w:rsidRDefault="006D174F" w:rsidP="001749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 xml:space="preserve">Docket: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697E4B">
        <w:rPr>
          <w:b/>
          <w:bCs/>
          <w:sz w:val="24"/>
        </w:rPr>
        <w:t>TG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697E4B">
        <w:rPr>
          <w:b/>
          <w:bCs/>
          <w:sz w:val="24"/>
        </w:rPr>
        <w:t>0</w:t>
      </w:r>
      <w:r w:rsidR="007B4C39">
        <w:rPr>
          <w:b/>
          <w:bCs/>
          <w:sz w:val="24"/>
        </w:rPr>
        <w:t>1</w:t>
      </w:r>
      <w:r w:rsidR="004A6EE8">
        <w:rPr>
          <w:b/>
          <w:bCs/>
          <w:sz w:val="24"/>
        </w:rPr>
        <w:t>8</w:t>
      </w:r>
      <w:r w:rsidR="007B4C39">
        <w:rPr>
          <w:b/>
          <w:bCs/>
          <w:sz w:val="24"/>
        </w:rPr>
        <w:t>1</w:t>
      </w:r>
      <w:r w:rsidR="004A6EE8">
        <w:rPr>
          <w:b/>
          <w:bCs/>
          <w:sz w:val="24"/>
        </w:rPr>
        <w:t>0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7B4C39">
        <w:rPr>
          <w:sz w:val="24"/>
        </w:rPr>
        <w:t>Excess Disposal, Inc.</w:t>
      </w:r>
      <w:r w:rsidR="006326CE">
        <w:rPr>
          <w:sz w:val="24"/>
        </w:rPr>
        <w:t>, G-</w:t>
      </w:r>
      <w:r w:rsidR="007B4C39">
        <w:rPr>
          <w:sz w:val="24"/>
        </w:rPr>
        <w:t>10</w:t>
      </w:r>
      <w:r w:rsidR="00217468">
        <w:rPr>
          <w:sz w:val="24"/>
        </w:rPr>
        <w:t>7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B69">
        <w:rPr>
          <w:sz w:val="24"/>
        </w:rPr>
        <w:t>Dennis Shutler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DA5F6C" w:rsidRPr="00DA5F6C" w:rsidRDefault="00DA5F6C" w:rsidP="00DA5F6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3209FE">
        <w:rPr>
          <w:sz w:val="24"/>
        </w:rPr>
        <w:t>revised</w:t>
      </w:r>
      <w:r w:rsidRPr="00DA5F6C">
        <w:rPr>
          <w:sz w:val="24"/>
        </w:rPr>
        <w:t xml:space="preserve"> rates filed by Excess Disposal, Inc., </w:t>
      </w:r>
      <w:r w:rsidR="00E51AF3">
        <w:rPr>
          <w:sz w:val="24"/>
        </w:rPr>
        <w:t xml:space="preserve">on December 16, 2010, </w:t>
      </w:r>
      <w:r w:rsidR="00E458BD">
        <w:rPr>
          <w:sz w:val="24"/>
        </w:rPr>
        <w:t xml:space="preserve">  </w:t>
      </w:r>
      <w:r w:rsidRPr="00DA5F6C">
        <w:rPr>
          <w:sz w:val="24"/>
        </w:rPr>
        <w:t>to become effective January 1, 2011, by operation of law.</w:t>
      </w:r>
    </w:p>
    <w:p w:rsidR="00487380" w:rsidRPr="009B7577" w:rsidRDefault="00487380" w:rsidP="009B7577">
      <w:pPr>
        <w:rPr>
          <w:sz w:val="24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550BE5" w:rsidRDefault="00AF7170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2827B9" w:rsidRPr="00B34AE0">
        <w:rPr>
          <w:sz w:val="24"/>
        </w:rPr>
        <w:t xml:space="preserve">n </w:t>
      </w:r>
      <w:r w:rsidR="007B4C39">
        <w:rPr>
          <w:sz w:val="24"/>
        </w:rPr>
        <w:t>November</w:t>
      </w:r>
      <w:r w:rsidR="004A6EE8">
        <w:rPr>
          <w:sz w:val="24"/>
        </w:rPr>
        <w:t xml:space="preserve"> </w:t>
      </w:r>
      <w:r w:rsidR="001749DD">
        <w:rPr>
          <w:sz w:val="24"/>
        </w:rPr>
        <w:t>8</w:t>
      </w:r>
      <w:r w:rsidR="002827B9">
        <w:rPr>
          <w:sz w:val="24"/>
        </w:rPr>
        <w:t xml:space="preserve">, </w:t>
      </w:r>
      <w:r w:rsidR="001F1C87">
        <w:rPr>
          <w:sz w:val="24"/>
        </w:rPr>
        <w:t>20</w:t>
      </w:r>
      <w:r w:rsidR="004A6EE8">
        <w:rPr>
          <w:sz w:val="24"/>
        </w:rPr>
        <w:t>1</w:t>
      </w:r>
      <w:r w:rsidR="001F1C87">
        <w:rPr>
          <w:sz w:val="24"/>
        </w:rPr>
        <w:t xml:space="preserve">0, </w:t>
      </w:r>
      <w:r w:rsidR="007B4C39">
        <w:rPr>
          <w:sz w:val="24"/>
        </w:rPr>
        <w:t>Excess Disposal</w:t>
      </w:r>
      <w:r w:rsidR="00F7392A">
        <w:rPr>
          <w:sz w:val="24"/>
        </w:rPr>
        <w:t xml:space="preserve">, Inc., </w:t>
      </w:r>
      <w:r w:rsidR="00E44F84">
        <w:rPr>
          <w:sz w:val="24"/>
        </w:rPr>
        <w:t>(</w:t>
      </w:r>
      <w:r w:rsidR="007B4C39">
        <w:rPr>
          <w:sz w:val="24"/>
        </w:rPr>
        <w:t>Excess</w:t>
      </w:r>
      <w:r w:rsidR="00E44F84">
        <w:rPr>
          <w:sz w:val="24"/>
        </w:rPr>
        <w:t xml:space="preserve"> or company)</w:t>
      </w:r>
      <w:r>
        <w:rPr>
          <w:sz w:val="24"/>
        </w:rPr>
        <w:t xml:space="preserve"> filed </w:t>
      </w:r>
      <w:r w:rsidR="002827B9" w:rsidRPr="00B34AE0">
        <w:rPr>
          <w:sz w:val="24"/>
        </w:rPr>
        <w:t>with the Utilities and Transportation Commission (</w:t>
      </w:r>
      <w:r w:rsidR="002827B9">
        <w:rPr>
          <w:sz w:val="24"/>
        </w:rPr>
        <w:t>c</w:t>
      </w:r>
      <w:r w:rsidR="002827B9" w:rsidRPr="00B34AE0">
        <w:rPr>
          <w:sz w:val="24"/>
        </w:rPr>
        <w:t xml:space="preserve">ommission) </w:t>
      </w:r>
      <w:r w:rsidR="007B4C39" w:rsidRPr="00040E04">
        <w:rPr>
          <w:sz w:val="24"/>
        </w:rPr>
        <w:t xml:space="preserve">tariff revisions </w:t>
      </w:r>
      <w:r w:rsidR="007B4C39">
        <w:rPr>
          <w:sz w:val="24"/>
        </w:rPr>
        <w:t xml:space="preserve">that </w:t>
      </w:r>
      <w:r w:rsidRPr="00AF7170">
        <w:rPr>
          <w:sz w:val="24"/>
        </w:rPr>
        <w:t xml:space="preserve">would </w:t>
      </w:r>
      <w:r w:rsidR="007B4C39">
        <w:rPr>
          <w:sz w:val="24"/>
        </w:rPr>
        <w:t xml:space="preserve">generate </w:t>
      </w:r>
      <w:r w:rsidRPr="00AF7170">
        <w:rPr>
          <w:sz w:val="24"/>
        </w:rPr>
        <w:t>$</w:t>
      </w:r>
      <w:r w:rsidR="001749DD">
        <w:rPr>
          <w:sz w:val="24"/>
        </w:rPr>
        <w:t>105</w:t>
      </w:r>
      <w:r w:rsidR="004A6EE8">
        <w:rPr>
          <w:sz w:val="24"/>
        </w:rPr>
        <w:t>,</w:t>
      </w:r>
      <w:r w:rsidR="001749DD">
        <w:rPr>
          <w:sz w:val="24"/>
        </w:rPr>
        <w:t>156</w:t>
      </w:r>
      <w:r w:rsidRPr="00AF7170">
        <w:rPr>
          <w:sz w:val="24"/>
        </w:rPr>
        <w:t xml:space="preserve"> </w:t>
      </w:r>
      <w:r w:rsidR="002827B9">
        <w:rPr>
          <w:sz w:val="24"/>
        </w:rPr>
        <w:t>(</w:t>
      </w:r>
      <w:r w:rsidR="001749DD">
        <w:rPr>
          <w:sz w:val="24"/>
        </w:rPr>
        <w:t>12.7</w:t>
      </w:r>
      <w:r w:rsidR="00910747">
        <w:rPr>
          <w:sz w:val="24"/>
        </w:rPr>
        <w:t xml:space="preserve"> </w:t>
      </w:r>
      <w:r w:rsidR="002827B9" w:rsidRPr="00B34AE0">
        <w:rPr>
          <w:sz w:val="24"/>
        </w:rPr>
        <w:t xml:space="preserve">percent) in additional </w:t>
      </w:r>
      <w:r w:rsidR="00CF3ACE">
        <w:rPr>
          <w:sz w:val="24"/>
        </w:rPr>
        <w:t xml:space="preserve">annual </w:t>
      </w:r>
      <w:r w:rsidR="002827B9" w:rsidRPr="00B34AE0">
        <w:rPr>
          <w:sz w:val="24"/>
        </w:rPr>
        <w:t>revenue</w:t>
      </w:r>
      <w:r w:rsidR="00CF3ACE">
        <w:rPr>
          <w:sz w:val="24"/>
        </w:rPr>
        <w:t>.</w:t>
      </w:r>
    </w:p>
    <w:p w:rsidR="00DA5F6C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6D174F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83ECE">
        <w:rPr>
          <w:sz w:val="24"/>
        </w:rPr>
        <w:t xml:space="preserve">The proposed increase in rates will offset disposal fees </w:t>
      </w:r>
      <w:r w:rsidR="00E458BD">
        <w:rPr>
          <w:sz w:val="24"/>
        </w:rPr>
        <w:t xml:space="preserve">that increased </w:t>
      </w:r>
      <w:r w:rsidR="00446E06">
        <w:rPr>
          <w:sz w:val="24"/>
        </w:rPr>
        <w:t xml:space="preserve">from $92.00 </w:t>
      </w:r>
      <w:r w:rsidR="00E458BD">
        <w:rPr>
          <w:sz w:val="24"/>
        </w:rPr>
        <w:t xml:space="preserve">per ton </w:t>
      </w:r>
      <w:r w:rsidR="00446E06">
        <w:rPr>
          <w:sz w:val="24"/>
        </w:rPr>
        <w:t>t</w:t>
      </w:r>
      <w:r w:rsidRPr="00983ECE">
        <w:rPr>
          <w:sz w:val="24"/>
        </w:rPr>
        <w:t>o $1</w:t>
      </w:r>
      <w:r>
        <w:rPr>
          <w:sz w:val="24"/>
        </w:rPr>
        <w:t>00</w:t>
      </w:r>
      <w:r w:rsidRPr="00983ECE">
        <w:rPr>
          <w:sz w:val="24"/>
        </w:rPr>
        <w:t>.</w:t>
      </w:r>
      <w:r>
        <w:rPr>
          <w:sz w:val="24"/>
        </w:rPr>
        <w:t>0</w:t>
      </w:r>
      <w:r w:rsidRPr="00983ECE">
        <w:rPr>
          <w:sz w:val="24"/>
        </w:rPr>
        <w:t>0 per ton and other operating costs</w:t>
      </w:r>
      <w:r w:rsidR="00446E06" w:rsidRPr="00446E06">
        <w:rPr>
          <w:sz w:val="24"/>
        </w:rPr>
        <w:t xml:space="preserve"> </w:t>
      </w:r>
      <w:r w:rsidR="00446E06" w:rsidRPr="00B606D4">
        <w:rPr>
          <w:sz w:val="24"/>
        </w:rPr>
        <w:t xml:space="preserve">for </w:t>
      </w:r>
      <w:r w:rsidR="00446E06">
        <w:rPr>
          <w:sz w:val="24"/>
        </w:rPr>
        <w:t>residential and commercial garbage collection</w:t>
      </w:r>
      <w:r w:rsidRPr="005A4EF0">
        <w:rPr>
          <w:sz w:val="24"/>
        </w:rPr>
        <w:t>.</w:t>
      </w:r>
      <w:r>
        <w:rPr>
          <w:sz w:val="24"/>
        </w:rPr>
        <w:t xml:space="preserve"> </w:t>
      </w:r>
      <w:r w:rsidRPr="00983ECE">
        <w:rPr>
          <w:sz w:val="24"/>
        </w:rPr>
        <w:t xml:space="preserve">The company provides regulated </w:t>
      </w:r>
      <w:r>
        <w:rPr>
          <w:sz w:val="24"/>
        </w:rPr>
        <w:t>service to</w:t>
      </w:r>
      <w:r w:rsidRPr="00983ECE">
        <w:rPr>
          <w:sz w:val="24"/>
        </w:rPr>
        <w:t xml:space="preserve"> </w:t>
      </w:r>
      <w:r>
        <w:rPr>
          <w:sz w:val="24"/>
        </w:rPr>
        <w:t>933</w:t>
      </w:r>
      <w:r w:rsidRPr="00983ECE">
        <w:rPr>
          <w:sz w:val="24"/>
        </w:rPr>
        <w:t xml:space="preserve"> residential and commercial customers in </w:t>
      </w:r>
      <w:r>
        <w:rPr>
          <w:sz w:val="24"/>
        </w:rPr>
        <w:t>Pend Oreille</w:t>
      </w:r>
      <w:r w:rsidRPr="00983ECE">
        <w:rPr>
          <w:sz w:val="24"/>
        </w:rPr>
        <w:t xml:space="preserve"> County</w:t>
      </w:r>
      <w:r w:rsidRPr="00B606D4">
        <w:rPr>
          <w:sz w:val="24"/>
        </w:rPr>
        <w:t>.</w:t>
      </w:r>
      <w:r>
        <w:rPr>
          <w:sz w:val="24"/>
        </w:rPr>
        <w:t xml:space="preserve"> </w:t>
      </w:r>
      <w:r w:rsidR="00BF78F3">
        <w:rPr>
          <w:sz w:val="24"/>
        </w:rPr>
        <w:t xml:space="preserve">The company’s </w:t>
      </w:r>
      <w:r>
        <w:rPr>
          <w:sz w:val="24"/>
        </w:rPr>
        <w:t xml:space="preserve">last general rate increase became </w:t>
      </w:r>
      <w:r w:rsidRPr="005A4EF0">
        <w:rPr>
          <w:sz w:val="24"/>
        </w:rPr>
        <w:t>effective</w:t>
      </w:r>
      <w:r>
        <w:rPr>
          <w:sz w:val="24"/>
        </w:rPr>
        <w:t xml:space="preserve"> on January 1, 2007</w:t>
      </w:r>
      <w:r w:rsidRPr="005A4EF0">
        <w:rPr>
          <w:sz w:val="24"/>
        </w:rPr>
        <w:t>.</w:t>
      </w:r>
    </w:p>
    <w:p w:rsidR="00DA5F6C" w:rsidRDefault="00DA5F6C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E4B76" w:rsidRPr="00F063AC" w:rsidRDefault="0048738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7A5EDA">
        <w:rPr>
          <w:sz w:val="24"/>
        </w:rPr>
        <w:t xml:space="preserve">Staff’s analysis showed a </w:t>
      </w:r>
      <w:r w:rsidR="004A6EE8" w:rsidRPr="007A5EDA">
        <w:rPr>
          <w:sz w:val="24"/>
        </w:rPr>
        <w:t>lower</w:t>
      </w:r>
      <w:r w:rsidRPr="007A5EDA">
        <w:rPr>
          <w:sz w:val="24"/>
        </w:rPr>
        <w:t xml:space="preserve"> revenue requirement for residential </w:t>
      </w:r>
      <w:r w:rsidR="00C932DF" w:rsidRPr="007A5EDA">
        <w:rPr>
          <w:sz w:val="24"/>
        </w:rPr>
        <w:t>and commercial garbage</w:t>
      </w:r>
      <w:r w:rsidR="007A5EDA" w:rsidRPr="007A5EDA">
        <w:rPr>
          <w:sz w:val="24"/>
        </w:rPr>
        <w:t xml:space="preserve"> collection</w:t>
      </w:r>
      <w:r w:rsidRPr="007A5EDA">
        <w:rPr>
          <w:sz w:val="24"/>
        </w:rPr>
        <w:t xml:space="preserve"> than what the </w:t>
      </w:r>
      <w:r w:rsidR="009D6E2A" w:rsidRPr="007A5EDA">
        <w:rPr>
          <w:sz w:val="24"/>
        </w:rPr>
        <w:t>company</w:t>
      </w:r>
      <w:r w:rsidRPr="007A5EDA">
        <w:rPr>
          <w:sz w:val="24"/>
        </w:rPr>
        <w:t xml:space="preserve"> proposed.</w:t>
      </w:r>
      <w:r w:rsidR="007B4C39">
        <w:rPr>
          <w:sz w:val="24"/>
        </w:rPr>
        <w:t xml:space="preserve"> </w:t>
      </w: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</w:t>
      </w:r>
      <w:r w:rsidR="007E4B76" w:rsidRPr="007E4B76">
        <w:rPr>
          <w:sz w:val="24"/>
        </w:rPr>
        <w:t>y</w:t>
      </w:r>
      <w:r w:rsidRPr="007E4B76">
        <w:rPr>
          <w:sz w:val="24"/>
        </w:rPr>
        <w:t xml:space="preserve"> agreed to a </w:t>
      </w:r>
      <w:r w:rsidRPr="00F063AC">
        <w:rPr>
          <w:sz w:val="24"/>
        </w:rPr>
        <w:t>revised revenue requirement of $</w:t>
      </w:r>
      <w:r w:rsidR="00F3049D">
        <w:rPr>
          <w:sz w:val="24"/>
        </w:rPr>
        <w:t>97</w:t>
      </w:r>
      <w:r w:rsidR="004A6EE8" w:rsidRPr="005B6D2D">
        <w:rPr>
          <w:sz w:val="24"/>
        </w:rPr>
        <w:t>,</w:t>
      </w:r>
      <w:r w:rsidR="00F3049D" w:rsidRPr="005B6D2D">
        <w:rPr>
          <w:sz w:val="24"/>
        </w:rPr>
        <w:t>795</w:t>
      </w:r>
      <w:r w:rsidRPr="005B6D2D">
        <w:rPr>
          <w:sz w:val="24"/>
        </w:rPr>
        <w:t xml:space="preserve"> (</w:t>
      </w:r>
      <w:r w:rsidR="001749DD" w:rsidRPr="005B6D2D">
        <w:rPr>
          <w:sz w:val="24"/>
        </w:rPr>
        <w:t>1</w:t>
      </w:r>
      <w:r w:rsidR="00F3049D" w:rsidRPr="005B6D2D">
        <w:rPr>
          <w:sz w:val="24"/>
        </w:rPr>
        <w:t>1</w:t>
      </w:r>
      <w:r w:rsidR="00C63BAC" w:rsidRPr="005B6D2D">
        <w:rPr>
          <w:sz w:val="24"/>
        </w:rPr>
        <w:t>.</w:t>
      </w:r>
      <w:r w:rsidR="00F3049D" w:rsidRPr="005B6D2D">
        <w:rPr>
          <w:sz w:val="24"/>
        </w:rPr>
        <w:t>8</w:t>
      </w:r>
      <w:r w:rsidRPr="005B6D2D">
        <w:rPr>
          <w:sz w:val="24"/>
        </w:rPr>
        <w:t xml:space="preserve"> percent) in additional annual reven</w:t>
      </w:r>
      <w:r w:rsidR="007E4B76" w:rsidRPr="005B6D2D">
        <w:rPr>
          <w:sz w:val="24"/>
        </w:rPr>
        <w:t xml:space="preserve">ue and </w:t>
      </w:r>
      <w:r w:rsidR="002F38B6">
        <w:rPr>
          <w:sz w:val="24"/>
        </w:rPr>
        <w:t xml:space="preserve">lower </w:t>
      </w:r>
      <w:r w:rsidR="007E4B76" w:rsidRPr="005B6D2D">
        <w:rPr>
          <w:sz w:val="24"/>
        </w:rPr>
        <w:t xml:space="preserve">revised rates. On </w:t>
      </w:r>
      <w:r w:rsidR="007B4C39" w:rsidRPr="005B6D2D">
        <w:rPr>
          <w:sz w:val="24"/>
        </w:rPr>
        <w:t>December</w:t>
      </w:r>
      <w:r w:rsidR="004A6EE8" w:rsidRPr="005B6D2D">
        <w:rPr>
          <w:sz w:val="24"/>
        </w:rPr>
        <w:t xml:space="preserve"> 1</w:t>
      </w:r>
      <w:r w:rsidR="00DE72D3">
        <w:rPr>
          <w:sz w:val="24"/>
        </w:rPr>
        <w:t>6</w:t>
      </w:r>
      <w:r w:rsidRPr="005B6D2D">
        <w:rPr>
          <w:sz w:val="24"/>
        </w:rPr>
        <w:t>, 20</w:t>
      </w:r>
      <w:r w:rsidR="007E4B76" w:rsidRPr="005B6D2D">
        <w:rPr>
          <w:sz w:val="24"/>
        </w:rPr>
        <w:t>1</w:t>
      </w:r>
      <w:r w:rsidRPr="005B6D2D">
        <w:rPr>
          <w:sz w:val="24"/>
        </w:rPr>
        <w:t>0, the compan</w:t>
      </w:r>
      <w:r w:rsidR="007E4B76" w:rsidRPr="005B6D2D">
        <w:rPr>
          <w:sz w:val="24"/>
        </w:rPr>
        <w:t>y</w:t>
      </w:r>
      <w:r w:rsidRPr="00F063AC">
        <w:rPr>
          <w:sz w:val="24"/>
        </w:rPr>
        <w:t xml:space="preserve"> filed revised rates at staff recommended levels.</w:t>
      </w:r>
    </w:p>
    <w:p w:rsidR="000A6847" w:rsidRPr="001113F5" w:rsidRDefault="000A6847" w:rsidP="006B4679">
      <w:pPr>
        <w:rPr>
          <w:sz w:val="24"/>
        </w:rPr>
      </w:pPr>
      <w:bookmarkStart w:id="0" w:name="_GoBack"/>
      <w:bookmarkEnd w:id="0"/>
    </w:p>
    <w:p w:rsidR="00EE21DA" w:rsidRPr="001113F5" w:rsidRDefault="00BE56A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1113F5">
        <w:rPr>
          <w:sz w:val="24"/>
        </w:rPr>
        <w:t>A customer receiving weekly 3</w:t>
      </w:r>
      <w:r w:rsidR="00A04DC2">
        <w:rPr>
          <w:sz w:val="24"/>
        </w:rPr>
        <w:t>2</w:t>
      </w:r>
      <w:r w:rsidRPr="001113F5">
        <w:rPr>
          <w:sz w:val="24"/>
        </w:rPr>
        <w:t>-gallon garbage service would pay $</w:t>
      </w:r>
      <w:r w:rsidR="00B836A7">
        <w:rPr>
          <w:sz w:val="24"/>
        </w:rPr>
        <w:t>1.72</w:t>
      </w:r>
      <w:r w:rsidRPr="001113F5">
        <w:rPr>
          <w:sz w:val="24"/>
        </w:rPr>
        <w:t xml:space="preserve"> (</w:t>
      </w:r>
      <w:r w:rsidR="00B836A7">
        <w:rPr>
          <w:sz w:val="24"/>
        </w:rPr>
        <w:t>10.9</w:t>
      </w:r>
      <w:r w:rsidRPr="001113F5">
        <w:rPr>
          <w:sz w:val="24"/>
        </w:rPr>
        <w:t xml:space="preserve"> percent) </w:t>
      </w:r>
      <w:r w:rsidR="001113F5" w:rsidRPr="001113F5">
        <w:rPr>
          <w:sz w:val="24"/>
        </w:rPr>
        <w:t>more</w:t>
      </w:r>
      <w:r w:rsidRPr="001113F5">
        <w:rPr>
          <w:sz w:val="24"/>
        </w:rPr>
        <w:t xml:space="preserve"> per month using the rev</w:t>
      </w:r>
      <w:r w:rsidR="001113F5" w:rsidRPr="001113F5">
        <w:rPr>
          <w:sz w:val="24"/>
        </w:rPr>
        <w:t>ised rates instead of $</w:t>
      </w:r>
      <w:r w:rsidR="001B0C50">
        <w:rPr>
          <w:sz w:val="24"/>
        </w:rPr>
        <w:t>1</w:t>
      </w:r>
      <w:r w:rsidR="001113F5" w:rsidRPr="001113F5">
        <w:rPr>
          <w:sz w:val="24"/>
        </w:rPr>
        <w:t>.</w:t>
      </w:r>
      <w:r w:rsidR="001B0C50">
        <w:rPr>
          <w:sz w:val="24"/>
        </w:rPr>
        <w:t>89</w:t>
      </w:r>
      <w:r w:rsidR="001113F5" w:rsidRPr="001113F5">
        <w:rPr>
          <w:sz w:val="24"/>
        </w:rPr>
        <w:t xml:space="preserve"> (1</w:t>
      </w:r>
      <w:r w:rsidR="001B0C50">
        <w:rPr>
          <w:sz w:val="24"/>
        </w:rPr>
        <w:t>2</w:t>
      </w:r>
      <w:r w:rsidR="001113F5" w:rsidRPr="001113F5">
        <w:rPr>
          <w:sz w:val="24"/>
        </w:rPr>
        <w:t>.</w:t>
      </w:r>
      <w:r w:rsidR="001B0C50">
        <w:rPr>
          <w:sz w:val="24"/>
        </w:rPr>
        <w:t>0</w:t>
      </w:r>
      <w:r w:rsidRPr="001113F5">
        <w:rPr>
          <w:sz w:val="24"/>
        </w:rPr>
        <w:t xml:space="preserve"> percent) more using the original rates </w:t>
      </w:r>
      <w:r w:rsidR="00BF78F3">
        <w:rPr>
          <w:sz w:val="24"/>
        </w:rPr>
        <w:t xml:space="preserve">the company </w:t>
      </w:r>
      <w:r w:rsidRPr="001113F5">
        <w:rPr>
          <w:sz w:val="24"/>
        </w:rPr>
        <w:t xml:space="preserve">proposed (see “Bill Comparison – </w:t>
      </w:r>
      <w:r w:rsidR="00A82198" w:rsidRPr="001113F5">
        <w:rPr>
          <w:sz w:val="24"/>
        </w:rPr>
        <w:t>Residential</w:t>
      </w:r>
      <w:r w:rsidRPr="001113F5">
        <w:rPr>
          <w:sz w:val="24"/>
        </w:rPr>
        <w:t xml:space="preserve"> Customer” table below).</w:t>
      </w:r>
    </w:p>
    <w:p w:rsidR="00AF7170" w:rsidRDefault="00AF7170" w:rsidP="00AF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90455E" w:rsidRDefault="0090455E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t>Customer Comments</w:t>
      </w:r>
    </w:p>
    <w:p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5D32BD" w:rsidRDefault="0089153B" w:rsidP="007B4C39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 w:rsidRPr="00700CCD">
        <w:rPr>
          <w:rFonts w:ascii="Times New Roman" w:hAnsi="Times New Roman"/>
        </w:rPr>
        <w:t xml:space="preserve">On </w:t>
      </w:r>
      <w:r w:rsidR="007B4C39">
        <w:rPr>
          <w:rFonts w:ascii="Times New Roman" w:hAnsi="Times New Roman"/>
        </w:rPr>
        <w:t>December</w:t>
      </w:r>
      <w:r w:rsidRPr="00700CCD">
        <w:rPr>
          <w:rFonts w:ascii="Times New Roman" w:hAnsi="Times New Roman"/>
        </w:rPr>
        <w:t xml:space="preserve"> 1, 2010, </w:t>
      </w:r>
      <w:r w:rsidR="007B4C39" w:rsidRPr="00700CCD">
        <w:rPr>
          <w:rFonts w:ascii="Times New Roman" w:hAnsi="Times New Roman"/>
        </w:rPr>
        <w:t>the company notified its customers of the proposed rate increase by</w:t>
      </w:r>
      <w:r w:rsidR="007B4C39">
        <w:rPr>
          <w:rFonts w:ascii="Times New Roman" w:hAnsi="Times New Roman"/>
        </w:rPr>
        <w:t xml:space="preserve"> mail. The commission received no</w:t>
      </w:r>
      <w:r w:rsidR="007B4C39" w:rsidRPr="00700CCD">
        <w:rPr>
          <w:rFonts w:ascii="Times New Roman" w:hAnsi="Times New Roman"/>
        </w:rPr>
        <w:t xml:space="preserve"> customer comments on this filing.</w:t>
      </w:r>
    </w:p>
    <w:p w:rsidR="005B6D2D" w:rsidRDefault="005B6D2D">
      <w:pPr>
        <w:widowControl/>
        <w:autoSpaceDE/>
        <w:autoSpaceDN/>
        <w:adjustRightInd/>
        <w:rPr>
          <w:rFonts w:ascii="Courier" w:hAnsi="Courier"/>
          <w:b/>
          <w:sz w:val="24"/>
          <w:u w:val="single"/>
        </w:rPr>
      </w:pPr>
      <w:r>
        <w:rPr>
          <w:b/>
          <w:u w:val="single"/>
        </w:rPr>
        <w:br w:type="page"/>
      </w:r>
    </w:p>
    <w:p w:rsidR="007B4C39" w:rsidRPr="000D73DD" w:rsidRDefault="007B4C39" w:rsidP="007B4C39">
      <w:pPr>
        <w:pStyle w:val="BodyText"/>
        <w:widowControl/>
        <w:tabs>
          <w:tab w:val="left" w:pos="0"/>
        </w:tabs>
        <w:rPr>
          <w:b/>
          <w:u w:val="single"/>
        </w:rPr>
      </w:pPr>
    </w:p>
    <w:p w:rsidR="00C9557A" w:rsidRDefault="000D73DD" w:rsidP="00C95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1611"/>
        <w:gridCol w:w="1731"/>
        <w:gridCol w:w="1729"/>
      </w:tblGrid>
      <w:tr w:rsidR="00DD6C20" w:rsidRPr="000D73DD" w:rsidTr="00550BE5">
        <w:trPr>
          <w:trHeight w:val="292"/>
          <w:jc w:val="center"/>
        </w:trPr>
        <w:tc>
          <w:tcPr>
            <w:tcW w:w="2352" w:type="pct"/>
          </w:tcPr>
          <w:p w:rsidR="00DD6C20" w:rsidRPr="000D73DD" w:rsidRDefault="00DD6C20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Residential Monthly Rates</w:t>
            </w:r>
          </w:p>
        </w:tc>
        <w:tc>
          <w:tcPr>
            <w:tcW w:w="841" w:type="pct"/>
            <w:vAlign w:val="center"/>
          </w:tcPr>
          <w:p w:rsidR="00DD6C20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Current Rate</w:t>
            </w:r>
          </w:p>
        </w:tc>
        <w:tc>
          <w:tcPr>
            <w:tcW w:w="904" w:type="pct"/>
            <w:vAlign w:val="center"/>
          </w:tcPr>
          <w:p w:rsidR="00DD6C20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Proposed Rate</w:t>
            </w:r>
          </w:p>
        </w:tc>
        <w:tc>
          <w:tcPr>
            <w:tcW w:w="903" w:type="pct"/>
            <w:vAlign w:val="center"/>
          </w:tcPr>
          <w:p w:rsidR="00DD6C20" w:rsidRPr="000D73DD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 w:rsidRPr="00DD6C20">
              <w:rPr>
                <w:b/>
                <w:sz w:val="24"/>
              </w:rPr>
              <w:t xml:space="preserve"> Rate</w:t>
            </w:r>
          </w:p>
        </w:tc>
      </w:tr>
      <w:tr w:rsidR="00DD6C20" w:rsidRPr="000D73DD" w:rsidTr="00550BE5">
        <w:trPr>
          <w:trHeight w:val="307"/>
          <w:jc w:val="center"/>
        </w:trPr>
        <w:tc>
          <w:tcPr>
            <w:tcW w:w="2352" w:type="pct"/>
          </w:tcPr>
          <w:p w:rsidR="00DD6C20" w:rsidRPr="002F03A3" w:rsidRDefault="00DD6C20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32-Gallon Can </w:t>
            </w:r>
            <w:r w:rsidRPr="000D73DD">
              <w:rPr>
                <w:sz w:val="24"/>
              </w:rPr>
              <w:t>Week</w:t>
            </w:r>
            <w:r>
              <w:rPr>
                <w:sz w:val="24"/>
              </w:rPr>
              <w:t>ly</w:t>
            </w:r>
            <w:r w:rsidRPr="000D73DD">
              <w:rPr>
                <w:sz w:val="24"/>
              </w:rPr>
              <w:t xml:space="preserve"> Pick-up</w:t>
            </w:r>
          </w:p>
        </w:tc>
        <w:tc>
          <w:tcPr>
            <w:tcW w:w="841" w:type="pct"/>
            <w:vAlign w:val="center"/>
          </w:tcPr>
          <w:p w:rsidR="00DD6C20" w:rsidRPr="000D73DD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1749D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1749DD">
              <w:rPr>
                <w:sz w:val="24"/>
              </w:rPr>
              <w:t>74</w:t>
            </w:r>
          </w:p>
        </w:tc>
        <w:tc>
          <w:tcPr>
            <w:tcW w:w="904" w:type="pct"/>
            <w:vAlign w:val="center"/>
          </w:tcPr>
          <w:p w:rsidR="00DD6C20" w:rsidRPr="000D73DD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</w:t>
            </w:r>
            <w:r w:rsidR="001749D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1749DD">
              <w:rPr>
                <w:sz w:val="24"/>
              </w:rPr>
              <w:t>63</w:t>
            </w:r>
          </w:p>
        </w:tc>
        <w:tc>
          <w:tcPr>
            <w:tcW w:w="903" w:type="pct"/>
            <w:vAlign w:val="center"/>
          </w:tcPr>
          <w:p w:rsidR="00DD6C20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17.46</w:t>
            </w:r>
          </w:p>
        </w:tc>
      </w:tr>
      <w:tr w:rsidR="00DD6C20" w:rsidRPr="000D73DD" w:rsidTr="00550BE5">
        <w:trPr>
          <w:trHeight w:val="307"/>
          <w:jc w:val="center"/>
        </w:trPr>
        <w:tc>
          <w:tcPr>
            <w:tcW w:w="2352" w:type="pct"/>
          </w:tcPr>
          <w:p w:rsidR="00DD6C20" w:rsidRPr="000D73DD" w:rsidRDefault="00DD6C20" w:rsidP="00BF78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1749DD">
              <w:rPr>
                <w:sz w:val="24"/>
              </w:rPr>
              <w:t>2</w:t>
            </w:r>
            <w:r w:rsidRPr="000D73DD">
              <w:rPr>
                <w:sz w:val="24"/>
              </w:rPr>
              <w:t>-Gallon Ca</w:t>
            </w:r>
            <w:r w:rsidR="001749DD">
              <w:rPr>
                <w:sz w:val="24"/>
              </w:rPr>
              <w:t>n</w:t>
            </w:r>
            <w:r w:rsidRPr="000D73DD">
              <w:rPr>
                <w:sz w:val="24"/>
              </w:rPr>
              <w:t xml:space="preserve"> </w:t>
            </w:r>
            <w:r w:rsidR="001749DD">
              <w:rPr>
                <w:sz w:val="24"/>
              </w:rPr>
              <w:t>Every</w:t>
            </w:r>
            <w:r w:rsidR="00BF78F3">
              <w:rPr>
                <w:sz w:val="24"/>
              </w:rPr>
              <w:t>-</w:t>
            </w:r>
            <w:r w:rsidR="001749DD">
              <w:rPr>
                <w:sz w:val="24"/>
              </w:rPr>
              <w:t>Other</w:t>
            </w:r>
            <w:r w:rsidR="00BF78F3">
              <w:rPr>
                <w:sz w:val="24"/>
              </w:rPr>
              <w:t>-</w:t>
            </w:r>
            <w:r w:rsidRPr="000D73DD">
              <w:rPr>
                <w:sz w:val="24"/>
              </w:rPr>
              <w:t>Week Pick-up</w:t>
            </w:r>
          </w:p>
        </w:tc>
        <w:tc>
          <w:tcPr>
            <w:tcW w:w="841" w:type="pct"/>
            <w:vAlign w:val="center"/>
          </w:tcPr>
          <w:p w:rsidR="00DD6C20" w:rsidRPr="000D73DD" w:rsidRDefault="00DD6C2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1B0C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1B0C50">
              <w:rPr>
                <w:sz w:val="24"/>
              </w:rPr>
              <w:t>15</w:t>
            </w:r>
          </w:p>
        </w:tc>
        <w:tc>
          <w:tcPr>
            <w:tcW w:w="904" w:type="pct"/>
            <w:vAlign w:val="center"/>
          </w:tcPr>
          <w:p w:rsidR="00DD6C20" w:rsidRPr="000D73DD" w:rsidRDefault="00DD6C2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1B0C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1B0C50">
              <w:rPr>
                <w:sz w:val="24"/>
              </w:rPr>
              <w:t>61</w:t>
            </w:r>
          </w:p>
        </w:tc>
        <w:tc>
          <w:tcPr>
            <w:tcW w:w="903" w:type="pct"/>
            <w:vAlign w:val="center"/>
          </w:tcPr>
          <w:p w:rsidR="00DD6C20" w:rsidRPr="000D73DD" w:rsidRDefault="00DD6C20" w:rsidP="00247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13.48</w:t>
            </w:r>
          </w:p>
        </w:tc>
      </w:tr>
      <w:tr w:rsidR="00DD6C20" w:rsidRPr="000D73DD" w:rsidTr="00550BE5">
        <w:trPr>
          <w:trHeight w:val="292"/>
          <w:jc w:val="center"/>
        </w:trPr>
        <w:tc>
          <w:tcPr>
            <w:tcW w:w="2352" w:type="pct"/>
          </w:tcPr>
          <w:p w:rsidR="00DD6C20" w:rsidRPr="000D73DD" w:rsidRDefault="001749DD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45</w:t>
            </w:r>
            <w:r w:rsidR="00DD6C20" w:rsidRPr="000D73DD">
              <w:rPr>
                <w:sz w:val="24"/>
              </w:rPr>
              <w:t>-Gallon Ca</w:t>
            </w:r>
            <w:r>
              <w:rPr>
                <w:sz w:val="24"/>
              </w:rPr>
              <w:t>n</w:t>
            </w:r>
            <w:r w:rsidR="00DD6C20" w:rsidRPr="000D73DD">
              <w:rPr>
                <w:sz w:val="24"/>
              </w:rPr>
              <w:t xml:space="preserve"> </w:t>
            </w:r>
            <w:r w:rsidR="00DD6C20">
              <w:rPr>
                <w:sz w:val="24"/>
              </w:rPr>
              <w:t>Weekly</w:t>
            </w:r>
            <w:r w:rsidR="00DD6C20" w:rsidRPr="000D73DD">
              <w:rPr>
                <w:sz w:val="24"/>
              </w:rPr>
              <w:t xml:space="preserve"> Pick-up</w:t>
            </w:r>
          </w:p>
        </w:tc>
        <w:tc>
          <w:tcPr>
            <w:tcW w:w="841" w:type="pct"/>
            <w:vAlign w:val="center"/>
          </w:tcPr>
          <w:p w:rsidR="00DD6C20" w:rsidRPr="000D73DD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24704F">
              <w:rPr>
                <w:sz w:val="24"/>
              </w:rPr>
              <w:t>2</w:t>
            </w:r>
            <w:r w:rsidR="001749D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1B0C50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w="904" w:type="pct"/>
            <w:vAlign w:val="center"/>
          </w:tcPr>
          <w:p w:rsidR="00DD6C20" w:rsidRPr="000D73DD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1113F5">
              <w:rPr>
                <w:sz w:val="24"/>
              </w:rPr>
              <w:t>2</w:t>
            </w:r>
            <w:r w:rsidR="001749DD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1749DD">
              <w:rPr>
                <w:sz w:val="24"/>
              </w:rPr>
              <w:t>66</w:t>
            </w:r>
          </w:p>
        </w:tc>
        <w:tc>
          <w:tcPr>
            <w:tcW w:w="903" w:type="pct"/>
            <w:vAlign w:val="center"/>
          </w:tcPr>
          <w:p w:rsidR="00DD6C20" w:rsidRPr="000D73DD" w:rsidRDefault="001749DD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26.41</w:t>
            </w:r>
          </w:p>
        </w:tc>
      </w:tr>
    </w:tbl>
    <w:p w:rsidR="000D73DD" w:rsidRPr="00D84B7C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  <w:sectPr w:rsidR="000D73DD" w:rsidRPr="00D84B7C" w:rsidSect="00D84B7C">
          <w:headerReference w:type="default" r:id="rId11"/>
          <w:headerReference w:type="first" r:id="rId12"/>
          <w:endnotePr>
            <w:numFmt w:val="decimal"/>
            <w:numRestart w:val="eachSect"/>
          </w:endnotePr>
          <w:type w:val="continuous"/>
          <w:pgSz w:w="12240" w:h="15840" w:code="1"/>
          <w:pgMar w:top="1440" w:right="1440" w:bottom="1440" w:left="1440" w:header="1008" w:footer="720" w:gutter="0"/>
          <w:cols w:space="720"/>
          <w:noEndnote/>
          <w:titlePg/>
          <w:docGrid w:linePitch="272"/>
        </w:sectPr>
      </w:pPr>
    </w:p>
    <w:p w:rsidR="000D73DD" w:rsidRPr="00D84B7C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1"/>
        <w:gridCol w:w="1616"/>
        <w:gridCol w:w="1773"/>
        <w:gridCol w:w="1636"/>
      </w:tblGrid>
      <w:tr w:rsidR="00DD6C20" w:rsidRPr="00D84B7C" w:rsidTr="00DD6C20">
        <w:trPr>
          <w:trHeight w:val="307"/>
          <w:jc w:val="center"/>
        </w:trPr>
        <w:tc>
          <w:tcPr>
            <w:tcW w:w="2376" w:type="pct"/>
          </w:tcPr>
          <w:p w:rsidR="00DD6C20" w:rsidRPr="00D84B7C" w:rsidRDefault="00DD6C20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D84B7C">
              <w:rPr>
                <w:b/>
                <w:sz w:val="24"/>
              </w:rPr>
              <w:t>Commercial Per Pick-up Rates</w:t>
            </w:r>
          </w:p>
        </w:tc>
        <w:tc>
          <w:tcPr>
            <w:tcW w:w="844" w:type="pct"/>
            <w:vAlign w:val="center"/>
          </w:tcPr>
          <w:p w:rsidR="00DD6C20" w:rsidRPr="00D84B7C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D84B7C">
              <w:rPr>
                <w:b/>
                <w:sz w:val="24"/>
              </w:rPr>
              <w:t>Current Rate</w:t>
            </w:r>
          </w:p>
        </w:tc>
        <w:tc>
          <w:tcPr>
            <w:tcW w:w="926" w:type="pct"/>
            <w:vAlign w:val="center"/>
          </w:tcPr>
          <w:p w:rsidR="00DD6C20" w:rsidRPr="00D84B7C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D84B7C">
              <w:rPr>
                <w:b/>
                <w:sz w:val="24"/>
              </w:rPr>
              <w:t>Proposed Rate</w:t>
            </w:r>
          </w:p>
        </w:tc>
        <w:tc>
          <w:tcPr>
            <w:tcW w:w="854" w:type="pct"/>
            <w:vAlign w:val="center"/>
          </w:tcPr>
          <w:p w:rsidR="00DD6C20" w:rsidRPr="00D84B7C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D84B7C">
              <w:rPr>
                <w:b/>
                <w:sz w:val="24"/>
              </w:rPr>
              <w:t>Revised Rate</w:t>
            </w:r>
          </w:p>
        </w:tc>
      </w:tr>
      <w:tr w:rsidR="00DD6C20" w:rsidRPr="000D73DD" w:rsidTr="00DD6C20">
        <w:trPr>
          <w:trHeight w:val="292"/>
          <w:jc w:val="center"/>
        </w:trPr>
        <w:tc>
          <w:tcPr>
            <w:tcW w:w="2376" w:type="pct"/>
          </w:tcPr>
          <w:p w:rsidR="00DD6C20" w:rsidRPr="000D73DD" w:rsidRDefault="00C51391" w:rsidP="00BF78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C20">
              <w:rPr>
                <w:sz w:val="24"/>
              </w:rPr>
              <w:t>0</w:t>
            </w:r>
            <w:r w:rsidR="00BF78F3">
              <w:rPr>
                <w:sz w:val="24"/>
              </w:rPr>
              <w:t>-</w:t>
            </w:r>
            <w:r w:rsidR="00DD6C20">
              <w:rPr>
                <w:sz w:val="24"/>
              </w:rPr>
              <w:t xml:space="preserve">Yard </w:t>
            </w:r>
            <w:r w:rsidR="00DD6C20" w:rsidRPr="000D73DD">
              <w:rPr>
                <w:sz w:val="24"/>
              </w:rPr>
              <w:t>Drop Box</w:t>
            </w:r>
            <w:r w:rsidR="00DD6C20">
              <w:rPr>
                <w:sz w:val="24"/>
              </w:rPr>
              <w:t xml:space="preserve"> (Non-Compacted)</w:t>
            </w:r>
          </w:p>
        </w:tc>
        <w:tc>
          <w:tcPr>
            <w:tcW w:w="844" w:type="pct"/>
            <w:vAlign w:val="center"/>
          </w:tcPr>
          <w:p w:rsidR="00DD6C20" w:rsidRPr="000D73DD" w:rsidRDefault="00DD6C20" w:rsidP="00C51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C51391">
              <w:rPr>
                <w:sz w:val="24"/>
              </w:rPr>
              <w:t>58</w:t>
            </w:r>
            <w:r>
              <w:rPr>
                <w:sz w:val="24"/>
              </w:rPr>
              <w:t>.</w:t>
            </w:r>
            <w:r w:rsidR="00C51391">
              <w:rPr>
                <w:sz w:val="24"/>
              </w:rPr>
              <w:t>25</w:t>
            </w:r>
          </w:p>
        </w:tc>
        <w:tc>
          <w:tcPr>
            <w:tcW w:w="926" w:type="pct"/>
            <w:vAlign w:val="center"/>
          </w:tcPr>
          <w:p w:rsidR="00DD6C20" w:rsidRPr="000D73DD" w:rsidRDefault="00DD6C20" w:rsidP="00C51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C51391">
              <w:rPr>
                <w:sz w:val="24"/>
              </w:rPr>
              <w:t>65</w:t>
            </w:r>
            <w:r>
              <w:rPr>
                <w:sz w:val="24"/>
              </w:rPr>
              <w:t>.</w:t>
            </w:r>
            <w:r w:rsidR="00C51391">
              <w:rPr>
                <w:sz w:val="24"/>
              </w:rPr>
              <w:t>24</w:t>
            </w:r>
          </w:p>
        </w:tc>
        <w:tc>
          <w:tcPr>
            <w:tcW w:w="854" w:type="pct"/>
            <w:vAlign w:val="center"/>
          </w:tcPr>
          <w:p w:rsidR="00DD6C20" w:rsidRPr="000D73DD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64.63</w:t>
            </w:r>
          </w:p>
        </w:tc>
      </w:tr>
      <w:tr w:rsidR="00DD6C20" w:rsidRPr="000D73DD" w:rsidTr="00DD6C20">
        <w:trPr>
          <w:trHeight w:val="292"/>
          <w:jc w:val="center"/>
        </w:trPr>
        <w:tc>
          <w:tcPr>
            <w:tcW w:w="2376" w:type="pct"/>
          </w:tcPr>
          <w:p w:rsidR="00DD6C20" w:rsidRPr="000D73DD" w:rsidRDefault="00C51391" w:rsidP="00BF78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C20">
              <w:rPr>
                <w:sz w:val="24"/>
              </w:rPr>
              <w:t>0</w:t>
            </w:r>
            <w:r w:rsidR="00BF78F3">
              <w:rPr>
                <w:sz w:val="24"/>
              </w:rPr>
              <w:t>-</w:t>
            </w:r>
            <w:r w:rsidR="00DD6C20">
              <w:rPr>
                <w:sz w:val="24"/>
              </w:rPr>
              <w:t>Yard Drop Box (</w:t>
            </w:r>
            <w:r>
              <w:rPr>
                <w:sz w:val="24"/>
              </w:rPr>
              <w:t>Non-</w:t>
            </w:r>
            <w:r w:rsidR="00DD6C20">
              <w:rPr>
                <w:sz w:val="24"/>
              </w:rPr>
              <w:t>Compacted)</w:t>
            </w:r>
          </w:p>
        </w:tc>
        <w:tc>
          <w:tcPr>
            <w:tcW w:w="844" w:type="pct"/>
            <w:vAlign w:val="center"/>
          </w:tcPr>
          <w:p w:rsidR="00DD6C20" w:rsidRPr="000D73DD" w:rsidRDefault="0024704F" w:rsidP="00C51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$11</w:t>
            </w:r>
            <w:r w:rsidR="00C5139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C51391">
              <w:rPr>
                <w:sz w:val="24"/>
              </w:rPr>
              <w:t>91</w:t>
            </w:r>
          </w:p>
        </w:tc>
        <w:tc>
          <w:tcPr>
            <w:tcW w:w="926" w:type="pct"/>
            <w:vAlign w:val="center"/>
          </w:tcPr>
          <w:p w:rsidR="00DD6C20" w:rsidRPr="000D73DD" w:rsidRDefault="00DD6C20" w:rsidP="00C51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1113F5">
              <w:rPr>
                <w:sz w:val="24"/>
              </w:rPr>
              <w:t>1</w:t>
            </w:r>
            <w:r w:rsidR="00C51391">
              <w:rPr>
                <w:sz w:val="24"/>
              </w:rPr>
              <w:t>24</w:t>
            </w:r>
            <w:r w:rsidR="00724965">
              <w:rPr>
                <w:sz w:val="24"/>
              </w:rPr>
              <w:t>.</w:t>
            </w:r>
            <w:r w:rsidR="00C51391">
              <w:rPr>
                <w:sz w:val="24"/>
              </w:rPr>
              <w:t>22</w:t>
            </w:r>
          </w:p>
        </w:tc>
        <w:tc>
          <w:tcPr>
            <w:tcW w:w="854" w:type="pct"/>
            <w:vAlign w:val="center"/>
          </w:tcPr>
          <w:p w:rsidR="00DD6C20" w:rsidRDefault="00DD6C20" w:rsidP="001749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123.05</w:t>
            </w:r>
          </w:p>
        </w:tc>
      </w:tr>
    </w:tbl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6C07" w:rsidRDefault="002E0C08">
      <w:pPr>
        <w:widowControl/>
        <w:autoSpaceDE/>
        <w:autoSpaceDN/>
        <w:adjustRightInd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Bill </w:t>
      </w:r>
      <w:r w:rsidR="000D73DD" w:rsidRPr="000D73DD">
        <w:rPr>
          <w:b/>
          <w:sz w:val="24"/>
          <w:u w:val="single"/>
        </w:rPr>
        <w:t>Comparison – Residential Customer</w:t>
      </w:r>
    </w:p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2"/>
        <w:gridCol w:w="1618"/>
        <w:gridCol w:w="1800"/>
        <w:gridCol w:w="1636"/>
      </w:tblGrid>
      <w:tr w:rsidR="00DD6C20" w:rsidRPr="000D73DD" w:rsidTr="001B0C50">
        <w:trPr>
          <w:trHeight w:val="307"/>
          <w:jc w:val="center"/>
        </w:trPr>
        <w:tc>
          <w:tcPr>
            <w:tcW w:w="2361" w:type="pct"/>
          </w:tcPr>
          <w:p w:rsidR="00DD6C20" w:rsidRPr="000D73DD" w:rsidRDefault="00DD6C20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Monthly Rates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DD6C20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Current Rate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DD6C20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Proposed Rate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DD6C20" w:rsidRPr="000D73DD" w:rsidRDefault="00DD6C20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DD6C20">
              <w:rPr>
                <w:b/>
                <w:sz w:val="24"/>
              </w:rPr>
              <w:t>Revised Rate</w:t>
            </w:r>
          </w:p>
        </w:tc>
      </w:tr>
      <w:tr w:rsidR="00DD6C20" w:rsidRPr="000D73DD" w:rsidTr="001B0C50">
        <w:trPr>
          <w:trHeight w:val="307"/>
          <w:jc w:val="center"/>
        </w:trPr>
        <w:tc>
          <w:tcPr>
            <w:tcW w:w="2361" w:type="pct"/>
          </w:tcPr>
          <w:p w:rsidR="00DD6C20" w:rsidRPr="000D73DD" w:rsidRDefault="001B0C5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Total Monthly Bill (</w:t>
            </w:r>
            <w:r w:rsidR="00DD6C20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  <w:r w:rsidR="00DD6C20" w:rsidRPr="000D73DD">
              <w:rPr>
                <w:sz w:val="24"/>
              </w:rPr>
              <w:t>-Gallon Ca</w:t>
            </w:r>
            <w:r>
              <w:rPr>
                <w:sz w:val="24"/>
              </w:rPr>
              <w:t>n</w:t>
            </w:r>
            <w:r w:rsidR="00DD6C20" w:rsidRPr="000D73DD">
              <w:rPr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 w:rsidR="00DD6C20" w:rsidRPr="000D73DD">
              <w:rPr>
                <w:sz w:val="24"/>
              </w:rPr>
              <w:t>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DD6C20" w:rsidRPr="000D73DD" w:rsidRDefault="00DD6C2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1B0C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1B0C50">
              <w:rPr>
                <w:sz w:val="24"/>
              </w:rPr>
              <w:t>74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DD6C20" w:rsidRPr="000D73DD" w:rsidRDefault="00DD6C2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1B0C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1113F5">
              <w:rPr>
                <w:sz w:val="24"/>
              </w:rPr>
              <w:t>6</w:t>
            </w:r>
            <w:r w:rsidR="001B0C50">
              <w:rPr>
                <w:sz w:val="24"/>
              </w:rPr>
              <w:t>3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DD6C20" w:rsidRPr="000D73DD" w:rsidRDefault="00DD6C20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836A7">
              <w:rPr>
                <w:sz w:val="24"/>
              </w:rPr>
              <w:t>17.46</w:t>
            </w:r>
          </w:p>
        </w:tc>
      </w:tr>
      <w:tr w:rsidR="00DD6C20" w:rsidRPr="000D73DD" w:rsidTr="001B0C50">
        <w:trPr>
          <w:trHeight w:val="292"/>
          <w:jc w:val="center"/>
        </w:trPr>
        <w:tc>
          <w:tcPr>
            <w:tcW w:w="3206" w:type="pct"/>
            <w:gridSpan w:val="2"/>
          </w:tcPr>
          <w:p w:rsidR="00DD6C20" w:rsidRDefault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0D73DD">
              <w:rPr>
                <w:sz w:val="24"/>
              </w:rPr>
              <w:t xml:space="preserve">Increase </w:t>
            </w:r>
          </w:p>
        </w:tc>
        <w:tc>
          <w:tcPr>
            <w:tcW w:w="940" w:type="pct"/>
            <w:vAlign w:val="center"/>
          </w:tcPr>
          <w:p w:rsidR="00DD6C20" w:rsidRPr="000D73DD" w:rsidRDefault="001113F5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0C50">
              <w:rPr>
                <w:sz w:val="24"/>
              </w:rPr>
              <w:t>2</w:t>
            </w:r>
            <w:r w:rsidR="0024704F">
              <w:rPr>
                <w:sz w:val="24"/>
              </w:rPr>
              <w:t>.</w:t>
            </w:r>
            <w:r w:rsidR="001B0C50">
              <w:rPr>
                <w:sz w:val="24"/>
              </w:rPr>
              <w:t>0%</w:t>
            </w:r>
          </w:p>
        </w:tc>
        <w:tc>
          <w:tcPr>
            <w:tcW w:w="854" w:type="pct"/>
            <w:vAlign w:val="center"/>
          </w:tcPr>
          <w:p w:rsidR="00DD6C20" w:rsidRDefault="00B836A7" w:rsidP="001B0C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  <w:r w:rsidR="00DD6C20">
              <w:rPr>
                <w:sz w:val="24"/>
              </w:rPr>
              <w:t>%</w:t>
            </w:r>
          </w:p>
        </w:tc>
      </w:tr>
    </w:tbl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Pr="00D76CE3" w:rsidRDefault="00487380" w:rsidP="00487380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operation.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 w:rsidR="00FB7421">
        <w:rPr>
          <w:sz w:val="24"/>
        </w:rPr>
        <w:t>s</w:t>
      </w:r>
      <w:r w:rsidRPr="00D76CE3">
        <w:rPr>
          <w:sz w:val="24"/>
        </w:rPr>
        <w:t xml:space="preserve"> the revised revenue requirement and the revised rates and charges are fair, just, reasonable, and sufficient.</w:t>
      </w:r>
    </w:p>
    <w:p w:rsidR="00487380" w:rsidRDefault="00487380" w:rsidP="00487380">
      <w:pPr>
        <w:pStyle w:val="ListParagraph"/>
        <w:ind w:left="0"/>
        <w:rPr>
          <w:sz w:val="24"/>
        </w:rPr>
      </w:pPr>
    </w:p>
    <w:p w:rsidR="00DA5F6C" w:rsidRPr="00DA5F6C" w:rsidRDefault="00DA5F6C" w:rsidP="00DA5F6C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3209FE">
        <w:rPr>
          <w:sz w:val="24"/>
        </w:rPr>
        <w:t>revised</w:t>
      </w:r>
      <w:r w:rsidRPr="00DA5F6C">
        <w:rPr>
          <w:sz w:val="24"/>
        </w:rPr>
        <w:t xml:space="preserve"> rates filed by Excess Disposal, Inc., </w:t>
      </w:r>
      <w:r w:rsidR="00BF78F3">
        <w:rPr>
          <w:sz w:val="24"/>
        </w:rPr>
        <w:t xml:space="preserve">on December 16, 2010, </w:t>
      </w:r>
      <w:r w:rsidRPr="00DA5F6C">
        <w:rPr>
          <w:sz w:val="24"/>
        </w:rPr>
        <w:t>to become effective January 1, 2011, by operation of law.</w:t>
      </w:r>
    </w:p>
    <w:sectPr w:rsidR="00DA5F6C" w:rsidRPr="00DA5F6C" w:rsidSect="00D84B7C"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91" w:rsidRDefault="00C51391">
      <w:r>
        <w:separator/>
      </w:r>
    </w:p>
  </w:endnote>
  <w:endnote w:type="continuationSeparator" w:id="0">
    <w:p w:rsidR="00C51391" w:rsidRDefault="00C5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91" w:rsidRDefault="00C51391">
      <w:r>
        <w:separator/>
      </w:r>
    </w:p>
  </w:footnote>
  <w:footnote w:type="continuationSeparator" w:id="0">
    <w:p w:rsidR="00C51391" w:rsidRDefault="00C5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91" w:rsidRPr="00FE0AD1" w:rsidRDefault="00C51391">
    <w:pPr>
      <w:spacing w:line="238" w:lineRule="auto"/>
    </w:pPr>
    <w:r w:rsidRPr="00FE0AD1">
      <w:t>Docket TG-</w:t>
    </w:r>
    <w:r>
      <w:t>101810</w:t>
    </w:r>
  </w:p>
  <w:p w:rsidR="00C51391" w:rsidRPr="00FE0AD1" w:rsidRDefault="00C51391">
    <w:pPr>
      <w:spacing w:line="238" w:lineRule="auto"/>
    </w:pPr>
    <w:r>
      <w:t>December 30, 2010</w:t>
    </w:r>
  </w:p>
  <w:p w:rsidR="00C51391" w:rsidRPr="00FE0AD1" w:rsidRDefault="00C51391">
    <w:pPr>
      <w:spacing w:line="238" w:lineRule="auto"/>
      <w:rPr>
        <w:rStyle w:val="PageNumber"/>
      </w:rPr>
    </w:pPr>
    <w:r w:rsidRPr="00FE0AD1">
      <w:t xml:space="preserve">Page </w:t>
    </w:r>
    <w:r w:rsidR="009819D0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9819D0" w:rsidRPr="00FE0AD1">
      <w:rPr>
        <w:rStyle w:val="PageNumber"/>
      </w:rPr>
      <w:fldChar w:fldCharType="separate"/>
    </w:r>
    <w:r w:rsidR="00113E77">
      <w:rPr>
        <w:rStyle w:val="PageNumber"/>
        <w:noProof/>
      </w:rPr>
      <w:t>2</w:t>
    </w:r>
    <w:r w:rsidR="009819D0" w:rsidRPr="00FE0AD1">
      <w:rPr>
        <w:rStyle w:val="PageNumber"/>
      </w:rPr>
      <w:fldChar w:fldCharType="end"/>
    </w:r>
  </w:p>
  <w:p w:rsidR="00C51391" w:rsidRDefault="00C51391">
    <w:pPr>
      <w:spacing w:line="238" w:lineRule="auto"/>
      <w:rPr>
        <w:rFonts w:ascii="Palatino Linotype" w:hAnsi="Palatino Linotype"/>
      </w:rPr>
    </w:pPr>
  </w:p>
  <w:p w:rsidR="00C51391" w:rsidRDefault="00C513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91" w:rsidRPr="00D84B7C" w:rsidRDefault="00C51391" w:rsidP="00D84B7C">
    <w:pPr>
      <w:spacing w:line="238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91" w:rsidRPr="00D84B7C" w:rsidRDefault="00C51391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1BB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1C05"/>
    <w:rsid w:val="000231A7"/>
    <w:rsid w:val="0002730A"/>
    <w:rsid w:val="000377B4"/>
    <w:rsid w:val="0004008D"/>
    <w:rsid w:val="00041309"/>
    <w:rsid w:val="00055129"/>
    <w:rsid w:val="00066BF9"/>
    <w:rsid w:val="00071B8B"/>
    <w:rsid w:val="00072E8D"/>
    <w:rsid w:val="00074C54"/>
    <w:rsid w:val="0009317F"/>
    <w:rsid w:val="0009519C"/>
    <w:rsid w:val="000A2FD7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5F8B"/>
    <w:rsid w:val="001113F5"/>
    <w:rsid w:val="00113E77"/>
    <w:rsid w:val="00114DD1"/>
    <w:rsid w:val="00127898"/>
    <w:rsid w:val="00131C9E"/>
    <w:rsid w:val="00135861"/>
    <w:rsid w:val="00137FE5"/>
    <w:rsid w:val="0015140F"/>
    <w:rsid w:val="00156D17"/>
    <w:rsid w:val="0016108B"/>
    <w:rsid w:val="00161E2E"/>
    <w:rsid w:val="00164BEE"/>
    <w:rsid w:val="001749DD"/>
    <w:rsid w:val="00175973"/>
    <w:rsid w:val="00180222"/>
    <w:rsid w:val="0019005A"/>
    <w:rsid w:val="001B09AF"/>
    <w:rsid w:val="001B0C50"/>
    <w:rsid w:val="001B4800"/>
    <w:rsid w:val="001C037D"/>
    <w:rsid w:val="001C187C"/>
    <w:rsid w:val="001D28F3"/>
    <w:rsid w:val="001D636B"/>
    <w:rsid w:val="001D6D6C"/>
    <w:rsid w:val="001E2BF6"/>
    <w:rsid w:val="001E5965"/>
    <w:rsid w:val="001E641B"/>
    <w:rsid w:val="001F1C87"/>
    <w:rsid w:val="00203489"/>
    <w:rsid w:val="00204E23"/>
    <w:rsid w:val="00217468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202A"/>
    <w:rsid w:val="002520CC"/>
    <w:rsid w:val="002546F5"/>
    <w:rsid w:val="00264FBF"/>
    <w:rsid w:val="0026637B"/>
    <w:rsid w:val="00267644"/>
    <w:rsid w:val="00273DFE"/>
    <w:rsid w:val="002761A1"/>
    <w:rsid w:val="0027629F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5D58"/>
    <w:rsid w:val="002B1B73"/>
    <w:rsid w:val="002B20A1"/>
    <w:rsid w:val="002B3B6D"/>
    <w:rsid w:val="002C151B"/>
    <w:rsid w:val="002C1D40"/>
    <w:rsid w:val="002C6CA7"/>
    <w:rsid w:val="002D3175"/>
    <w:rsid w:val="002D4C72"/>
    <w:rsid w:val="002D4F2A"/>
    <w:rsid w:val="002D64E6"/>
    <w:rsid w:val="002D6B9D"/>
    <w:rsid w:val="002E0C08"/>
    <w:rsid w:val="002E2253"/>
    <w:rsid w:val="002F03A3"/>
    <w:rsid w:val="002F38B6"/>
    <w:rsid w:val="00303781"/>
    <w:rsid w:val="00313257"/>
    <w:rsid w:val="00313EEB"/>
    <w:rsid w:val="003209FE"/>
    <w:rsid w:val="00341372"/>
    <w:rsid w:val="00342C1E"/>
    <w:rsid w:val="00350743"/>
    <w:rsid w:val="00353188"/>
    <w:rsid w:val="00354ECA"/>
    <w:rsid w:val="003568A1"/>
    <w:rsid w:val="0036109B"/>
    <w:rsid w:val="00361D71"/>
    <w:rsid w:val="00370CA1"/>
    <w:rsid w:val="00371383"/>
    <w:rsid w:val="00376C63"/>
    <w:rsid w:val="00377CFC"/>
    <w:rsid w:val="00382C0C"/>
    <w:rsid w:val="00386E17"/>
    <w:rsid w:val="00393E46"/>
    <w:rsid w:val="003A2597"/>
    <w:rsid w:val="003A789A"/>
    <w:rsid w:val="003B41F4"/>
    <w:rsid w:val="003C18AE"/>
    <w:rsid w:val="003C3D11"/>
    <w:rsid w:val="003D1063"/>
    <w:rsid w:val="003D7349"/>
    <w:rsid w:val="003E2910"/>
    <w:rsid w:val="003E2C21"/>
    <w:rsid w:val="003E4343"/>
    <w:rsid w:val="003E4D88"/>
    <w:rsid w:val="003F10C8"/>
    <w:rsid w:val="004076BE"/>
    <w:rsid w:val="0042096A"/>
    <w:rsid w:val="00423720"/>
    <w:rsid w:val="00425275"/>
    <w:rsid w:val="00427A22"/>
    <w:rsid w:val="00431820"/>
    <w:rsid w:val="00433B87"/>
    <w:rsid w:val="0044302E"/>
    <w:rsid w:val="00444FAE"/>
    <w:rsid w:val="00446E06"/>
    <w:rsid w:val="00450022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6B7E"/>
    <w:rsid w:val="004E7B6A"/>
    <w:rsid w:val="0050347B"/>
    <w:rsid w:val="00503B79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FCF"/>
    <w:rsid w:val="00550BE5"/>
    <w:rsid w:val="0055788D"/>
    <w:rsid w:val="005612F3"/>
    <w:rsid w:val="0056162E"/>
    <w:rsid w:val="005664E5"/>
    <w:rsid w:val="00573088"/>
    <w:rsid w:val="005770E2"/>
    <w:rsid w:val="005866C1"/>
    <w:rsid w:val="00591778"/>
    <w:rsid w:val="00596266"/>
    <w:rsid w:val="005966FF"/>
    <w:rsid w:val="005A2763"/>
    <w:rsid w:val="005B4AE8"/>
    <w:rsid w:val="005B6D2D"/>
    <w:rsid w:val="005C0529"/>
    <w:rsid w:val="005C27C6"/>
    <w:rsid w:val="005C2901"/>
    <w:rsid w:val="005C5C86"/>
    <w:rsid w:val="005D2457"/>
    <w:rsid w:val="005D2EF9"/>
    <w:rsid w:val="005D32BD"/>
    <w:rsid w:val="005F4E63"/>
    <w:rsid w:val="005F7DA5"/>
    <w:rsid w:val="00602CB2"/>
    <w:rsid w:val="0060344F"/>
    <w:rsid w:val="00605346"/>
    <w:rsid w:val="0060574B"/>
    <w:rsid w:val="006063DE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301B"/>
    <w:rsid w:val="006536CD"/>
    <w:rsid w:val="006540D9"/>
    <w:rsid w:val="0065659A"/>
    <w:rsid w:val="00656655"/>
    <w:rsid w:val="0066284C"/>
    <w:rsid w:val="00663672"/>
    <w:rsid w:val="00665BFB"/>
    <w:rsid w:val="00674E59"/>
    <w:rsid w:val="00675AA7"/>
    <w:rsid w:val="00676ED5"/>
    <w:rsid w:val="006775D8"/>
    <w:rsid w:val="00681001"/>
    <w:rsid w:val="0068313F"/>
    <w:rsid w:val="00690277"/>
    <w:rsid w:val="00692C3D"/>
    <w:rsid w:val="0069644A"/>
    <w:rsid w:val="00697E4B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D174F"/>
    <w:rsid w:val="006D1C3C"/>
    <w:rsid w:val="006E03AC"/>
    <w:rsid w:val="006E238F"/>
    <w:rsid w:val="006E4D50"/>
    <w:rsid w:val="00705045"/>
    <w:rsid w:val="0070506B"/>
    <w:rsid w:val="0070552D"/>
    <w:rsid w:val="00712EAF"/>
    <w:rsid w:val="007155BE"/>
    <w:rsid w:val="00716230"/>
    <w:rsid w:val="00716994"/>
    <w:rsid w:val="00717F25"/>
    <w:rsid w:val="00720462"/>
    <w:rsid w:val="00724965"/>
    <w:rsid w:val="00732CD4"/>
    <w:rsid w:val="00736665"/>
    <w:rsid w:val="00737B9F"/>
    <w:rsid w:val="00750CE3"/>
    <w:rsid w:val="0075204B"/>
    <w:rsid w:val="00754F16"/>
    <w:rsid w:val="00761AD1"/>
    <w:rsid w:val="007672EC"/>
    <w:rsid w:val="00772EE0"/>
    <w:rsid w:val="00786935"/>
    <w:rsid w:val="00790133"/>
    <w:rsid w:val="00792A0E"/>
    <w:rsid w:val="007A2598"/>
    <w:rsid w:val="007A3E61"/>
    <w:rsid w:val="007A5EDA"/>
    <w:rsid w:val="007B4C39"/>
    <w:rsid w:val="007C6071"/>
    <w:rsid w:val="007C7B37"/>
    <w:rsid w:val="007D3909"/>
    <w:rsid w:val="007D414B"/>
    <w:rsid w:val="007D7BA1"/>
    <w:rsid w:val="007E068A"/>
    <w:rsid w:val="007E4B76"/>
    <w:rsid w:val="007F0A9C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34B5"/>
    <w:rsid w:val="00824A29"/>
    <w:rsid w:val="00832AA3"/>
    <w:rsid w:val="00842072"/>
    <w:rsid w:val="00842F17"/>
    <w:rsid w:val="008506EB"/>
    <w:rsid w:val="008550E6"/>
    <w:rsid w:val="00861EB7"/>
    <w:rsid w:val="00863257"/>
    <w:rsid w:val="0086429A"/>
    <w:rsid w:val="00867E78"/>
    <w:rsid w:val="00876E35"/>
    <w:rsid w:val="00887599"/>
    <w:rsid w:val="00890A4C"/>
    <w:rsid w:val="0089153B"/>
    <w:rsid w:val="008956A7"/>
    <w:rsid w:val="008A49D4"/>
    <w:rsid w:val="008A5620"/>
    <w:rsid w:val="008A674C"/>
    <w:rsid w:val="008B44FE"/>
    <w:rsid w:val="008B50E0"/>
    <w:rsid w:val="008B66BD"/>
    <w:rsid w:val="008D36A8"/>
    <w:rsid w:val="008D6D28"/>
    <w:rsid w:val="008D7832"/>
    <w:rsid w:val="008E6D39"/>
    <w:rsid w:val="008F2EF6"/>
    <w:rsid w:val="00903BB9"/>
    <w:rsid w:val="00903FF9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50C19"/>
    <w:rsid w:val="00951684"/>
    <w:rsid w:val="00955A1B"/>
    <w:rsid w:val="00957836"/>
    <w:rsid w:val="009579C1"/>
    <w:rsid w:val="00961BA1"/>
    <w:rsid w:val="00970EDB"/>
    <w:rsid w:val="00970F01"/>
    <w:rsid w:val="009745CA"/>
    <w:rsid w:val="0097608F"/>
    <w:rsid w:val="009819D0"/>
    <w:rsid w:val="009821E7"/>
    <w:rsid w:val="0098380F"/>
    <w:rsid w:val="0098684D"/>
    <w:rsid w:val="0098762F"/>
    <w:rsid w:val="009A05FA"/>
    <w:rsid w:val="009A33FE"/>
    <w:rsid w:val="009A39CD"/>
    <w:rsid w:val="009B7577"/>
    <w:rsid w:val="009D1E51"/>
    <w:rsid w:val="009D48B1"/>
    <w:rsid w:val="009D4F84"/>
    <w:rsid w:val="009D6E2A"/>
    <w:rsid w:val="009E0F64"/>
    <w:rsid w:val="009E7631"/>
    <w:rsid w:val="009F0527"/>
    <w:rsid w:val="009F549F"/>
    <w:rsid w:val="009F7B9B"/>
    <w:rsid w:val="00A04841"/>
    <w:rsid w:val="00A0489E"/>
    <w:rsid w:val="00A04DC2"/>
    <w:rsid w:val="00A13F6B"/>
    <w:rsid w:val="00A15637"/>
    <w:rsid w:val="00A1759B"/>
    <w:rsid w:val="00A21FD8"/>
    <w:rsid w:val="00A24F0F"/>
    <w:rsid w:val="00A262D5"/>
    <w:rsid w:val="00A277CA"/>
    <w:rsid w:val="00A3544F"/>
    <w:rsid w:val="00A447A5"/>
    <w:rsid w:val="00A470C8"/>
    <w:rsid w:val="00A57B8A"/>
    <w:rsid w:val="00A61131"/>
    <w:rsid w:val="00A614DA"/>
    <w:rsid w:val="00A62535"/>
    <w:rsid w:val="00A674E8"/>
    <w:rsid w:val="00A67FCE"/>
    <w:rsid w:val="00A82198"/>
    <w:rsid w:val="00A8224D"/>
    <w:rsid w:val="00A84A6B"/>
    <w:rsid w:val="00A94E8C"/>
    <w:rsid w:val="00A94F66"/>
    <w:rsid w:val="00AB7F3F"/>
    <w:rsid w:val="00AC0A88"/>
    <w:rsid w:val="00AC447C"/>
    <w:rsid w:val="00AC7EC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1E23"/>
    <w:rsid w:val="00B16054"/>
    <w:rsid w:val="00B200A5"/>
    <w:rsid w:val="00B34AE0"/>
    <w:rsid w:val="00B35EA6"/>
    <w:rsid w:val="00B449C4"/>
    <w:rsid w:val="00B45DD3"/>
    <w:rsid w:val="00B47BBA"/>
    <w:rsid w:val="00B57C91"/>
    <w:rsid w:val="00B64ACF"/>
    <w:rsid w:val="00B67A7C"/>
    <w:rsid w:val="00B67B15"/>
    <w:rsid w:val="00B74DDB"/>
    <w:rsid w:val="00B81754"/>
    <w:rsid w:val="00B836A7"/>
    <w:rsid w:val="00B84712"/>
    <w:rsid w:val="00B866F3"/>
    <w:rsid w:val="00B87F9F"/>
    <w:rsid w:val="00B925F4"/>
    <w:rsid w:val="00B94DB6"/>
    <w:rsid w:val="00BA095A"/>
    <w:rsid w:val="00BA7938"/>
    <w:rsid w:val="00BB7AF1"/>
    <w:rsid w:val="00BC372B"/>
    <w:rsid w:val="00BC5CEE"/>
    <w:rsid w:val="00BD0937"/>
    <w:rsid w:val="00BE0150"/>
    <w:rsid w:val="00BE172A"/>
    <w:rsid w:val="00BE2F9E"/>
    <w:rsid w:val="00BE56A0"/>
    <w:rsid w:val="00BF4E0E"/>
    <w:rsid w:val="00BF68B6"/>
    <w:rsid w:val="00BF78F3"/>
    <w:rsid w:val="00C122A1"/>
    <w:rsid w:val="00C1295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1391"/>
    <w:rsid w:val="00C51415"/>
    <w:rsid w:val="00C60CB2"/>
    <w:rsid w:val="00C60D28"/>
    <w:rsid w:val="00C61311"/>
    <w:rsid w:val="00C63BAC"/>
    <w:rsid w:val="00C6628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B730A"/>
    <w:rsid w:val="00CB75C6"/>
    <w:rsid w:val="00CB7E1F"/>
    <w:rsid w:val="00CC4A9A"/>
    <w:rsid w:val="00CC572A"/>
    <w:rsid w:val="00CC70B2"/>
    <w:rsid w:val="00CC71A3"/>
    <w:rsid w:val="00CD423C"/>
    <w:rsid w:val="00CD6A67"/>
    <w:rsid w:val="00CD6BE3"/>
    <w:rsid w:val="00CE78A0"/>
    <w:rsid w:val="00CF1A13"/>
    <w:rsid w:val="00CF24FB"/>
    <w:rsid w:val="00CF3ACE"/>
    <w:rsid w:val="00D226A4"/>
    <w:rsid w:val="00D27383"/>
    <w:rsid w:val="00D30610"/>
    <w:rsid w:val="00D31736"/>
    <w:rsid w:val="00D41717"/>
    <w:rsid w:val="00D84B7C"/>
    <w:rsid w:val="00D85988"/>
    <w:rsid w:val="00D91508"/>
    <w:rsid w:val="00D928CE"/>
    <w:rsid w:val="00D942B2"/>
    <w:rsid w:val="00DA42DE"/>
    <w:rsid w:val="00DA5F6C"/>
    <w:rsid w:val="00DB4DC6"/>
    <w:rsid w:val="00DB6CB8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2D3"/>
    <w:rsid w:val="00DE7B06"/>
    <w:rsid w:val="00DF102E"/>
    <w:rsid w:val="00DF714E"/>
    <w:rsid w:val="00E014D9"/>
    <w:rsid w:val="00E0261D"/>
    <w:rsid w:val="00E03F74"/>
    <w:rsid w:val="00E16AEB"/>
    <w:rsid w:val="00E20755"/>
    <w:rsid w:val="00E223DD"/>
    <w:rsid w:val="00E25CDB"/>
    <w:rsid w:val="00E27D91"/>
    <w:rsid w:val="00E3062B"/>
    <w:rsid w:val="00E33599"/>
    <w:rsid w:val="00E37428"/>
    <w:rsid w:val="00E4050B"/>
    <w:rsid w:val="00E41204"/>
    <w:rsid w:val="00E44F84"/>
    <w:rsid w:val="00E452EA"/>
    <w:rsid w:val="00E458BD"/>
    <w:rsid w:val="00E51AF3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29F9"/>
    <w:rsid w:val="00E82CAE"/>
    <w:rsid w:val="00E85A0E"/>
    <w:rsid w:val="00E9031F"/>
    <w:rsid w:val="00EB271B"/>
    <w:rsid w:val="00EB2769"/>
    <w:rsid w:val="00EB3969"/>
    <w:rsid w:val="00EB6C05"/>
    <w:rsid w:val="00EB7715"/>
    <w:rsid w:val="00EC0BB8"/>
    <w:rsid w:val="00EC634E"/>
    <w:rsid w:val="00EE1C95"/>
    <w:rsid w:val="00EE1F43"/>
    <w:rsid w:val="00EE21DA"/>
    <w:rsid w:val="00EE70BA"/>
    <w:rsid w:val="00EF0E49"/>
    <w:rsid w:val="00EF4C3E"/>
    <w:rsid w:val="00EF7F05"/>
    <w:rsid w:val="00F00FCA"/>
    <w:rsid w:val="00F061F8"/>
    <w:rsid w:val="00F063AC"/>
    <w:rsid w:val="00F11665"/>
    <w:rsid w:val="00F119F2"/>
    <w:rsid w:val="00F21617"/>
    <w:rsid w:val="00F235DC"/>
    <w:rsid w:val="00F25574"/>
    <w:rsid w:val="00F3049D"/>
    <w:rsid w:val="00F40862"/>
    <w:rsid w:val="00F53432"/>
    <w:rsid w:val="00F60DC4"/>
    <w:rsid w:val="00F62BCC"/>
    <w:rsid w:val="00F720D5"/>
    <w:rsid w:val="00F7392A"/>
    <w:rsid w:val="00F77B5D"/>
    <w:rsid w:val="00F81039"/>
    <w:rsid w:val="00F839AE"/>
    <w:rsid w:val="00F8530F"/>
    <w:rsid w:val="00F879A2"/>
    <w:rsid w:val="00FA775F"/>
    <w:rsid w:val="00FB7421"/>
    <w:rsid w:val="00FC2E4A"/>
    <w:rsid w:val="00FC46BC"/>
    <w:rsid w:val="00FC77A8"/>
    <w:rsid w:val="00FD2E81"/>
    <w:rsid w:val="00FD5206"/>
    <w:rsid w:val="00FE0AD1"/>
    <w:rsid w:val="00FE2920"/>
    <w:rsid w:val="00FE36E5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07DBC640A97D4FB56BB7AABF2B7976" ma:contentTypeVersion="131" ma:contentTypeDescription="" ma:contentTypeScope="" ma:versionID="20e35ee7b8ce6fd2d7cfea3a88477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101810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5B074-268D-413E-9EA3-031D5E72D4AB}"/>
</file>

<file path=customXml/itemProps2.xml><?xml version="1.0" encoding="utf-8"?>
<ds:datastoreItem xmlns:ds="http://schemas.openxmlformats.org/officeDocument/2006/customXml" ds:itemID="{BBDC97F3-DD01-404C-9777-B39D30B71549}"/>
</file>

<file path=customXml/itemProps3.xml><?xml version="1.0" encoding="utf-8"?>
<ds:datastoreItem xmlns:ds="http://schemas.openxmlformats.org/officeDocument/2006/customXml" ds:itemID="{52F5E0A1-1D55-4733-B547-B887154AF3D7}"/>
</file>

<file path=customXml/itemProps4.xml><?xml version="1.0" encoding="utf-8"?>
<ds:datastoreItem xmlns:ds="http://schemas.openxmlformats.org/officeDocument/2006/customXml" ds:itemID="{46C11CF4-D63A-4E3E-97FD-B079EB4B7F52}"/>
</file>

<file path=customXml/itemProps5.xml><?xml version="1.0" encoding="utf-8"?>
<ds:datastoreItem xmlns:ds="http://schemas.openxmlformats.org/officeDocument/2006/customXml" ds:itemID="{0F4F74F8-4E89-4331-82D4-60F15CFEE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TG-101810 Memo.docx</dc:title>
  <dc:subject/>
  <dc:creator/>
  <cp:keywords/>
  <dc:description/>
  <cp:lastModifiedBy/>
  <cp:revision>1</cp:revision>
  <dcterms:created xsi:type="dcterms:W3CDTF">2010-12-28T23:07:00Z</dcterms:created>
  <dcterms:modified xsi:type="dcterms:W3CDTF">2010-12-28T23:07:00Z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0x0101006E56B4D1795A2E4DB2F0B01679ED314A005507DBC640A97D4FB56BB7AABF2B7976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