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58" w:rsidRDefault="00154718" w:rsidP="00BE5610">
      <w:r w:rsidRPr="00EB4CE3">
        <w:t xml:space="preserve">Agenda Date: </w:t>
      </w:r>
      <w:r w:rsidRPr="00EB4CE3">
        <w:tab/>
      </w:r>
      <w:r w:rsidRPr="00EB4CE3">
        <w:tab/>
      </w:r>
      <w:r w:rsidR="006E3B58">
        <w:t>July 30</w:t>
      </w:r>
      <w:r w:rsidRPr="00EB4CE3">
        <w:t>, 2009</w:t>
      </w:r>
      <w:r w:rsidR="004456FB">
        <w:tab/>
      </w:r>
      <w:r w:rsidR="004456FB">
        <w:tab/>
      </w:r>
    </w:p>
    <w:p w:rsidR="00154718" w:rsidRDefault="00154718" w:rsidP="00BE5610">
      <w:r w:rsidRPr="00EB4CE3">
        <w:t>Item Number:</w:t>
      </w:r>
      <w:r w:rsidRPr="00EB4CE3">
        <w:tab/>
      </w:r>
      <w:r w:rsidRPr="00EB4CE3">
        <w:tab/>
      </w:r>
      <w:r w:rsidR="002C6110" w:rsidRPr="00EB4CE3">
        <w:t>A</w:t>
      </w:r>
      <w:r w:rsidR="00CA163E">
        <w:t>3</w:t>
      </w:r>
    </w:p>
    <w:p w:rsidR="006E3B58" w:rsidRPr="00EB4CE3" w:rsidRDefault="006E3B58" w:rsidP="00BE5610"/>
    <w:p w:rsidR="00154718" w:rsidRPr="00EB4CE3" w:rsidRDefault="00154718" w:rsidP="00BE5610">
      <w:r w:rsidRPr="00EB4CE3">
        <w:t xml:space="preserve">Docket: </w:t>
      </w:r>
      <w:r w:rsidRPr="00EB4CE3">
        <w:tab/>
      </w:r>
      <w:r w:rsidRPr="00EB4CE3">
        <w:tab/>
        <w:t>UW-09</w:t>
      </w:r>
      <w:r w:rsidR="006E3B58">
        <w:t>1051</w:t>
      </w:r>
    </w:p>
    <w:p w:rsidR="00154718" w:rsidRPr="00EB4CE3" w:rsidRDefault="00A41C23" w:rsidP="00BE5610">
      <w:r w:rsidRPr="00EB4CE3">
        <w:t>Company Name:</w:t>
      </w:r>
      <w:r w:rsidRPr="00EB4CE3">
        <w:tab/>
      </w:r>
      <w:r w:rsidR="006E3B58">
        <w:t xml:space="preserve">Burton Water Company, </w:t>
      </w:r>
      <w:r w:rsidR="00F93D9C">
        <w:t>I</w:t>
      </w:r>
      <w:r w:rsidR="00B45CF2">
        <w:t>nc.</w:t>
      </w:r>
    </w:p>
    <w:p w:rsidR="00154718" w:rsidRPr="00EB4CE3" w:rsidRDefault="00154718" w:rsidP="00BE5610"/>
    <w:p w:rsidR="00154718" w:rsidRPr="00EB4CE3" w:rsidRDefault="00595023" w:rsidP="00BE5610">
      <w:r w:rsidRPr="00EB4CE3">
        <w:t xml:space="preserve">Staff: </w:t>
      </w:r>
      <w:r w:rsidRPr="00EB4CE3">
        <w:tab/>
      </w:r>
      <w:r w:rsidRPr="00EB4CE3">
        <w:tab/>
      </w:r>
      <w:r w:rsidRPr="00EB4CE3">
        <w:tab/>
        <w:t>Jim Ward</w:t>
      </w:r>
      <w:r w:rsidR="00154718" w:rsidRPr="00EB4CE3">
        <w:t>, Regulatory Analyst</w:t>
      </w:r>
    </w:p>
    <w:p w:rsidR="00154718" w:rsidRPr="00EB4CE3" w:rsidRDefault="00154718" w:rsidP="00BE5610">
      <w:r w:rsidRPr="00EB4CE3">
        <w:tab/>
      </w:r>
      <w:r w:rsidRPr="00EB4CE3">
        <w:tab/>
      </w:r>
      <w:r w:rsidRPr="00EB4CE3">
        <w:tab/>
        <w:t>Dennis Shutler, Consumer Protection Staff</w:t>
      </w:r>
    </w:p>
    <w:p w:rsidR="00154718" w:rsidRPr="00EB4CE3" w:rsidRDefault="00154718" w:rsidP="00BE5610"/>
    <w:p w:rsidR="00154718" w:rsidRPr="00935AF2" w:rsidRDefault="00154718" w:rsidP="00BE5610">
      <w:pPr>
        <w:rPr>
          <w:b/>
          <w:u w:val="single"/>
        </w:rPr>
      </w:pPr>
      <w:r w:rsidRPr="00935AF2">
        <w:rPr>
          <w:b/>
          <w:u w:val="single"/>
        </w:rPr>
        <w:t>Recommendation</w:t>
      </w:r>
    </w:p>
    <w:p w:rsidR="00154718" w:rsidRPr="00EB4CE3" w:rsidRDefault="00154718" w:rsidP="00BE5610"/>
    <w:p w:rsidR="006E3B58" w:rsidRPr="006E3B58" w:rsidRDefault="004D7E01" w:rsidP="006E3B58">
      <w:pPr>
        <w:widowControl w:val="0"/>
        <w:autoSpaceDE w:val="0"/>
        <w:autoSpaceDN w:val="0"/>
        <w:adjustRightInd w:val="0"/>
        <w:rPr>
          <w:color w:val="000000"/>
          <w:sz w:val="22"/>
          <w:szCs w:val="22"/>
          <w:lang w:bidi="ar-SA"/>
        </w:rPr>
      </w:pPr>
      <w:r w:rsidRPr="004D7E01">
        <w:rPr>
          <w:rFonts w:eastAsia="Times New Roman"/>
          <w:color w:val="000000"/>
          <w:lang w:bidi="ar-SA"/>
        </w:rPr>
        <w:t>Issue a Complaint and Order Suspending the Tariff Revision</w:t>
      </w:r>
      <w:r w:rsidR="006E3B58">
        <w:rPr>
          <w:rFonts w:eastAsia="Times New Roman"/>
          <w:color w:val="000000"/>
          <w:lang w:bidi="ar-SA"/>
        </w:rPr>
        <w:t>s</w:t>
      </w:r>
      <w:r w:rsidRPr="004D7E01">
        <w:rPr>
          <w:rFonts w:eastAsia="Times New Roman"/>
          <w:color w:val="000000"/>
          <w:lang w:bidi="ar-SA"/>
        </w:rPr>
        <w:t xml:space="preserve"> filed by</w:t>
      </w:r>
      <w:r w:rsidRPr="004D7E01">
        <w:t xml:space="preserve"> </w:t>
      </w:r>
      <w:r w:rsidR="006E3B58">
        <w:t xml:space="preserve">Burton Water Company, </w:t>
      </w:r>
      <w:r>
        <w:t>Inc</w:t>
      </w:r>
      <w:r w:rsidR="006E3B58">
        <w:t>.</w:t>
      </w:r>
      <w:r w:rsidR="00A52858">
        <w:t xml:space="preserve">, </w:t>
      </w:r>
      <w:r w:rsidR="00A52858" w:rsidRPr="00A52858">
        <w:t>on June 30, 2009</w:t>
      </w:r>
      <w:r w:rsidR="00A52858">
        <w:t>.</w:t>
      </w:r>
    </w:p>
    <w:p w:rsidR="004D7E01" w:rsidRPr="004D7E01" w:rsidRDefault="006E3B58" w:rsidP="006E3B58">
      <w:pPr>
        <w:widowControl w:val="0"/>
        <w:autoSpaceDE w:val="0"/>
        <w:autoSpaceDN w:val="0"/>
        <w:adjustRightInd w:val="0"/>
        <w:ind w:left="360"/>
        <w:rPr>
          <w:color w:val="000000"/>
          <w:sz w:val="22"/>
          <w:szCs w:val="22"/>
          <w:lang w:bidi="ar-SA"/>
        </w:rPr>
      </w:pPr>
      <w:r w:rsidRPr="004D7E01">
        <w:rPr>
          <w:color w:val="000000"/>
          <w:sz w:val="22"/>
          <w:szCs w:val="22"/>
          <w:lang w:bidi="ar-SA"/>
        </w:rPr>
        <w:t xml:space="preserve"> </w:t>
      </w:r>
    </w:p>
    <w:p w:rsidR="00154718" w:rsidRPr="00935AF2" w:rsidRDefault="00154718" w:rsidP="00BE5610">
      <w:pPr>
        <w:rPr>
          <w:b/>
          <w:u w:val="single"/>
        </w:rPr>
      </w:pPr>
      <w:r w:rsidRPr="00935AF2">
        <w:rPr>
          <w:b/>
          <w:u w:val="single"/>
        </w:rPr>
        <w:t>Discussion</w:t>
      </w:r>
    </w:p>
    <w:p w:rsidR="00154718" w:rsidRPr="00EB4CE3" w:rsidRDefault="00154718" w:rsidP="00BE5610"/>
    <w:p w:rsidR="008C168F" w:rsidRPr="008C168F" w:rsidRDefault="00DD65A6" w:rsidP="008C168F">
      <w:pPr>
        <w:rPr>
          <w:rFonts w:eastAsia="Times New Roman"/>
          <w:lang w:bidi="ar-SA"/>
        </w:rPr>
      </w:pPr>
      <w:r>
        <w:rPr>
          <w:color w:val="000000"/>
        </w:rPr>
        <w:t xml:space="preserve">On </w:t>
      </w:r>
      <w:r w:rsidR="006E3B58">
        <w:rPr>
          <w:color w:val="000000"/>
        </w:rPr>
        <w:t>June</w:t>
      </w:r>
      <w:r w:rsidR="00F93D9C">
        <w:rPr>
          <w:color w:val="000000"/>
        </w:rPr>
        <w:t xml:space="preserve"> 30</w:t>
      </w:r>
      <w:r>
        <w:rPr>
          <w:color w:val="000000"/>
        </w:rPr>
        <w:t xml:space="preserve">, 2009, </w:t>
      </w:r>
      <w:r w:rsidR="006E3B58">
        <w:t xml:space="preserve">Burton Water Company, </w:t>
      </w:r>
      <w:r w:rsidR="00F93D9C">
        <w:t>Inc.</w:t>
      </w:r>
      <w:r>
        <w:t>, (</w:t>
      </w:r>
      <w:r w:rsidR="006E3B58">
        <w:t>Burton</w:t>
      </w:r>
      <w:r>
        <w:t xml:space="preserve"> or company</w:t>
      </w:r>
      <w:r w:rsidR="00A201C0">
        <w:t>)</w:t>
      </w:r>
      <w:r w:rsidR="00D0403B">
        <w:t>,</w:t>
      </w:r>
      <w:r w:rsidR="00A201C0">
        <w:t xml:space="preserve"> filed</w:t>
      </w:r>
      <w:r>
        <w:t xml:space="preserve"> </w:t>
      </w:r>
      <w:r w:rsidR="008C168F">
        <w:t>t</w:t>
      </w:r>
      <w:r w:rsidR="008C168F" w:rsidRPr="008C168F">
        <w:rPr>
          <w:rFonts w:eastAsia="Times New Roman"/>
          <w:lang w:bidi="ar-SA"/>
        </w:rPr>
        <w:t>ariff revision</w:t>
      </w:r>
      <w:r w:rsidR="006E3B58">
        <w:rPr>
          <w:rFonts w:eastAsia="Times New Roman"/>
          <w:lang w:bidi="ar-SA"/>
        </w:rPr>
        <w:t>s</w:t>
      </w:r>
      <w:r w:rsidR="008C168F" w:rsidRPr="008C168F">
        <w:rPr>
          <w:rFonts w:eastAsia="Times New Roman"/>
          <w:lang w:bidi="ar-SA"/>
        </w:rPr>
        <w:t xml:space="preserve"> to </w:t>
      </w:r>
      <w:r w:rsidR="00B84E56">
        <w:rPr>
          <w:rFonts w:eastAsia="Times New Roman"/>
          <w:lang w:bidi="ar-SA"/>
        </w:rPr>
        <w:t xml:space="preserve">its </w:t>
      </w:r>
      <w:r w:rsidR="006E3B58">
        <w:rPr>
          <w:rFonts w:eastAsia="Times New Roman"/>
          <w:lang w:bidi="ar-SA"/>
        </w:rPr>
        <w:t>currently effective tariff</w:t>
      </w:r>
      <w:r w:rsidR="00863543">
        <w:rPr>
          <w:rFonts w:eastAsia="Times New Roman"/>
          <w:lang w:bidi="ar-SA"/>
        </w:rPr>
        <w:t xml:space="preserve"> that </w:t>
      </w:r>
      <w:r w:rsidR="00863543" w:rsidRPr="00863543">
        <w:rPr>
          <w:rFonts w:eastAsia="Times New Roman"/>
          <w:lang w:bidi="ar-SA"/>
        </w:rPr>
        <w:t xml:space="preserve">would generate </w:t>
      </w:r>
      <w:r w:rsidR="00CC4FE2" w:rsidRPr="00407C80">
        <w:t>$</w:t>
      </w:r>
      <w:r w:rsidR="006E3B58">
        <w:t>60,485</w:t>
      </w:r>
      <w:r w:rsidR="00CC4FE2" w:rsidRPr="00407C80">
        <w:t xml:space="preserve"> (</w:t>
      </w:r>
      <w:r w:rsidR="006E3B58">
        <w:t>4</w:t>
      </w:r>
      <w:r w:rsidR="00CC4FE2">
        <w:t>4</w:t>
      </w:r>
      <w:r w:rsidR="00CC4FE2" w:rsidRPr="00407C80">
        <w:t xml:space="preserve"> percent) </w:t>
      </w:r>
      <w:r w:rsidR="008B479D">
        <w:t xml:space="preserve">in </w:t>
      </w:r>
      <w:r w:rsidR="00863543">
        <w:t>additional annual revenue</w:t>
      </w:r>
      <w:r w:rsidR="00CC4FE2" w:rsidRPr="00407C80">
        <w:t xml:space="preserve">. </w:t>
      </w:r>
      <w:r w:rsidR="00A8090E">
        <w:t xml:space="preserve">The company </w:t>
      </w:r>
      <w:r w:rsidR="008B479D">
        <w:t>states the increase is necessary</w:t>
      </w:r>
      <w:r w:rsidR="00A8090E">
        <w:t xml:space="preserve"> </w:t>
      </w:r>
      <w:r w:rsidR="008B479D">
        <w:t>as</w:t>
      </w:r>
      <w:r w:rsidR="00A8090E">
        <w:t xml:space="preserve"> the </w:t>
      </w:r>
      <w:r w:rsidR="00A85688">
        <w:t>costs of operations exceed</w:t>
      </w:r>
      <w:r w:rsidR="00A8090E">
        <w:t xml:space="preserve"> its revenues. </w:t>
      </w:r>
      <w:r w:rsidR="006E3B58" w:rsidRPr="00334F3B">
        <w:t xml:space="preserve">The company serves about </w:t>
      </w:r>
      <w:r w:rsidR="006E3B58">
        <w:t>415</w:t>
      </w:r>
      <w:r w:rsidR="006E3B58" w:rsidRPr="00334F3B">
        <w:t xml:space="preserve"> customers </w:t>
      </w:r>
      <w:r w:rsidR="006E3B58">
        <w:t xml:space="preserve">on Vashon Island in King </w:t>
      </w:r>
      <w:r w:rsidR="006E3B58" w:rsidRPr="0029312C">
        <w:t xml:space="preserve">County. </w:t>
      </w:r>
      <w:r w:rsidR="006E3B58">
        <w:t xml:space="preserve">The proposed effective date is August 1, 2009. The company’s last rate increase was </w:t>
      </w:r>
      <w:r w:rsidR="008B479D">
        <w:t xml:space="preserve">in </w:t>
      </w:r>
      <w:r w:rsidR="006E3B58">
        <w:t>March 2008.</w:t>
      </w:r>
    </w:p>
    <w:p w:rsidR="00DD65A6" w:rsidRDefault="00DD65A6" w:rsidP="00BE5610"/>
    <w:p w:rsidR="003F0972" w:rsidRDefault="003F0972" w:rsidP="003F09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rPr>
          <w:rFonts w:eastAsia="Times New Roman"/>
          <w:b/>
          <w:u w:val="single"/>
          <w:lang w:bidi="ar-SA"/>
        </w:rPr>
      </w:pPr>
      <w:r w:rsidRPr="003F0972">
        <w:rPr>
          <w:rFonts w:eastAsia="Times New Roman"/>
          <w:b/>
          <w:u w:val="single"/>
          <w:lang w:bidi="ar-SA"/>
        </w:rPr>
        <w:t xml:space="preserve">Customer Comments </w:t>
      </w:r>
    </w:p>
    <w:p w:rsidR="003F0972" w:rsidRPr="00EB4CE3" w:rsidRDefault="003F0972" w:rsidP="003F0972">
      <w:r>
        <w:t xml:space="preserve">The company notified customers of the proposed increase by mail on June 30, 2009. </w:t>
      </w:r>
    </w:p>
    <w:p w:rsidR="003F0972" w:rsidRPr="003F0972" w:rsidRDefault="003F0972" w:rsidP="003F09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rPr>
          <w:rFonts w:eastAsia="Times New Roman"/>
          <w:b/>
          <w:u w:val="single"/>
          <w:lang w:bidi="ar-SA"/>
        </w:rPr>
      </w:pPr>
    </w:p>
    <w:p w:rsidR="003F0972" w:rsidRPr="003F0972" w:rsidRDefault="003F0972" w:rsidP="003F0972">
      <w:pPr>
        <w:widowControl w:val="0"/>
        <w:autoSpaceDE w:val="0"/>
        <w:autoSpaceDN w:val="0"/>
        <w:adjustRightInd w:val="0"/>
        <w:rPr>
          <w:rFonts w:eastAsia="Times New Roman"/>
          <w:i/>
          <w:lang w:bidi="ar-SA"/>
        </w:rPr>
      </w:pPr>
      <w:r w:rsidRPr="003F0972">
        <w:rPr>
          <w:rFonts w:eastAsia="Times New Roman"/>
          <w:lang w:bidi="ar-SA"/>
        </w:rPr>
        <w:t xml:space="preserve">The commission received </w:t>
      </w:r>
      <w:r w:rsidR="006C3712">
        <w:rPr>
          <w:rFonts w:eastAsia="Times New Roman"/>
          <w:lang w:bidi="ar-SA"/>
        </w:rPr>
        <w:t>seven</w:t>
      </w:r>
      <w:r w:rsidR="006C3712" w:rsidRPr="003F0972">
        <w:rPr>
          <w:rFonts w:eastAsia="Times New Roman"/>
          <w:lang w:bidi="ar-SA"/>
        </w:rPr>
        <w:t xml:space="preserve"> </w:t>
      </w:r>
      <w:r w:rsidRPr="003F0972">
        <w:rPr>
          <w:rFonts w:eastAsia="Times New Roman"/>
          <w:lang w:bidi="ar-SA"/>
        </w:rPr>
        <w:t>customer comments on this filing; all are opposed to the proposed increase. Please note that customers often address several issues of concern within one comment. Therefore, subtotals may not equal the total number of comments submitted.</w:t>
      </w:r>
    </w:p>
    <w:p w:rsidR="003F0972" w:rsidRPr="003F0972" w:rsidRDefault="003F0972" w:rsidP="003F0972">
      <w:pPr>
        <w:widowControl w:val="0"/>
        <w:autoSpaceDE w:val="0"/>
        <w:autoSpaceDN w:val="0"/>
        <w:adjustRightInd w:val="0"/>
        <w:rPr>
          <w:rFonts w:eastAsia="Times New Roman"/>
          <w:b/>
          <w:u w:val="single"/>
          <w:lang w:bidi="ar-SA"/>
        </w:rPr>
      </w:pPr>
    </w:p>
    <w:p w:rsidR="003F0972" w:rsidRPr="003F0972" w:rsidRDefault="003F0972" w:rsidP="003F0972">
      <w:pPr>
        <w:widowControl w:val="0"/>
        <w:autoSpaceDE w:val="0"/>
        <w:autoSpaceDN w:val="0"/>
        <w:adjustRightInd w:val="0"/>
        <w:rPr>
          <w:rFonts w:eastAsia="Times New Roman"/>
          <w:b/>
          <w:u w:val="single"/>
          <w:lang w:bidi="ar-SA"/>
        </w:rPr>
      </w:pPr>
      <w:r w:rsidRPr="003F0972">
        <w:rPr>
          <w:rFonts w:eastAsia="Times New Roman"/>
          <w:lang w:bidi="ar-SA"/>
        </w:rPr>
        <w:t>Consumer Protection staff advises customers that they may access company documents about this rate case at www.utc.wa.gov, and www.utc.wa.gov/water and that they may contact Dennis Shutler at 1-888-333-9882 with questions or concerns.</w:t>
      </w:r>
    </w:p>
    <w:p w:rsidR="003F0972" w:rsidRPr="003F0972" w:rsidRDefault="003F0972" w:rsidP="003F0972">
      <w:pPr>
        <w:widowControl w:val="0"/>
        <w:autoSpaceDE w:val="0"/>
        <w:autoSpaceDN w:val="0"/>
        <w:adjustRightInd w:val="0"/>
        <w:rPr>
          <w:rFonts w:eastAsia="Times New Roman"/>
          <w:lang w:bidi="ar-SA"/>
        </w:rPr>
      </w:pPr>
    </w:p>
    <w:p w:rsidR="003F0972" w:rsidRPr="003F0972" w:rsidRDefault="003F0972" w:rsidP="003F0972">
      <w:pPr>
        <w:autoSpaceDN w:val="0"/>
        <w:rPr>
          <w:rFonts w:eastAsia="Times New Roman"/>
          <w:b/>
          <w:lang w:bidi="ar-SA"/>
        </w:rPr>
      </w:pPr>
      <w:r w:rsidRPr="003F0972">
        <w:rPr>
          <w:rFonts w:eastAsia="Times New Roman"/>
          <w:b/>
          <w:lang w:bidi="ar-SA"/>
        </w:rPr>
        <w:t>Filing Documents and Methodology Comments</w:t>
      </w:r>
    </w:p>
    <w:p w:rsidR="003F0972" w:rsidRPr="003F0972" w:rsidRDefault="003F0972" w:rsidP="003F0972">
      <w:pPr>
        <w:widowControl w:val="0"/>
        <w:numPr>
          <w:ilvl w:val="0"/>
          <w:numId w:val="7"/>
        </w:numPr>
        <w:tabs>
          <w:tab w:val="left" w:pos="90"/>
        </w:tabs>
        <w:autoSpaceDE w:val="0"/>
        <w:autoSpaceDN w:val="0"/>
        <w:adjustRightInd w:val="0"/>
        <w:rPr>
          <w:rFonts w:eastAsia="Times New Roman"/>
          <w:lang w:bidi="ar-SA"/>
        </w:rPr>
      </w:pPr>
      <w:r w:rsidRPr="003F0972">
        <w:rPr>
          <w:lang w:bidi="ar-SA"/>
        </w:rPr>
        <w:t>One customer asked whether the company is pursuing a capital improvement project.</w:t>
      </w:r>
    </w:p>
    <w:p w:rsidR="003F0972" w:rsidRPr="003F0972" w:rsidRDefault="003F0972" w:rsidP="003F0972">
      <w:pPr>
        <w:widowControl w:val="0"/>
        <w:tabs>
          <w:tab w:val="left" w:pos="90"/>
        </w:tabs>
        <w:autoSpaceDE w:val="0"/>
        <w:autoSpaceDN w:val="0"/>
        <w:adjustRightInd w:val="0"/>
        <w:rPr>
          <w:rFonts w:eastAsia="Times New Roman"/>
          <w:lang w:bidi="ar-SA"/>
        </w:rPr>
      </w:pPr>
    </w:p>
    <w:p w:rsidR="003F0972" w:rsidRPr="003F0972" w:rsidRDefault="003F0972" w:rsidP="003F0972">
      <w:pPr>
        <w:widowControl w:val="0"/>
        <w:autoSpaceDE w:val="0"/>
        <w:autoSpaceDN w:val="0"/>
        <w:adjustRightInd w:val="0"/>
        <w:ind w:left="720"/>
        <w:rPr>
          <w:rFonts w:eastAsia="Times New Roman"/>
          <w:b/>
          <w:lang w:bidi="ar-SA"/>
        </w:rPr>
      </w:pPr>
      <w:r w:rsidRPr="003F0972">
        <w:rPr>
          <w:rFonts w:eastAsia="Times New Roman"/>
          <w:b/>
          <w:lang w:bidi="ar-SA"/>
        </w:rPr>
        <w:t>Staff Response</w:t>
      </w:r>
    </w:p>
    <w:p w:rsidR="003F0972" w:rsidRPr="003F0972" w:rsidRDefault="003F0972" w:rsidP="003F0972">
      <w:pPr>
        <w:widowControl w:val="0"/>
        <w:autoSpaceDE w:val="0"/>
        <w:autoSpaceDN w:val="0"/>
        <w:adjustRightInd w:val="0"/>
        <w:ind w:left="720"/>
        <w:rPr>
          <w:rFonts w:eastAsia="Times New Roman"/>
          <w:lang w:bidi="ar-SA"/>
        </w:rPr>
      </w:pPr>
      <w:r w:rsidRPr="003F0972">
        <w:rPr>
          <w:rFonts w:eastAsia="Times New Roman"/>
          <w:lang w:bidi="ar-SA"/>
        </w:rPr>
        <w:t>The company notes the reason for the increase is that expenses exceed revenues. Staff is not aware of any new capital projects.</w:t>
      </w:r>
    </w:p>
    <w:p w:rsidR="003F0972" w:rsidRPr="003F0972" w:rsidRDefault="003F0972" w:rsidP="003F0972">
      <w:pPr>
        <w:widowControl w:val="0"/>
        <w:autoSpaceDE w:val="0"/>
        <w:autoSpaceDN w:val="0"/>
        <w:adjustRightInd w:val="0"/>
        <w:ind w:left="720"/>
        <w:rPr>
          <w:rFonts w:eastAsia="Times New Roman"/>
          <w:bCs/>
          <w:iCs/>
          <w:lang w:bidi="ar-SA"/>
        </w:rPr>
      </w:pPr>
    </w:p>
    <w:p w:rsidR="003F0972" w:rsidRPr="003F0972" w:rsidRDefault="006C3712" w:rsidP="003F0972">
      <w:pPr>
        <w:widowControl w:val="0"/>
        <w:numPr>
          <w:ilvl w:val="0"/>
          <w:numId w:val="8"/>
        </w:numPr>
        <w:autoSpaceDE w:val="0"/>
        <w:autoSpaceDN w:val="0"/>
        <w:adjustRightInd w:val="0"/>
        <w:ind w:left="720"/>
        <w:rPr>
          <w:rFonts w:eastAsia="Times New Roman"/>
          <w:bCs/>
          <w:iCs/>
          <w:lang w:bidi="ar-SA"/>
        </w:rPr>
      </w:pPr>
      <w:r>
        <w:rPr>
          <w:rFonts w:eastAsia="Times New Roman"/>
          <w:bCs/>
          <w:iCs/>
          <w:lang w:bidi="ar-SA"/>
        </w:rPr>
        <w:t>Two</w:t>
      </w:r>
      <w:r w:rsidRPr="003F0972">
        <w:rPr>
          <w:rFonts w:eastAsia="Times New Roman"/>
          <w:bCs/>
          <w:iCs/>
          <w:lang w:bidi="ar-SA"/>
        </w:rPr>
        <w:t xml:space="preserve"> </w:t>
      </w:r>
      <w:r w:rsidR="003F0972" w:rsidRPr="003F0972">
        <w:rPr>
          <w:rFonts w:eastAsia="Times New Roman"/>
          <w:bCs/>
          <w:iCs/>
          <w:lang w:bidi="ar-SA"/>
        </w:rPr>
        <w:t>customer</w:t>
      </w:r>
      <w:r w:rsidR="00F35DB6">
        <w:rPr>
          <w:rFonts w:eastAsia="Times New Roman"/>
          <w:bCs/>
          <w:iCs/>
          <w:lang w:bidi="ar-SA"/>
        </w:rPr>
        <w:t>s</w:t>
      </w:r>
      <w:r w:rsidR="003F0972" w:rsidRPr="003F0972">
        <w:rPr>
          <w:rFonts w:eastAsia="Times New Roman"/>
          <w:bCs/>
          <w:iCs/>
          <w:lang w:bidi="ar-SA"/>
        </w:rPr>
        <w:t xml:space="preserve"> believe the three-quarter inch and one</w:t>
      </w:r>
      <w:r w:rsidR="00E02017">
        <w:rPr>
          <w:rFonts w:eastAsia="Times New Roman"/>
          <w:bCs/>
          <w:iCs/>
          <w:lang w:bidi="ar-SA"/>
        </w:rPr>
        <w:t>-</w:t>
      </w:r>
      <w:r w:rsidR="003F0972" w:rsidRPr="003F0972">
        <w:rPr>
          <w:rFonts w:eastAsia="Times New Roman"/>
          <w:bCs/>
          <w:iCs/>
          <w:lang w:bidi="ar-SA"/>
        </w:rPr>
        <w:t>inch service rates should be the same.</w:t>
      </w:r>
    </w:p>
    <w:p w:rsidR="003F0972" w:rsidRPr="003F0972" w:rsidRDefault="003F0972" w:rsidP="003F0972">
      <w:pPr>
        <w:widowControl w:val="0"/>
        <w:autoSpaceDE w:val="0"/>
        <w:autoSpaceDN w:val="0"/>
        <w:adjustRightInd w:val="0"/>
        <w:rPr>
          <w:rFonts w:eastAsia="Times New Roman"/>
          <w:bCs/>
          <w:iCs/>
          <w:lang w:bidi="ar-SA"/>
        </w:rPr>
      </w:pPr>
    </w:p>
    <w:p w:rsidR="003F0972" w:rsidRPr="003F0972" w:rsidRDefault="003F0972" w:rsidP="003F0972">
      <w:pPr>
        <w:widowControl w:val="0"/>
        <w:autoSpaceDE w:val="0"/>
        <w:autoSpaceDN w:val="0"/>
        <w:adjustRightInd w:val="0"/>
        <w:ind w:left="720"/>
        <w:rPr>
          <w:rFonts w:eastAsia="Times New Roman"/>
          <w:b/>
          <w:lang w:bidi="ar-SA"/>
        </w:rPr>
      </w:pPr>
      <w:r w:rsidRPr="003F0972">
        <w:rPr>
          <w:rFonts w:eastAsia="Times New Roman"/>
          <w:b/>
          <w:lang w:bidi="ar-SA"/>
        </w:rPr>
        <w:t>Staff Response</w:t>
      </w:r>
    </w:p>
    <w:p w:rsidR="003F0972" w:rsidRPr="003F0972" w:rsidRDefault="003F0972" w:rsidP="003F0972">
      <w:pPr>
        <w:widowControl w:val="0"/>
        <w:autoSpaceDE w:val="0"/>
        <w:autoSpaceDN w:val="0"/>
        <w:adjustRightInd w:val="0"/>
        <w:ind w:left="720"/>
        <w:rPr>
          <w:rFonts w:eastAsia="Times New Roman"/>
          <w:lang w:bidi="ar-SA"/>
        </w:rPr>
      </w:pPr>
      <w:r w:rsidRPr="003F0972">
        <w:rPr>
          <w:rFonts w:eastAsia="Times New Roman"/>
          <w:lang w:bidi="ar-SA"/>
        </w:rPr>
        <w:t>Different meter sizes (3/4 inch versus 1 inch) have different water plant capacity. This difference in capacity has a different cost for providing water service. Staff believes that each customer should pay the appropriate cost for their water service.</w:t>
      </w:r>
    </w:p>
    <w:p w:rsidR="003F0972" w:rsidRDefault="003F0972" w:rsidP="003F0972">
      <w:pPr>
        <w:rPr>
          <w:rFonts w:eastAsia="Times New Roman"/>
          <w:b/>
          <w:lang w:bidi="ar-SA"/>
        </w:rPr>
      </w:pPr>
    </w:p>
    <w:p w:rsidR="006C3712" w:rsidRDefault="006C3712" w:rsidP="006C3712">
      <w:r>
        <w:rPr>
          <w:b/>
          <w:bCs/>
        </w:rPr>
        <w:t>Service Quality Comments</w:t>
      </w:r>
    </w:p>
    <w:p w:rsidR="006C3712" w:rsidRDefault="006C3712" w:rsidP="006C3712">
      <w:pPr>
        <w:pStyle w:val="BodyText"/>
        <w:numPr>
          <w:ilvl w:val="0"/>
          <w:numId w:val="9"/>
        </w:numPr>
        <w:ind w:left="360" w:firstLine="0"/>
        <w:rPr>
          <w:rFonts w:ascii="Times New Roman" w:hAnsi="Times New Roman"/>
        </w:rPr>
      </w:pPr>
      <w:r>
        <w:rPr>
          <w:rFonts w:ascii="Times New Roman" w:hAnsi="Times New Roman"/>
        </w:rPr>
        <w:t xml:space="preserve">One customer is concerned about the water quality. </w:t>
      </w:r>
    </w:p>
    <w:p w:rsidR="006C3712" w:rsidRDefault="006C3712" w:rsidP="006C3712">
      <w:pPr>
        <w:pStyle w:val="BodyText"/>
        <w:ind w:left="360"/>
        <w:rPr>
          <w:rFonts w:ascii="Times New Roman" w:hAnsi="Times New Roman"/>
        </w:rPr>
      </w:pPr>
    </w:p>
    <w:p w:rsidR="006C3712" w:rsidRDefault="006C3712" w:rsidP="006C3712">
      <w:pPr>
        <w:pStyle w:val="BodyText"/>
        <w:ind w:firstLine="720"/>
        <w:rPr>
          <w:rFonts w:ascii="Times New Roman" w:hAnsi="Times New Roman"/>
        </w:rPr>
      </w:pPr>
      <w:r>
        <w:rPr>
          <w:rFonts w:ascii="Times New Roman" w:hAnsi="Times New Roman"/>
          <w:b/>
          <w:bCs/>
        </w:rPr>
        <w:t xml:space="preserve">Staff Response </w:t>
      </w:r>
    </w:p>
    <w:p w:rsidR="0079709F" w:rsidRPr="0079709F" w:rsidRDefault="006C3712" w:rsidP="0079709F">
      <w:pPr>
        <w:ind w:left="720"/>
      </w:pPr>
      <w:r>
        <w:t>Staff advised the customer that the Department of Health (DOH) reported Burton's permit status as Green, which means that the water is rated great. Recent tests show there are no bacteria present, and nitrates are at 2.3 and not considered to be a problem until exceeding 10.</w:t>
      </w:r>
    </w:p>
    <w:p w:rsidR="006C3712" w:rsidRPr="003F0972" w:rsidRDefault="006C3712" w:rsidP="003F0972">
      <w:pPr>
        <w:rPr>
          <w:rFonts w:eastAsia="Times New Roman"/>
          <w:b/>
          <w:lang w:bidi="ar-SA"/>
        </w:rPr>
      </w:pPr>
    </w:p>
    <w:p w:rsidR="003F0972" w:rsidRPr="003F0972" w:rsidRDefault="003F0972" w:rsidP="003F0972">
      <w:pPr>
        <w:rPr>
          <w:rFonts w:eastAsia="Times New Roman"/>
          <w:lang w:bidi="ar-SA"/>
        </w:rPr>
      </w:pPr>
      <w:r w:rsidRPr="003F0972">
        <w:rPr>
          <w:rFonts w:eastAsia="Times New Roman"/>
          <w:b/>
          <w:lang w:bidi="ar-SA"/>
        </w:rPr>
        <w:t>General Comment</w:t>
      </w:r>
    </w:p>
    <w:p w:rsidR="003F0972" w:rsidRPr="003F0972" w:rsidRDefault="006C3712" w:rsidP="003F0972">
      <w:pPr>
        <w:widowControl w:val="0"/>
        <w:numPr>
          <w:ilvl w:val="0"/>
          <w:numId w:val="7"/>
        </w:numPr>
        <w:tabs>
          <w:tab w:val="left" w:pos="90"/>
        </w:tabs>
        <w:autoSpaceDE w:val="0"/>
        <w:autoSpaceDN w:val="0"/>
        <w:adjustRightInd w:val="0"/>
        <w:rPr>
          <w:rFonts w:eastAsia="Times New Roman"/>
          <w:lang w:bidi="ar-SA"/>
        </w:rPr>
      </w:pPr>
      <w:r>
        <w:rPr>
          <w:rFonts w:eastAsia="Times New Roman"/>
          <w:lang w:bidi="ar-SA"/>
        </w:rPr>
        <w:t>Three</w:t>
      </w:r>
      <w:r w:rsidRPr="003F0972">
        <w:rPr>
          <w:rFonts w:eastAsia="Times New Roman"/>
          <w:lang w:bidi="ar-SA"/>
        </w:rPr>
        <w:t xml:space="preserve"> </w:t>
      </w:r>
      <w:r w:rsidR="003F0972" w:rsidRPr="003F0972">
        <w:rPr>
          <w:rFonts w:eastAsia="Times New Roman"/>
          <w:lang w:bidi="ar-SA"/>
        </w:rPr>
        <w:t>customers believe the amount of the increase is excessive due to increased costs of living and current economic conditions.</w:t>
      </w:r>
    </w:p>
    <w:p w:rsidR="003F0972" w:rsidRPr="003F0972" w:rsidRDefault="003F0972" w:rsidP="003F0972">
      <w:pPr>
        <w:widowControl w:val="0"/>
        <w:tabs>
          <w:tab w:val="left" w:pos="90"/>
        </w:tabs>
        <w:autoSpaceDE w:val="0"/>
        <w:autoSpaceDN w:val="0"/>
        <w:adjustRightInd w:val="0"/>
        <w:ind w:left="720"/>
        <w:rPr>
          <w:rFonts w:eastAsia="Times New Roman"/>
          <w:lang w:bidi="ar-SA"/>
        </w:rPr>
      </w:pPr>
    </w:p>
    <w:p w:rsidR="003F0972" w:rsidRPr="003F0972" w:rsidRDefault="003F0972" w:rsidP="003F0972">
      <w:pPr>
        <w:widowControl w:val="0"/>
        <w:tabs>
          <w:tab w:val="left" w:pos="90"/>
        </w:tabs>
        <w:autoSpaceDE w:val="0"/>
        <w:autoSpaceDN w:val="0"/>
        <w:adjustRightInd w:val="0"/>
        <w:ind w:left="720"/>
        <w:rPr>
          <w:rFonts w:eastAsia="Times New Roman"/>
          <w:b/>
          <w:lang w:bidi="ar-SA"/>
        </w:rPr>
      </w:pPr>
      <w:r w:rsidRPr="003F0972">
        <w:rPr>
          <w:rFonts w:eastAsia="Times New Roman"/>
          <w:b/>
          <w:lang w:bidi="ar-SA"/>
        </w:rPr>
        <w:t xml:space="preserve">Staff Response  </w:t>
      </w:r>
    </w:p>
    <w:p w:rsidR="003F0972" w:rsidRPr="003F0972" w:rsidRDefault="003F0972" w:rsidP="003F0972">
      <w:pPr>
        <w:widowControl w:val="0"/>
        <w:tabs>
          <w:tab w:val="left" w:pos="90"/>
        </w:tabs>
        <w:autoSpaceDE w:val="0"/>
        <w:autoSpaceDN w:val="0"/>
        <w:adjustRightInd w:val="0"/>
        <w:ind w:left="720"/>
        <w:rPr>
          <w:rFonts w:eastAsia="Times New Roman"/>
          <w:b/>
          <w:lang w:bidi="ar-SA"/>
        </w:rPr>
      </w:pPr>
      <w:r w:rsidRPr="003F0972">
        <w:rPr>
          <w:rFonts w:eastAsia="Times New Roman"/>
          <w:lang w:bidi="ar-SA"/>
        </w:rPr>
        <w:t xml:space="preserve">State law requires rates to be fair and reasonable for customers, and sufficient to allow the company the opportunity to recover reasonable operating expenses and earn a reasonable return on investment. </w:t>
      </w:r>
      <w:r w:rsidRPr="003F0972">
        <w:rPr>
          <w:lang w:bidi="ar-SA"/>
        </w:rPr>
        <w:t xml:space="preserve"> </w:t>
      </w:r>
    </w:p>
    <w:p w:rsidR="00645A0C" w:rsidRDefault="00645A0C" w:rsidP="00450175">
      <w:pPr>
        <w:jc w:val="center"/>
        <w:rPr>
          <w:b/>
          <w:u w:val="single"/>
        </w:rPr>
      </w:pPr>
    </w:p>
    <w:p w:rsidR="009270B9" w:rsidRDefault="00832CE0" w:rsidP="009270B9">
      <w:pPr>
        <w:jc w:val="center"/>
        <w:rPr>
          <w:b/>
          <w:u w:val="single"/>
        </w:rPr>
      </w:pPr>
      <w:r w:rsidRPr="00450175">
        <w:rPr>
          <w:b/>
          <w:u w:val="single"/>
        </w:rPr>
        <w:t>Rate Comparison</w:t>
      </w:r>
    </w:p>
    <w:p w:rsidR="00CA3026" w:rsidRDefault="00CA3026" w:rsidP="009270B9">
      <w:pPr>
        <w:jc w:val="cente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8"/>
        <w:gridCol w:w="2461"/>
        <w:gridCol w:w="2967"/>
      </w:tblGrid>
      <w:tr w:rsidR="009270B9" w:rsidRPr="009270B9" w:rsidTr="009270B9">
        <w:tc>
          <w:tcPr>
            <w:tcW w:w="2166" w:type="pct"/>
          </w:tcPr>
          <w:p w:rsidR="009270B9" w:rsidRPr="009270B9" w:rsidRDefault="009270B9"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1285" w:type="pct"/>
            <w:vAlign w:val="center"/>
          </w:tcPr>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549" w:type="pct"/>
          </w:tcPr>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9270B9" w:rsidRPr="009270B9" w:rsidTr="009270B9">
        <w:tc>
          <w:tcPr>
            <w:tcW w:w="2166" w:type="pct"/>
          </w:tcPr>
          <w:p w:rsidR="009270B9" w:rsidRPr="009270B9" w:rsidRDefault="009270B9" w:rsidP="009270B9">
            <w:pPr>
              <w:keepNext/>
              <w:widowControl w:val="0"/>
              <w:autoSpaceDE w:val="0"/>
              <w:autoSpaceDN w:val="0"/>
              <w:adjustRightInd w:val="0"/>
              <w:outlineLvl w:val="0"/>
              <w:rPr>
                <w:rFonts w:eastAsia="Times New Roman"/>
                <w:lang w:bidi="ar-SA"/>
              </w:rPr>
            </w:pPr>
            <w:r w:rsidRPr="009270B9">
              <w:rPr>
                <w:rFonts w:eastAsia="Times New Roman"/>
                <w:lang w:bidi="ar-SA"/>
              </w:rPr>
              <w:t>Ready-to-Serve (RTS)</w:t>
            </w:r>
          </w:p>
        </w:tc>
        <w:tc>
          <w:tcPr>
            <w:tcW w:w="1285" w:type="pct"/>
            <w:vAlign w:val="center"/>
          </w:tcPr>
          <w:p w:rsidR="009270B9" w:rsidRPr="009270B9" w:rsidRDefault="009270B9" w:rsidP="009270B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11</w:t>
            </w:r>
            <w:r w:rsidRPr="009270B9">
              <w:rPr>
                <w:rFonts w:eastAsia="Times New Roman"/>
                <w:lang w:bidi="ar-SA"/>
              </w:rPr>
              <w:t>.</w:t>
            </w:r>
            <w:r>
              <w:rPr>
                <w:rFonts w:eastAsia="Times New Roman"/>
                <w:lang w:bidi="ar-SA"/>
              </w:rPr>
              <w:t>0</w:t>
            </w:r>
            <w:r w:rsidRPr="009270B9">
              <w:rPr>
                <w:rFonts w:eastAsia="Times New Roman"/>
                <w:lang w:bidi="ar-SA"/>
              </w:rPr>
              <w:t>0</w:t>
            </w:r>
          </w:p>
        </w:tc>
        <w:tc>
          <w:tcPr>
            <w:tcW w:w="1549" w:type="pct"/>
          </w:tcPr>
          <w:p w:rsidR="009270B9" w:rsidRPr="009270B9" w:rsidRDefault="009270B9" w:rsidP="009270B9">
            <w:pPr>
              <w:widowControl w:val="0"/>
              <w:autoSpaceDE w:val="0"/>
              <w:autoSpaceDN w:val="0"/>
              <w:adjustRightInd w:val="0"/>
              <w:jc w:val="center"/>
              <w:rPr>
                <w:rFonts w:eastAsia="Times New Roman"/>
                <w:lang w:bidi="ar-SA"/>
              </w:rPr>
            </w:pPr>
            <w:r w:rsidRPr="009270B9">
              <w:rPr>
                <w:rFonts w:eastAsia="Times New Roman"/>
                <w:lang w:bidi="ar-SA"/>
              </w:rPr>
              <w:t>$27.</w:t>
            </w:r>
            <w:r>
              <w:rPr>
                <w:rFonts w:eastAsia="Times New Roman"/>
                <w:lang w:bidi="ar-SA"/>
              </w:rPr>
              <w:t>88</w:t>
            </w:r>
          </w:p>
        </w:tc>
      </w:tr>
      <w:tr w:rsidR="009270B9" w:rsidRPr="009270B9" w:rsidTr="009270B9">
        <w:tc>
          <w:tcPr>
            <w:tcW w:w="2166" w:type="pct"/>
          </w:tcPr>
          <w:p w:rsidR="009270B9" w:rsidRPr="009270B9" w:rsidRDefault="00B56E98" w:rsidP="00B56E98">
            <w:pPr>
              <w:keepNext/>
              <w:widowControl w:val="0"/>
              <w:autoSpaceDE w:val="0"/>
              <w:autoSpaceDN w:val="0"/>
              <w:adjustRightInd w:val="0"/>
              <w:outlineLvl w:val="0"/>
              <w:rPr>
                <w:rFonts w:eastAsia="Times New Roman"/>
                <w:lang w:bidi="ar-SA"/>
              </w:rPr>
            </w:pPr>
            <w:r>
              <w:rPr>
                <w:rFonts w:eastAsia="Times New Roman"/>
                <w:lang w:bidi="ar-SA"/>
              </w:rPr>
              <w:t>Base Rate (3/4</w:t>
            </w:r>
            <w:r w:rsidR="009270B9" w:rsidRPr="009270B9">
              <w:rPr>
                <w:rFonts w:eastAsia="Times New Roman"/>
                <w:lang w:bidi="ar-SA"/>
              </w:rPr>
              <w:t>inch meter)</w:t>
            </w:r>
          </w:p>
        </w:tc>
        <w:tc>
          <w:tcPr>
            <w:tcW w:w="1285" w:type="pct"/>
          </w:tcPr>
          <w:p w:rsidR="009270B9" w:rsidRPr="009270B9" w:rsidRDefault="009270B9" w:rsidP="009270B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w:t>
            </w:r>
            <w:r w:rsidRPr="009270B9">
              <w:rPr>
                <w:rFonts w:eastAsia="Times New Roman"/>
                <w:lang w:bidi="ar-SA"/>
              </w:rPr>
              <w:t>.</w:t>
            </w:r>
            <w:r>
              <w:rPr>
                <w:rFonts w:eastAsia="Times New Roman"/>
                <w:lang w:bidi="ar-SA"/>
              </w:rPr>
              <w:t>33</w:t>
            </w:r>
          </w:p>
        </w:tc>
        <w:tc>
          <w:tcPr>
            <w:tcW w:w="1549" w:type="pct"/>
          </w:tcPr>
          <w:p w:rsidR="009270B9" w:rsidRPr="009270B9" w:rsidRDefault="009270B9" w:rsidP="009270B9">
            <w:pPr>
              <w:widowControl w:val="0"/>
              <w:autoSpaceDE w:val="0"/>
              <w:autoSpaceDN w:val="0"/>
              <w:adjustRightInd w:val="0"/>
              <w:jc w:val="center"/>
              <w:rPr>
                <w:rFonts w:eastAsia="Times New Roman"/>
                <w:lang w:bidi="ar-SA"/>
              </w:rPr>
            </w:pPr>
            <w:r w:rsidRPr="009270B9">
              <w:rPr>
                <w:rFonts w:eastAsia="Times New Roman"/>
                <w:lang w:bidi="ar-SA"/>
              </w:rPr>
              <w:t>$27.</w:t>
            </w:r>
            <w:r>
              <w:rPr>
                <w:rFonts w:eastAsia="Times New Roman"/>
                <w:lang w:bidi="ar-SA"/>
              </w:rPr>
              <w:t>88</w:t>
            </w:r>
          </w:p>
        </w:tc>
      </w:tr>
      <w:tr w:rsidR="009270B9" w:rsidRPr="009270B9" w:rsidTr="009270B9">
        <w:tc>
          <w:tcPr>
            <w:tcW w:w="2166" w:type="pct"/>
          </w:tcPr>
          <w:p w:rsidR="009270B9" w:rsidRPr="009270B9" w:rsidRDefault="009270B9" w:rsidP="009270B9">
            <w:pPr>
              <w:widowControl w:val="0"/>
              <w:autoSpaceDE w:val="0"/>
              <w:autoSpaceDN w:val="0"/>
              <w:adjustRightInd w:val="0"/>
              <w:rPr>
                <w:rFonts w:eastAsia="Times New Roman"/>
                <w:lang w:bidi="ar-SA"/>
              </w:rPr>
            </w:pPr>
            <w:r w:rsidRPr="009270B9">
              <w:rPr>
                <w:rFonts w:eastAsia="Times New Roman"/>
                <w:lang w:bidi="ar-SA"/>
              </w:rPr>
              <w:t xml:space="preserve">0 – </w:t>
            </w:r>
            <w:r>
              <w:rPr>
                <w:rFonts w:eastAsia="Times New Roman"/>
                <w:lang w:bidi="ar-SA"/>
              </w:rPr>
              <w:t>1,0</w:t>
            </w:r>
            <w:r w:rsidRPr="009270B9">
              <w:rPr>
                <w:rFonts w:eastAsia="Times New Roman"/>
                <w:lang w:bidi="ar-SA"/>
              </w:rPr>
              <w:t>00 Cubic Feet</w:t>
            </w:r>
          </w:p>
        </w:tc>
        <w:tc>
          <w:tcPr>
            <w:tcW w:w="1285" w:type="pct"/>
          </w:tcPr>
          <w:p w:rsidR="009270B9" w:rsidRPr="009270B9" w:rsidRDefault="009270B9" w:rsidP="00B56E98">
            <w:pPr>
              <w:widowControl w:val="0"/>
              <w:autoSpaceDE w:val="0"/>
              <w:autoSpaceDN w:val="0"/>
              <w:adjustRightInd w:val="0"/>
              <w:jc w:val="center"/>
              <w:rPr>
                <w:rFonts w:eastAsia="Times New Roman"/>
                <w:lang w:bidi="ar-SA"/>
              </w:rPr>
            </w:pPr>
            <w:r w:rsidRPr="009270B9">
              <w:rPr>
                <w:rFonts w:eastAsia="Times New Roman"/>
                <w:lang w:bidi="ar-SA"/>
              </w:rPr>
              <w:t>$</w:t>
            </w:r>
            <w:r w:rsidR="00B56E98">
              <w:rPr>
                <w:rFonts w:eastAsia="Times New Roman"/>
                <w:lang w:bidi="ar-SA"/>
              </w:rPr>
              <w:t>1.55</w:t>
            </w:r>
          </w:p>
        </w:tc>
        <w:tc>
          <w:tcPr>
            <w:tcW w:w="1549" w:type="pct"/>
          </w:tcPr>
          <w:p w:rsidR="009270B9" w:rsidRPr="009270B9" w:rsidRDefault="009270B9" w:rsidP="00B56E98">
            <w:pPr>
              <w:widowControl w:val="0"/>
              <w:autoSpaceDE w:val="0"/>
              <w:autoSpaceDN w:val="0"/>
              <w:adjustRightInd w:val="0"/>
              <w:jc w:val="center"/>
              <w:rPr>
                <w:rFonts w:eastAsia="Times New Roman"/>
                <w:lang w:bidi="ar-SA"/>
              </w:rPr>
            </w:pPr>
            <w:r w:rsidRPr="009270B9">
              <w:rPr>
                <w:rFonts w:eastAsia="Times New Roman"/>
                <w:lang w:bidi="ar-SA"/>
              </w:rPr>
              <w:t>$</w:t>
            </w:r>
            <w:r w:rsidR="00B56E98">
              <w:rPr>
                <w:rFonts w:eastAsia="Times New Roman"/>
                <w:lang w:bidi="ar-SA"/>
              </w:rPr>
              <w:t>1</w:t>
            </w:r>
            <w:r w:rsidRPr="009270B9">
              <w:rPr>
                <w:rFonts w:eastAsia="Times New Roman"/>
                <w:lang w:bidi="ar-SA"/>
              </w:rPr>
              <w:t>.55</w:t>
            </w:r>
          </w:p>
        </w:tc>
      </w:tr>
      <w:tr w:rsidR="009270B9" w:rsidRPr="009270B9" w:rsidTr="009270B9">
        <w:tc>
          <w:tcPr>
            <w:tcW w:w="2166" w:type="pct"/>
          </w:tcPr>
          <w:p w:rsidR="009270B9" w:rsidRPr="009270B9" w:rsidRDefault="009270B9" w:rsidP="009270B9">
            <w:pPr>
              <w:widowControl w:val="0"/>
              <w:autoSpaceDE w:val="0"/>
              <w:autoSpaceDN w:val="0"/>
              <w:adjustRightInd w:val="0"/>
              <w:rPr>
                <w:rFonts w:eastAsia="Times New Roman"/>
                <w:lang w:bidi="ar-SA"/>
              </w:rPr>
            </w:pPr>
            <w:r>
              <w:rPr>
                <w:rFonts w:eastAsia="Times New Roman"/>
                <w:lang w:bidi="ar-SA"/>
              </w:rPr>
              <w:t>1,0</w:t>
            </w:r>
            <w:r w:rsidRPr="009270B9">
              <w:rPr>
                <w:rFonts w:eastAsia="Times New Roman"/>
                <w:lang w:bidi="ar-SA"/>
              </w:rPr>
              <w:t xml:space="preserve">01 – </w:t>
            </w:r>
            <w:r>
              <w:rPr>
                <w:rFonts w:eastAsia="Times New Roman"/>
                <w:lang w:bidi="ar-SA"/>
              </w:rPr>
              <w:t>2,5</w:t>
            </w:r>
            <w:r w:rsidRPr="009270B9">
              <w:rPr>
                <w:rFonts w:eastAsia="Times New Roman"/>
                <w:lang w:bidi="ar-SA"/>
              </w:rPr>
              <w:t>00 Cubic Feet</w:t>
            </w:r>
          </w:p>
        </w:tc>
        <w:tc>
          <w:tcPr>
            <w:tcW w:w="1285" w:type="pct"/>
          </w:tcPr>
          <w:p w:rsidR="009270B9" w:rsidRPr="009270B9" w:rsidRDefault="009270B9" w:rsidP="00B56E98">
            <w:pPr>
              <w:widowControl w:val="0"/>
              <w:autoSpaceDE w:val="0"/>
              <w:autoSpaceDN w:val="0"/>
              <w:adjustRightInd w:val="0"/>
              <w:jc w:val="center"/>
              <w:rPr>
                <w:rFonts w:eastAsia="Times New Roman"/>
                <w:lang w:bidi="ar-SA"/>
              </w:rPr>
            </w:pPr>
            <w:r w:rsidRPr="009270B9">
              <w:rPr>
                <w:rFonts w:eastAsia="Times New Roman"/>
                <w:lang w:bidi="ar-SA"/>
              </w:rPr>
              <w:t>$</w:t>
            </w:r>
            <w:r w:rsidR="00B56E98">
              <w:rPr>
                <w:rFonts w:eastAsia="Times New Roman"/>
                <w:lang w:bidi="ar-SA"/>
              </w:rPr>
              <w:t>1</w:t>
            </w:r>
            <w:r w:rsidRPr="009270B9">
              <w:rPr>
                <w:rFonts w:eastAsia="Times New Roman"/>
                <w:lang w:bidi="ar-SA"/>
              </w:rPr>
              <w:t>.55</w:t>
            </w:r>
          </w:p>
        </w:tc>
        <w:tc>
          <w:tcPr>
            <w:tcW w:w="1549" w:type="pct"/>
          </w:tcPr>
          <w:p w:rsidR="009270B9" w:rsidRPr="009270B9" w:rsidRDefault="009270B9" w:rsidP="00B56E98">
            <w:pPr>
              <w:widowControl w:val="0"/>
              <w:autoSpaceDE w:val="0"/>
              <w:autoSpaceDN w:val="0"/>
              <w:adjustRightInd w:val="0"/>
              <w:jc w:val="center"/>
              <w:rPr>
                <w:rFonts w:eastAsia="Times New Roman"/>
                <w:lang w:bidi="ar-SA"/>
              </w:rPr>
            </w:pPr>
            <w:r w:rsidRPr="009270B9">
              <w:rPr>
                <w:rFonts w:eastAsia="Times New Roman"/>
                <w:lang w:bidi="ar-SA"/>
              </w:rPr>
              <w:t>$4</w:t>
            </w:r>
            <w:r w:rsidR="00B56E98">
              <w:rPr>
                <w:rFonts w:eastAsia="Times New Roman"/>
                <w:lang w:bidi="ar-SA"/>
              </w:rPr>
              <w:t>.00</w:t>
            </w:r>
          </w:p>
        </w:tc>
      </w:tr>
      <w:tr w:rsidR="009270B9" w:rsidRPr="009270B9" w:rsidTr="009270B9">
        <w:tc>
          <w:tcPr>
            <w:tcW w:w="2166" w:type="pct"/>
          </w:tcPr>
          <w:p w:rsidR="009270B9" w:rsidRPr="009270B9" w:rsidRDefault="009270B9" w:rsidP="00B56E98">
            <w:pPr>
              <w:widowControl w:val="0"/>
              <w:autoSpaceDE w:val="0"/>
              <w:autoSpaceDN w:val="0"/>
              <w:adjustRightInd w:val="0"/>
              <w:rPr>
                <w:rFonts w:eastAsia="Times New Roman"/>
                <w:lang w:bidi="ar-SA"/>
              </w:rPr>
            </w:pPr>
            <w:r w:rsidRPr="009270B9">
              <w:rPr>
                <w:rFonts w:eastAsia="Times New Roman"/>
                <w:lang w:bidi="ar-SA"/>
              </w:rPr>
              <w:t xml:space="preserve">Over </w:t>
            </w:r>
            <w:r w:rsidR="00B56E98">
              <w:rPr>
                <w:rFonts w:eastAsia="Times New Roman"/>
                <w:lang w:bidi="ar-SA"/>
              </w:rPr>
              <w:t>2</w:t>
            </w:r>
            <w:r w:rsidRPr="009270B9">
              <w:rPr>
                <w:rFonts w:eastAsia="Times New Roman"/>
                <w:lang w:bidi="ar-SA"/>
              </w:rPr>
              <w:t>,</w:t>
            </w:r>
            <w:r w:rsidR="00B56E98">
              <w:rPr>
                <w:rFonts w:eastAsia="Times New Roman"/>
                <w:lang w:bidi="ar-SA"/>
              </w:rPr>
              <w:t>5</w:t>
            </w:r>
            <w:r w:rsidRPr="009270B9">
              <w:rPr>
                <w:rFonts w:eastAsia="Times New Roman"/>
                <w:lang w:bidi="ar-SA"/>
              </w:rPr>
              <w:t>00 Cubic Feet</w:t>
            </w:r>
          </w:p>
        </w:tc>
        <w:tc>
          <w:tcPr>
            <w:tcW w:w="1285" w:type="pct"/>
          </w:tcPr>
          <w:p w:rsidR="009270B9" w:rsidRPr="009270B9" w:rsidRDefault="009270B9" w:rsidP="00B56E98">
            <w:pPr>
              <w:widowControl w:val="0"/>
              <w:autoSpaceDE w:val="0"/>
              <w:autoSpaceDN w:val="0"/>
              <w:adjustRightInd w:val="0"/>
              <w:jc w:val="center"/>
              <w:rPr>
                <w:rFonts w:eastAsia="Times New Roman"/>
                <w:lang w:bidi="ar-SA"/>
              </w:rPr>
            </w:pPr>
            <w:r w:rsidRPr="009270B9">
              <w:rPr>
                <w:rFonts w:eastAsia="Times New Roman"/>
                <w:lang w:bidi="ar-SA"/>
              </w:rPr>
              <w:t>$</w:t>
            </w:r>
            <w:r w:rsidR="00B56E98">
              <w:rPr>
                <w:rFonts w:eastAsia="Times New Roman"/>
                <w:lang w:bidi="ar-SA"/>
              </w:rPr>
              <w:t>4</w:t>
            </w:r>
            <w:r w:rsidRPr="009270B9">
              <w:rPr>
                <w:rFonts w:eastAsia="Times New Roman"/>
                <w:lang w:bidi="ar-SA"/>
              </w:rPr>
              <w:t>.</w:t>
            </w:r>
            <w:r w:rsidR="00B56E98">
              <w:rPr>
                <w:rFonts w:eastAsia="Times New Roman"/>
                <w:lang w:bidi="ar-SA"/>
              </w:rPr>
              <w:t>00</w:t>
            </w:r>
          </w:p>
        </w:tc>
        <w:tc>
          <w:tcPr>
            <w:tcW w:w="1549" w:type="pct"/>
          </w:tcPr>
          <w:p w:rsidR="009270B9" w:rsidRPr="009270B9" w:rsidRDefault="00B56E98" w:rsidP="009270B9">
            <w:pPr>
              <w:widowControl w:val="0"/>
              <w:autoSpaceDE w:val="0"/>
              <w:autoSpaceDN w:val="0"/>
              <w:adjustRightInd w:val="0"/>
              <w:jc w:val="center"/>
              <w:rPr>
                <w:rFonts w:eastAsia="Times New Roman"/>
                <w:lang w:bidi="ar-SA"/>
              </w:rPr>
            </w:pPr>
            <w:r>
              <w:rPr>
                <w:rFonts w:eastAsia="Times New Roman"/>
                <w:lang w:bidi="ar-SA"/>
              </w:rPr>
              <w:t>$6.00</w:t>
            </w:r>
          </w:p>
        </w:tc>
      </w:tr>
      <w:tr w:rsidR="009270B9" w:rsidRPr="009270B9" w:rsidTr="009270B9">
        <w:tc>
          <w:tcPr>
            <w:tcW w:w="5000" w:type="pct"/>
            <w:gridSpan w:val="3"/>
          </w:tcPr>
          <w:p w:rsidR="009270B9" w:rsidRPr="009270B9" w:rsidRDefault="009270B9" w:rsidP="009270B9">
            <w:pPr>
              <w:widowControl w:val="0"/>
              <w:autoSpaceDE w:val="0"/>
              <w:autoSpaceDN w:val="0"/>
              <w:adjustRightInd w:val="0"/>
              <w:jc w:val="center"/>
              <w:rPr>
                <w:rFonts w:eastAsia="Times New Roman"/>
                <w:lang w:bidi="ar-SA"/>
              </w:rPr>
            </w:pPr>
          </w:p>
        </w:tc>
      </w:tr>
      <w:tr w:rsidR="009270B9" w:rsidRPr="009270B9" w:rsidTr="009270B9">
        <w:tc>
          <w:tcPr>
            <w:tcW w:w="2166" w:type="pct"/>
          </w:tcPr>
          <w:p w:rsidR="009270B9" w:rsidRPr="009270B9" w:rsidRDefault="009270B9" w:rsidP="009270B9">
            <w:pPr>
              <w:keepNext/>
              <w:widowControl w:val="0"/>
              <w:autoSpaceDE w:val="0"/>
              <w:autoSpaceDN w:val="0"/>
              <w:adjustRightInd w:val="0"/>
              <w:outlineLvl w:val="0"/>
              <w:rPr>
                <w:rFonts w:eastAsia="Times New Roman"/>
                <w:lang w:bidi="ar-SA"/>
              </w:rPr>
            </w:pPr>
            <w:r w:rsidRPr="009270B9">
              <w:rPr>
                <w:rFonts w:eastAsia="Times New Roman"/>
                <w:lang w:bidi="ar-SA"/>
              </w:rPr>
              <w:t>Base Rate (1-inch meter)</w:t>
            </w:r>
          </w:p>
        </w:tc>
        <w:tc>
          <w:tcPr>
            <w:tcW w:w="1285" w:type="pct"/>
          </w:tcPr>
          <w:p w:rsidR="009270B9" w:rsidRPr="009270B9" w:rsidRDefault="009270B9" w:rsidP="00E26DE6">
            <w:pPr>
              <w:widowControl w:val="0"/>
              <w:autoSpaceDE w:val="0"/>
              <w:autoSpaceDN w:val="0"/>
              <w:adjustRightInd w:val="0"/>
              <w:jc w:val="center"/>
              <w:rPr>
                <w:rFonts w:eastAsia="Times New Roman"/>
                <w:lang w:bidi="ar-SA"/>
              </w:rPr>
            </w:pPr>
            <w:r w:rsidRPr="009270B9">
              <w:rPr>
                <w:rFonts w:eastAsia="Times New Roman"/>
                <w:lang w:bidi="ar-SA"/>
              </w:rPr>
              <w:t>$</w:t>
            </w:r>
            <w:r w:rsidR="00E26DE6">
              <w:rPr>
                <w:rFonts w:eastAsia="Times New Roman"/>
                <w:lang w:bidi="ar-SA"/>
              </w:rPr>
              <w:t>18</w:t>
            </w:r>
            <w:r w:rsidRPr="009270B9">
              <w:rPr>
                <w:rFonts w:eastAsia="Times New Roman"/>
                <w:lang w:bidi="ar-SA"/>
              </w:rPr>
              <w:t>.</w:t>
            </w:r>
            <w:r w:rsidR="00E26DE6">
              <w:rPr>
                <w:rFonts w:eastAsia="Times New Roman"/>
                <w:lang w:bidi="ar-SA"/>
              </w:rPr>
              <w:t>33</w:t>
            </w:r>
          </w:p>
        </w:tc>
        <w:tc>
          <w:tcPr>
            <w:tcW w:w="1549" w:type="pct"/>
          </w:tcPr>
          <w:p w:rsidR="009270B9" w:rsidRPr="009270B9" w:rsidRDefault="009270B9" w:rsidP="009270B9">
            <w:pPr>
              <w:widowControl w:val="0"/>
              <w:autoSpaceDE w:val="0"/>
              <w:autoSpaceDN w:val="0"/>
              <w:adjustRightInd w:val="0"/>
              <w:jc w:val="center"/>
              <w:rPr>
                <w:rFonts w:eastAsia="Times New Roman"/>
                <w:lang w:bidi="ar-SA"/>
              </w:rPr>
            </w:pPr>
            <w:r w:rsidRPr="009270B9">
              <w:rPr>
                <w:rFonts w:eastAsia="Times New Roman"/>
                <w:lang w:bidi="ar-SA"/>
              </w:rPr>
              <w:t>$41.77</w:t>
            </w:r>
          </w:p>
        </w:tc>
      </w:tr>
      <w:tr w:rsidR="003B4D1C" w:rsidRPr="009270B9" w:rsidTr="00CE50CF">
        <w:tc>
          <w:tcPr>
            <w:tcW w:w="2166" w:type="pct"/>
          </w:tcPr>
          <w:p w:rsidR="003B4D1C" w:rsidRPr="009270B9" w:rsidRDefault="003B4D1C" w:rsidP="00CE50CF">
            <w:pPr>
              <w:widowControl w:val="0"/>
              <w:autoSpaceDE w:val="0"/>
              <w:autoSpaceDN w:val="0"/>
              <w:adjustRightInd w:val="0"/>
              <w:rPr>
                <w:rFonts w:eastAsia="Times New Roman"/>
                <w:lang w:bidi="ar-SA"/>
              </w:rPr>
            </w:pPr>
            <w:r w:rsidRPr="009270B9">
              <w:rPr>
                <w:rFonts w:eastAsia="Times New Roman"/>
                <w:lang w:bidi="ar-SA"/>
              </w:rPr>
              <w:t xml:space="preserve">0 – </w:t>
            </w:r>
            <w:r>
              <w:rPr>
                <w:rFonts w:eastAsia="Times New Roman"/>
                <w:lang w:bidi="ar-SA"/>
              </w:rPr>
              <w:t>1,670</w:t>
            </w:r>
            <w:r w:rsidRPr="009270B9">
              <w:rPr>
                <w:rFonts w:eastAsia="Times New Roman"/>
                <w:lang w:bidi="ar-SA"/>
              </w:rPr>
              <w:t xml:space="preserve"> Cubic Feet</w:t>
            </w:r>
          </w:p>
        </w:tc>
        <w:tc>
          <w:tcPr>
            <w:tcW w:w="1285" w:type="pct"/>
          </w:tcPr>
          <w:p w:rsidR="003B4D1C" w:rsidRPr="009270B9" w:rsidRDefault="003B4D1C" w:rsidP="00CE50CF">
            <w:pPr>
              <w:widowControl w:val="0"/>
              <w:autoSpaceDE w:val="0"/>
              <w:autoSpaceDN w:val="0"/>
              <w:adjustRightInd w:val="0"/>
              <w:jc w:val="center"/>
              <w:rPr>
                <w:rFonts w:eastAsia="Times New Roman"/>
                <w:lang w:bidi="ar-SA"/>
              </w:rPr>
            </w:pPr>
            <w:r>
              <w:rPr>
                <w:rFonts w:eastAsia="Times New Roman"/>
                <w:lang w:bidi="ar-SA"/>
              </w:rPr>
              <w:t>$1.55</w:t>
            </w:r>
          </w:p>
        </w:tc>
        <w:tc>
          <w:tcPr>
            <w:tcW w:w="1549" w:type="pct"/>
          </w:tcPr>
          <w:p w:rsidR="003B4D1C" w:rsidRPr="009270B9" w:rsidRDefault="003B4D1C" w:rsidP="00CE50CF">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w:t>
            </w:r>
            <w:r w:rsidRPr="009270B9">
              <w:rPr>
                <w:rFonts w:eastAsia="Times New Roman"/>
                <w:lang w:bidi="ar-SA"/>
              </w:rPr>
              <w:t>.55</w:t>
            </w:r>
          </w:p>
        </w:tc>
      </w:tr>
      <w:tr w:rsidR="009270B9" w:rsidRPr="009270B9" w:rsidTr="009270B9">
        <w:tc>
          <w:tcPr>
            <w:tcW w:w="2166" w:type="pct"/>
          </w:tcPr>
          <w:p w:rsidR="009270B9" w:rsidRPr="009270B9" w:rsidRDefault="00E26DE6" w:rsidP="003B4D1C">
            <w:pPr>
              <w:widowControl w:val="0"/>
              <w:autoSpaceDE w:val="0"/>
              <w:autoSpaceDN w:val="0"/>
              <w:adjustRightInd w:val="0"/>
              <w:rPr>
                <w:rFonts w:eastAsia="Times New Roman"/>
                <w:lang w:bidi="ar-SA"/>
              </w:rPr>
            </w:pPr>
            <w:r>
              <w:rPr>
                <w:rFonts w:eastAsia="Times New Roman"/>
                <w:lang w:bidi="ar-SA"/>
              </w:rPr>
              <w:t>1,</w:t>
            </w:r>
            <w:r w:rsidR="003B4D1C">
              <w:rPr>
                <w:rFonts w:eastAsia="Times New Roman"/>
                <w:lang w:bidi="ar-SA"/>
              </w:rPr>
              <w:t>67</w:t>
            </w:r>
            <w:r>
              <w:rPr>
                <w:rFonts w:eastAsia="Times New Roman"/>
                <w:lang w:bidi="ar-SA"/>
              </w:rPr>
              <w:t>1</w:t>
            </w:r>
            <w:r w:rsidR="009270B9" w:rsidRPr="009270B9">
              <w:rPr>
                <w:rFonts w:eastAsia="Times New Roman"/>
                <w:lang w:bidi="ar-SA"/>
              </w:rPr>
              <w:t xml:space="preserve"> – </w:t>
            </w:r>
            <w:r>
              <w:rPr>
                <w:rFonts w:eastAsia="Times New Roman"/>
                <w:lang w:bidi="ar-SA"/>
              </w:rPr>
              <w:t>2</w:t>
            </w:r>
            <w:r w:rsidR="009270B9" w:rsidRPr="009270B9">
              <w:rPr>
                <w:rFonts w:eastAsia="Times New Roman"/>
                <w:lang w:bidi="ar-SA"/>
              </w:rPr>
              <w:t>,50</w:t>
            </w:r>
            <w:r>
              <w:rPr>
                <w:rFonts w:eastAsia="Times New Roman"/>
                <w:lang w:bidi="ar-SA"/>
              </w:rPr>
              <w:t>0</w:t>
            </w:r>
            <w:r w:rsidR="009270B9" w:rsidRPr="009270B9">
              <w:rPr>
                <w:rFonts w:eastAsia="Times New Roman"/>
                <w:lang w:bidi="ar-SA"/>
              </w:rPr>
              <w:t xml:space="preserve"> Cubic Feet</w:t>
            </w:r>
          </w:p>
        </w:tc>
        <w:tc>
          <w:tcPr>
            <w:tcW w:w="1285" w:type="pct"/>
          </w:tcPr>
          <w:p w:rsidR="009270B9" w:rsidRPr="009270B9" w:rsidRDefault="009270B9" w:rsidP="00E26DE6">
            <w:pPr>
              <w:widowControl w:val="0"/>
              <w:autoSpaceDE w:val="0"/>
              <w:autoSpaceDN w:val="0"/>
              <w:adjustRightInd w:val="0"/>
              <w:jc w:val="center"/>
              <w:rPr>
                <w:rFonts w:eastAsia="Times New Roman"/>
                <w:lang w:bidi="ar-SA"/>
              </w:rPr>
            </w:pPr>
            <w:r w:rsidRPr="009270B9">
              <w:rPr>
                <w:rFonts w:eastAsia="Times New Roman"/>
                <w:lang w:bidi="ar-SA"/>
              </w:rPr>
              <w:t>$</w:t>
            </w:r>
            <w:r w:rsidR="00E26DE6">
              <w:rPr>
                <w:rFonts w:eastAsia="Times New Roman"/>
                <w:lang w:bidi="ar-SA"/>
              </w:rPr>
              <w:t>1</w:t>
            </w:r>
            <w:r w:rsidRPr="009270B9">
              <w:rPr>
                <w:rFonts w:eastAsia="Times New Roman"/>
                <w:lang w:bidi="ar-SA"/>
              </w:rPr>
              <w:t>.55</w:t>
            </w:r>
          </w:p>
        </w:tc>
        <w:tc>
          <w:tcPr>
            <w:tcW w:w="1549" w:type="pct"/>
          </w:tcPr>
          <w:p w:rsidR="009270B9" w:rsidRPr="009270B9" w:rsidRDefault="003B4D1C" w:rsidP="009270B9">
            <w:pPr>
              <w:widowControl w:val="0"/>
              <w:autoSpaceDE w:val="0"/>
              <w:autoSpaceDN w:val="0"/>
              <w:adjustRightInd w:val="0"/>
              <w:jc w:val="center"/>
              <w:rPr>
                <w:rFonts w:eastAsia="Times New Roman"/>
                <w:lang w:bidi="ar-SA"/>
              </w:rPr>
            </w:pPr>
            <w:r>
              <w:rPr>
                <w:rFonts w:eastAsia="Times New Roman"/>
                <w:lang w:bidi="ar-SA"/>
              </w:rPr>
              <w:t>$4.00</w:t>
            </w:r>
          </w:p>
        </w:tc>
      </w:tr>
      <w:tr w:rsidR="009270B9" w:rsidRPr="009270B9" w:rsidTr="009270B9">
        <w:tc>
          <w:tcPr>
            <w:tcW w:w="2166" w:type="pct"/>
          </w:tcPr>
          <w:p w:rsidR="009270B9" w:rsidRPr="009270B9" w:rsidRDefault="009270B9" w:rsidP="003B4D1C">
            <w:pPr>
              <w:widowControl w:val="0"/>
              <w:autoSpaceDE w:val="0"/>
              <w:autoSpaceDN w:val="0"/>
              <w:adjustRightInd w:val="0"/>
              <w:rPr>
                <w:rFonts w:eastAsia="Times New Roman"/>
                <w:lang w:bidi="ar-SA"/>
              </w:rPr>
            </w:pPr>
            <w:r w:rsidRPr="009270B9">
              <w:rPr>
                <w:rFonts w:eastAsia="Times New Roman"/>
                <w:lang w:bidi="ar-SA"/>
              </w:rPr>
              <w:t>2,</w:t>
            </w:r>
            <w:r w:rsidR="00E26DE6">
              <w:rPr>
                <w:rFonts w:eastAsia="Times New Roman"/>
                <w:lang w:bidi="ar-SA"/>
              </w:rPr>
              <w:t>50</w:t>
            </w:r>
            <w:r w:rsidR="003B4D1C">
              <w:rPr>
                <w:rFonts w:eastAsia="Times New Roman"/>
                <w:lang w:bidi="ar-SA"/>
              </w:rPr>
              <w:t>1 – 4,175</w:t>
            </w:r>
            <w:r w:rsidRPr="009270B9">
              <w:rPr>
                <w:rFonts w:eastAsia="Times New Roman"/>
                <w:lang w:bidi="ar-SA"/>
              </w:rPr>
              <w:t xml:space="preserve"> Cubic Feet</w:t>
            </w:r>
          </w:p>
        </w:tc>
        <w:tc>
          <w:tcPr>
            <w:tcW w:w="1285" w:type="pct"/>
          </w:tcPr>
          <w:p w:rsidR="009270B9" w:rsidRPr="009270B9" w:rsidRDefault="009270B9" w:rsidP="00E26DE6">
            <w:pPr>
              <w:widowControl w:val="0"/>
              <w:autoSpaceDE w:val="0"/>
              <w:autoSpaceDN w:val="0"/>
              <w:adjustRightInd w:val="0"/>
              <w:jc w:val="center"/>
              <w:rPr>
                <w:rFonts w:eastAsia="Times New Roman"/>
                <w:lang w:bidi="ar-SA"/>
              </w:rPr>
            </w:pPr>
            <w:r w:rsidRPr="009270B9">
              <w:rPr>
                <w:rFonts w:eastAsia="Times New Roman"/>
                <w:lang w:bidi="ar-SA"/>
              </w:rPr>
              <w:t>$</w:t>
            </w:r>
            <w:r w:rsidR="00E26DE6">
              <w:rPr>
                <w:rFonts w:eastAsia="Times New Roman"/>
                <w:lang w:bidi="ar-SA"/>
              </w:rPr>
              <w:t>4</w:t>
            </w:r>
            <w:r w:rsidRPr="009270B9">
              <w:rPr>
                <w:rFonts w:eastAsia="Times New Roman"/>
                <w:lang w:bidi="ar-SA"/>
              </w:rPr>
              <w:t>.</w:t>
            </w:r>
            <w:r w:rsidR="00E26DE6">
              <w:rPr>
                <w:rFonts w:eastAsia="Times New Roman"/>
                <w:lang w:bidi="ar-SA"/>
              </w:rPr>
              <w:t>00</w:t>
            </w:r>
          </w:p>
        </w:tc>
        <w:tc>
          <w:tcPr>
            <w:tcW w:w="1549" w:type="pct"/>
          </w:tcPr>
          <w:p w:rsidR="009270B9" w:rsidRPr="009270B9" w:rsidRDefault="003B4D1C" w:rsidP="009270B9">
            <w:pPr>
              <w:widowControl w:val="0"/>
              <w:autoSpaceDE w:val="0"/>
              <w:autoSpaceDN w:val="0"/>
              <w:adjustRightInd w:val="0"/>
              <w:jc w:val="center"/>
              <w:rPr>
                <w:rFonts w:eastAsia="Times New Roman"/>
                <w:lang w:bidi="ar-SA"/>
              </w:rPr>
            </w:pPr>
            <w:r>
              <w:rPr>
                <w:rFonts w:eastAsia="Times New Roman"/>
                <w:lang w:bidi="ar-SA"/>
              </w:rPr>
              <w:t>$4.00</w:t>
            </w:r>
          </w:p>
        </w:tc>
      </w:tr>
      <w:tr w:rsidR="00E26DE6" w:rsidRPr="009270B9" w:rsidTr="00E26DE6">
        <w:tc>
          <w:tcPr>
            <w:tcW w:w="2166" w:type="pct"/>
          </w:tcPr>
          <w:p w:rsidR="00E26DE6" w:rsidRPr="009270B9" w:rsidRDefault="00E26DE6" w:rsidP="00E26DE6">
            <w:pPr>
              <w:widowControl w:val="0"/>
              <w:autoSpaceDE w:val="0"/>
              <w:autoSpaceDN w:val="0"/>
              <w:adjustRightInd w:val="0"/>
              <w:rPr>
                <w:rFonts w:eastAsia="Times New Roman"/>
                <w:lang w:bidi="ar-SA"/>
              </w:rPr>
            </w:pPr>
            <w:r w:rsidRPr="009270B9">
              <w:rPr>
                <w:rFonts w:eastAsia="Times New Roman"/>
                <w:lang w:bidi="ar-SA"/>
              </w:rPr>
              <w:t xml:space="preserve">Over </w:t>
            </w:r>
            <w:r>
              <w:rPr>
                <w:rFonts w:eastAsia="Times New Roman"/>
                <w:lang w:bidi="ar-SA"/>
              </w:rPr>
              <w:t>4</w:t>
            </w:r>
            <w:r w:rsidRPr="009270B9">
              <w:rPr>
                <w:rFonts w:eastAsia="Times New Roman"/>
                <w:lang w:bidi="ar-SA"/>
              </w:rPr>
              <w:t>,</w:t>
            </w:r>
            <w:r>
              <w:rPr>
                <w:rFonts w:eastAsia="Times New Roman"/>
                <w:lang w:bidi="ar-SA"/>
              </w:rPr>
              <w:t>175</w:t>
            </w:r>
            <w:r w:rsidRPr="009270B9">
              <w:rPr>
                <w:rFonts w:eastAsia="Times New Roman"/>
                <w:lang w:bidi="ar-SA"/>
              </w:rPr>
              <w:t xml:space="preserve"> Cubic Feet</w:t>
            </w:r>
          </w:p>
        </w:tc>
        <w:tc>
          <w:tcPr>
            <w:tcW w:w="1285" w:type="pct"/>
          </w:tcPr>
          <w:p w:rsidR="00E26DE6" w:rsidRPr="009270B9" w:rsidRDefault="003B4D1C" w:rsidP="00E26DE6">
            <w:pPr>
              <w:widowControl w:val="0"/>
              <w:autoSpaceDE w:val="0"/>
              <w:autoSpaceDN w:val="0"/>
              <w:adjustRightInd w:val="0"/>
              <w:jc w:val="center"/>
              <w:rPr>
                <w:rFonts w:eastAsia="Times New Roman"/>
                <w:lang w:bidi="ar-SA"/>
              </w:rPr>
            </w:pPr>
            <w:r>
              <w:rPr>
                <w:rFonts w:eastAsia="Times New Roman"/>
                <w:lang w:bidi="ar-SA"/>
              </w:rPr>
              <w:t>$4.00</w:t>
            </w:r>
          </w:p>
        </w:tc>
        <w:tc>
          <w:tcPr>
            <w:tcW w:w="1549" w:type="pct"/>
          </w:tcPr>
          <w:p w:rsidR="00E26DE6" w:rsidRPr="009270B9" w:rsidRDefault="00E26DE6" w:rsidP="00E26DE6">
            <w:pPr>
              <w:widowControl w:val="0"/>
              <w:autoSpaceDE w:val="0"/>
              <w:autoSpaceDN w:val="0"/>
              <w:adjustRightInd w:val="0"/>
              <w:jc w:val="center"/>
              <w:rPr>
                <w:rFonts w:eastAsia="Times New Roman"/>
                <w:lang w:bidi="ar-SA"/>
              </w:rPr>
            </w:pPr>
            <w:r>
              <w:rPr>
                <w:rFonts w:eastAsia="Times New Roman"/>
                <w:lang w:bidi="ar-SA"/>
              </w:rPr>
              <w:t>$6.00</w:t>
            </w:r>
          </w:p>
        </w:tc>
      </w:tr>
    </w:tbl>
    <w:p w:rsidR="003B4D1C" w:rsidRDefault="003B4D1C"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rsidR="009270B9" w:rsidRPr="009270B9" w:rsidRDefault="009270B9" w:rsidP="003F0972">
      <w:pPr>
        <w:jc w:val="center"/>
        <w:rPr>
          <w:rFonts w:eastAsia="Times New Roman"/>
          <w:b/>
          <w:u w:val="single"/>
          <w:lang w:bidi="ar-SA"/>
        </w:rPr>
      </w:pPr>
      <w:r w:rsidRPr="009270B9">
        <w:rPr>
          <w:rFonts w:eastAsia="Times New Roman"/>
          <w:b/>
          <w:u w:val="single"/>
          <w:lang w:bidi="ar-SA"/>
        </w:rPr>
        <w:t>Average Bill Comparison</w:t>
      </w:r>
    </w:p>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3"/>
        <w:gridCol w:w="2538"/>
        <w:gridCol w:w="2865"/>
      </w:tblGrid>
      <w:tr w:rsidR="009270B9" w:rsidRPr="009270B9" w:rsidTr="009270B9">
        <w:tc>
          <w:tcPr>
            <w:tcW w:w="2179" w:type="pct"/>
          </w:tcPr>
          <w:p w:rsidR="009270B9" w:rsidRPr="009270B9" w:rsidRDefault="009270B9"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Average Monthly Usage</w:t>
            </w:r>
          </w:p>
          <w:p w:rsidR="009270B9" w:rsidRPr="009270B9" w:rsidRDefault="009270B9" w:rsidP="00E864B6">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6</w:t>
            </w:r>
            <w:r w:rsidR="00E864B6">
              <w:rPr>
                <w:rFonts w:eastAsia="Times New Roman"/>
                <w:b/>
                <w:lang w:bidi="ar-SA"/>
              </w:rPr>
              <w:t>89</w:t>
            </w:r>
            <w:r w:rsidRPr="009270B9">
              <w:rPr>
                <w:rFonts w:eastAsia="Times New Roman"/>
                <w:b/>
                <w:lang w:bidi="ar-SA"/>
              </w:rPr>
              <w:t xml:space="preserve"> cubic feet</w:t>
            </w:r>
          </w:p>
        </w:tc>
        <w:tc>
          <w:tcPr>
            <w:tcW w:w="1325" w:type="pct"/>
            <w:vAlign w:val="center"/>
          </w:tcPr>
          <w:p w:rsidR="009270B9" w:rsidRPr="009270B9" w:rsidRDefault="009270B9" w:rsidP="009270B9">
            <w:pPr>
              <w:widowControl w:val="0"/>
              <w:autoSpaceDE w:val="0"/>
              <w:autoSpaceDN w:val="0"/>
              <w:adjustRightInd w:val="0"/>
              <w:jc w:val="center"/>
              <w:rPr>
                <w:rFonts w:eastAsia="Times New Roman"/>
                <w:b/>
                <w:lang w:bidi="ar-SA"/>
              </w:rPr>
            </w:pPr>
          </w:p>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496" w:type="pct"/>
          </w:tcPr>
          <w:p w:rsidR="009270B9" w:rsidRPr="009270B9" w:rsidRDefault="009270B9" w:rsidP="009270B9">
            <w:pPr>
              <w:widowControl w:val="0"/>
              <w:autoSpaceDE w:val="0"/>
              <w:autoSpaceDN w:val="0"/>
              <w:adjustRightInd w:val="0"/>
              <w:jc w:val="center"/>
              <w:rPr>
                <w:rFonts w:eastAsia="Times New Roman"/>
                <w:b/>
                <w:lang w:bidi="ar-SA"/>
              </w:rPr>
            </w:pPr>
          </w:p>
          <w:p w:rsidR="009270B9" w:rsidRPr="009270B9" w:rsidRDefault="009270B9" w:rsidP="009270B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r>
      <w:tr w:rsidR="009270B9" w:rsidRPr="009270B9" w:rsidTr="009270B9">
        <w:tc>
          <w:tcPr>
            <w:tcW w:w="2179" w:type="pct"/>
          </w:tcPr>
          <w:p w:rsidR="009270B9" w:rsidRPr="009270B9" w:rsidRDefault="00CA3026" w:rsidP="00CA3026">
            <w:pPr>
              <w:keepNext/>
              <w:widowControl w:val="0"/>
              <w:autoSpaceDE w:val="0"/>
              <w:autoSpaceDN w:val="0"/>
              <w:adjustRightInd w:val="0"/>
              <w:outlineLvl w:val="0"/>
              <w:rPr>
                <w:rFonts w:eastAsia="Times New Roman"/>
                <w:lang w:bidi="ar-SA"/>
              </w:rPr>
            </w:pPr>
            <w:r>
              <w:rPr>
                <w:rFonts w:eastAsia="Times New Roman"/>
                <w:lang w:bidi="ar-SA"/>
              </w:rPr>
              <w:t xml:space="preserve">Base Rate (3/4 </w:t>
            </w:r>
            <w:r w:rsidR="009270B9" w:rsidRPr="009270B9">
              <w:rPr>
                <w:rFonts w:eastAsia="Times New Roman"/>
                <w:lang w:bidi="ar-SA"/>
              </w:rPr>
              <w:t>inch meter)</w:t>
            </w:r>
          </w:p>
        </w:tc>
        <w:tc>
          <w:tcPr>
            <w:tcW w:w="1325" w:type="pct"/>
          </w:tcPr>
          <w:p w:rsidR="009270B9" w:rsidRPr="009270B9" w:rsidRDefault="009270B9" w:rsidP="004A5C6A">
            <w:pPr>
              <w:widowControl w:val="0"/>
              <w:autoSpaceDE w:val="0"/>
              <w:autoSpaceDN w:val="0"/>
              <w:adjustRightInd w:val="0"/>
              <w:jc w:val="center"/>
              <w:rPr>
                <w:rFonts w:eastAsia="Times New Roman"/>
                <w:lang w:bidi="ar-SA"/>
              </w:rPr>
            </w:pPr>
            <w:r w:rsidRPr="009270B9">
              <w:rPr>
                <w:rFonts w:eastAsia="Times New Roman"/>
                <w:lang w:bidi="ar-SA"/>
              </w:rPr>
              <w:t>$</w:t>
            </w:r>
            <w:r w:rsidR="004A5C6A">
              <w:rPr>
                <w:rFonts w:eastAsia="Times New Roman"/>
                <w:lang w:bidi="ar-SA"/>
              </w:rPr>
              <w:t>18.33</w:t>
            </w:r>
          </w:p>
        </w:tc>
        <w:tc>
          <w:tcPr>
            <w:tcW w:w="1496" w:type="pct"/>
          </w:tcPr>
          <w:p w:rsidR="009270B9" w:rsidRPr="009270B9" w:rsidRDefault="009270B9" w:rsidP="004A5C6A">
            <w:pPr>
              <w:widowControl w:val="0"/>
              <w:autoSpaceDE w:val="0"/>
              <w:autoSpaceDN w:val="0"/>
              <w:adjustRightInd w:val="0"/>
              <w:jc w:val="center"/>
              <w:rPr>
                <w:rFonts w:eastAsia="Times New Roman"/>
                <w:lang w:bidi="ar-SA"/>
              </w:rPr>
            </w:pPr>
            <w:r w:rsidRPr="009270B9">
              <w:rPr>
                <w:rFonts w:eastAsia="Times New Roman"/>
                <w:lang w:bidi="ar-SA"/>
              </w:rPr>
              <w:t>$27.</w:t>
            </w:r>
            <w:r w:rsidR="004A5C6A">
              <w:rPr>
                <w:rFonts w:eastAsia="Times New Roman"/>
                <w:lang w:bidi="ar-SA"/>
              </w:rPr>
              <w:t>88</w:t>
            </w:r>
          </w:p>
        </w:tc>
      </w:tr>
      <w:tr w:rsidR="009270B9" w:rsidRPr="009270B9" w:rsidTr="009270B9">
        <w:tc>
          <w:tcPr>
            <w:tcW w:w="2179" w:type="pct"/>
          </w:tcPr>
          <w:p w:rsidR="009270B9" w:rsidRPr="009270B9" w:rsidRDefault="009270B9" w:rsidP="009270B9">
            <w:pPr>
              <w:widowControl w:val="0"/>
              <w:autoSpaceDE w:val="0"/>
              <w:autoSpaceDN w:val="0"/>
              <w:adjustRightInd w:val="0"/>
              <w:rPr>
                <w:rFonts w:eastAsia="Times New Roman"/>
                <w:lang w:bidi="ar-SA"/>
              </w:rPr>
            </w:pPr>
            <w:r w:rsidRPr="009270B9">
              <w:rPr>
                <w:rFonts w:eastAsia="Times New Roman"/>
                <w:lang w:bidi="ar-SA"/>
              </w:rPr>
              <w:t>Usage</w:t>
            </w:r>
            <w:r w:rsidR="004A5C6A">
              <w:rPr>
                <w:rFonts w:eastAsia="Times New Roman"/>
                <w:lang w:bidi="ar-SA"/>
              </w:rPr>
              <w:t xml:space="preserve"> </w:t>
            </w:r>
            <w:r w:rsidR="00CA3026">
              <w:rPr>
                <w:rFonts w:eastAsia="Times New Roman"/>
                <w:lang w:bidi="ar-SA"/>
              </w:rPr>
              <w:t xml:space="preserve">- </w:t>
            </w:r>
            <w:r w:rsidR="004A5C6A">
              <w:rPr>
                <w:rFonts w:eastAsia="Times New Roman"/>
                <w:lang w:bidi="ar-SA"/>
              </w:rPr>
              <w:t>689 cubic feet</w:t>
            </w:r>
          </w:p>
        </w:tc>
        <w:tc>
          <w:tcPr>
            <w:tcW w:w="1325" w:type="pct"/>
          </w:tcPr>
          <w:p w:rsidR="009270B9" w:rsidRPr="009270B9" w:rsidRDefault="009270B9" w:rsidP="004A5C6A">
            <w:pPr>
              <w:widowControl w:val="0"/>
              <w:autoSpaceDE w:val="0"/>
              <w:autoSpaceDN w:val="0"/>
              <w:adjustRightInd w:val="0"/>
              <w:jc w:val="center"/>
              <w:rPr>
                <w:rFonts w:eastAsia="Times New Roman"/>
                <w:lang w:bidi="ar-SA"/>
              </w:rPr>
            </w:pPr>
            <w:r w:rsidRPr="009270B9">
              <w:rPr>
                <w:rFonts w:eastAsia="Times New Roman"/>
                <w:lang w:bidi="ar-SA"/>
              </w:rPr>
              <w:t>$</w:t>
            </w:r>
            <w:r w:rsidR="004A5C6A">
              <w:rPr>
                <w:rFonts w:eastAsia="Times New Roman"/>
                <w:lang w:bidi="ar-SA"/>
              </w:rPr>
              <w:t>1</w:t>
            </w:r>
            <w:r w:rsidRPr="009270B9">
              <w:rPr>
                <w:rFonts w:eastAsia="Times New Roman"/>
                <w:lang w:bidi="ar-SA"/>
              </w:rPr>
              <w:t>0</w:t>
            </w:r>
            <w:r w:rsidR="004A5C6A">
              <w:rPr>
                <w:rFonts w:eastAsia="Times New Roman"/>
                <w:lang w:bidi="ar-SA"/>
              </w:rPr>
              <w:t>.68</w:t>
            </w:r>
          </w:p>
        </w:tc>
        <w:tc>
          <w:tcPr>
            <w:tcW w:w="1496" w:type="pct"/>
          </w:tcPr>
          <w:p w:rsidR="009270B9" w:rsidRPr="009270B9" w:rsidRDefault="009270B9" w:rsidP="004A5C6A">
            <w:pPr>
              <w:widowControl w:val="0"/>
              <w:autoSpaceDE w:val="0"/>
              <w:autoSpaceDN w:val="0"/>
              <w:adjustRightInd w:val="0"/>
              <w:jc w:val="center"/>
              <w:rPr>
                <w:rFonts w:eastAsia="Times New Roman"/>
                <w:lang w:bidi="ar-SA"/>
              </w:rPr>
            </w:pPr>
            <w:r w:rsidRPr="009270B9">
              <w:rPr>
                <w:rFonts w:eastAsia="Times New Roman"/>
                <w:lang w:bidi="ar-SA"/>
              </w:rPr>
              <w:t>$</w:t>
            </w:r>
            <w:r w:rsidR="004A5C6A">
              <w:rPr>
                <w:rFonts w:eastAsia="Times New Roman"/>
                <w:lang w:bidi="ar-SA"/>
              </w:rPr>
              <w:t>10.68</w:t>
            </w:r>
          </w:p>
        </w:tc>
      </w:tr>
      <w:tr w:rsidR="009270B9" w:rsidRPr="009270B9" w:rsidTr="009270B9">
        <w:tc>
          <w:tcPr>
            <w:tcW w:w="2179" w:type="pct"/>
          </w:tcPr>
          <w:p w:rsidR="009270B9" w:rsidRPr="009270B9" w:rsidRDefault="009270B9" w:rsidP="009270B9">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1325" w:type="pct"/>
            <w:tcBorders>
              <w:top w:val="single" w:sz="18" w:space="0" w:color="auto"/>
              <w:bottom w:val="single" w:sz="18" w:space="0" w:color="auto"/>
            </w:tcBorders>
          </w:tcPr>
          <w:p w:rsidR="009270B9" w:rsidRPr="009270B9" w:rsidRDefault="009270B9" w:rsidP="009270B9">
            <w:pPr>
              <w:widowControl w:val="0"/>
              <w:autoSpaceDE w:val="0"/>
              <w:autoSpaceDN w:val="0"/>
              <w:adjustRightInd w:val="0"/>
              <w:jc w:val="center"/>
              <w:rPr>
                <w:rFonts w:eastAsia="Times New Roman"/>
                <w:lang w:bidi="ar-SA"/>
              </w:rPr>
            </w:pPr>
            <w:r w:rsidRPr="009270B9">
              <w:rPr>
                <w:rFonts w:eastAsia="Times New Roman"/>
                <w:lang w:bidi="ar-SA"/>
              </w:rPr>
              <w:t>$</w:t>
            </w:r>
            <w:r w:rsidR="004A5C6A">
              <w:rPr>
                <w:rFonts w:eastAsia="Times New Roman"/>
                <w:lang w:bidi="ar-SA"/>
              </w:rPr>
              <w:t>29.01</w:t>
            </w:r>
          </w:p>
        </w:tc>
        <w:tc>
          <w:tcPr>
            <w:tcW w:w="1496" w:type="pct"/>
            <w:tcBorders>
              <w:top w:val="single" w:sz="18" w:space="0" w:color="auto"/>
              <w:bottom w:val="single" w:sz="18" w:space="0" w:color="auto"/>
            </w:tcBorders>
          </w:tcPr>
          <w:p w:rsidR="009270B9" w:rsidRPr="009270B9" w:rsidRDefault="009270B9" w:rsidP="004A5C6A">
            <w:pPr>
              <w:widowControl w:val="0"/>
              <w:autoSpaceDE w:val="0"/>
              <w:autoSpaceDN w:val="0"/>
              <w:adjustRightInd w:val="0"/>
              <w:jc w:val="center"/>
              <w:rPr>
                <w:rFonts w:eastAsia="Times New Roman"/>
                <w:lang w:bidi="ar-SA"/>
              </w:rPr>
            </w:pPr>
            <w:r w:rsidRPr="009270B9">
              <w:rPr>
                <w:rFonts w:eastAsia="Times New Roman"/>
                <w:lang w:bidi="ar-SA"/>
              </w:rPr>
              <w:t>$</w:t>
            </w:r>
            <w:r w:rsidR="004A5C6A">
              <w:rPr>
                <w:rFonts w:eastAsia="Times New Roman"/>
                <w:lang w:bidi="ar-SA"/>
              </w:rPr>
              <w:t>38</w:t>
            </w:r>
            <w:r w:rsidRPr="009270B9">
              <w:rPr>
                <w:rFonts w:eastAsia="Times New Roman"/>
                <w:lang w:bidi="ar-SA"/>
              </w:rPr>
              <w:t>.</w:t>
            </w:r>
            <w:r w:rsidR="004A5C6A">
              <w:rPr>
                <w:rFonts w:eastAsia="Times New Roman"/>
                <w:lang w:bidi="ar-SA"/>
              </w:rPr>
              <w:t>56</w:t>
            </w:r>
          </w:p>
        </w:tc>
      </w:tr>
      <w:tr w:rsidR="009270B9" w:rsidRPr="009270B9" w:rsidTr="009270B9">
        <w:tc>
          <w:tcPr>
            <w:tcW w:w="2179" w:type="pct"/>
          </w:tcPr>
          <w:p w:rsidR="009270B9" w:rsidRPr="009270B9" w:rsidRDefault="00CA3026" w:rsidP="009270B9">
            <w:pPr>
              <w:widowControl w:val="0"/>
              <w:autoSpaceDE w:val="0"/>
              <w:autoSpaceDN w:val="0"/>
              <w:adjustRightInd w:val="0"/>
              <w:rPr>
                <w:rFonts w:eastAsia="Times New Roman"/>
                <w:lang w:bidi="ar-SA"/>
              </w:rPr>
            </w:pPr>
            <w:r w:rsidRPr="007C07AE">
              <w:t>Increase From Current Rates</w:t>
            </w:r>
          </w:p>
        </w:tc>
        <w:tc>
          <w:tcPr>
            <w:tcW w:w="1325" w:type="pct"/>
            <w:tcBorders>
              <w:top w:val="single" w:sz="18" w:space="0" w:color="auto"/>
              <w:bottom w:val="double" w:sz="4" w:space="0" w:color="auto"/>
            </w:tcBorders>
          </w:tcPr>
          <w:p w:rsidR="009270B9" w:rsidRPr="009270B9" w:rsidRDefault="009270B9" w:rsidP="009270B9">
            <w:pPr>
              <w:widowControl w:val="0"/>
              <w:autoSpaceDE w:val="0"/>
              <w:autoSpaceDN w:val="0"/>
              <w:adjustRightInd w:val="0"/>
              <w:jc w:val="center"/>
              <w:rPr>
                <w:rFonts w:eastAsia="Times New Roman"/>
                <w:lang w:bidi="ar-SA"/>
              </w:rPr>
            </w:pPr>
          </w:p>
        </w:tc>
        <w:tc>
          <w:tcPr>
            <w:tcW w:w="1496" w:type="pct"/>
            <w:tcBorders>
              <w:top w:val="single" w:sz="18" w:space="0" w:color="auto"/>
              <w:bottom w:val="double" w:sz="4" w:space="0" w:color="auto"/>
            </w:tcBorders>
          </w:tcPr>
          <w:p w:rsidR="009270B9" w:rsidRPr="009270B9" w:rsidRDefault="004A5C6A" w:rsidP="004A5C6A">
            <w:pPr>
              <w:widowControl w:val="0"/>
              <w:autoSpaceDE w:val="0"/>
              <w:autoSpaceDN w:val="0"/>
              <w:adjustRightInd w:val="0"/>
              <w:jc w:val="center"/>
              <w:rPr>
                <w:rFonts w:eastAsia="Times New Roman"/>
                <w:lang w:bidi="ar-SA"/>
              </w:rPr>
            </w:pPr>
            <w:r>
              <w:rPr>
                <w:rFonts w:eastAsia="Times New Roman"/>
                <w:lang w:bidi="ar-SA"/>
              </w:rPr>
              <w:t>32</w:t>
            </w:r>
            <w:r w:rsidR="009270B9" w:rsidRPr="009270B9">
              <w:rPr>
                <w:rFonts w:eastAsia="Times New Roman"/>
                <w:lang w:bidi="ar-SA"/>
              </w:rPr>
              <w:t>.</w:t>
            </w:r>
            <w:r>
              <w:rPr>
                <w:rFonts w:eastAsia="Times New Roman"/>
                <w:lang w:bidi="ar-SA"/>
              </w:rPr>
              <w:t>9</w:t>
            </w:r>
            <w:r w:rsidR="009270B9" w:rsidRPr="009270B9">
              <w:rPr>
                <w:rFonts w:eastAsia="Times New Roman"/>
                <w:lang w:bidi="ar-SA"/>
              </w:rPr>
              <w:t xml:space="preserve"> %</w:t>
            </w:r>
          </w:p>
        </w:tc>
      </w:tr>
    </w:tbl>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rsidR="000B0C16" w:rsidRDefault="006D15C2" w:rsidP="00BE5610">
      <w:r>
        <w:rPr>
          <w:bCs/>
        </w:rPr>
        <w:lastRenderedPageBreak/>
        <w:t>Although t</w:t>
      </w:r>
      <w:r w:rsidR="00863543">
        <w:rPr>
          <w:bCs/>
        </w:rPr>
        <w:t>he company has responded to staff data requests</w:t>
      </w:r>
      <w:r>
        <w:rPr>
          <w:bCs/>
        </w:rPr>
        <w:t xml:space="preserve">, </w:t>
      </w:r>
      <w:r w:rsidR="00863543">
        <w:rPr>
          <w:bCs/>
        </w:rPr>
        <w:t>s</w:t>
      </w:r>
      <w:r w:rsidR="00295745" w:rsidRPr="008C3B86">
        <w:rPr>
          <w:bCs/>
        </w:rPr>
        <w:t>taff</w:t>
      </w:r>
      <w:r w:rsidR="00825773">
        <w:rPr>
          <w:bCs/>
        </w:rPr>
        <w:t xml:space="preserve"> has not completed its</w:t>
      </w:r>
      <w:r w:rsidR="00295745" w:rsidRPr="008C3B86">
        <w:rPr>
          <w:bCs/>
        </w:rPr>
        <w:t xml:space="preserve"> revie</w:t>
      </w:r>
      <w:r w:rsidR="00295745" w:rsidRPr="00407C80">
        <w:t>w</w:t>
      </w:r>
      <w:r w:rsidR="00825773">
        <w:t xml:space="preserve"> of</w:t>
      </w:r>
      <w:r w:rsidR="00295745" w:rsidRPr="00407C80">
        <w:t xml:space="preserve"> </w:t>
      </w:r>
      <w:r w:rsidR="006E3B58">
        <w:rPr>
          <w:bCs/>
        </w:rPr>
        <w:t>Burton</w:t>
      </w:r>
      <w:r w:rsidR="00295745">
        <w:t>’</w:t>
      </w:r>
      <w:r w:rsidR="00295745" w:rsidRPr="00407C80">
        <w:t xml:space="preserve">s books, records and supporting documents </w:t>
      </w:r>
      <w:r w:rsidR="00295745">
        <w:t xml:space="preserve">for the </w:t>
      </w:r>
      <w:r w:rsidR="00EE7659">
        <w:t>rate increase</w:t>
      </w:r>
      <w:r>
        <w:t>. T</w:t>
      </w:r>
      <w:r w:rsidR="00863543">
        <w:t>h</w:t>
      </w:r>
      <w:r w:rsidR="00D0403B">
        <w:t xml:space="preserve">e company has not demonstrated the proposed rates are fair, just, </w:t>
      </w:r>
      <w:r w:rsidR="00CA3026">
        <w:t>reasonable</w:t>
      </w:r>
      <w:r w:rsidR="00D0403B">
        <w:t xml:space="preserve"> and sufficient.</w:t>
      </w:r>
    </w:p>
    <w:p w:rsidR="000B0C16" w:rsidRPr="00EB4CE3" w:rsidRDefault="000B0C16" w:rsidP="00BE5610"/>
    <w:p w:rsidR="003B700C" w:rsidRDefault="003B700C" w:rsidP="00BE5610">
      <w:pPr>
        <w:rPr>
          <w:b/>
          <w:u w:val="single"/>
        </w:rPr>
      </w:pPr>
      <w:r w:rsidRPr="00935AF2">
        <w:rPr>
          <w:b/>
          <w:u w:val="single"/>
        </w:rPr>
        <w:t xml:space="preserve">Conclusion </w:t>
      </w:r>
    </w:p>
    <w:p w:rsidR="00EE7659" w:rsidRDefault="00EE7659" w:rsidP="00BE5610">
      <w:pPr>
        <w:rPr>
          <w:b/>
          <w:u w:val="single"/>
        </w:rPr>
      </w:pPr>
    </w:p>
    <w:p w:rsidR="00A52858" w:rsidRPr="006E3B58" w:rsidRDefault="00A52858" w:rsidP="00A52858">
      <w:pPr>
        <w:widowControl w:val="0"/>
        <w:autoSpaceDE w:val="0"/>
        <w:autoSpaceDN w:val="0"/>
        <w:adjustRightInd w:val="0"/>
        <w:rPr>
          <w:color w:val="000000"/>
          <w:sz w:val="22"/>
          <w:szCs w:val="22"/>
          <w:lang w:bidi="ar-SA"/>
        </w:rPr>
      </w:pPr>
      <w:r w:rsidRPr="004D7E01">
        <w:rPr>
          <w:rFonts w:eastAsia="Times New Roman"/>
          <w:color w:val="000000"/>
          <w:lang w:bidi="ar-SA"/>
        </w:rPr>
        <w:t>Issue a Complaint and Order Suspending the Tariff Revision</w:t>
      </w:r>
      <w:r>
        <w:rPr>
          <w:rFonts w:eastAsia="Times New Roman"/>
          <w:color w:val="000000"/>
          <w:lang w:bidi="ar-SA"/>
        </w:rPr>
        <w:t>s</w:t>
      </w:r>
      <w:r w:rsidRPr="004D7E01">
        <w:rPr>
          <w:rFonts w:eastAsia="Times New Roman"/>
          <w:color w:val="000000"/>
          <w:lang w:bidi="ar-SA"/>
        </w:rPr>
        <w:t xml:space="preserve"> filed by</w:t>
      </w:r>
      <w:r w:rsidRPr="004D7E01">
        <w:t xml:space="preserve"> </w:t>
      </w:r>
      <w:r>
        <w:t xml:space="preserve">Burton Water Company, Inc., </w:t>
      </w:r>
      <w:r w:rsidRPr="00A52858">
        <w:t>on June 30, 2009</w:t>
      </w:r>
      <w:r>
        <w:t>.</w:t>
      </w:r>
    </w:p>
    <w:p w:rsidR="00EE7659" w:rsidRDefault="00EE7659" w:rsidP="00BE5610">
      <w:pPr>
        <w:rPr>
          <w:b/>
          <w:u w:val="single"/>
        </w:rPr>
      </w:pPr>
    </w:p>
    <w:sectPr w:rsidR="00EE7659" w:rsidSect="003B700C">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F64" w:rsidRDefault="00411F64" w:rsidP="00BE5610">
      <w:r>
        <w:separator/>
      </w:r>
    </w:p>
  </w:endnote>
  <w:endnote w:type="continuationSeparator" w:id="0">
    <w:p w:rsidR="00411F64" w:rsidRDefault="00411F64" w:rsidP="00BE5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F64" w:rsidRDefault="00411F64" w:rsidP="00BE5610">
      <w:r>
        <w:separator/>
      </w:r>
    </w:p>
  </w:footnote>
  <w:footnote w:type="continuationSeparator" w:id="0">
    <w:p w:rsidR="00411F64" w:rsidRDefault="00411F64" w:rsidP="00BE5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F64" w:rsidRPr="003B700C" w:rsidRDefault="00411F64" w:rsidP="00BE5610">
    <w:pPr>
      <w:pStyle w:val="Header"/>
    </w:pPr>
    <w:r w:rsidRPr="003B700C">
      <w:t>Docket UW-09</w:t>
    </w:r>
    <w:r w:rsidR="00984AEE">
      <w:t>1051</w:t>
    </w:r>
  </w:p>
  <w:p w:rsidR="00411F64" w:rsidRPr="003B700C" w:rsidRDefault="00984AEE" w:rsidP="00BE5610">
    <w:pPr>
      <w:pStyle w:val="Header"/>
    </w:pPr>
    <w:r>
      <w:t>July 30</w:t>
    </w:r>
    <w:r w:rsidR="00411F64" w:rsidRPr="003B700C">
      <w:t>, 2009</w:t>
    </w:r>
  </w:p>
  <w:p w:rsidR="00411F64" w:rsidRPr="003B700C" w:rsidRDefault="00411F64" w:rsidP="00BE5610">
    <w:pPr>
      <w:pStyle w:val="Header"/>
    </w:pPr>
    <w:r w:rsidRPr="003B700C">
      <w:t xml:space="preserve">Page </w:t>
    </w:r>
    <w:fldSimple w:instr=" PAGE   \* MERGEFORMAT ">
      <w:r w:rsidR="00B35D3C">
        <w:rPr>
          <w:noProof/>
        </w:rPr>
        <w:t>3</w:t>
      </w:r>
    </w:fldSimple>
  </w:p>
  <w:p w:rsidR="00411F64" w:rsidRDefault="00411F64" w:rsidP="00BE5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0"/>
  </w:num>
  <w:num w:numId="6">
    <w:abstractNumId w:val="1"/>
  </w:num>
  <w:num w:numId="7">
    <w:abstractNumId w:val="4"/>
  </w:num>
  <w:num w:numId="8">
    <w:abstractNumId w:val="8"/>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hideSpellingErrors/>
  <w:hideGrammaticalErrors/>
  <w:defaultTabStop w:val="720"/>
  <w:drawingGridHorizontalSpacing w:val="120"/>
  <w:displayHorizontalDrawingGridEvery w:val="2"/>
  <w:characterSpacingControl w:val="doNotCompress"/>
  <w:hdrShapeDefaults>
    <o:shapedefaults v:ext="edit" spidmax="76801"/>
  </w:hdrShapeDefaults>
  <w:footnotePr>
    <w:footnote w:id="-1"/>
    <w:footnote w:id="0"/>
  </w:footnotePr>
  <w:endnotePr>
    <w:endnote w:id="-1"/>
    <w:endnote w:id="0"/>
  </w:endnotePr>
  <w:compat/>
  <w:rsids>
    <w:rsidRoot w:val="00154718"/>
    <w:rsid w:val="000020C4"/>
    <w:rsid w:val="00005828"/>
    <w:rsid w:val="00015DD8"/>
    <w:rsid w:val="000458AC"/>
    <w:rsid w:val="00053628"/>
    <w:rsid w:val="00054CC9"/>
    <w:rsid w:val="00055945"/>
    <w:rsid w:val="0006481C"/>
    <w:rsid w:val="00066C40"/>
    <w:rsid w:val="0008268C"/>
    <w:rsid w:val="00082892"/>
    <w:rsid w:val="000908F4"/>
    <w:rsid w:val="000909CD"/>
    <w:rsid w:val="00091079"/>
    <w:rsid w:val="000B0C16"/>
    <w:rsid w:val="000C3D4F"/>
    <w:rsid w:val="000D3CE0"/>
    <w:rsid w:val="000D6DAF"/>
    <w:rsid w:val="000E640C"/>
    <w:rsid w:val="000F29ED"/>
    <w:rsid w:val="00111EF9"/>
    <w:rsid w:val="001256A7"/>
    <w:rsid w:val="0013089B"/>
    <w:rsid w:val="00130B3D"/>
    <w:rsid w:val="00141434"/>
    <w:rsid w:val="001423FE"/>
    <w:rsid w:val="00142B36"/>
    <w:rsid w:val="0014659D"/>
    <w:rsid w:val="00154718"/>
    <w:rsid w:val="001603B0"/>
    <w:rsid w:val="0016055D"/>
    <w:rsid w:val="0016348F"/>
    <w:rsid w:val="0016545B"/>
    <w:rsid w:val="00173F60"/>
    <w:rsid w:val="00177491"/>
    <w:rsid w:val="00190825"/>
    <w:rsid w:val="001A0A16"/>
    <w:rsid w:val="001C5AB1"/>
    <w:rsid w:val="001D2A48"/>
    <w:rsid w:val="001E0047"/>
    <w:rsid w:val="001E0702"/>
    <w:rsid w:val="001E1BE5"/>
    <w:rsid w:val="001F30F9"/>
    <w:rsid w:val="001F3D7A"/>
    <w:rsid w:val="001F465E"/>
    <w:rsid w:val="002027E0"/>
    <w:rsid w:val="0021363E"/>
    <w:rsid w:val="00227DC0"/>
    <w:rsid w:val="00241B80"/>
    <w:rsid w:val="00244A84"/>
    <w:rsid w:val="00260D57"/>
    <w:rsid w:val="002622A8"/>
    <w:rsid w:val="00283AD9"/>
    <w:rsid w:val="00285152"/>
    <w:rsid w:val="002863C0"/>
    <w:rsid w:val="00294AE3"/>
    <w:rsid w:val="00295745"/>
    <w:rsid w:val="002A70D7"/>
    <w:rsid w:val="002C039A"/>
    <w:rsid w:val="002C6110"/>
    <w:rsid w:val="002E50C7"/>
    <w:rsid w:val="002F1CDF"/>
    <w:rsid w:val="002F70BE"/>
    <w:rsid w:val="00300789"/>
    <w:rsid w:val="00300D92"/>
    <w:rsid w:val="003219B9"/>
    <w:rsid w:val="00324289"/>
    <w:rsid w:val="00330C32"/>
    <w:rsid w:val="00334A7C"/>
    <w:rsid w:val="00337C05"/>
    <w:rsid w:val="00340C02"/>
    <w:rsid w:val="00355F2E"/>
    <w:rsid w:val="00367ED5"/>
    <w:rsid w:val="00385F54"/>
    <w:rsid w:val="00392579"/>
    <w:rsid w:val="003B4D1C"/>
    <w:rsid w:val="003B700C"/>
    <w:rsid w:val="003C166B"/>
    <w:rsid w:val="003C16E8"/>
    <w:rsid w:val="003D2276"/>
    <w:rsid w:val="003D25A3"/>
    <w:rsid w:val="003D717F"/>
    <w:rsid w:val="003F0972"/>
    <w:rsid w:val="00405F3D"/>
    <w:rsid w:val="00411F64"/>
    <w:rsid w:val="00424794"/>
    <w:rsid w:val="004456FB"/>
    <w:rsid w:val="00450175"/>
    <w:rsid w:val="00450267"/>
    <w:rsid w:val="0045370F"/>
    <w:rsid w:val="00455301"/>
    <w:rsid w:val="00472DF2"/>
    <w:rsid w:val="00496744"/>
    <w:rsid w:val="00497530"/>
    <w:rsid w:val="004A5C6A"/>
    <w:rsid w:val="004A691E"/>
    <w:rsid w:val="004D4EF6"/>
    <w:rsid w:val="004D5E19"/>
    <w:rsid w:val="004D7E01"/>
    <w:rsid w:val="004E0141"/>
    <w:rsid w:val="004F009E"/>
    <w:rsid w:val="00504DB9"/>
    <w:rsid w:val="005131DE"/>
    <w:rsid w:val="00533DBE"/>
    <w:rsid w:val="00552600"/>
    <w:rsid w:val="0056400F"/>
    <w:rsid w:val="0056751B"/>
    <w:rsid w:val="00595023"/>
    <w:rsid w:val="005A6C74"/>
    <w:rsid w:val="005B4C72"/>
    <w:rsid w:val="005C15D1"/>
    <w:rsid w:val="005D4CA4"/>
    <w:rsid w:val="005D7925"/>
    <w:rsid w:val="005F51F2"/>
    <w:rsid w:val="00616813"/>
    <w:rsid w:val="0062191D"/>
    <w:rsid w:val="0062474A"/>
    <w:rsid w:val="00626264"/>
    <w:rsid w:val="006308C7"/>
    <w:rsid w:val="00631C8E"/>
    <w:rsid w:val="00641A44"/>
    <w:rsid w:val="00642AC3"/>
    <w:rsid w:val="00645A0C"/>
    <w:rsid w:val="00654D5A"/>
    <w:rsid w:val="00661F4F"/>
    <w:rsid w:val="006700B0"/>
    <w:rsid w:val="00672F7B"/>
    <w:rsid w:val="00683780"/>
    <w:rsid w:val="0068432F"/>
    <w:rsid w:val="00695625"/>
    <w:rsid w:val="006A41EE"/>
    <w:rsid w:val="006A4895"/>
    <w:rsid w:val="006B495A"/>
    <w:rsid w:val="006B51B8"/>
    <w:rsid w:val="006B6D42"/>
    <w:rsid w:val="006C013C"/>
    <w:rsid w:val="006C3712"/>
    <w:rsid w:val="006D15C2"/>
    <w:rsid w:val="006D52E1"/>
    <w:rsid w:val="006E3B58"/>
    <w:rsid w:val="0071402F"/>
    <w:rsid w:val="007228E4"/>
    <w:rsid w:val="007261E5"/>
    <w:rsid w:val="007335C6"/>
    <w:rsid w:val="00751B5E"/>
    <w:rsid w:val="00754ED6"/>
    <w:rsid w:val="0076679B"/>
    <w:rsid w:val="00774275"/>
    <w:rsid w:val="00790302"/>
    <w:rsid w:val="007913E9"/>
    <w:rsid w:val="0079709F"/>
    <w:rsid w:val="007E5B2C"/>
    <w:rsid w:val="008020A5"/>
    <w:rsid w:val="008111DE"/>
    <w:rsid w:val="008165AD"/>
    <w:rsid w:val="00816612"/>
    <w:rsid w:val="00825773"/>
    <w:rsid w:val="00826F11"/>
    <w:rsid w:val="00827BE3"/>
    <w:rsid w:val="00832CE0"/>
    <w:rsid w:val="0085598E"/>
    <w:rsid w:val="008630EA"/>
    <w:rsid w:val="00863543"/>
    <w:rsid w:val="00877282"/>
    <w:rsid w:val="008A350E"/>
    <w:rsid w:val="008A6E88"/>
    <w:rsid w:val="008B479D"/>
    <w:rsid w:val="008B4AA0"/>
    <w:rsid w:val="008C168F"/>
    <w:rsid w:val="008C26CE"/>
    <w:rsid w:val="008E5186"/>
    <w:rsid w:val="00901675"/>
    <w:rsid w:val="00901E60"/>
    <w:rsid w:val="009270B9"/>
    <w:rsid w:val="0093048B"/>
    <w:rsid w:val="00935AF2"/>
    <w:rsid w:val="00983416"/>
    <w:rsid w:val="00984AEE"/>
    <w:rsid w:val="009B2F83"/>
    <w:rsid w:val="009B5DCE"/>
    <w:rsid w:val="009B696D"/>
    <w:rsid w:val="009D109C"/>
    <w:rsid w:val="00A201C0"/>
    <w:rsid w:val="00A26FD3"/>
    <w:rsid w:val="00A41C23"/>
    <w:rsid w:val="00A5145E"/>
    <w:rsid w:val="00A52858"/>
    <w:rsid w:val="00A67402"/>
    <w:rsid w:val="00A7048A"/>
    <w:rsid w:val="00A70E29"/>
    <w:rsid w:val="00A726C4"/>
    <w:rsid w:val="00A8090E"/>
    <w:rsid w:val="00A822CA"/>
    <w:rsid w:val="00A84C2A"/>
    <w:rsid w:val="00A85688"/>
    <w:rsid w:val="00A902E8"/>
    <w:rsid w:val="00AD3312"/>
    <w:rsid w:val="00AE0900"/>
    <w:rsid w:val="00AE0D2A"/>
    <w:rsid w:val="00AF1D42"/>
    <w:rsid w:val="00AF5800"/>
    <w:rsid w:val="00B00171"/>
    <w:rsid w:val="00B03361"/>
    <w:rsid w:val="00B13041"/>
    <w:rsid w:val="00B34845"/>
    <w:rsid w:val="00B35380"/>
    <w:rsid w:val="00B35D3C"/>
    <w:rsid w:val="00B360DD"/>
    <w:rsid w:val="00B451F0"/>
    <w:rsid w:val="00B45CF2"/>
    <w:rsid w:val="00B5241C"/>
    <w:rsid w:val="00B55CD3"/>
    <w:rsid w:val="00B56E98"/>
    <w:rsid w:val="00B71DC1"/>
    <w:rsid w:val="00B84E56"/>
    <w:rsid w:val="00B97113"/>
    <w:rsid w:val="00BB2331"/>
    <w:rsid w:val="00BE5610"/>
    <w:rsid w:val="00BF2510"/>
    <w:rsid w:val="00C011D5"/>
    <w:rsid w:val="00C0624C"/>
    <w:rsid w:val="00C062C0"/>
    <w:rsid w:val="00C07C24"/>
    <w:rsid w:val="00C36001"/>
    <w:rsid w:val="00C36D30"/>
    <w:rsid w:val="00C41B31"/>
    <w:rsid w:val="00C42A41"/>
    <w:rsid w:val="00C71EF8"/>
    <w:rsid w:val="00C92705"/>
    <w:rsid w:val="00CA163E"/>
    <w:rsid w:val="00CA22AF"/>
    <w:rsid w:val="00CA3026"/>
    <w:rsid w:val="00CA6007"/>
    <w:rsid w:val="00CC4FE2"/>
    <w:rsid w:val="00CD43F1"/>
    <w:rsid w:val="00CD758B"/>
    <w:rsid w:val="00CF1AA4"/>
    <w:rsid w:val="00CF66D8"/>
    <w:rsid w:val="00D00B3A"/>
    <w:rsid w:val="00D0403B"/>
    <w:rsid w:val="00D108C7"/>
    <w:rsid w:val="00D12988"/>
    <w:rsid w:val="00D3390A"/>
    <w:rsid w:val="00D33FD2"/>
    <w:rsid w:val="00D44D58"/>
    <w:rsid w:val="00D47789"/>
    <w:rsid w:val="00D53F2F"/>
    <w:rsid w:val="00D662D4"/>
    <w:rsid w:val="00D70105"/>
    <w:rsid w:val="00D7596F"/>
    <w:rsid w:val="00D7659F"/>
    <w:rsid w:val="00D77A03"/>
    <w:rsid w:val="00D96F9A"/>
    <w:rsid w:val="00DA1B86"/>
    <w:rsid w:val="00DB145D"/>
    <w:rsid w:val="00DD2A47"/>
    <w:rsid w:val="00DD65A6"/>
    <w:rsid w:val="00E02017"/>
    <w:rsid w:val="00E21E65"/>
    <w:rsid w:val="00E256DF"/>
    <w:rsid w:val="00E26DE6"/>
    <w:rsid w:val="00E35D9D"/>
    <w:rsid w:val="00E37996"/>
    <w:rsid w:val="00E50A27"/>
    <w:rsid w:val="00E8562C"/>
    <w:rsid w:val="00E864B6"/>
    <w:rsid w:val="00E941B2"/>
    <w:rsid w:val="00EA52A5"/>
    <w:rsid w:val="00EB3A93"/>
    <w:rsid w:val="00EB41E4"/>
    <w:rsid w:val="00EB4CE3"/>
    <w:rsid w:val="00ED3FED"/>
    <w:rsid w:val="00EE6798"/>
    <w:rsid w:val="00EE7659"/>
    <w:rsid w:val="00EF436B"/>
    <w:rsid w:val="00F00561"/>
    <w:rsid w:val="00F167E4"/>
    <w:rsid w:val="00F21B68"/>
    <w:rsid w:val="00F27C98"/>
    <w:rsid w:val="00F330AF"/>
    <w:rsid w:val="00F35DB6"/>
    <w:rsid w:val="00F435A5"/>
    <w:rsid w:val="00F469E5"/>
    <w:rsid w:val="00F541D0"/>
    <w:rsid w:val="00F700D9"/>
    <w:rsid w:val="00F90612"/>
    <w:rsid w:val="00F93D9C"/>
    <w:rsid w:val="00F96ED4"/>
    <w:rsid w:val="00FB741F"/>
    <w:rsid w:val="00FC239F"/>
    <w:rsid w:val="00FE2453"/>
    <w:rsid w:val="00FE5608"/>
    <w:rsid w:val="00FF6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semiHidden/>
    <w:unhideWhenUsed/>
    <w:rsid w:val="003B700C"/>
    <w:pPr>
      <w:tabs>
        <w:tab w:val="center" w:pos="4680"/>
        <w:tab w:val="right" w:pos="9360"/>
      </w:tabs>
    </w:pPr>
  </w:style>
  <w:style w:type="character" w:customStyle="1" w:styleId="FooterChar">
    <w:name w:val="Footer Char"/>
    <w:basedOn w:val="DefaultParagraphFont"/>
    <w:link w:val="Footer"/>
    <w:uiPriority w:val="99"/>
    <w:semiHidden/>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b/>
      <w:bC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s>
</file>

<file path=word/webSettings.xml><?xml version="1.0" encoding="utf-8"?>
<w:webSettings xmlns:r="http://schemas.openxmlformats.org/officeDocument/2006/relationships" xmlns:w="http://schemas.openxmlformats.org/wordprocessingml/2006/main">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2009-06-30T07:00:00+00:00</OpenedDate>
    <Date1 xmlns="dc463f71-b30c-4ab2-9473-d307f9d35888">2009-07-30T07:00:00+00:00</Date1>
    <IsDocumentOrder xmlns="dc463f71-b30c-4ab2-9473-d307f9d35888" xsi:nil="true"/>
    <IsHighlyConfidential xmlns="dc463f71-b30c-4ab2-9473-d307f9d35888">false</IsHighlyConfidential>
    <CaseCompanyNames xmlns="dc463f71-b30c-4ab2-9473-d307f9d35888">Burton Water Company, Inc.</CaseCompanyNames>
    <DocketNumber xmlns="dc463f71-b30c-4ab2-9473-d307f9d35888">091051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A7901409D0E4498E952F4F2A2F4630" ma:contentTypeVersion="131" ma:contentTypeDescription="" ma:contentTypeScope="" ma:versionID="7b81559720ac7930ee9199e676da01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27816-F000-4174-9D2D-0767F5EBBD00}"/>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55B89C35-4DB2-4B11-863A-E32F1BC314F6}"/>
</file>

<file path=customXml/itemProps4.xml><?xml version="1.0" encoding="utf-8"?>
<ds:datastoreItem xmlns:ds="http://schemas.openxmlformats.org/officeDocument/2006/customXml" ds:itemID="{5E4AB0B1-816E-48D4-89E7-64B3EFE7EABD}"/>
</file>

<file path=customXml/itemProps5.xml><?xml version="1.0" encoding="utf-8"?>
<ds:datastoreItem xmlns:ds="http://schemas.openxmlformats.org/officeDocument/2006/customXml" ds:itemID="{9A34B85F-711B-453B-B10B-D1F4C7D04DDF}"/>
</file>

<file path=customXml/itemProps6.xml><?xml version="1.0" encoding="utf-8"?>
<ds:datastoreItem xmlns:ds="http://schemas.openxmlformats.org/officeDocument/2006/customXml" ds:itemID="{9719DFCA-29CE-45E0-8354-DC53D7837622}"/>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Rainier View Treatment Surcharge reduction </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Burton Water Company general rates</dc:title>
  <dc:subject/>
  <dc:creator>JWard</dc:creator>
  <cp:keywords/>
  <dc:description/>
  <cp:lastModifiedBy>Lisa Wyse, Records Manager</cp:lastModifiedBy>
  <cp:revision>2</cp:revision>
  <cp:lastPrinted>2009-07-27T17:44:00Z</cp:lastPrinted>
  <dcterms:created xsi:type="dcterms:W3CDTF">2009-07-28T14:45:00Z</dcterms:created>
  <dcterms:modified xsi:type="dcterms:W3CDTF">2009-07-28T14:45:00Z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0x0101006E56B4D1795A2E4DB2F0B01679ED314A004AA7901409D0E4498E952F4F2A2F4630</vt:lpwstr>
  </property>
  <property fmtid="{D5CDD505-2E9C-101B-9397-08002B2CF9AE}" pid="3" name="Item ID">
    <vt:lpwstr>9</vt:lpwstr>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_docset_NoMedatataSyncRequired">
    <vt:lpwstr>False</vt:lpwstr>
  </property>
</Properties>
</file>