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5E5651">
            <w:rPr>
              <w:b/>
              <w:bCs/>
            </w:rPr>
            <w:t>WASHINGTON</w:t>
          </w:r>
        </w:smartTag>
        <w:r w:rsidRPr="005E5651">
          <w:rPr>
            <w:b/>
            <w:bCs/>
          </w:rPr>
          <w:t xml:space="preserve"> </w:t>
        </w:r>
        <w:smartTag w:uri="urn:schemas-microsoft-com:office:smarttags" w:element="City">
          <w:r w:rsidRPr="005E5651">
            <w:rPr>
              <w:b/>
              <w:bCs/>
            </w:rPr>
            <w:t>STATE</w:t>
          </w:r>
        </w:smartTag>
      </w:smartTag>
    </w:p>
    <w:p w:rsidR="00446162" w:rsidRPr="005E5651" w:rsidRDefault="00446162">
      <w:pPr>
        <w:pStyle w:val="BodyText"/>
        <w:rPr>
          <w:b/>
          <w:bCs/>
        </w:rPr>
      </w:pPr>
      <w:r w:rsidRPr="005E5651">
        <w:rPr>
          <w:b/>
          <w:bCs/>
        </w:rPr>
        <w:t xml:space="preserve">UTILITIES AND TRANSPORTATION </w:t>
      </w:r>
      <w:r w:rsidR="008C19C3">
        <w:rPr>
          <w:b/>
          <w:bCs/>
        </w:rPr>
        <w:t>COMMISSION</w:t>
      </w:r>
    </w:p>
    <w:p w:rsidR="00446162" w:rsidRPr="005E5651" w:rsidRDefault="00446162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446162" w:rsidRPr="005E5651">
        <w:tc>
          <w:tcPr>
            <w:tcW w:w="4008" w:type="dxa"/>
          </w:tcPr>
          <w:p w:rsidR="00446162" w:rsidRPr="005E5651" w:rsidRDefault="00446162">
            <w:pPr>
              <w:pStyle w:val="Header"/>
              <w:tabs>
                <w:tab w:val="clear" w:pos="4320"/>
                <w:tab w:val="clear" w:pos="8640"/>
              </w:tabs>
            </w:pPr>
            <w:r w:rsidRPr="005E5651">
              <w:t>In the Matter of the Petition of</w:t>
            </w:r>
          </w:p>
          <w:p w:rsidR="00305087" w:rsidRPr="005E5651" w:rsidRDefault="00305087"/>
          <w:p w:rsidR="00446162" w:rsidRDefault="00FC2CB8">
            <w:r>
              <w:t>PACIFIC POWER &amp; LIGHT COMPANY</w:t>
            </w:r>
            <w:r w:rsidR="00446162" w:rsidRPr="005E5651">
              <w:t xml:space="preserve">,         </w:t>
            </w:r>
          </w:p>
          <w:p w:rsidR="00641825" w:rsidRPr="005E5651" w:rsidRDefault="00641825"/>
          <w:p w:rsidR="00446162" w:rsidRPr="005E5651" w:rsidRDefault="00446162">
            <w:r w:rsidRPr="005E5651">
              <w:t xml:space="preserve">                      Petitioner, </w:t>
            </w:r>
          </w:p>
          <w:p w:rsidR="00446162" w:rsidRPr="005E5651" w:rsidRDefault="00446162"/>
          <w:p w:rsidR="00305087" w:rsidRDefault="00305087"/>
          <w:p w:rsidR="00305087" w:rsidRDefault="00305087"/>
          <w:p w:rsidR="00305087" w:rsidRDefault="00305087"/>
          <w:p w:rsidR="00446162" w:rsidRPr="005E5651" w:rsidRDefault="00446162">
            <w:r w:rsidRPr="005E5651">
              <w:t>Seeking</w:t>
            </w:r>
            <w:r w:rsidR="00305087">
              <w:t xml:space="preserve"> Temporary</w:t>
            </w:r>
            <w:r w:rsidRPr="005E5651">
              <w:t xml:space="preserve"> Exemption from the Provisions of </w:t>
            </w:r>
            <w:r w:rsidR="00276B28">
              <w:t xml:space="preserve"> </w:t>
            </w:r>
            <w:r w:rsidR="00FC2CB8">
              <w:t>WAC 480-100-238</w:t>
            </w:r>
            <w:r w:rsidR="00302B98">
              <w:t>(4)</w:t>
            </w:r>
            <w:r w:rsidRPr="005E5651">
              <w:t xml:space="preserve"> Relating to </w:t>
            </w:r>
            <w:r w:rsidR="00302B98">
              <w:t>the Timing of Integrated Resource Plan Filings</w:t>
            </w:r>
          </w:p>
          <w:p w:rsidR="00446162" w:rsidRPr="005E5651" w:rsidRDefault="00446162">
            <w:r w:rsidRPr="005E5651">
              <w:t>. . . . . . . . . . . . . . . . . . . . . . . . . . . . . . . .</w:t>
            </w:r>
          </w:p>
        </w:tc>
        <w:tc>
          <w:tcPr>
            <w:tcW w:w="600" w:type="dxa"/>
          </w:tcPr>
          <w:p w:rsidR="007C26C0" w:rsidRDefault="00446162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  <w:t>)</w:t>
            </w:r>
            <w:r w:rsidRPr="005E5651">
              <w:br/>
            </w:r>
            <w:r w:rsidR="007C26C0">
              <w:t>)</w:t>
            </w:r>
          </w:p>
          <w:p w:rsidR="007C26C0" w:rsidRDefault="007C26C0">
            <w:pPr>
              <w:jc w:val="center"/>
            </w:pPr>
            <w:r>
              <w:t>)</w:t>
            </w:r>
          </w:p>
          <w:p w:rsidR="00446162" w:rsidRPr="005E5651" w:rsidRDefault="00446162" w:rsidP="00C410A7">
            <w:pPr>
              <w:jc w:val="center"/>
            </w:pPr>
            <w:r w:rsidRPr="005E5651">
              <w:t>)</w:t>
            </w:r>
            <w:r w:rsidRPr="005E5651">
              <w:br/>
              <w:t>)</w:t>
            </w:r>
            <w:r w:rsidR="00305087" w:rsidRPr="005E5651">
              <w:t xml:space="preserve"> </w:t>
            </w:r>
            <w:r w:rsidR="00305087" w:rsidRPr="005E5651">
              <w:br/>
              <w:t xml:space="preserve">) </w:t>
            </w:r>
            <w:r w:rsidR="00305087" w:rsidRPr="005E5651">
              <w:br/>
              <w:t xml:space="preserve">) </w:t>
            </w:r>
            <w:r w:rsidR="00305087" w:rsidRPr="005E5651">
              <w:br/>
              <w:t>)</w:t>
            </w:r>
          </w:p>
        </w:tc>
        <w:tc>
          <w:tcPr>
            <w:tcW w:w="3800" w:type="dxa"/>
          </w:tcPr>
          <w:p w:rsidR="00305087" w:rsidRDefault="00305087">
            <w:r>
              <w:t>DOCKET UE-090413</w:t>
            </w:r>
          </w:p>
          <w:p w:rsidR="00305087" w:rsidRDefault="00305087"/>
          <w:p w:rsidR="00305087" w:rsidRDefault="00305087">
            <w:r>
              <w:t>ORDER 01</w:t>
            </w:r>
          </w:p>
          <w:p w:rsidR="00305087" w:rsidRDefault="00305087"/>
          <w:p w:rsidR="00446162" w:rsidRDefault="008C66E3">
            <w:r>
              <w:t xml:space="preserve">DOCKET </w:t>
            </w:r>
            <w:r w:rsidR="00FC2CB8">
              <w:t>UE-081475</w:t>
            </w:r>
          </w:p>
          <w:p w:rsidR="00305087" w:rsidRDefault="00305087"/>
          <w:p w:rsidR="00305087" w:rsidRPr="005E5651" w:rsidRDefault="00305087">
            <w:r>
              <w:t>ORDER 02</w:t>
            </w:r>
          </w:p>
          <w:p w:rsidR="00105DED" w:rsidRDefault="00105DED" w:rsidP="002842D9"/>
          <w:p w:rsidR="002842D9" w:rsidRDefault="002842D9"/>
          <w:p w:rsidR="00446162" w:rsidRPr="005E5651" w:rsidRDefault="00446162">
            <w:r w:rsidRPr="005E5651">
              <w:t>ORDER GRANTING</w:t>
            </w:r>
            <w:r w:rsidR="00CA3803">
              <w:t xml:space="preserve"> TEMPORARY</w:t>
            </w:r>
            <w:r w:rsidRPr="005E5651">
              <w:t xml:space="preserve"> </w:t>
            </w:r>
          </w:p>
          <w:p w:rsidR="00227F98" w:rsidRPr="005E5651" w:rsidRDefault="00446162" w:rsidP="00FE6979">
            <w:r w:rsidRPr="005E5651">
              <w:t>EXEMPTION FROM RULE</w:t>
            </w:r>
            <w:r w:rsidR="00353A08">
              <w:t xml:space="preserve">; AMENDING </w:t>
            </w:r>
            <w:r w:rsidR="00FE6979">
              <w:t xml:space="preserve">DOCKET UE-081475 </w:t>
            </w:r>
            <w:r w:rsidR="00227F98">
              <w:t>ORDER</w:t>
            </w:r>
            <w:r w:rsidR="00105DED">
              <w:t xml:space="preserve"> </w:t>
            </w:r>
            <w:r w:rsidR="00FE6979">
              <w:t xml:space="preserve">01 </w:t>
            </w:r>
          </w:p>
        </w:tc>
      </w:tr>
    </w:tbl>
    <w:p w:rsidR="00446162" w:rsidRDefault="00446162"/>
    <w:p w:rsidR="00BA3BE9" w:rsidRPr="005E5651" w:rsidRDefault="00BA3BE9"/>
    <w:p w:rsidR="00446162" w:rsidRPr="005E5651" w:rsidRDefault="00446162">
      <w:pPr>
        <w:pStyle w:val="Heading2"/>
        <w:rPr>
          <w:b/>
          <w:bCs/>
          <w:u w:val="none"/>
        </w:rPr>
      </w:pPr>
      <w:r w:rsidRPr="005E5651">
        <w:rPr>
          <w:b/>
          <w:bCs/>
          <w:u w:val="none"/>
        </w:rPr>
        <w:t>BACKGROUND</w:t>
      </w:r>
    </w:p>
    <w:p w:rsidR="00446162" w:rsidRPr="005E5651" w:rsidRDefault="00446162">
      <w:pPr>
        <w:pStyle w:val="Header"/>
        <w:tabs>
          <w:tab w:val="clear" w:pos="4320"/>
          <w:tab w:val="clear" w:pos="8640"/>
        </w:tabs>
      </w:pPr>
    </w:p>
    <w:p w:rsidR="00446162" w:rsidRPr="005E5651" w:rsidRDefault="00446162">
      <w:pPr>
        <w:pStyle w:val="Findings"/>
        <w:spacing w:line="288" w:lineRule="auto"/>
      </w:pPr>
      <w:r w:rsidRPr="005E5651">
        <w:t>On</w:t>
      </w:r>
      <w:r w:rsidR="00276B28">
        <w:t xml:space="preserve"> </w:t>
      </w:r>
      <w:r w:rsidR="00305087">
        <w:t>March 18, 2009</w:t>
      </w:r>
      <w:r w:rsidRPr="005E5651">
        <w:t xml:space="preserve">, </w:t>
      </w:r>
      <w:r w:rsidR="00FC2CB8">
        <w:t>Pacific Power &amp; Light Company</w:t>
      </w:r>
      <w:r w:rsidRPr="005E5651">
        <w:t xml:space="preserve"> (</w:t>
      </w:r>
      <w:r w:rsidR="00FC2CB8">
        <w:t>PacifiCorp</w:t>
      </w:r>
      <w:r w:rsidR="00764EEB">
        <w:t xml:space="preserve"> or Company</w:t>
      </w:r>
      <w:r w:rsidRPr="005E5651">
        <w:t xml:space="preserve">) filed </w:t>
      </w:r>
      <w:r w:rsidR="001500D0">
        <w:t xml:space="preserve">with the Washington Utilities and Transportation </w:t>
      </w:r>
      <w:r w:rsidR="008C19C3">
        <w:t>Commission</w:t>
      </w:r>
      <w:r w:rsidR="001500D0">
        <w:t xml:space="preserve"> (</w:t>
      </w:r>
      <w:r w:rsidR="008C19C3">
        <w:t>Commission</w:t>
      </w:r>
      <w:r w:rsidR="001500D0">
        <w:t xml:space="preserve">) </w:t>
      </w:r>
      <w:r w:rsidRPr="005E5651">
        <w:t xml:space="preserve">a petition requesting </w:t>
      </w:r>
      <w:r w:rsidR="00CA3803">
        <w:t>a temporary exemption</w:t>
      </w:r>
      <w:r w:rsidRPr="005E5651">
        <w:t xml:space="preserve"> from </w:t>
      </w:r>
      <w:r w:rsidR="00FC2CB8">
        <w:t>WAC 480-100-238</w:t>
      </w:r>
      <w:r w:rsidR="0059139D">
        <w:t xml:space="preserve">(4), </w:t>
      </w:r>
      <w:r w:rsidR="003820FC">
        <w:t>thereby requiring</w:t>
      </w:r>
      <w:r w:rsidR="00353A08">
        <w:t xml:space="preserve"> </w:t>
      </w:r>
      <w:r w:rsidR="00F40396">
        <w:t xml:space="preserve">an </w:t>
      </w:r>
      <w:r w:rsidR="00353A08">
        <w:t xml:space="preserve">amendment to </w:t>
      </w:r>
      <w:r w:rsidR="00227F98">
        <w:t xml:space="preserve">the order setting </w:t>
      </w:r>
      <w:r w:rsidR="0059139D">
        <w:t xml:space="preserve">the filing date for </w:t>
      </w:r>
      <w:r w:rsidR="001965F4">
        <w:t xml:space="preserve">the Company’s </w:t>
      </w:r>
      <w:r w:rsidR="0059139D">
        <w:t xml:space="preserve">integrated resource plans </w:t>
      </w:r>
      <w:r w:rsidR="00C46E36">
        <w:t>(IRP)</w:t>
      </w:r>
      <w:r w:rsidR="0059139D">
        <w:t>to March 31 of odd-numbered years</w:t>
      </w:r>
      <w:r w:rsidR="001965F4">
        <w:t>.</w:t>
      </w:r>
      <w:r w:rsidR="003820FC">
        <w:t xml:space="preserve"> </w:t>
      </w:r>
      <w:r w:rsidR="00A6463C">
        <w:t xml:space="preserve"> </w:t>
      </w:r>
      <w:r w:rsidR="003820FC">
        <w:t xml:space="preserve">The petition requests a one-time extension </w:t>
      </w:r>
      <w:r w:rsidR="0018212F">
        <w:t xml:space="preserve">for the 2008 IRP </w:t>
      </w:r>
      <w:r w:rsidR="003820FC">
        <w:t>from March 31, 2009, to May 29, 2009.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46162" w:rsidRPr="005E5651" w:rsidRDefault="00FC2CB8">
      <w:pPr>
        <w:pStyle w:val="Findings"/>
        <w:spacing w:line="288" w:lineRule="auto"/>
      </w:pPr>
      <w:r>
        <w:t>WAC 480-100-238</w:t>
      </w:r>
      <w:r w:rsidR="00302B98">
        <w:t>(4)</w:t>
      </w:r>
      <w:r w:rsidR="00446162" w:rsidRPr="005E5651">
        <w:t xml:space="preserve"> requires electric companies </w:t>
      </w:r>
      <w:r w:rsidR="00302B98">
        <w:t xml:space="preserve">to file an integrated resource plan within two years of its previous filing or as required by the </w:t>
      </w:r>
      <w:r w:rsidR="008C19C3">
        <w:t>Commission</w:t>
      </w:r>
      <w:r w:rsidR="00446162" w:rsidRPr="005E5651">
        <w:t>.</w:t>
      </w:r>
      <w:r w:rsidR="00302B98">
        <w:t xml:space="preserve"> </w:t>
      </w:r>
      <w:r w:rsidR="007C26C0">
        <w:t xml:space="preserve"> </w:t>
      </w:r>
      <w:r w:rsidR="00302B98">
        <w:t>PacifiCorp</w:t>
      </w:r>
      <w:r w:rsidR="008C19C3">
        <w:t>’</w:t>
      </w:r>
      <w:r w:rsidR="00302B98">
        <w:t xml:space="preserve">s next integrated resource plan is due on </w:t>
      </w:r>
      <w:r w:rsidR="00CA3803">
        <w:t>March 31</w:t>
      </w:r>
      <w:r w:rsidR="00302B98">
        <w:t>, 2009</w:t>
      </w:r>
      <w:r w:rsidR="00764EEB">
        <w:t xml:space="preserve">, by order of the </w:t>
      </w:r>
      <w:r w:rsidR="008C19C3">
        <w:t>Commission</w:t>
      </w:r>
      <w:r w:rsidR="00764EEB">
        <w:t xml:space="preserve"> dated </w:t>
      </w:r>
      <w:r w:rsidR="00936249">
        <w:t>December 11, 2008</w:t>
      </w:r>
      <w:r w:rsidR="00302B98">
        <w:t>.</w:t>
      </w:r>
      <w:r w:rsidR="00302B98">
        <w:rPr>
          <w:rStyle w:val="FootnoteReference"/>
        </w:rPr>
        <w:footnoteReference w:id="2"/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6B1F2C" w:rsidRDefault="006B1F2C" w:rsidP="006B1F2C">
      <w:pPr>
        <w:pStyle w:val="Findings"/>
        <w:spacing w:line="288" w:lineRule="auto"/>
      </w:pPr>
      <w:r>
        <w:t xml:space="preserve">In its petition, the Company explains its recent decision to postpone a major resource in its East Control Area as the result of “the worsening recessionary environment,” among other reasons. </w:t>
      </w:r>
      <w:r w:rsidR="00D60A49">
        <w:t xml:space="preserve"> </w:t>
      </w:r>
      <w:r>
        <w:t xml:space="preserve">The Company further explains that as part of its review of the postponement, it “developed a load forecast reflecting an updated assessment of recessionary impacts on load growth throughout the Company’s service territory.” </w:t>
      </w:r>
    </w:p>
    <w:p w:rsidR="006B1F2C" w:rsidRDefault="006B1F2C" w:rsidP="006B1F2C">
      <w:pPr>
        <w:pStyle w:val="ListParagraph"/>
      </w:pPr>
    </w:p>
    <w:p w:rsidR="006B1F2C" w:rsidRDefault="006B1F2C" w:rsidP="006B1F2C">
      <w:pPr>
        <w:pStyle w:val="Findings"/>
        <w:spacing w:line="288" w:lineRule="auto"/>
      </w:pPr>
      <w:r>
        <w:lastRenderedPageBreak/>
        <w:t xml:space="preserve">Commission </w:t>
      </w:r>
      <w:r w:rsidRPr="006B1F2C">
        <w:t xml:space="preserve">Staff </w:t>
      </w:r>
      <w:r>
        <w:t>believe</w:t>
      </w:r>
      <w:r w:rsidR="00D60A49">
        <w:t>s</w:t>
      </w:r>
      <w:r>
        <w:t xml:space="preserve"> </w:t>
      </w:r>
      <w:r w:rsidRPr="006B1F2C">
        <w:t xml:space="preserve">that the selection and timing of the lowest reasonable cost resource is strongly impacted by the accuracy of the load forecast. </w:t>
      </w:r>
      <w:r w:rsidR="00D60A49">
        <w:t xml:space="preserve"> </w:t>
      </w:r>
      <w:r w:rsidRPr="006B1F2C">
        <w:t xml:space="preserve">Because the regional and national economic growth </w:t>
      </w:r>
      <w:r w:rsidR="000102D9">
        <w:t xml:space="preserve">has </w:t>
      </w:r>
      <w:r w:rsidRPr="006B1F2C">
        <w:t>slow</w:t>
      </w:r>
      <w:r w:rsidR="000102D9">
        <w:t>ed</w:t>
      </w:r>
      <w:r w:rsidRPr="006B1F2C">
        <w:t xml:space="preserve"> significantly</w:t>
      </w:r>
      <w:r w:rsidR="000102D9">
        <w:t xml:space="preserve"> since the demand forecast was first produced</w:t>
      </w:r>
      <w:r w:rsidRPr="006B1F2C">
        <w:t xml:space="preserve">, </w:t>
      </w:r>
      <w:r w:rsidR="00FE2DB5">
        <w:t xml:space="preserve">granting the temporary exemption more appropriately serves the public interest and the underlying purpose of the IRP rule. </w:t>
      </w:r>
      <w:r w:rsidR="00D60A49">
        <w:t xml:space="preserve"> </w:t>
      </w:r>
    </w:p>
    <w:p w:rsidR="006B1F2C" w:rsidRDefault="006B1F2C" w:rsidP="006B1F2C">
      <w:pPr>
        <w:pStyle w:val="Findings"/>
        <w:numPr>
          <w:ilvl w:val="0"/>
          <w:numId w:val="0"/>
        </w:numPr>
        <w:spacing w:line="288" w:lineRule="auto"/>
      </w:pPr>
    </w:p>
    <w:p w:rsidR="0059139D" w:rsidRDefault="006B1F2C" w:rsidP="006B1F2C">
      <w:pPr>
        <w:pStyle w:val="Findings"/>
        <w:spacing w:line="288" w:lineRule="auto"/>
      </w:pPr>
      <w:r>
        <w:t xml:space="preserve">The </w:t>
      </w:r>
      <w:r w:rsidR="00FE2DB5" w:rsidRPr="00FE2DB5">
        <w:t xml:space="preserve">Company committed to </w:t>
      </w:r>
      <w:r w:rsidR="00FE2DB5">
        <w:t>S</w:t>
      </w:r>
      <w:r w:rsidR="00FE2DB5" w:rsidRPr="00FE2DB5">
        <w:t xml:space="preserve">taff that, if </w:t>
      </w:r>
      <w:r w:rsidR="004A487A">
        <w:t xml:space="preserve">the Commission </w:t>
      </w:r>
      <w:r w:rsidR="00FE2DB5" w:rsidRPr="00FE2DB5">
        <w:t>grant</w:t>
      </w:r>
      <w:r w:rsidR="004A487A">
        <w:t>s</w:t>
      </w:r>
      <w:r w:rsidR="00FE2DB5" w:rsidRPr="00FE2DB5">
        <w:t xml:space="preserve"> the extension, the draft IRP would be available by April 13, 2009. </w:t>
      </w:r>
      <w:r w:rsidR="00D60A49">
        <w:t xml:space="preserve"> </w:t>
      </w:r>
      <w:r w:rsidR="00FE2DB5" w:rsidRPr="00FE2DB5">
        <w:t>This meets the Company’s commitment in its 2008 petition for an extension</w:t>
      </w:r>
      <w:r w:rsidR="00FE2DB5">
        <w:rPr>
          <w:rStyle w:val="FootnoteReference"/>
        </w:rPr>
        <w:footnoteReference w:id="3"/>
      </w:r>
      <w:r w:rsidR="00FE2DB5" w:rsidRPr="00FE2DB5">
        <w:t xml:space="preserve"> that the draft IRP would be available for a 30-day public review and comment period before the final IRP is issued.</w:t>
      </w:r>
    </w:p>
    <w:p w:rsidR="0059139D" w:rsidRDefault="0059139D" w:rsidP="0059139D">
      <w:pPr>
        <w:pStyle w:val="ListParagraph"/>
      </w:pPr>
    </w:p>
    <w:p w:rsidR="00EA0B5B" w:rsidRPr="005E5651" w:rsidRDefault="008C19C3" w:rsidP="007C26C0">
      <w:pPr>
        <w:pStyle w:val="Findings"/>
        <w:spacing w:line="288" w:lineRule="auto"/>
      </w:pPr>
      <w:r>
        <w:t>Commission</w:t>
      </w:r>
      <w:r w:rsidR="00446162" w:rsidRPr="005E5651">
        <w:t xml:space="preserve"> </w:t>
      </w:r>
      <w:r>
        <w:t>Staff</w:t>
      </w:r>
      <w:r w:rsidR="00446162" w:rsidRPr="005E5651">
        <w:t xml:space="preserve"> recommend</w:t>
      </w:r>
      <w:r w:rsidR="0003197C">
        <w:t>s</w:t>
      </w:r>
      <w:r w:rsidR="00446162" w:rsidRPr="005E5651">
        <w:t xml:space="preserve"> granting </w:t>
      </w:r>
      <w:r w:rsidR="00FC2CB8">
        <w:t>PacifiCorp</w:t>
      </w:r>
      <w:r>
        <w:t>’</w:t>
      </w:r>
      <w:r w:rsidR="00446162" w:rsidRPr="005E5651">
        <w:t xml:space="preserve">s request for </w:t>
      </w:r>
      <w:r w:rsidR="00CA3803">
        <w:t>a temporary exemption</w:t>
      </w:r>
      <w:r w:rsidR="00764EEB">
        <w:t xml:space="preserve"> </w:t>
      </w:r>
      <w:r w:rsidR="00105DED">
        <w:t>from WAC 480-100-238(4)</w:t>
      </w:r>
      <w:r w:rsidR="003820FC">
        <w:t>,</w:t>
      </w:r>
      <w:r w:rsidR="00105DED">
        <w:t xml:space="preserve"> </w:t>
      </w:r>
      <w:r w:rsidR="003820FC">
        <w:t xml:space="preserve">thereby </w:t>
      </w:r>
      <w:r w:rsidR="003820FC" w:rsidRPr="00415BB3">
        <w:t>amend</w:t>
      </w:r>
      <w:r w:rsidR="003820FC">
        <w:t>ing</w:t>
      </w:r>
      <w:r w:rsidR="003820FC" w:rsidRPr="00AA270B">
        <w:t xml:space="preserve"> </w:t>
      </w:r>
      <w:r w:rsidR="003820FC" w:rsidRPr="00415BB3">
        <w:t>Order 01 in Docket UE-081475</w:t>
      </w:r>
      <w:r w:rsidR="003820FC">
        <w:t xml:space="preserve"> and</w:t>
      </w:r>
      <w:r w:rsidR="003820FC" w:rsidRPr="00415BB3">
        <w:t xml:space="preserve"> </w:t>
      </w:r>
      <w:r w:rsidR="003820FC" w:rsidRPr="00AA270B">
        <w:t>allow</w:t>
      </w:r>
      <w:r w:rsidR="003820FC">
        <w:t>ing the C</w:t>
      </w:r>
      <w:r w:rsidR="003820FC" w:rsidRPr="00AA270B">
        <w:t xml:space="preserve">ompany to file its </w:t>
      </w:r>
      <w:r w:rsidR="003820FC">
        <w:t xml:space="preserve">2008 </w:t>
      </w:r>
      <w:r w:rsidR="0018212F">
        <w:t>IRP</w:t>
      </w:r>
      <w:r w:rsidR="003820FC">
        <w:t xml:space="preserve"> on May 29, 2009</w:t>
      </w:r>
      <w:r w:rsidR="003820FC" w:rsidRPr="00AA270B"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5E5651">
        <w:rPr>
          <w:b/>
          <w:bCs/>
        </w:rPr>
        <w:t>FINDINGS AND CONCLUSIONS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  <w:ind w:left="-720"/>
        <w:rPr>
          <w:b/>
          <w:bCs/>
        </w:rPr>
      </w:pPr>
    </w:p>
    <w:p w:rsidR="00446162" w:rsidRDefault="00446162">
      <w:pPr>
        <w:pStyle w:val="Findings"/>
        <w:spacing w:line="288" w:lineRule="auto"/>
        <w:ind w:left="600" w:hanging="1320"/>
      </w:pPr>
      <w:r w:rsidRPr="005E5651">
        <w:t>(1)</w:t>
      </w:r>
      <w:r w:rsidRPr="005E5651">
        <w:tab/>
        <w:t xml:space="preserve">The Washington Utilities and Transportation </w:t>
      </w:r>
      <w:r w:rsidR="008C19C3">
        <w:t>Commission</w:t>
      </w:r>
      <w:r w:rsidRPr="005E5651">
        <w:t xml:space="preserve"> is an agency of the </w:t>
      </w:r>
      <w:r w:rsidR="00641825">
        <w:t>S</w:t>
      </w:r>
      <w:r w:rsidRPr="005E5651">
        <w:t xml:space="preserve">tate of Washington vested by statute with the authority to regulate </w:t>
      </w:r>
      <w:r w:rsidR="0077044F">
        <w:t xml:space="preserve">the </w:t>
      </w:r>
      <w:r w:rsidRPr="005E5651">
        <w:t xml:space="preserve">rates, rules, regulations, practices, accounts, </w:t>
      </w:r>
      <w:proofErr w:type="gramStart"/>
      <w:r w:rsidRPr="005E5651">
        <w:t>securities</w:t>
      </w:r>
      <w:proofErr w:type="gramEnd"/>
      <w:r w:rsidRPr="005E5651">
        <w:t xml:space="preserve">, transfers of </w:t>
      </w:r>
      <w:r w:rsidR="00B0694C">
        <w:t>property and affiliated interest</w:t>
      </w:r>
      <w:r w:rsidR="00064AA3">
        <w:t>s</w:t>
      </w:r>
      <w:r w:rsidR="00B0694C">
        <w:t xml:space="preserve"> of </w:t>
      </w:r>
      <w:r w:rsidRPr="005E5651">
        <w:t>public servi</w:t>
      </w:r>
      <w:r w:rsidR="008554E4">
        <w:t>ce companies, including electric</w:t>
      </w:r>
      <w:r w:rsidRPr="005E5651">
        <w:t xml:space="preserve"> companies. </w:t>
      </w:r>
      <w:r w:rsidR="00FB1D16">
        <w:t xml:space="preserve"> </w:t>
      </w:r>
      <w:r w:rsidR="00412D28" w:rsidRPr="00412D28">
        <w:rPr>
          <w:i/>
        </w:rPr>
        <w:t xml:space="preserve"> </w:t>
      </w:r>
      <w:r w:rsidR="00412D28" w:rsidRPr="008C19C3">
        <w:rPr>
          <w:i/>
        </w:rPr>
        <w:t>RCW</w:t>
      </w:r>
      <w:r w:rsidR="00B119E6" w:rsidRPr="008C19C3">
        <w:rPr>
          <w:i/>
        </w:rPr>
        <w:t> </w:t>
      </w:r>
      <w:r w:rsidR="00412D28" w:rsidRPr="008C19C3">
        <w:rPr>
          <w:i/>
        </w:rPr>
        <w:t>80.01.040</w:t>
      </w:r>
      <w:r w:rsidR="00412D28">
        <w:rPr>
          <w:i/>
        </w:rPr>
        <w:t xml:space="preserve">, </w:t>
      </w:r>
      <w:r w:rsidR="00412D28" w:rsidRPr="008C19C3">
        <w:rPr>
          <w:i/>
        </w:rPr>
        <w:t>RCW 80.04</w:t>
      </w:r>
      <w:r w:rsidR="00412D28">
        <w:rPr>
          <w:i/>
        </w:rPr>
        <w:t xml:space="preserve">, </w:t>
      </w:r>
      <w:r w:rsidR="00412D28" w:rsidRPr="008C19C3">
        <w:rPr>
          <w:i/>
        </w:rPr>
        <w:t>RCW 80.08</w:t>
      </w:r>
      <w:r w:rsidR="00412D28">
        <w:rPr>
          <w:i/>
        </w:rPr>
        <w:t xml:space="preserve">, </w:t>
      </w:r>
      <w:r w:rsidR="00412D28" w:rsidRPr="008C19C3">
        <w:rPr>
          <w:i/>
        </w:rPr>
        <w:t>RCW 80.12</w:t>
      </w:r>
      <w:r w:rsidR="00412D28">
        <w:rPr>
          <w:i/>
        </w:rPr>
        <w:t xml:space="preserve">, </w:t>
      </w:r>
      <w:r w:rsidR="00412D28" w:rsidRPr="008C19C3">
        <w:rPr>
          <w:i/>
        </w:rPr>
        <w:t>RCW 80.16</w:t>
      </w:r>
      <w:r w:rsidR="00412D28">
        <w:rPr>
          <w:i/>
        </w:rPr>
        <w:t xml:space="preserve"> and </w:t>
      </w:r>
      <w:r w:rsidR="00412D28" w:rsidRPr="008C19C3">
        <w:rPr>
          <w:i/>
        </w:rPr>
        <w:t>RCW</w:t>
      </w:r>
      <w:r w:rsidR="00B119E6" w:rsidRPr="008C19C3">
        <w:rPr>
          <w:i/>
        </w:rPr>
        <w:t> </w:t>
      </w:r>
      <w:r w:rsidR="00412D28" w:rsidRPr="008C19C3">
        <w:rPr>
          <w:i/>
        </w:rPr>
        <w:t>80.28</w:t>
      </w:r>
      <w:r w:rsidR="00412D28">
        <w:rPr>
          <w:i/>
        </w:rPr>
        <w:t>.</w:t>
      </w:r>
    </w:p>
    <w:p w:rsidR="008C66E3" w:rsidRPr="005E5651" w:rsidRDefault="008C66E3" w:rsidP="008C66E3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(2)</w:t>
      </w:r>
      <w:r w:rsidRPr="005E5651">
        <w:tab/>
      </w:r>
      <w:r w:rsidR="00FC2CB8">
        <w:t>PacifiCorp</w:t>
      </w:r>
      <w:r w:rsidR="00E03D66">
        <w:t xml:space="preserve"> </w:t>
      </w:r>
      <w:r w:rsidRPr="005E5651">
        <w:t xml:space="preserve">is engaged in the business of providing electric services within the state of Washington and is a public service company subject to </w:t>
      </w:r>
      <w:r w:rsidR="008C19C3">
        <w:t>Commission</w:t>
      </w:r>
      <w:r w:rsidR="00714497">
        <w:t xml:space="preserve"> </w:t>
      </w:r>
      <w:r w:rsidRPr="005E5651">
        <w:t>jurisdiction.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(3)</w:t>
      </w:r>
      <w:r w:rsidRPr="005E5651">
        <w:tab/>
      </w:r>
      <w:r w:rsidR="00FC2CB8">
        <w:t>PacifiCorp</w:t>
      </w:r>
      <w:r w:rsidR="00E03D66">
        <w:t xml:space="preserve"> </w:t>
      </w:r>
      <w:r w:rsidRPr="005E5651">
        <w:t xml:space="preserve">is subject </w:t>
      </w:r>
      <w:r w:rsidR="00DF72E3">
        <w:t xml:space="preserve">to </w:t>
      </w:r>
      <w:r w:rsidR="00FC2CB8">
        <w:t>WAC 480-100-238</w:t>
      </w:r>
      <w:r w:rsidRPr="005E5651">
        <w:t xml:space="preserve">, </w:t>
      </w:r>
      <w:r w:rsidR="00714497">
        <w:t xml:space="preserve">which </w:t>
      </w:r>
      <w:r w:rsidRPr="005E5651">
        <w:t>requir</w:t>
      </w:r>
      <w:r w:rsidR="00714497">
        <w:t>es</w:t>
      </w:r>
      <w:r w:rsidRPr="005E5651">
        <w:t xml:space="preserve"> electric companies </w:t>
      </w:r>
      <w:r w:rsidR="00302B98">
        <w:t>to file integrated resource plans</w:t>
      </w:r>
      <w:r w:rsidRPr="005E5651"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(4)</w:t>
      </w:r>
      <w:r w:rsidRPr="005E5651">
        <w:tab/>
      </w:r>
      <w:r w:rsidR="00714497">
        <w:t xml:space="preserve">Under </w:t>
      </w:r>
      <w:r w:rsidRPr="008C19C3">
        <w:t>WAC 480-100-008</w:t>
      </w:r>
      <w:r w:rsidR="00714497">
        <w:t xml:space="preserve">, </w:t>
      </w:r>
      <w:r w:rsidRPr="005E5651">
        <w:t xml:space="preserve">the </w:t>
      </w:r>
      <w:r w:rsidR="008C19C3">
        <w:t>Commission</w:t>
      </w:r>
      <w:r w:rsidRPr="005E5651">
        <w:t xml:space="preserve"> may grant an exemption from the provisions of any rule in </w:t>
      </w:r>
      <w:r w:rsidR="008554E4" w:rsidRPr="008C19C3">
        <w:t xml:space="preserve">WAC </w:t>
      </w:r>
      <w:r w:rsidRPr="008C19C3">
        <w:t>480-100</w:t>
      </w:r>
      <w:r w:rsidRPr="005E5651">
        <w:t>, if consistent with the public interest, the purposes underlying regulation and applicable statutes.</w:t>
      </w:r>
      <w:r w:rsidR="00714497">
        <w:t xml:space="preserve">  </w:t>
      </w:r>
      <w:r w:rsidR="00714497" w:rsidRPr="00714497">
        <w:rPr>
          <w:i/>
        </w:rPr>
        <w:t xml:space="preserve">See also </w:t>
      </w:r>
      <w:r w:rsidR="00714497" w:rsidRPr="008C19C3">
        <w:rPr>
          <w:i/>
        </w:rPr>
        <w:t>WAC 480-07-110</w:t>
      </w:r>
      <w:r w:rsidR="00714497" w:rsidRPr="00714497">
        <w:rPr>
          <w:i/>
        </w:rPr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lastRenderedPageBreak/>
        <w:t>(5)</w:t>
      </w:r>
      <w:r w:rsidRPr="005E5651">
        <w:tab/>
        <w:t xml:space="preserve">This matter </w:t>
      </w:r>
      <w:r w:rsidR="00B0694C">
        <w:t>came</w:t>
      </w:r>
      <w:r w:rsidRPr="005E5651">
        <w:t xml:space="preserve"> before the </w:t>
      </w:r>
      <w:r w:rsidR="008C19C3">
        <w:t>Commission</w:t>
      </w:r>
      <w:r w:rsidRPr="005E5651">
        <w:t xml:space="preserve"> at its regularly scheduled meeting on</w:t>
      </w:r>
      <w:r w:rsidR="00412D28">
        <w:t xml:space="preserve"> </w:t>
      </w:r>
      <w:r w:rsidR="00305087">
        <w:t>March 26, 2009</w:t>
      </w:r>
      <w:r w:rsidR="00412D28">
        <w:t>.</w:t>
      </w:r>
    </w:p>
    <w:p w:rsidR="00446162" w:rsidRPr="005E5651" w:rsidRDefault="00446162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Findings"/>
        <w:spacing w:line="288" w:lineRule="auto"/>
        <w:ind w:left="600" w:hanging="1320"/>
      </w:pPr>
      <w:r w:rsidRPr="005E5651">
        <w:t>(6)</w:t>
      </w:r>
      <w:r w:rsidRPr="005E5651">
        <w:tab/>
        <w:t>After review</w:t>
      </w:r>
      <w:r w:rsidR="00714497">
        <w:t>ing</w:t>
      </w:r>
      <w:r w:rsidR="00412D28">
        <w:t xml:space="preserve"> </w:t>
      </w:r>
      <w:r w:rsidR="00FC2CB8">
        <w:t>PacifiCorp</w:t>
      </w:r>
      <w:r w:rsidR="008C19C3">
        <w:t>’</w:t>
      </w:r>
      <w:r w:rsidR="00714497">
        <w:t>s</w:t>
      </w:r>
      <w:r w:rsidR="00714497" w:rsidRPr="005E5651">
        <w:t xml:space="preserve"> </w:t>
      </w:r>
      <w:r w:rsidRPr="005E5651">
        <w:t xml:space="preserve">petition filed in Docket </w:t>
      </w:r>
      <w:r w:rsidR="00FC2CB8">
        <w:t>UE-</w:t>
      </w:r>
      <w:r w:rsidR="00C410A7">
        <w:t>090413</w:t>
      </w:r>
      <w:r w:rsidRPr="005E5651">
        <w:t xml:space="preserve"> on </w:t>
      </w:r>
      <w:r w:rsidR="00305087">
        <w:t>March 18, 2009</w:t>
      </w:r>
      <w:r w:rsidR="00105DED">
        <w:t>,</w:t>
      </w:r>
      <w:r w:rsidRPr="005E5651">
        <w:t xml:space="preserve"> and giving due consideration, the </w:t>
      </w:r>
      <w:r w:rsidR="008C19C3">
        <w:t>Commission</w:t>
      </w:r>
      <w:r w:rsidRPr="005E5651">
        <w:t xml:space="preserve"> finds that the exemption </w:t>
      </w:r>
      <w:r w:rsidR="00105DED">
        <w:t xml:space="preserve">and amendment are </w:t>
      </w:r>
      <w:r w:rsidRPr="005E5651">
        <w:t>reasonable and should be granted.</w:t>
      </w:r>
    </w:p>
    <w:p w:rsidR="00446162" w:rsidRDefault="00446162">
      <w:pPr>
        <w:pStyle w:val="Findings"/>
        <w:numPr>
          <w:ilvl w:val="0"/>
          <w:numId w:val="0"/>
        </w:numPr>
        <w:spacing w:line="288" w:lineRule="auto"/>
      </w:pPr>
    </w:p>
    <w:p w:rsidR="00310C01" w:rsidRPr="005E5651" w:rsidRDefault="00310C01">
      <w:pPr>
        <w:pStyle w:val="Findings"/>
        <w:numPr>
          <w:ilvl w:val="0"/>
          <w:numId w:val="0"/>
        </w:numPr>
        <w:spacing w:line="288" w:lineRule="auto"/>
      </w:pPr>
    </w:p>
    <w:p w:rsidR="00446162" w:rsidRPr="005E5651" w:rsidRDefault="00446162">
      <w:pPr>
        <w:pStyle w:val="Heading2"/>
        <w:spacing w:line="288" w:lineRule="auto"/>
        <w:rPr>
          <w:b/>
          <w:bCs/>
          <w:u w:val="none"/>
        </w:rPr>
      </w:pPr>
      <w:r w:rsidRPr="005E5651">
        <w:rPr>
          <w:b/>
          <w:bCs/>
          <w:u w:val="none"/>
        </w:rPr>
        <w:t>O R D E R</w:t>
      </w:r>
    </w:p>
    <w:p w:rsidR="00446162" w:rsidRPr="005E5651" w:rsidRDefault="00446162">
      <w:pPr>
        <w:spacing w:line="288" w:lineRule="auto"/>
        <w:rPr>
          <w:b/>
          <w:bCs/>
        </w:rPr>
      </w:pPr>
    </w:p>
    <w:p w:rsidR="00446162" w:rsidRPr="00714497" w:rsidRDefault="00446162">
      <w:pPr>
        <w:spacing w:line="288" w:lineRule="auto"/>
        <w:ind w:left="-720" w:firstLine="720"/>
        <w:rPr>
          <w:b/>
        </w:rPr>
      </w:pPr>
      <w:r w:rsidRPr="00714497">
        <w:rPr>
          <w:b/>
        </w:rPr>
        <w:t xml:space="preserve">THE </w:t>
      </w:r>
      <w:r w:rsidR="008C19C3">
        <w:rPr>
          <w:b/>
        </w:rPr>
        <w:t>COMMISSION</w:t>
      </w:r>
      <w:r w:rsidRPr="00714497">
        <w:rPr>
          <w:b/>
        </w:rPr>
        <w:t xml:space="preserve"> ORDERS:</w:t>
      </w:r>
    </w:p>
    <w:p w:rsidR="00446162" w:rsidRPr="005E5651" w:rsidRDefault="00446162">
      <w:pPr>
        <w:spacing w:line="288" w:lineRule="auto"/>
        <w:ind w:left="-720"/>
      </w:pPr>
    </w:p>
    <w:p w:rsidR="00446162" w:rsidRPr="005E5651" w:rsidRDefault="00446162">
      <w:pPr>
        <w:numPr>
          <w:ilvl w:val="0"/>
          <w:numId w:val="4"/>
        </w:numPr>
        <w:spacing w:line="288" w:lineRule="auto"/>
        <w:ind w:left="700" w:hanging="1420"/>
      </w:pPr>
      <w:r w:rsidRPr="005E5651">
        <w:t>(1)</w:t>
      </w:r>
      <w:r w:rsidRPr="005E5651">
        <w:tab/>
        <w:t xml:space="preserve">After the effective date of this Order, </w:t>
      </w:r>
      <w:r w:rsidR="00FC2CB8">
        <w:t>Pacific Power &amp; Light Company</w:t>
      </w:r>
      <w:r w:rsidR="008C19C3">
        <w:t>’</w:t>
      </w:r>
      <w:r w:rsidR="0001524D">
        <w:t xml:space="preserve">s request for </w:t>
      </w:r>
      <w:r w:rsidR="00CA3803">
        <w:t>a temporary exemption</w:t>
      </w:r>
      <w:r w:rsidRPr="005E5651">
        <w:t xml:space="preserve"> from </w:t>
      </w:r>
      <w:r w:rsidR="00FC2CB8">
        <w:t>WAC 480-100-238</w:t>
      </w:r>
      <w:r w:rsidR="00302B98">
        <w:t>(4)</w:t>
      </w:r>
      <w:r w:rsidR="004442EC">
        <w:t xml:space="preserve"> </w:t>
      </w:r>
      <w:r w:rsidR="0001524D">
        <w:t xml:space="preserve">is granted </w:t>
      </w:r>
      <w:r w:rsidR="004442EC">
        <w:t xml:space="preserve">and </w:t>
      </w:r>
      <w:r w:rsidR="008C19C3">
        <w:t xml:space="preserve">Commission </w:t>
      </w:r>
      <w:r w:rsidR="004442EC">
        <w:t xml:space="preserve">Order </w:t>
      </w:r>
      <w:r w:rsidR="0001524D">
        <w:t>0</w:t>
      </w:r>
      <w:r w:rsidR="00C410A7">
        <w:t>1</w:t>
      </w:r>
      <w:r w:rsidR="0001524D">
        <w:t xml:space="preserve"> </w:t>
      </w:r>
      <w:r w:rsidR="0003197C">
        <w:t xml:space="preserve">in Docket </w:t>
      </w:r>
      <w:r w:rsidR="004442EC">
        <w:t>UE-</w:t>
      </w:r>
      <w:r w:rsidR="00C410A7">
        <w:t>081475</w:t>
      </w:r>
      <w:r w:rsidR="0001524D">
        <w:t xml:space="preserve"> is</w:t>
      </w:r>
      <w:r w:rsidR="00C410A7">
        <w:t xml:space="preserve"> </w:t>
      </w:r>
      <w:r w:rsidR="00105DED">
        <w:t>amended</w:t>
      </w:r>
      <w:r w:rsidR="0001524D">
        <w:t xml:space="preserve"> to allow the Company to</w:t>
      </w:r>
      <w:r w:rsidR="00302B98">
        <w:t xml:space="preserve"> file its</w:t>
      </w:r>
      <w:r w:rsidR="00C410A7">
        <w:t xml:space="preserve"> </w:t>
      </w:r>
      <w:r w:rsidR="003820FC">
        <w:t xml:space="preserve">2008 </w:t>
      </w:r>
      <w:r w:rsidR="00302B98">
        <w:t xml:space="preserve">integrated resource plan on </w:t>
      </w:r>
      <w:r w:rsidR="00C410A7">
        <w:t>May</w:t>
      </w:r>
      <w:r w:rsidR="00302B98">
        <w:t xml:space="preserve"> </w:t>
      </w:r>
      <w:r w:rsidR="00C410A7">
        <w:t>29</w:t>
      </w:r>
      <w:r w:rsidR="00302B98">
        <w:t>, 2009</w:t>
      </w:r>
      <w:r w:rsidRPr="005E5651">
        <w:t>.</w:t>
      </w:r>
    </w:p>
    <w:p w:rsidR="00446162" w:rsidRPr="005E5651" w:rsidRDefault="00446162">
      <w:pPr>
        <w:spacing w:line="288" w:lineRule="auto"/>
        <w:ind w:left="-720"/>
      </w:pPr>
    </w:p>
    <w:p w:rsidR="00446162" w:rsidRPr="005E5651" w:rsidRDefault="00446162">
      <w:pPr>
        <w:numPr>
          <w:ilvl w:val="0"/>
          <w:numId w:val="4"/>
        </w:numPr>
        <w:spacing w:line="288" w:lineRule="auto"/>
        <w:ind w:left="700" w:hanging="1420"/>
      </w:pPr>
      <w:r w:rsidRPr="005E5651">
        <w:t>(</w:t>
      </w:r>
      <w:r w:rsidR="0059139D">
        <w:t>2</w:t>
      </w:r>
      <w:r w:rsidRPr="005E5651">
        <w:t>)</w:t>
      </w:r>
      <w:r w:rsidRPr="005E5651">
        <w:tab/>
        <w:t xml:space="preserve">The </w:t>
      </w:r>
      <w:r w:rsidR="008C19C3">
        <w:t>Commission</w:t>
      </w:r>
      <w:r w:rsidRPr="005E5651">
        <w:t xml:space="preserve"> retains jurisdiction over the subject matter and </w:t>
      </w:r>
      <w:r w:rsidR="00FC2CB8">
        <w:t>Pacific Power &amp; Light Company</w:t>
      </w:r>
      <w:r w:rsidRPr="005E5651">
        <w:t xml:space="preserve"> to effectuate the provisions of this Order.</w:t>
      </w:r>
    </w:p>
    <w:p w:rsidR="00446162" w:rsidRPr="005E5651" w:rsidRDefault="00446162">
      <w:pPr>
        <w:spacing w:line="288" w:lineRule="auto"/>
        <w:ind w:left="-720"/>
      </w:pPr>
    </w:p>
    <w:p w:rsidR="00446162" w:rsidRPr="005E5651" w:rsidRDefault="00446162">
      <w:pPr>
        <w:spacing w:line="288" w:lineRule="auto"/>
        <w:ind w:firstLine="60"/>
      </w:pPr>
      <w:proofErr w:type="gramStart"/>
      <w:r w:rsidRPr="005E5651">
        <w:t xml:space="preserve">DATED at Olympia, Washington, and effective </w:t>
      </w:r>
      <w:r w:rsidR="00305087">
        <w:rPr>
          <w:bCs/>
        </w:rPr>
        <w:t>March 26, 2009</w:t>
      </w:r>
      <w:r w:rsidRPr="005E5651">
        <w:t>.</w:t>
      </w:r>
      <w:proofErr w:type="gramEnd"/>
    </w:p>
    <w:p w:rsidR="00446162" w:rsidRPr="005E5651" w:rsidRDefault="00446162">
      <w:pPr>
        <w:pStyle w:val="Header"/>
        <w:tabs>
          <w:tab w:val="clear" w:pos="4320"/>
          <w:tab w:val="clear" w:pos="8640"/>
        </w:tabs>
        <w:spacing w:line="288" w:lineRule="auto"/>
      </w:pPr>
    </w:p>
    <w:p w:rsidR="00446162" w:rsidRPr="005E5651" w:rsidRDefault="0044616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place">
          <w:r w:rsidRPr="005E5651">
            <w:t>WASHINGTON</w:t>
          </w:r>
        </w:smartTag>
      </w:smartTag>
      <w:r w:rsidRPr="005E5651">
        <w:t xml:space="preserve"> UTILITIES AND TRANSPORTATION </w:t>
      </w:r>
      <w:r w:rsidR="008C19C3">
        <w:t>COMMISSION</w:t>
      </w:r>
    </w:p>
    <w:p w:rsidR="00446162" w:rsidRPr="005E5651" w:rsidRDefault="00446162">
      <w:pPr>
        <w:spacing w:line="288" w:lineRule="auto"/>
      </w:pPr>
    </w:p>
    <w:p w:rsidR="00446162" w:rsidRDefault="00446162">
      <w:pPr>
        <w:pStyle w:val="Header"/>
        <w:tabs>
          <w:tab w:val="clear" w:pos="4320"/>
          <w:tab w:val="clear" w:pos="8640"/>
        </w:tabs>
        <w:spacing w:line="288" w:lineRule="auto"/>
      </w:pPr>
    </w:p>
    <w:p w:rsidR="004A51C2" w:rsidRPr="005E5651" w:rsidRDefault="004A51C2">
      <w:pPr>
        <w:pStyle w:val="Header"/>
        <w:tabs>
          <w:tab w:val="clear" w:pos="4320"/>
          <w:tab w:val="clear" w:pos="8640"/>
        </w:tabs>
        <w:spacing w:line="288" w:lineRule="auto"/>
      </w:pPr>
    </w:p>
    <w:p w:rsidR="00446162" w:rsidRDefault="004A51C2" w:rsidP="00535331">
      <w:pPr>
        <w:ind w:left="-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JEFFREY D. GOLTZ, Chairman</w:t>
      </w:r>
    </w:p>
    <w:p w:rsidR="004A51C2" w:rsidRDefault="004A51C2" w:rsidP="00535331">
      <w:pPr>
        <w:ind w:left="-100"/>
      </w:pPr>
    </w:p>
    <w:p w:rsidR="004A51C2" w:rsidRDefault="004A51C2" w:rsidP="00535331">
      <w:pPr>
        <w:ind w:left="-100"/>
      </w:pPr>
    </w:p>
    <w:p w:rsidR="004A51C2" w:rsidRDefault="004A51C2" w:rsidP="00535331">
      <w:pPr>
        <w:ind w:left="-100"/>
      </w:pPr>
    </w:p>
    <w:p w:rsidR="004A51C2" w:rsidRDefault="004A51C2" w:rsidP="00535331">
      <w:pPr>
        <w:ind w:left="-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 B. JONES, Commissioner</w:t>
      </w:r>
    </w:p>
    <w:p w:rsidR="00535331" w:rsidRPr="005E5651" w:rsidRDefault="00535331" w:rsidP="00B119E6">
      <w:pPr>
        <w:ind w:left="4300"/>
      </w:pPr>
    </w:p>
    <w:sectPr w:rsidR="00535331" w:rsidRPr="005E5651" w:rsidSect="005F6062">
      <w:headerReference w:type="default" r:id="rId11"/>
      <w:headerReference w:type="first" r:id="rId12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F4" w:rsidRDefault="001965F4">
      <w:r>
        <w:separator/>
      </w:r>
    </w:p>
  </w:endnote>
  <w:endnote w:type="continuationSeparator" w:id="1">
    <w:p w:rsidR="001965F4" w:rsidRDefault="0019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F4" w:rsidRDefault="001965F4">
      <w:r>
        <w:separator/>
      </w:r>
    </w:p>
  </w:footnote>
  <w:footnote w:type="continuationSeparator" w:id="1">
    <w:p w:rsidR="001965F4" w:rsidRDefault="001965F4">
      <w:r>
        <w:continuationSeparator/>
      </w:r>
    </w:p>
  </w:footnote>
  <w:footnote w:id="2">
    <w:p w:rsidR="001965F4" w:rsidRDefault="001965F4">
      <w:pPr>
        <w:pStyle w:val="FootnoteText"/>
      </w:pPr>
      <w:r>
        <w:rPr>
          <w:rStyle w:val="FootnoteReference"/>
        </w:rPr>
        <w:footnoteRef/>
      </w:r>
      <w:r>
        <w:t xml:space="preserve"> Docket UE-081475, Order 01, Paragraph 12.</w:t>
      </w:r>
    </w:p>
  </w:footnote>
  <w:footnote w:id="3">
    <w:p w:rsidR="001965F4" w:rsidRDefault="001965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Docket UE-081475, Original petition.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F4" w:rsidRPr="00A748CC" w:rsidRDefault="001965F4" w:rsidP="00412D28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>S</w:t>
    </w:r>
    <w:r w:rsidRPr="00A748CC">
      <w:rPr>
        <w:b/>
        <w:sz w:val="20"/>
      </w:rPr>
      <w:t xml:space="preserve"> </w:t>
    </w:r>
    <w:r>
      <w:rPr>
        <w:b/>
        <w:sz w:val="20"/>
      </w:rPr>
      <w:t xml:space="preserve">UE-090413 and </w:t>
    </w:r>
    <w:r w:rsidRPr="00FC2CB8">
      <w:rPr>
        <w:b/>
        <w:sz w:val="20"/>
      </w:rPr>
      <w:t>UE-081475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754E33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754E33" w:rsidRPr="00A748CC">
      <w:rPr>
        <w:rStyle w:val="PageNumber"/>
        <w:b/>
        <w:sz w:val="20"/>
      </w:rPr>
      <w:fldChar w:fldCharType="separate"/>
    </w:r>
    <w:r w:rsidR="00BF4C3A">
      <w:rPr>
        <w:rStyle w:val="PageNumber"/>
        <w:b/>
        <w:noProof/>
        <w:sz w:val="20"/>
      </w:rPr>
      <w:t>2</w:t>
    </w:r>
    <w:r w:rsidR="00754E33" w:rsidRPr="00A748CC">
      <w:rPr>
        <w:rStyle w:val="PageNumber"/>
        <w:b/>
        <w:sz w:val="20"/>
      </w:rPr>
      <w:fldChar w:fldCharType="end"/>
    </w:r>
  </w:p>
  <w:p w:rsidR="001965F4" w:rsidRPr="0050337D" w:rsidRDefault="001965F4" w:rsidP="00412D28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</w:t>
    </w:r>
    <w:r>
      <w:rPr>
        <w:rStyle w:val="PageNumber"/>
        <w:b/>
        <w:sz w:val="20"/>
      </w:rPr>
      <w:t>ER</w:t>
    </w:r>
    <w:r w:rsidR="00E823B4">
      <w:rPr>
        <w:rStyle w:val="PageNumber"/>
        <w:b/>
        <w:sz w:val="20"/>
      </w:rPr>
      <w:t>S</w:t>
    </w:r>
    <w:r>
      <w:rPr>
        <w:rStyle w:val="PageNumber"/>
        <w:b/>
        <w:sz w:val="20"/>
      </w:rPr>
      <w:t xml:space="preserve"> </w:t>
    </w:r>
    <w:r w:rsidRPr="00FC2CB8">
      <w:rPr>
        <w:b/>
        <w:sz w:val="20"/>
      </w:rPr>
      <w:t>01</w:t>
    </w:r>
    <w:r w:rsidR="00E823B4">
      <w:rPr>
        <w:b/>
        <w:sz w:val="20"/>
      </w:rPr>
      <w:t xml:space="preserve"> and 02</w:t>
    </w:r>
  </w:p>
  <w:p w:rsidR="001965F4" w:rsidRPr="008C66E3" w:rsidRDefault="001965F4">
    <w:pPr>
      <w:pStyle w:val="Header"/>
      <w:tabs>
        <w:tab w:val="left" w:pos="7100"/>
      </w:tabs>
      <w:rPr>
        <w:rStyle w:val="PageNumber"/>
        <w:b/>
        <w:sz w:val="20"/>
      </w:rPr>
    </w:pPr>
  </w:p>
  <w:p w:rsidR="001965F4" w:rsidRPr="005E5651" w:rsidRDefault="001965F4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F4" w:rsidRDefault="001965F4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0004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302B98"/>
    <w:rsid w:val="000102D9"/>
    <w:rsid w:val="0001524D"/>
    <w:rsid w:val="0003017D"/>
    <w:rsid w:val="0003197C"/>
    <w:rsid w:val="00035210"/>
    <w:rsid w:val="000507A9"/>
    <w:rsid w:val="000566CF"/>
    <w:rsid w:val="0006478E"/>
    <w:rsid w:val="00064AA3"/>
    <w:rsid w:val="000667A6"/>
    <w:rsid w:val="000C78AB"/>
    <w:rsid w:val="000D1D25"/>
    <w:rsid w:val="000D2014"/>
    <w:rsid w:val="000F1125"/>
    <w:rsid w:val="001024CB"/>
    <w:rsid w:val="00105DED"/>
    <w:rsid w:val="001215A2"/>
    <w:rsid w:val="001427D0"/>
    <w:rsid w:val="001452D7"/>
    <w:rsid w:val="001500D0"/>
    <w:rsid w:val="00151F59"/>
    <w:rsid w:val="0016450E"/>
    <w:rsid w:val="0017289C"/>
    <w:rsid w:val="00180037"/>
    <w:rsid w:val="0018212F"/>
    <w:rsid w:val="00186297"/>
    <w:rsid w:val="0019359A"/>
    <w:rsid w:val="001965F4"/>
    <w:rsid w:val="001D34AD"/>
    <w:rsid w:val="001D69AC"/>
    <w:rsid w:val="00204FA1"/>
    <w:rsid w:val="002278FD"/>
    <w:rsid w:val="00227F98"/>
    <w:rsid w:val="0025568B"/>
    <w:rsid w:val="00276B28"/>
    <w:rsid w:val="002817B9"/>
    <w:rsid w:val="002842D9"/>
    <w:rsid w:val="002A1704"/>
    <w:rsid w:val="002A187B"/>
    <w:rsid w:val="002B7302"/>
    <w:rsid w:val="00302B98"/>
    <w:rsid w:val="00305087"/>
    <w:rsid w:val="00310C01"/>
    <w:rsid w:val="003279A5"/>
    <w:rsid w:val="00353A08"/>
    <w:rsid w:val="00364A03"/>
    <w:rsid w:val="00370F0E"/>
    <w:rsid w:val="003820FC"/>
    <w:rsid w:val="00386890"/>
    <w:rsid w:val="0039437D"/>
    <w:rsid w:val="003966AF"/>
    <w:rsid w:val="003C45C4"/>
    <w:rsid w:val="003F20CF"/>
    <w:rsid w:val="00412168"/>
    <w:rsid w:val="00412D28"/>
    <w:rsid w:val="004170B3"/>
    <w:rsid w:val="0043576D"/>
    <w:rsid w:val="004442EC"/>
    <w:rsid w:val="00446162"/>
    <w:rsid w:val="00467FC9"/>
    <w:rsid w:val="004A487A"/>
    <w:rsid w:val="004A51C2"/>
    <w:rsid w:val="004D4DE2"/>
    <w:rsid w:val="004D6FE0"/>
    <w:rsid w:val="004E30BA"/>
    <w:rsid w:val="00535331"/>
    <w:rsid w:val="00553C68"/>
    <w:rsid w:val="0059139D"/>
    <w:rsid w:val="00593373"/>
    <w:rsid w:val="00595D8E"/>
    <w:rsid w:val="005E5651"/>
    <w:rsid w:val="005F6062"/>
    <w:rsid w:val="00641825"/>
    <w:rsid w:val="006451AE"/>
    <w:rsid w:val="006816DA"/>
    <w:rsid w:val="006A21F4"/>
    <w:rsid w:val="006B1F2C"/>
    <w:rsid w:val="006C1B21"/>
    <w:rsid w:val="006C50F0"/>
    <w:rsid w:val="006D4235"/>
    <w:rsid w:val="006E4136"/>
    <w:rsid w:val="00714497"/>
    <w:rsid w:val="00754E33"/>
    <w:rsid w:val="00764EEB"/>
    <w:rsid w:val="0077044F"/>
    <w:rsid w:val="007B71E3"/>
    <w:rsid w:val="007C26C0"/>
    <w:rsid w:val="0081189C"/>
    <w:rsid w:val="008308C6"/>
    <w:rsid w:val="00832A48"/>
    <w:rsid w:val="008554E4"/>
    <w:rsid w:val="008B60F3"/>
    <w:rsid w:val="008C19C3"/>
    <w:rsid w:val="008C66E3"/>
    <w:rsid w:val="008E1EAC"/>
    <w:rsid w:val="0091018D"/>
    <w:rsid w:val="00917F07"/>
    <w:rsid w:val="00936249"/>
    <w:rsid w:val="009504D1"/>
    <w:rsid w:val="009625B8"/>
    <w:rsid w:val="009660A4"/>
    <w:rsid w:val="009663B6"/>
    <w:rsid w:val="009764BA"/>
    <w:rsid w:val="009A6F53"/>
    <w:rsid w:val="009D7F08"/>
    <w:rsid w:val="00A21139"/>
    <w:rsid w:val="00A6463C"/>
    <w:rsid w:val="00A92223"/>
    <w:rsid w:val="00AC4BAA"/>
    <w:rsid w:val="00AD1C76"/>
    <w:rsid w:val="00AE662D"/>
    <w:rsid w:val="00AE7555"/>
    <w:rsid w:val="00B05BAD"/>
    <w:rsid w:val="00B0694C"/>
    <w:rsid w:val="00B119E6"/>
    <w:rsid w:val="00B32513"/>
    <w:rsid w:val="00B4276A"/>
    <w:rsid w:val="00B83251"/>
    <w:rsid w:val="00BA3BE9"/>
    <w:rsid w:val="00BA5C44"/>
    <w:rsid w:val="00BB2B8A"/>
    <w:rsid w:val="00BB338E"/>
    <w:rsid w:val="00BC190E"/>
    <w:rsid w:val="00BC49FE"/>
    <w:rsid w:val="00BD4FA0"/>
    <w:rsid w:val="00BF2BD7"/>
    <w:rsid w:val="00BF4C3A"/>
    <w:rsid w:val="00C0688E"/>
    <w:rsid w:val="00C111C6"/>
    <w:rsid w:val="00C165BE"/>
    <w:rsid w:val="00C17FEC"/>
    <w:rsid w:val="00C20711"/>
    <w:rsid w:val="00C410A7"/>
    <w:rsid w:val="00C46E36"/>
    <w:rsid w:val="00C478F8"/>
    <w:rsid w:val="00C54AC8"/>
    <w:rsid w:val="00C83493"/>
    <w:rsid w:val="00CA3803"/>
    <w:rsid w:val="00D25DB1"/>
    <w:rsid w:val="00D31CAE"/>
    <w:rsid w:val="00D60A49"/>
    <w:rsid w:val="00D6260A"/>
    <w:rsid w:val="00D80F28"/>
    <w:rsid w:val="00DA5894"/>
    <w:rsid w:val="00DC6AD4"/>
    <w:rsid w:val="00DD56BD"/>
    <w:rsid w:val="00DE5752"/>
    <w:rsid w:val="00DE69C9"/>
    <w:rsid w:val="00DF72E3"/>
    <w:rsid w:val="00E03D66"/>
    <w:rsid w:val="00E2107C"/>
    <w:rsid w:val="00E823B4"/>
    <w:rsid w:val="00EA0B5B"/>
    <w:rsid w:val="00EA36D0"/>
    <w:rsid w:val="00EC23CE"/>
    <w:rsid w:val="00ED33EF"/>
    <w:rsid w:val="00ED5971"/>
    <w:rsid w:val="00EE2F7B"/>
    <w:rsid w:val="00EF2EDA"/>
    <w:rsid w:val="00EF39D9"/>
    <w:rsid w:val="00F13061"/>
    <w:rsid w:val="00F143F6"/>
    <w:rsid w:val="00F40396"/>
    <w:rsid w:val="00F5118A"/>
    <w:rsid w:val="00F64ED3"/>
    <w:rsid w:val="00F66488"/>
    <w:rsid w:val="00F7347A"/>
    <w:rsid w:val="00F84604"/>
    <w:rsid w:val="00FB1D16"/>
    <w:rsid w:val="00FC2CB8"/>
    <w:rsid w:val="00FC3AF9"/>
    <w:rsid w:val="00FE2DB5"/>
    <w:rsid w:val="00FE6979"/>
    <w:rsid w:val="00FF3E93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062"/>
    <w:rPr>
      <w:sz w:val="24"/>
      <w:szCs w:val="24"/>
    </w:rPr>
  </w:style>
  <w:style w:type="paragraph" w:styleId="Heading1">
    <w:name w:val="heading 1"/>
    <w:basedOn w:val="Normal"/>
    <w:next w:val="Normal"/>
    <w:qFormat/>
    <w:rsid w:val="005F6062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5F6062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5F6062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6062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5F606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F6062"/>
    <w:pPr>
      <w:jc w:val="center"/>
    </w:pPr>
  </w:style>
  <w:style w:type="paragraph" w:styleId="Footer">
    <w:name w:val="footer"/>
    <w:basedOn w:val="Normal"/>
    <w:rsid w:val="005F6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062"/>
  </w:style>
  <w:style w:type="paragraph" w:styleId="BalloonText">
    <w:name w:val="Balloon Text"/>
    <w:basedOn w:val="Normal"/>
    <w:semiHidden/>
    <w:rsid w:val="001215A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5F6062"/>
    <w:pPr>
      <w:numPr>
        <w:numId w:val="4"/>
      </w:numPr>
    </w:pPr>
  </w:style>
  <w:style w:type="character" w:styleId="Hyperlink">
    <w:name w:val="Hyperlink"/>
    <w:basedOn w:val="DefaultParagraphFont"/>
    <w:rsid w:val="00412D28"/>
    <w:rPr>
      <w:color w:val="0000FF"/>
      <w:u w:val="none"/>
    </w:rPr>
  </w:style>
  <w:style w:type="character" w:styleId="FollowedHyperlink">
    <w:name w:val="FollowedHyperlink"/>
    <w:basedOn w:val="DefaultParagraphFont"/>
    <w:rsid w:val="00412D28"/>
    <w:rPr>
      <w:color w:val="800080"/>
      <w:u w:val="none"/>
    </w:rPr>
  </w:style>
  <w:style w:type="paragraph" w:styleId="FootnoteText">
    <w:name w:val="footnote text"/>
    <w:basedOn w:val="Normal"/>
    <w:link w:val="FootnoteTextChar"/>
    <w:rsid w:val="00302B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2B98"/>
  </w:style>
  <w:style w:type="character" w:styleId="FootnoteReference">
    <w:name w:val="footnote reference"/>
    <w:basedOn w:val="DefaultParagraphFont"/>
    <w:rsid w:val="00302B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4FA1"/>
    <w:pPr>
      <w:ind w:left="720"/>
      <w:contextualSpacing/>
    </w:pPr>
  </w:style>
  <w:style w:type="character" w:styleId="CommentReference">
    <w:name w:val="annotation reference"/>
    <w:basedOn w:val="DefaultParagraphFont"/>
    <w:rsid w:val="00764E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4EEB"/>
  </w:style>
  <w:style w:type="paragraph" w:styleId="CommentSubject">
    <w:name w:val="annotation subject"/>
    <w:basedOn w:val="CommentText"/>
    <w:next w:val="CommentText"/>
    <w:link w:val="CommentSubjectChar"/>
    <w:rsid w:val="0076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EEB"/>
    <w:rPr>
      <w:b/>
      <w:bCs/>
    </w:rPr>
  </w:style>
  <w:style w:type="paragraph" w:styleId="Revision">
    <w:name w:val="Revision"/>
    <w:hidden/>
    <w:uiPriority w:val="99"/>
    <w:semiHidden/>
    <w:rsid w:val="00764E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Electric\Exemption%20from%20Rule%20%20(Electri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140</IndustryCode>
    <CaseStatus xmlns="dc463f71-b30c-4ab2-9473-d307f9d35888">Closed</CaseStatus>
    <OpenedDate xmlns="dc463f71-b30c-4ab2-9473-d307f9d35888">2008-08-08T07:00:00+00:00</OpenedDate>
    <Date1 xmlns="dc463f71-b30c-4ab2-9473-d307f9d35888">2009-03-26T07:00:00+00:00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081475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5AAAC0F10BC74EA574F7306B09AFD5" ma:contentTypeVersion="135" ma:contentTypeDescription="" ma:contentTypeScope="" ma:versionID="0485adcdd6d2bac2ce2cd12f35020c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8544D-C635-4E4E-B9AB-C17461A651CF}"/>
</file>

<file path=customXml/itemProps2.xml><?xml version="1.0" encoding="utf-8"?>
<ds:datastoreItem xmlns:ds="http://schemas.openxmlformats.org/officeDocument/2006/customXml" ds:itemID="{C72CC412-06EC-45FF-8C55-50F71DA84E99}"/>
</file>

<file path=customXml/itemProps3.xml><?xml version="1.0" encoding="utf-8"?>
<ds:datastoreItem xmlns:ds="http://schemas.openxmlformats.org/officeDocument/2006/customXml" ds:itemID="{0E6E62F2-8B57-4F8F-AAAB-5AF386CFEEBD}"/>
</file>

<file path=customXml/itemProps4.xml><?xml version="1.0" encoding="utf-8"?>
<ds:datastoreItem xmlns:ds="http://schemas.openxmlformats.org/officeDocument/2006/customXml" ds:itemID="{8C1CF789-CAA8-415B-855B-5A104C783CBC}"/>
</file>

<file path=customXml/itemProps5.xml><?xml version="1.0" encoding="utf-8"?>
<ds:datastoreItem xmlns:ds="http://schemas.openxmlformats.org/officeDocument/2006/customXml" ds:itemID="{54558C2A-B0A3-432E-B0A4-5E9EFC6696C3}"/>
</file>

<file path=docProps/app.xml><?xml version="1.0" encoding="utf-8"?>
<Properties xmlns="http://schemas.openxmlformats.org/officeDocument/2006/extended-properties" xmlns:vt="http://schemas.openxmlformats.org/officeDocument/2006/docPropsVTypes">
  <Template>Exemption from Rule  (Electric).dot</Template>
  <TotalTime>1</TotalTime>
  <Pages>3</Pages>
  <Words>728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UE-090413 Order 01</vt:lpstr>
      <vt:lpstr>    BACKGROUND</vt:lpstr>
      <vt:lpstr>    O R D E R</vt:lpstr>
    </vt:vector>
  </TitlesOfParts>
  <Company>WUTC</Company>
  <LinksUpToDate>false</LinksUpToDate>
  <CharactersWithSpaces>4579</CharactersWithSpaces>
  <SharedDoc>false</SharedDoc>
  <HLinks>
    <vt:vector size="60" baseType="variant">
      <vt:variant>
        <vt:i4>2490368</vt:i4>
      </vt:variant>
      <vt:variant>
        <vt:i4>157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94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2031636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http://apps.leg.wa.gov/WAC/default.aspx?cite=480-100</vt:lpwstr>
      </vt:variant>
      <vt:variant>
        <vt:lpwstr/>
      </vt:variant>
      <vt:variant>
        <vt:i4>1507337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http://apps.leg.wa.gov/WAC/default.aspx?cite=480-100-008</vt:lpwstr>
      </vt:variant>
      <vt:variant>
        <vt:lpwstr/>
      </vt:variant>
      <vt:variant>
        <vt:i4>2424881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68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65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62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59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UE-090413 Order 01</dc:title>
  <dc:subject/>
  <dc:creator>Deb Reynolds</dc:creator>
  <cp:keywords/>
  <dc:description/>
  <cp:lastModifiedBy> Cathy Kern</cp:lastModifiedBy>
  <cp:revision>2</cp:revision>
  <cp:lastPrinted>2009-03-20T20:58:00Z</cp:lastPrinted>
  <dcterms:created xsi:type="dcterms:W3CDTF">2009-03-25T23:08:00Z</dcterms:created>
  <dcterms:modified xsi:type="dcterms:W3CDTF">2009-03-25T23:08:00Z</dcterms:modified>
  <cp:category>Energy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0x0101006E56B4D1795A2E4DB2F0B01679ED314A004C5AAAC0F10BC74EA574F7306B09AFD5</vt:lpwstr>
  </property>
  <property fmtid="{D5CDD505-2E9C-101B-9397-08002B2CF9AE}" pid="3" name="_docset_NoMedatataSyncRequired">
    <vt:lpwstr>False</vt:lpwstr>
  </property>
</Properties>
</file>